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drawings/drawing1.xml" ContentType="application/vnd.openxmlformats-officedocument.drawingml.chartshapes+xml"/>
  <Override PartName="/word/charts/chart8.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9.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10.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11.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2.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60BBF4" w14:textId="6320EF06" w:rsidR="001E0C54" w:rsidRPr="00414125" w:rsidRDefault="00236019" w:rsidP="001E0C54">
      <w:pPr>
        <w:rPr>
          <w:rFonts w:ascii="Times New Roman" w:hAnsi="Times New Roman"/>
          <w:lang w:val="es-DO"/>
        </w:rPr>
      </w:pPr>
      <w:r>
        <w:rPr>
          <w:noProof/>
        </w:rPr>
        <w:drawing>
          <wp:anchor distT="0" distB="0" distL="114300" distR="114300" simplePos="0" relativeHeight="251639296" behindDoc="0" locked="0" layoutInCell="1" allowOverlap="1" wp14:anchorId="672B14CD" wp14:editId="5520C07B">
            <wp:simplePos x="0" y="0"/>
            <wp:positionH relativeFrom="margin">
              <wp:posOffset>1913890</wp:posOffset>
            </wp:positionH>
            <wp:positionV relativeFrom="paragraph">
              <wp:posOffset>118745</wp:posOffset>
            </wp:positionV>
            <wp:extent cx="1223010" cy="1223010"/>
            <wp:effectExtent l="0" t="0" r="0" b="0"/>
            <wp:wrapNone/>
            <wp:docPr id="45" name="object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2" descr="Logo&#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176086" w14:textId="09497BD9" w:rsidR="001E0C54" w:rsidRPr="00414125" w:rsidRDefault="001E0C54" w:rsidP="001E0C54">
      <w:pPr>
        <w:rPr>
          <w:lang w:val="es-DO"/>
        </w:rPr>
      </w:pPr>
    </w:p>
    <w:p w14:paraId="4DDEC933" w14:textId="77777777" w:rsidR="001E0C54" w:rsidRPr="00414125" w:rsidRDefault="001E0C54" w:rsidP="001E0C54">
      <w:pPr>
        <w:rPr>
          <w:lang w:val="es-DO"/>
        </w:rPr>
      </w:pPr>
    </w:p>
    <w:p w14:paraId="76D97F2B" w14:textId="77777777" w:rsidR="001E0C54" w:rsidRPr="00414125" w:rsidRDefault="001E0C54" w:rsidP="001E0C54">
      <w:pPr>
        <w:rPr>
          <w:lang w:val="es-DO"/>
        </w:rPr>
      </w:pPr>
    </w:p>
    <w:p w14:paraId="10F08611" w14:textId="77777777" w:rsidR="001E0C54" w:rsidRPr="00414125" w:rsidRDefault="001E0C54" w:rsidP="001E0C54">
      <w:pPr>
        <w:rPr>
          <w:lang w:val="es-DO"/>
        </w:rPr>
      </w:pPr>
    </w:p>
    <w:p w14:paraId="7653EDF3" w14:textId="10F66EFA" w:rsidR="001E0C54" w:rsidRPr="00414125" w:rsidRDefault="00D90390" w:rsidP="001E0C54">
      <w:pPr>
        <w:rPr>
          <w:lang w:val="es-DO"/>
        </w:rPr>
      </w:pPr>
      <w:r>
        <w:rPr>
          <w:noProof/>
        </w:rPr>
        <mc:AlternateContent>
          <mc:Choice Requires="wps">
            <w:drawing>
              <wp:anchor distT="0" distB="0" distL="114300" distR="114300" simplePos="0" relativeHeight="251649536" behindDoc="0" locked="0" layoutInCell="1" allowOverlap="1" wp14:anchorId="763A8558" wp14:editId="7D17BE53">
                <wp:simplePos x="0" y="0"/>
                <wp:positionH relativeFrom="margin">
                  <wp:posOffset>1633220</wp:posOffset>
                </wp:positionH>
                <wp:positionV relativeFrom="paragraph">
                  <wp:posOffset>193040</wp:posOffset>
                </wp:positionV>
                <wp:extent cx="1785620" cy="268605"/>
                <wp:effectExtent l="0" t="0" r="0" b="0"/>
                <wp:wrapNone/>
                <wp:docPr id="44" name="objec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268605"/>
                        </a:xfrm>
                        <a:prstGeom prst="rect">
                          <a:avLst/>
                        </a:prstGeom>
                      </wps:spPr>
                      <wps:txbx>
                        <w:txbxContent>
                          <w:p w14:paraId="5A96B474" w14:textId="77777777" w:rsidR="004B0A27" w:rsidRPr="00BB6E06" w:rsidRDefault="004B0A27" w:rsidP="001E0C54">
                            <w:pPr>
                              <w:spacing w:before="20"/>
                              <w:ind w:left="14"/>
                              <w:jc w:val="center"/>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763A8558" id="_x0000_t202" coordsize="21600,21600" o:spt="202" path="m,l,21600r21600,l21600,xe">
                <v:stroke joinstyle="miter"/>
                <v:path gradientshapeok="t" o:connecttype="rect"/>
              </v:shapetype>
              <v:shape id="object 6" o:spid="_x0000_s1026" type="#_x0000_t202" style="position:absolute;left:0;text-align:left;margin-left:128.6pt;margin-top:15.2pt;width:140.6pt;height:21.1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" filled="f" stroked="f">
                <v:textbox style="mso-fit-shape-to-text:t" inset="0,1pt,0,0">
                  <w:txbxContent>
                    <w:p w14:paraId="5A96B474" w14:textId="77777777" w:rsidR="004B0A27" w:rsidRPr="00BB6E06" w:rsidRDefault="004B0A27" w:rsidP="001E0C54">
                      <w:pPr>
                        <w:spacing w:before="20"/>
                        <w:ind w:left="14"/>
                        <w:jc w:val="center"/>
                        <w:rPr>
                          <w:rFonts w:ascii="Times New Roman" w:hAnsi="Times New Roman"/>
                          <w:b/>
                          <w:bCs/>
                          <w:color w:val="D0B787"/>
                          <w:spacing w:val="9"/>
                          <w:kern w:val="24"/>
                          <w:szCs w:val="18"/>
                        </w:rPr>
                      </w:pP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v:textbox>
                <w10:wrap anchorx="margin"/>
              </v:shape>
            </w:pict>
          </mc:Fallback>
        </mc:AlternateContent>
      </w:r>
    </w:p>
    <w:p w14:paraId="0CDC70D3" w14:textId="77777777" w:rsidR="001E0C54" w:rsidRPr="00414125" w:rsidRDefault="001E0C54" w:rsidP="001E0C54">
      <w:pPr>
        <w:rPr>
          <w:lang w:val="es-DO"/>
        </w:rPr>
      </w:pPr>
    </w:p>
    <w:p w14:paraId="7FE117B4" w14:textId="77777777" w:rsidR="001E0C54" w:rsidRPr="00414125" w:rsidRDefault="001E0C54" w:rsidP="001E0C54">
      <w:pPr>
        <w:rPr>
          <w:lang w:val="es-DO"/>
        </w:rPr>
      </w:pPr>
    </w:p>
    <w:p w14:paraId="79575869" w14:textId="77777777" w:rsidR="001E0C54" w:rsidRPr="00414125" w:rsidRDefault="001E0C54" w:rsidP="001E0C54">
      <w:pPr>
        <w:rPr>
          <w:lang w:val="es-DO"/>
        </w:rPr>
      </w:pPr>
    </w:p>
    <w:p w14:paraId="26E7B672" w14:textId="1F3C4021" w:rsidR="001E0C54" w:rsidRPr="00414125" w:rsidRDefault="00505D90" w:rsidP="001E0C54">
      <w:pPr>
        <w:rPr>
          <w:lang w:val="es-DO"/>
        </w:rPr>
      </w:pPr>
      <w:r>
        <w:rPr>
          <w:noProof/>
        </w:rPr>
        <mc:AlternateContent>
          <mc:Choice Requires="wps">
            <w:drawing>
              <wp:anchor distT="0" distB="0" distL="114300" distR="114300" simplePos="0" relativeHeight="251633152" behindDoc="0" locked="0" layoutInCell="1" allowOverlap="1" wp14:anchorId="1A89FC2F" wp14:editId="52D27E77">
                <wp:simplePos x="0" y="0"/>
                <wp:positionH relativeFrom="margin">
                  <wp:posOffset>1023620</wp:posOffset>
                </wp:positionH>
                <wp:positionV relativeFrom="paragraph">
                  <wp:posOffset>835660</wp:posOffset>
                </wp:positionV>
                <wp:extent cx="3004820" cy="899160"/>
                <wp:effectExtent l="0" t="0" r="0" b="0"/>
                <wp:wrapNone/>
                <wp:docPr id="31"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4820" cy="899160"/>
                        </a:xfrm>
                        <a:prstGeom prst="rect">
                          <a:avLst/>
                        </a:prstGeom>
                      </wps:spPr>
                      <wps:txbx>
                        <w:txbxContent>
                          <w:p w14:paraId="1DC71DB2" w14:textId="18B252D5" w:rsidR="004B0A27" w:rsidRPr="00213C75" w:rsidRDefault="004B0A27" w:rsidP="001E0C54">
                            <w:pPr>
                              <w:spacing w:before="38"/>
                              <w:jc w:val="center"/>
                              <w:rPr>
                                <w:rFonts w:ascii="Times New Roman" w:hAnsi="Times New Roman"/>
                                <w:color w:val="D5B788"/>
                                <w:spacing w:val="58"/>
                                <w:kern w:val="24"/>
                                <w:sz w:val="48"/>
                                <w:szCs w:val="48"/>
                              </w:rPr>
                            </w:pPr>
                            <w:r>
                              <w:rPr>
                                <w:rFonts w:ascii="Times New Roman" w:hAnsi="Times New Roman"/>
                                <w:color w:val="D5B788"/>
                                <w:spacing w:val="60"/>
                                <w:kern w:val="24"/>
                                <w:sz w:val="48"/>
                                <w:szCs w:val="48"/>
                              </w:rPr>
                              <w:t>MEMORIA INSTITUCIONAL</w:t>
                            </w:r>
                            <w:r w:rsidRPr="00213C75">
                              <w:rPr>
                                <w:rFonts w:ascii="Times New Roman" w:hAnsi="Times New Roman"/>
                                <w:color w:val="D5B788"/>
                                <w:spacing w:val="-77"/>
                                <w:kern w:val="24"/>
                                <w:sz w:val="48"/>
                                <w:szCs w:val="48"/>
                              </w:rPr>
                              <w:t xml:space="preserve"> </w:t>
                            </w:r>
                          </w:p>
                        </w:txbxContent>
                      </wps:txbx>
                      <wps:bodyPr vert="horz" wrap="square" lIns="0" tIns="17145" rIns="0" bIns="0" rtlCol="0">
                        <a:spAutoFit/>
                      </wps:bodyPr>
                    </wps:wsp>
                  </a:graphicData>
                </a:graphic>
                <wp14:sizeRelH relativeFrom="page">
                  <wp14:pctWidth>0</wp14:pctWidth>
                </wp14:sizeRelH>
                <wp14:sizeRelV relativeFrom="page">
                  <wp14:pctHeight>0</wp14:pctHeight>
                </wp14:sizeRelV>
              </wp:anchor>
            </w:drawing>
          </mc:Choice>
          <mc:Fallback>
            <w:pict>
              <v:shape w14:anchorId="1A89FC2F" id="object 4" o:spid="_x0000_s1027" type="#_x0000_t202" style="position:absolute;left:0;text-align:left;margin-left:80.6pt;margin-top:65.8pt;width:236.6pt;height:70.8pt;z-index:25163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" filled="f" stroked="f">
                <v:textbox style="mso-fit-shape-to-text:t" inset="0,1.35pt,0,0">
                  <w:txbxContent>
                    <w:p w14:paraId="1DC71DB2" w14:textId="18B252D5" w:rsidR="004B0A27" w:rsidRPr="00213C75" w:rsidRDefault="004B0A27" w:rsidP="001E0C54">
                      <w:pPr>
                        <w:spacing w:before="38"/>
                        <w:jc w:val="center"/>
                        <w:rPr>
                          <w:rFonts w:ascii="Times New Roman" w:hAnsi="Times New Roman"/>
                          <w:color w:val="D5B788"/>
                          <w:spacing w:val="58"/>
                          <w:kern w:val="24"/>
                          <w:sz w:val="48"/>
                          <w:szCs w:val="48"/>
                        </w:rPr>
                      </w:pPr>
                      <w:r>
                        <w:rPr>
                          <w:rFonts w:ascii="Times New Roman" w:hAnsi="Times New Roman"/>
                          <w:color w:val="D5B788"/>
                          <w:spacing w:val="60"/>
                          <w:kern w:val="24"/>
                          <w:sz w:val="48"/>
                          <w:szCs w:val="48"/>
                        </w:rPr>
                        <w:t>MEMORIA INSTITUCIONAL</w:t>
                      </w:r>
                      <w:r w:rsidRPr="00213C75">
                        <w:rPr>
                          <w:rFonts w:ascii="Times New Roman" w:hAnsi="Times New Roman"/>
                          <w:color w:val="D5B788"/>
                          <w:spacing w:val="-77"/>
                          <w:kern w:val="24"/>
                          <w:sz w:val="48"/>
                          <w:szCs w:val="48"/>
                        </w:rPr>
                        <w:t xml:space="preserve"> </w:t>
                      </w:r>
                    </w:p>
                  </w:txbxContent>
                </v:textbox>
                <w10:wrap anchorx="margin"/>
              </v:shape>
            </w:pict>
          </mc:Fallback>
        </mc:AlternateContent>
      </w:r>
      <w:r w:rsidR="00D90390">
        <w:rPr>
          <w:noProof/>
        </w:rPr>
        <mc:AlternateContent>
          <mc:Choice Requires="wps">
            <w:drawing>
              <wp:anchor distT="0" distB="0" distL="114300" distR="114300" simplePos="0" relativeHeight="251635200" behindDoc="0" locked="0" layoutInCell="1" allowOverlap="1" wp14:anchorId="66E44A1D" wp14:editId="704A8D6B">
                <wp:simplePos x="0" y="0"/>
                <wp:positionH relativeFrom="margin">
                  <wp:align>center</wp:align>
                </wp:positionH>
                <wp:positionV relativeFrom="paragraph">
                  <wp:posOffset>2058035</wp:posOffset>
                </wp:positionV>
                <wp:extent cx="904875" cy="228600"/>
                <wp:effectExtent l="0" t="0" r="0" b="0"/>
                <wp:wrapNone/>
                <wp:docPr id="33"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4875" cy="228600"/>
                        </a:xfrm>
                        <a:prstGeom prst="rect">
                          <a:avLst/>
                        </a:prstGeom>
                      </wps:spPr>
                      <wps:txbx>
                        <w:txbxContent>
                          <w:p w14:paraId="4FB4D4F6" w14:textId="77777777" w:rsidR="004B0A27" w:rsidRPr="00213C75" w:rsidRDefault="004B0A27" w:rsidP="001E0C54">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6E44A1D" id="object 5" o:spid="_x0000_s1028" type="#_x0000_t202" style="position:absolute;left:0;text-align:left;margin-left:0;margin-top:162.05pt;width:71.25pt;height:18pt;z-index:251635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" filled="f" stroked="f">
                <v:textbox inset="0,1pt,0,0">
                  <w:txbxContent>
                    <w:p w14:paraId="4FB4D4F6" w14:textId="77777777" w:rsidR="004B0A27" w:rsidRPr="00213C75" w:rsidRDefault="004B0A27" w:rsidP="001E0C54">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txbxContent>
                </v:textbox>
                <w10:wrap anchorx="margin"/>
              </v:shape>
            </w:pict>
          </mc:Fallback>
        </mc:AlternateContent>
      </w:r>
      <w:r w:rsidR="00D90390">
        <w:rPr>
          <w:noProof/>
        </w:rPr>
        <mc:AlternateContent>
          <mc:Choice Requires="wps">
            <w:drawing>
              <wp:anchor distT="0" distB="0" distL="114300" distR="114300" simplePos="0" relativeHeight="251634176" behindDoc="0" locked="0" layoutInCell="1" allowOverlap="1" wp14:anchorId="377A09B1" wp14:editId="77203B2D">
                <wp:simplePos x="0" y="0"/>
                <wp:positionH relativeFrom="margin">
                  <wp:align>center</wp:align>
                </wp:positionH>
                <wp:positionV relativeFrom="paragraph">
                  <wp:posOffset>1913255</wp:posOffset>
                </wp:positionV>
                <wp:extent cx="618490" cy="25400"/>
                <wp:effectExtent l="0" t="0" r="0" b="0"/>
                <wp:wrapNone/>
                <wp:docPr id="32" name="objec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2404F212" id="object 3" o:spid="_x0000_s1026" style="position:absolute;margin-left:0;margin-top:150.65pt;width:48.7pt;height:2pt;z-index:2516341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" path="m470636,l,,,25565r470636,l470636,xe" fillcolor="#d5b788" stroked="f">
                <v:path arrowok="t"/>
                <w10:wrap anchorx="margin"/>
              </v:shape>
            </w:pict>
          </mc:Fallback>
        </mc:AlternateContent>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p>
    <w:p w14:paraId="224F0876" w14:textId="07C414FB" w:rsidR="001E0C54" w:rsidRPr="00414125" w:rsidRDefault="00236019" w:rsidP="001E0C54">
      <w:pPr>
        <w:spacing w:after="0" w:line="240" w:lineRule="auto"/>
        <w:jc w:val="left"/>
        <w:rPr>
          <w:lang w:val="es-DO"/>
        </w:rPr>
      </w:pPr>
      <w:r w:rsidRPr="00505D90">
        <w:rPr>
          <w:noProof/>
          <w:lang w:val="es-DO"/>
        </w:rPr>
        <mc:AlternateContent>
          <mc:Choice Requires="wpg">
            <w:drawing>
              <wp:anchor distT="0" distB="0" distL="114300" distR="114300" simplePos="0" relativeHeight="251698176" behindDoc="0" locked="0" layoutInCell="1" allowOverlap="1" wp14:anchorId="3DC48DAB" wp14:editId="5424EAEB">
                <wp:simplePos x="0" y="0"/>
                <wp:positionH relativeFrom="column">
                  <wp:posOffset>8255</wp:posOffset>
                </wp:positionH>
                <wp:positionV relativeFrom="paragraph">
                  <wp:posOffset>3118485</wp:posOffset>
                </wp:positionV>
                <wp:extent cx="2209800" cy="960120"/>
                <wp:effectExtent l="0" t="0" r="0" b="0"/>
                <wp:wrapNone/>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09800" cy="960120"/>
                          <a:chOff x="0" y="42315"/>
                          <a:chExt cx="2219121" cy="960016"/>
                        </a:xfrm>
                      </wpg:grpSpPr>
                      <pic:pic xmlns:pic="http://schemas.openxmlformats.org/drawingml/2006/picture">
                        <pic:nvPicPr>
                          <pic:cNvPr id="63" name="object 7" descr="A picture containing clipart&#10;&#10;Description automatically generated"/>
                          <pic:cNvPicPr/>
                        </pic:nvPicPr>
                        <pic:blipFill>
                          <a:blip r:embed="rId9" cstate="print"/>
                          <a:stretch>
                            <a:fillRect/>
                          </a:stretch>
                        </pic:blipFill>
                        <pic:spPr>
                          <a:xfrm>
                            <a:off x="16839" y="42315"/>
                            <a:ext cx="514985" cy="478790"/>
                          </a:xfrm>
                          <a:prstGeom prst="rect">
                            <a:avLst/>
                          </a:prstGeom>
                        </pic:spPr>
                      </pic:pic>
                      <wps:wsp>
                        <wps:cNvPr id="22336" name="object 8"/>
                        <wps:cNvSpPr txBox="1"/>
                        <wps:spPr>
                          <a:xfrm>
                            <a:off x="0" y="569306"/>
                            <a:ext cx="2219121" cy="433025"/>
                          </a:xfrm>
                          <a:prstGeom prst="rect">
                            <a:avLst/>
                          </a:prstGeom>
                        </wps:spPr>
                        <wps:txbx>
                          <w:txbxContent>
                            <w:p w14:paraId="3995F242" w14:textId="77777777" w:rsidR="004B0A27" w:rsidRPr="00A7070F" w:rsidRDefault="004B0A27" w:rsidP="00505D90">
                              <w:pPr>
                                <w:rPr>
                                  <w:rFonts w:ascii="Arial MT" w:hAnsi="Arial MT" w:cs="Arial MT"/>
                                  <w:color w:val="D5B788"/>
                                  <w:spacing w:val="23"/>
                                  <w:kern w:val="24"/>
                                  <w:sz w:val="15"/>
                                  <w:szCs w:val="15"/>
                                </w:rPr>
                              </w:pPr>
                              <w:r w:rsidRPr="00A7070F">
                                <w:rPr>
                                  <w:rFonts w:ascii="Arial MT" w:hAnsi="Arial MT" w:cs="Arial MT"/>
                                  <w:color w:val="D5B788"/>
                                  <w:spacing w:val="23"/>
                                  <w:kern w:val="24"/>
                                  <w:sz w:val="15"/>
                                  <w:szCs w:val="15"/>
                                </w:rPr>
                                <w:t>GOBIERNO DE LA</w:t>
                              </w:r>
                            </w:p>
                            <w:p w14:paraId="487BA2DF" w14:textId="77777777" w:rsidR="004B0A27" w:rsidRDefault="004B0A27" w:rsidP="00505D9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DC48DAB" id="Group 62" o:spid="_x0000_s1029" style="position:absolute;margin-left:.65pt;margin-top:245.55pt;width:174pt;height:75.6pt;z-index:251698176" coordorigin=",423" coordsize="22191,9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7" o:spid="_x0000_s1030" type="#_x0000_t75" alt="A picture containing clipart&#10;&#10;Description automatically generated" style="position:absolute;left:168;top:423;width:5150;height:47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">
                  <v:imagedata r:id="rId10" o:title="A picture containing clipart&#10;&#10;Description automatically generated"/>
                </v:shape>
                <v:shape id="object 8" o:spid="_x0000_s1031" type="#_x0000_t202" style="position:absolute;top:5693;width:22191;height:4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" filled="f" stroked="f">
                  <v:textbox inset="0,1.2pt,0,0">
                    <w:txbxContent>
                      <w:p w14:paraId="3995F242" w14:textId="77777777" w:rsidR="004B0A27" w:rsidRPr="00A7070F" w:rsidRDefault="004B0A27" w:rsidP="00505D90">
                        <w:pPr>
                          <w:rPr>
                            <w:rFonts w:ascii="Arial MT" w:hAnsi="Arial MT" w:cs="Arial MT"/>
                            <w:color w:val="D5B788"/>
                            <w:spacing w:val="23"/>
                            <w:kern w:val="24"/>
                            <w:sz w:val="15"/>
                            <w:szCs w:val="15"/>
                          </w:rPr>
                        </w:pPr>
                        <w:r w:rsidRPr="00A7070F">
                          <w:rPr>
                            <w:rFonts w:ascii="Arial MT" w:hAnsi="Arial MT" w:cs="Arial MT"/>
                            <w:color w:val="D5B788"/>
                            <w:spacing w:val="23"/>
                            <w:kern w:val="24"/>
                            <w:sz w:val="15"/>
                            <w:szCs w:val="15"/>
                          </w:rPr>
                          <w:t>GOBIERNO DE LA</w:t>
                        </w:r>
                      </w:p>
                      <w:p w14:paraId="487BA2DF" w14:textId="77777777" w:rsidR="004B0A27" w:rsidRDefault="004B0A27" w:rsidP="00505D90">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w:pict>
          </mc:Fallback>
        </mc:AlternateContent>
      </w:r>
      <w:r w:rsidRPr="00505D90">
        <w:rPr>
          <w:noProof/>
          <w:lang w:val="es-DO"/>
        </w:rPr>
        <w:drawing>
          <wp:anchor distT="0" distB="0" distL="114300" distR="114300" simplePos="0" relativeHeight="251697152" behindDoc="0" locked="0" layoutInCell="1" allowOverlap="1" wp14:anchorId="1F491D4D" wp14:editId="504D1F57">
            <wp:simplePos x="0" y="0"/>
            <wp:positionH relativeFrom="column">
              <wp:posOffset>3488055</wp:posOffset>
            </wp:positionH>
            <wp:positionV relativeFrom="paragraph">
              <wp:posOffset>3499485</wp:posOffset>
            </wp:positionV>
            <wp:extent cx="1500505" cy="551180"/>
            <wp:effectExtent l="0" t="0" r="4445" b="1270"/>
            <wp:wrapNone/>
            <wp:docPr id="61" name="Picture 61"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ext, whiteboard&#10;&#10;Description automatically generated"/>
                    <pic:cNvPicPr>
                      <a:picLocks noChangeAspect="1"/>
                    </pic:cNvPicPr>
                  </pic:nvPicPr>
                  <pic:blipFill>
                    <a:blip r:embed="rId11" cstate="print"/>
                    <a:srcRect/>
                    <a:stretch>
                      <a:fillRect/>
                    </a:stretch>
                  </pic:blipFill>
                  <pic:spPr bwMode="auto">
                    <a:xfrm>
                      <a:off x="0" y="0"/>
                      <a:ext cx="1500505" cy="551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552B">
        <w:rPr>
          <w:noProof/>
          <w:lang w:val="es-DO"/>
        </w:rPr>
        <w:drawing>
          <wp:anchor distT="0" distB="0" distL="114300" distR="114300" simplePos="0" relativeHeight="251699200" behindDoc="1" locked="0" layoutInCell="1" allowOverlap="1" wp14:anchorId="3E8ED8D4" wp14:editId="08659A95">
            <wp:simplePos x="0" y="0"/>
            <wp:positionH relativeFrom="column">
              <wp:posOffset>13970</wp:posOffset>
            </wp:positionH>
            <wp:positionV relativeFrom="paragraph">
              <wp:posOffset>4098925</wp:posOffset>
            </wp:positionV>
            <wp:extent cx="518160" cy="24130"/>
            <wp:effectExtent l="0" t="0" r="0" b="0"/>
            <wp:wrapTight wrapText="bothSides">
              <wp:wrapPolygon edited="0">
                <wp:start x="0" y="0"/>
                <wp:lineTo x="0" y="21600"/>
                <wp:lineTo x="21600" y="21600"/>
                <wp:lineTo x="2160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160" cy="24130"/>
                    </a:xfrm>
                    <a:prstGeom prst="rect">
                      <a:avLst/>
                    </a:prstGeom>
                    <a:noFill/>
                  </pic:spPr>
                </pic:pic>
              </a:graphicData>
            </a:graphic>
            <wp14:sizeRelH relativeFrom="page">
              <wp14:pctWidth>0</wp14:pctWidth>
            </wp14:sizeRelH>
            <wp14:sizeRelV relativeFrom="page">
              <wp14:pctHeight>0</wp14:pctHeight>
            </wp14:sizeRelV>
          </wp:anchor>
        </w:drawing>
      </w:r>
      <w:r w:rsidR="001E0C54" w:rsidRPr="00414125">
        <w:rPr>
          <w:lang w:val="es-DO"/>
        </w:rPr>
        <w:br w:type="page"/>
      </w:r>
    </w:p>
    <w:p w14:paraId="4D045090" w14:textId="1F4047EB" w:rsidR="001E0C54" w:rsidRPr="00414125" w:rsidRDefault="00EA2321" w:rsidP="001E0C54">
      <w:pPr>
        <w:rPr>
          <w:rFonts w:ascii="Times New Roman" w:hAnsi="Times New Roman"/>
          <w:lang w:val="es-DO"/>
        </w:rPr>
      </w:pPr>
      <w:r>
        <w:rPr>
          <w:noProof/>
        </w:rPr>
        <w:lastRenderedPageBreak/>
        <mc:AlternateContent>
          <mc:Choice Requires="wps">
            <w:drawing>
              <wp:anchor distT="0" distB="0" distL="114300" distR="114300" simplePos="0" relativeHeight="251650560" behindDoc="0" locked="0" layoutInCell="1" allowOverlap="1" wp14:anchorId="73AA96FA" wp14:editId="7331EAF5">
                <wp:simplePos x="0" y="0"/>
                <wp:positionH relativeFrom="margin">
                  <wp:posOffset>1023620</wp:posOffset>
                </wp:positionH>
                <wp:positionV relativeFrom="paragraph">
                  <wp:posOffset>3303905</wp:posOffset>
                </wp:positionV>
                <wp:extent cx="3004820" cy="1000760"/>
                <wp:effectExtent l="0" t="0" r="0" b="0"/>
                <wp:wrapNone/>
                <wp:docPr id="38" name="objec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04820" cy="1000760"/>
                        </a:xfrm>
                        <a:prstGeom prst="rect">
                          <a:avLst/>
                        </a:prstGeom>
                      </wps:spPr>
                      <wps:txbx>
                        <w:txbxContent>
                          <w:p w14:paraId="313733C3" w14:textId="77777777" w:rsidR="004B0A27" w:rsidRDefault="004B0A27" w:rsidP="001E0C54">
                            <w:pPr>
                              <w:spacing w:before="38"/>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14:paraId="20ACE977" w14:textId="0E46A37E" w:rsidR="004B0A27" w:rsidRPr="00213C75" w:rsidRDefault="004B0A27" w:rsidP="001E0C54">
                            <w:pPr>
                              <w:spacing w:before="38"/>
                              <w:jc w:val="center"/>
                              <w:rPr>
                                <w:rFonts w:ascii="Times New Roman" w:hAnsi="Times New Roman"/>
                                <w:color w:val="D5B788"/>
                                <w:spacing w:val="58"/>
                                <w:kern w:val="24"/>
                                <w:sz w:val="48"/>
                                <w:szCs w:val="48"/>
                              </w:rPr>
                            </w:pPr>
                            <w:r>
                              <w:rPr>
                                <w:rFonts w:ascii="Times New Roman" w:hAnsi="Times New Roman"/>
                                <w:color w:val="D5B788"/>
                                <w:spacing w:val="60"/>
                                <w:kern w:val="24"/>
                                <w:sz w:val="48"/>
                                <w:szCs w:val="48"/>
                              </w:rPr>
                              <w:t>INSTITUCIONAL</w:t>
                            </w:r>
                            <w:r w:rsidRPr="00213C75">
                              <w:rPr>
                                <w:rFonts w:ascii="Times New Roman" w:hAnsi="Times New Roman"/>
                                <w:color w:val="D5B788"/>
                                <w:spacing w:val="-77"/>
                                <w:kern w:val="24"/>
                                <w:sz w:val="48"/>
                                <w:szCs w:val="48"/>
                              </w:rPr>
                              <w:t xml:space="preserve"> </w:t>
                            </w:r>
                          </w:p>
                        </w:txbxContent>
                      </wps:txbx>
                      <wps:bodyPr vert="horz" wrap="square" lIns="0" tIns="17145" rIns="0" bIns="0" rtlCol="0">
                        <a:spAutoFit/>
                      </wps:bodyPr>
                    </wps:wsp>
                  </a:graphicData>
                </a:graphic>
                <wp14:sizeRelH relativeFrom="page">
                  <wp14:pctWidth>0</wp14:pctWidth>
                </wp14:sizeRelH>
                <wp14:sizeRelV relativeFrom="page">
                  <wp14:pctHeight>0</wp14:pctHeight>
                </wp14:sizeRelV>
              </wp:anchor>
            </w:drawing>
          </mc:Choice>
          <mc:Fallback>
            <w:pict>
              <v:shape w14:anchorId="73AA96FA" id="_x0000_s1032" type="#_x0000_t202" style="position:absolute;left:0;text-align:left;margin-left:80.6pt;margin-top:260.15pt;width:236.6pt;height:78.8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" filled="f" stroked="f">
                <v:textbox style="mso-fit-shape-to-text:t" inset="0,1.35pt,0,0">
                  <w:txbxContent>
                    <w:p w14:paraId="313733C3" w14:textId="77777777" w:rsidR="004B0A27" w:rsidRDefault="004B0A27" w:rsidP="001E0C54">
                      <w:pPr>
                        <w:spacing w:before="38"/>
                        <w:jc w:val="center"/>
                        <w:rPr>
                          <w:rFonts w:ascii="Times New Roman" w:hAnsi="Times New Roman"/>
                          <w:color w:val="D5B788"/>
                          <w:spacing w:val="60"/>
                          <w:kern w:val="24"/>
                          <w:sz w:val="48"/>
                          <w:szCs w:val="48"/>
                        </w:rPr>
                      </w:pPr>
                      <w:r>
                        <w:rPr>
                          <w:rFonts w:ascii="Times New Roman" w:hAnsi="Times New Roman"/>
                          <w:color w:val="D5B788"/>
                          <w:spacing w:val="60"/>
                          <w:kern w:val="24"/>
                          <w:sz w:val="48"/>
                          <w:szCs w:val="48"/>
                        </w:rPr>
                        <w:t>MEMORIA</w:t>
                      </w:r>
                    </w:p>
                    <w:p w14:paraId="20ACE977" w14:textId="0E46A37E" w:rsidR="004B0A27" w:rsidRPr="00213C75" w:rsidRDefault="004B0A27" w:rsidP="001E0C54">
                      <w:pPr>
                        <w:spacing w:before="38"/>
                        <w:jc w:val="center"/>
                        <w:rPr>
                          <w:rFonts w:ascii="Times New Roman" w:hAnsi="Times New Roman"/>
                          <w:color w:val="D5B788"/>
                          <w:spacing w:val="58"/>
                          <w:kern w:val="24"/>
                          <w:sz w:val="48"/>
                          <w:szCs w:val="48"/>
                        </w:rPr>
                      </w:pPr>
                      <w:r>
                        <w:rPr>
                          <w:rFonts w:ascii="Times New Roman" w:hAnsi="Times New Roman"/>
                          <w:color w:val="D5B788"/>
                          <w:spacing w:val="60"/>
                          <w:kern w:val="24"/>
                          <w:sz w:val="48"/>
                          <w:szCs w:val="48"/>
                        </w:rPr>
                        <w:t>INSTITUCIONAL</w:t>
                      </w:r>
                      <w:r w:rsidRPr="00213C75">
                        <w:rPr>
                          <w:rFonts w:ascii="Times New Roman" w:hAnsi="Times New Roman"/>
                          <w:color w:val="D5B788"/>
                          <w:spacing w:val="-77"/>
                          <w:kern w:val="24"/>
                          <w:sz w:val="48"/>
                          <w:szCs w:val="48"/>
                        </w:rPr>
                        <w:t xml:space="preserve"> </w:t>
                      </w:r>
                    </w:p>
                  </w:txbxContent>
                </v:textbox>
                <w10:wrap anchorx="margin"/>
              </v:shape>
            </w:pict>
          </mc:Fallback>
        </mc:AlternateContent>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D90390">
        <w:rPr>
          <w:noProof/>
        </w:rPr>
        <mc:AlternateContent>
          <mc:Choice Requires="wps">
            <w:drawing>
              <wp:anchor distT="0" distB="0" distL="114300" distR="114300" simplePos="0" relativeHeight="251652608" behindDoc="0" locked="0" layoutInCell="1" allowOverlap="1" wp14:anchorId="3BDFB4FD" wp14:editId="7FE5395A">
                <wp:simplePos x="0" y="0"/>
                <wp:positionH relativeFrom="margin">
                  <wp:align>center</wp:align>
                </wp:positionH>
                <wp:positionV relativeFrom="paragraph">
                  <wp:posOffset>4514850</wp:posOffset>
                </wp:positionV>
                <wp:extent cx="933450" cy="284480"/>
                <wp:effectExtent l="0" t="0" r="0" b="0"/>
                <wp:wrapNone/>
                <wp:docPr id="36" name="objec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 cy="284480"/>
                        </a:xfrm>
                        <a:prstGeom prst="rect">
                          <a:avLst/>
                        </a:prstGeom>
                      </wps:spPr>
                      <wps:txbx>
                        <w:txbxContent>
                          <w:p w14:paraId="7ACB066F" w14:textId="77777777" w:rsidR="004B0A27" w:rsidRPr="00213C75" w:rsidRDefault="004B0A27" w:rsidP="001E0C54">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3BDFB4FD" id="_x0000_s1033" type="#_x0000_t202" style="position:absolute;left:0;text-align:left;margin-left:0;margin-top:355.5pt;width:73.5pt;height:22.4pt;z-index:251652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" filled="f" stroked="f">
                <v:textbox style="mso-fit-shape-to-text:t" inset="0,1pt,0,0">
                  <w:txbxContent>
                    <w:p w14:paraId="7ACB066F" w14:textId="77777777" w:rsidR="004B0A27" w:rsidRPr="00213C75" w:rsidRDefault="004B0A27" w:rsidP="001E0C54">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1</w:t>
                      </w:r>
                    </w:p>
                  </w:txbxContent>
                </v:textbox>
                <w10:wrap anchorx="margin"/>
              </v:shape>
            </w:pict>
          </mc:Fallback>
        </mc:AlternateContent>
      </w:r>
      <w:r w:rsidR="00D90390">
        <w:rPr>
          <w:noProof/>
        </w:rPr>
        <mc:AlternateContent>
          <mc:Choice Requires="wps">
            <w:drawing>
              <wp:anchor distT="0" distB="0" distL="114300" distR="114300" simplePos="0" relativeHeight="251651584" behindDoc="0" locked="0" layoutInCell="1" allowOverlap="1" wp14:anchorId="60AEC4C9" wp14:editId="4EB53D81">
                <wp:simplePos x="0" y="0"/>
                <wp:positionH relativeFrom="margin">
                  <wp:align>center</wp:align>
                </wp:positionH>
                <wp:positionV relativeFrom="paragraph">
                  <wp:posOffset>4380230</wp:posOffset>
                </wp:positionV>
                <wp:extent cx="617855" cy="25400"/>
                <wp:effectExtent l="0" t="0" r="0" b="0"/>
                <wp:wrapNone/>
                <wp:docPr id="37" name="objec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855"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3188A49B" id="object 3" o:spid="_x0000_s1026" style="position:absolute;margin-left:0;margin-top:344.9pt;width:48.65pt;height:2pt;z-index:2516515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" path="m470636,l,,,25565r470636,l470636,xe" fillcolor="#d5b788" stroked="f">
                <v:path arrowok="t"/>
                <w10:wrap anchorx="margin"/>
              </v:shape>
            </w:pict>
          </mc:Fallback>
        </mc:AlternateContent>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r w:rsidR="001E0C54" w:rsidRPr="00414125">
        <w:rPr>
          <w:lang w:val="es-DO"/>
        </w:rPr>
        <w:tab/>
      </w:r>
    </w:p>
    <w:p w14:paraId="399378E8" w14:textId="77777777" w:rsidR="001E0C54" w:rsidRPr="00414125" w:rsidRDefault="001E0C54" w:rsidP="001E0C54">
      <w:pPr>
        <w:rPr>
          <w:rFonts w:ascii="Times New Roman" w:hAnsi="Times New Roman"/>
          <w:lang w:val="es-DO"/>
        </w:rPr>
      </w:pPr>
    </w:p>
    <w:p w14:paraId="699238E4" w14:textId="77777777" w:rsidR="001E0C54" w:rsidRPr="00414125" w:rsidRDefault="001E0C54" w:rsidP="001E0C54">
      <w:pPr>
        <w:rPr>
          <w:rFonts w:ascii="Times New Roman" w:hAnsi="Times New Roman"/>
          <w:lang w:val="es-DO"/>
        </w:rPr>
      </w:pPr>
    </w:p>
    <w:p w14:paraId="299D7026" w14:textId="77777777" w:rsidR="001E0C54" w:rsidRPr="00414125" w:rsidRDefault="001E0C54" w:rsidP="001E0C54">
      <w:pPr>
        <w:rPr>
          <w:rFonts w:ascii="Times New Roman" w:hAnsi="Times New Roman"/>
          <w:lang w:val="es-DO"/>
        </w:rPr>
      </w:pPr>
    </w:p>
    <w:p w14:paraId="17E43C2C" w14:textId="77777777" w:rsidR="001E0C54" w:rsidRPr="00414125" w:rsidRDefault="001E0C54" w:rsidP="001E0C54">
      <w:pPr>
        <w:rPr>
          <w:rFonts w:ascii="Times New Roman" w:hAnsi="Times New Roman"/>
          <w:lang w:val="es-DO"/>
        </w:rPr>
      </w:pPr>
    </w:p>
    <w:p w14:paraId="29E519B6" w14:textId="77777777" w:rsidR="001E0C54" w:rsidRPr="00414125" w:rsidRDefault="001E0C54" w:rsidP="001E0C54">
      <w:pPr>
        <w:rPr>
          <w:rFonts w:ascii="Times New Roman" w:hAnsi="Times New Roman"/>
          <w:lang w:val="es-DO"/>
        </w:rPr>
      </w:pPr>
    </w:p>
    <w:p w14:paraId="551817A9" w14:textId="77777777" w:rsidR="001E0C54" w:rsidRPr="00414125" w:rsidRDefault="001E0C54" w:rsidP="001E0C54">
      <w:pPr>
        <w:rPr>
          <w:rFonts w:ascii="Times New Roman" w:hAnsi="Times New Roman"/>
          <w:lang w:val="es-DO"/>
        </w:rPr>
      </w:pPr>
    </w:p>
    <w:p w14:paraId="18507F3F" w14:textId="77777777" w:rsidR="001E0C54" w:rsidRPr="00414125" w:rsidRDefault="001E0C54" w:rsidP="001E0C54">
      <w:pPr>
        <w:rPr>
          <w:rFonts w:ascii="Times New Roman" w:hAnsi="Times New Roman"/>
          <w:lang w:val="es-DO"/>
        </w:rPr>
      </w:pPr>
    </w:p>
    <w:p w14:paraId="632E46FC" w14:textId="0FD4B010" w:rsidR="001E0C54" w:rsidRPr="00414125" w:rsidRDefault="001E0C54" w:rsidP="001E0C54">
      <w:pPr>
        <w:rPr>
          <w:rFonts w:ascii="Times New Roman" w:hAnsi="Times New Roman"/>
          <w:lang w:val="es-DO"/>
        </w:rPr>
      </w:pPr>
    </w:p>
    <w:p w14:paraId="01662D1C" w14:textId="52A0B40C" w:rsidR="001E0C54" w:rsidRPr="00414125" w:rsidRDefault="001E0C54" w:rsidP="001E0C54">
      <w:pPr>
        <w:rPr>
          <w:rFonts w:ascii="Times New Roman" w:hAnsi="Times New Roman"/>
          <w:lang w:val="es-DO"/>
        </w:rPr>
      </w:pPr>
    </w:p>
    <w:p w14:paraId="47DD2C71" w14:textId="62A813EF" w:rsidR="001E0C54" w:rsidRPr="00414125" w:rsidRDefault="001E0C54" w:rsidP="001E0C54">
      <w:pPr>
        <w:rPr>
          <w:rFonts w:ascii="Times New Roman" w:hAnsi="Times New Roman"/>
          <w:lang w:val="es-DO"/>
        </w:rPr>
      </w:pPr>
    </w:p>
    <w:p w14:paraId="0AFEB768" w14:textId="67E735DC" w:rsidR="001E0C54" w:rsidRPr="00414125" w:rsidRDefault="001E0C54" w:rsidP="001E0C54">
      <w:pPr>
        <w:rPr>
          <w:rFonts w:ascii="Times New Roman" w:hAnsi="Times New Roman"/>
          <w:lang w:val="es-DO"/>
        </w:rPr>
      </w:pPr>
    </w:p>
    <w:p w14:paraId="68CED33E" w14:textId="32D0ACCC" w:rsidR="001E0C54" w:rsidRPr="00414125" w:rsidRDefault="003D552B" w:rsidP="001E0C54">
      <w:pPr>
        <w:rPr>
          <w:rFonts w:ascii="Times New Roman" w:hAnsi="Times New Roman"/>
          <w:lang w:val="es-DO"/>
        </w:rPr>
      </w:pPr>
      <w:r w:rsidRPr="003D552B">
        <w:rPr>
          <w:rFonts w:ascii="Times New Roman" w:hAnsi="Times New Roman"/>
          <w:noProof/>
          <w:sz w:val="22"/>
          <w:szCs w:val="28"/>
          <w:lang w:val="es-DO"/>
        </w:rPr>
        <mc:AlternateContent>
          <mc:Choice Requires="wpg">
            <w:drawing>
              <wp:anchor distT="0" distB="0" distL="114300" distR="114300" simplePos="0" relativeHeight="251704320" behindDoc="0" locked="0" layoutInCell="1" allowOverlap="1" wp14:anchorId="38A4C68F" wp14:editId="30CCBE41">
                <wp:simplePos x="0" y="0"/>
                <wp:positionH relativeFrom="column">
                  <wp:posOffset>8255</wp:posOffset>
                </wp:positionH>
                <wp:positionV relativeFrom="paragraph">
                  <wp:posOffset>188595</wp:posOffset>
                </wp:positionV>
                <wp:extent cx="2044700" cy="9429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044700" cy="942975"/>
                          <a:chOff x="0" y="-47610"/>
                          <a:chExt cx="2053325" cy="942696"/>
                        </a:xfrm>
                      </wpg:grpSpPr>
                      <pic:pic xmlns:pic="http://schemas.openxmlformats.org/drawingml/2006/picture">
                        <pic:nvPicPr>
                          <pic:cNvPr id="19" name="object 7" descr="A picture containing clipart&#10;&#10;Description automatically generated"/>
                          <pic:cNvPicPr/>
                        </pic:nvPicPr>
                        <pic:blipFill>
                          <a:blip r:embed="rId9" cstate="print"/>
                          <a:stretch>
                            <a:fillRect/>
                          </a:stretch>
                        </pic:blipFill>
                        <pic:spPr>
                          <a:xfrm>
                            <a:off x="25879" y="-47610"/>
                            <a:ext cx="514985" cy="478790"/>
                          </a:xfrm>
                          <a:prstGeom prst="rect">
                            <a:avLst/>
                          </a:prstGeom>
                        </pic:spPr>
                      </pic:pic>
                      <wps:wsp>
                        <wps:cNvPr id="21" name="object 8"/>
                        <wps:cNvSpPr txBox="1"/>
                        <wps:spPr>
                          <a:xfrm>
                            <a:off x="0" y="478791"/>
                            <a:ext cx="2053325" cy="416295"/>
                          </a:xfrm>
                          <a:prstGeom prst="rect">
                            <a:avLst/>
                          </a:prstGeom>
                        </wps:spPr>
                        <wps:txbx>
                          <w:txbxContent>
                            <w:p w14:paraId="7D2018A2" w14:textId="77777777" w:rsidR="004B0A27" w:rsidRPr="00A7070F" w:rsidRDefault="004B0A27" w:rsidP="003D552B">
                              <w:pPr>
                                <w:spacing w:line="240" w:lineRule="auto"/>
                                <w:rPr>
                                  <w:rFonts w:ascii="Arial MT" w:hAnsi="Arial MT" w:cs="Arial MT"/>
                                  <w:color w:val="D5B788"/>
                                  <w:spacing w:val="23"/>
                                  <w:kern w:val="24"/>
                                  <w:sz w:val="15"/>
                                  <w:szCs w:val="15"/>
                                </w:rPr>
                              </w:pPr>
                              <w:r w:rsidRPr="00A7070F">
                                <w:rPr>
                                  <w:rFonts w:ascii="Arial MT" w:hAnsi="Arial MT" w:cs="Arial MT"/>
                                  <w:color w:val="D5B788"/>
                                  <w:spacing w:val="23"/>
                                  <w:kern w:val="24"/>
                                  <w:sz w:val="15"/>
                                  <w:szCs w:val="15"/>
                                </w:rPr>
                                <w:t>GOBIERNO DE LA</w:t>
                              </w:r>
                            </w:p>
                            <w:p w14:paraId="535DED98" w14:textId="77777777" w:rsidR="004B0A27" w:rsidRDefault="004B0A27" w:rsidP="003D552B">
                              <w:pPr>
                                <w:spacing w:before="13" w:line="240" w:lineRule="auto"/>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wgp>
                  </a:graphicData>
                </a:graphic>
                <wp14:sizeRelH relativeFrom="page">
                  <wp14:pctWidth>0</wp14:pctWidth>
                </wp14:sizeRelH>
                <wp14:sizeRelV relativeFrom="page">
                  <wp14:pctHeight>0</wp14:pctHeight>
                </wp14:sizeRelV>
              </wp:anchor>
            </w:drawing>
          </mc:Choice>
          <mc:Fallback>
            <w:pict>
              <v:group w14:anchorId="38A4C68F" id="Group 13" o:spid="_x0000_s1034" style="position:absolute;left:0;text-align:left;margin-left:.65pt;margin-top:14.85pt;width:161pt;height:74.25pt;z-index:251704320" coordorigin=",-476" coordsize="20533,94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">
                <v:shape id="object 7" o:spid="_x0000_s1035" type="#_x0000_t75" alt="A picture containing clipart&#10;&#10;Description automatically generated" style="position:absolute;left:258;top:-476;width:5150;height:47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">
                  <v:imagedata r:id="rId10" o:title="A picture containing clipart&#10;&#10;Description automatically generated"/>
                </v:shape>
                <v:shape id="object 8" o:spid="_x0000_s1036" type="#_x0000_t202" style="position:absolute;top:4787;width:20533;height:4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" filled="f" stroked="f">
                  <v:textbox inset="0,1.2pt,0,0">
                    <w:txbxContent>
                      <w:p w14:paraId="7D2018A2" w14:textId="77777777" w:rsidR="004B0A27" w:rsidRPr="00A7070F" w:rsidRDefault="004B0A27" w:rsidP="003D552B">
                        <w:pPr>
                          <w:spacing w:line="240" w:lineRule="auto"/>
                          <w:rPr>
                            <w:rFonts w:ascii="Arial MT" w:hAnsi="Arial MT" w:cs="Arial MT"/>
                            <w:color w:val="D5B788"/>
                            <w:spacing w:val="23"/>
                            <w:kern w:val="24"/>
                            <w:sz w:val="15"/>
                            <w:szCs w:val="15"/>
                          </w:rPr>
                        </w:pPr>
                        <w:r w:rsidRPr="00A7070F">
                          <w:rPr>
                            <w:rFonts w:ascii="Arial MT" w:hAnsi="Arial MT" w:cs="Arial MT"/>
                            <w:color w:val="D5B788"/>
                            <w:spacing w:val="23"/>
                            <w:kern w:val="24"/>
                            <w:sz w:val="15"/>
                            <w:szCs w:val="15"/>
                          </w:rPr>
                          <w:t>GOBIERNO DE LA</w:t>
                        </w:r>
                      </w:p>
                      <w:p w14:paraId="535DED98" w14:textId="77777777" w:rsidR="004B0A27" w:rsidRDefault="004B0A27" w:rsidP="003D552B">
                        <w:pPr>
                          <w:spacing w:before="13" w:line="240" w:lineRule="auto"/>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w:pict>
          </mc:Fallback>
        </mc:AlternateContent>
      </w:r>
    </w:p>
    <w:p w14:paraId="618ACFC8" w14:textId="59F21718" w:rsidR="001E0C54" w:rsidRPr="00414125" w:rsidRDefault="001E0C54" w:rsidP="001E0C54">
      <w:pPr>
        <w:rPr>
          <w:rFonts w:ascii="Times New Roman" w:hAnsi="Times New Roman"/>
          <w:lang w:val="es-DO"/>
        </w:rPr>
      </w:pPr>
    </w:p>
    <w:p w14:paraId="255218D4" w14:textId="376CEC81" w:rsidR="001E0C54" w:rsidRPr="00414125" w:rsidRDefault="00236019" w:rsidP="001E0C54">
      <w:pPr>
        <w:rPr>
          <w:rFonts w:ascii="Times New Roman" w:hAnsi="Times New Roman"/>
          <w:sz w:val="22"/>
          <w:szCs w:val="28"/>
          <w:lang w:val="es-DO"/>
        </w:rPr>
      </w:pPr>
      <w:r w:rsidRPr="003D552B">
        <w:rPr>
          <w:rFonts w:ascii="Times New Roman" w:hAnsi="Times New Roman"/>
          <w:noProof/>
          <w:sz w:val="22"/>
          <w:szCs w:val="28"/>
          <w:lang w:val="es-DO"/>
        </w:rPr>
        <w:drawing>
          <wp:anchor distT="0" distB="0" distL="114300" distR="114300" simplePos="0" relativeHeight="251703296" behindDoc="0" locked="0" layoutInCell="1" allowOverlap="1" wp14:anchorId="63508415" wp14:editId="10FB7101">
            <wp:simplePos x="0" y="0"/>
            <wp:positionH relativeFrom="column">
              <wp:posOffset>3462655</wp:posOffset>
            </wp:positionH>
            <wp:positionV relativeFrom="paragraph">
              <wp:posOffset>95250</wp:posOffset>
            </wp:positionV>
            <wp:extent cx="1525905" cy="551180"/>
            <wp:effectExtent l="0" t="0" r="0" b="1270"/>
            <wp:wrapNone/>
            <wp:docPr id="23" name="Picture 23" descr="Text,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Text, whiteboard&#10;&#10;Description automatically generated"/>
                    <pic:cNvPicPr>
                      <a:picLocks noChangeAspect="1"/>
                    </pic:cNvPicPr>
                  </pic:nvPicPr>
                  <pic:blipFill>
                    <a:blip r:embed="rId11" cstate="print"/>
                    <a:srcRect/>
                    <a:stretch>
                      <a:fillRect/>
                    </a:stretch>
                  </pic:blipFill>
                  <pic:spPr bwMode="auto">
                    <a:xfrm>
                      <a:off x="0" y="0"/>
                      <a:ext cx="1525905" cy="551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D552B">
        <w:rPr>
          <w:rFonts w:ascii="Times New Roman" w:hAnsi="Times New Roman"/>
          <w:noProof/>
          <w:lang w:val="es-DO"/>
        </w:rPr>
        <w:drawing>
          <wp:anchor distT="0" distB="0" distL="114300" distR="114300" simplePos="0" relativeHeight="251705344" behindDoc="0" locked="0" layoutInCell="1" allowOverlap="1" wp14:anchorId="4B49AA82" wp14:editId="32B3B163">
            <wp:simplePos x="0" y="0"/>
            <wp:positionH relativeFrom="column">
              <wp:posOffset>11430</wp:posOffset>
            </wp:positionH>
            <wp:positionV relativeFrom="paragraph">
              <wp:posOffset>654050</wp:posOffset>
            </wp:positionV>
            <wp:extent cx="518160" cy="2413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8160" cy="24130"/>
                    </a:xfrm>
                    <a:prstGeom prst="rect">
                      <a:avLst/>
                    </a:prstGeom>
                    <a:noFill/>
                  </pic:spPr>
                </pic:pic>
              </a:graphicData>
            </a:graphic>
          </wp:anchor>
        </w:drawing>
      </w:r>
      <w:r w:rsidR="00505D90">
        <w:rPr>
          <w:noProof/>
        </w:rPr>
        <mc:AlternateContent>
          <mc:Choice Requires="wps">
            <w:drawing>
              <wp:anchor distT="0" distB="0" distL="114300" distR="114300" simplePos="0" relativeHeight="251701248" behindDoc="0" locked="0" layoutInCell="1" allowOverlap="1" wp14:anchorId="1A2736DB" wp14:editId="4A4AADB8">
                <wp:simplePos x="0" y="0"/>
                <wp:positionH relativeFrom="column">
                  <wp:posOffset>919480</wp:posOffset>
                </wp:positionH>
                <wp:positionV relativeFrom="paragraph">
                  <wp:posOffset>626110</wp:posOffset>
                </wp:positionV>
                <wp:extent cx="3105149" cy="690862"/>
                <wp:effectExtent l="0" t="0" r="0" b="0"/>
                <wp:wrapNone/>
                <wp:docPr id="50" name="Rectangle 50"/>
                <wp:cNvGraphicFramePr/>
                <a:graphic xmlns:a="http://schemas.openxmlformats.org/drawingml/2006/main">
                  <a:graphicData uri="http://schemas.microsoft.com/office/word/2010/wordprocessingShape">
                    <wps:wsp>
                      <wps:cNvSpPr/>
                      <wps:spPr>
                        <a:xfrm>
                          <a:off x="0" y="0"/>
                          <a:ext cx="3105149" cy="690862"/>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FDABEA" id="Rectangle 50" o:spid="_x0000_s1026" style="position:absolute;margin-left:72.4pt;margin-top:49.3pt;width:244.5pt;height:54.4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" fillcolor="window" stroked="f" strokeweight="1pt"/>
            </w:pict>
          </mc:Fallback>
        </mc:AlternateContent>
      </w:r>
    </w:p>
    <w:p w14:paraId="348152E5" w14:textId="08772A81" w:rsidR="009662DE" w:rsidRPr="004C0E57" w:rsidRDefault="00AB3A9A" w:rsidP="00D57648">
      <w:pPr>
        <w:pStyle w:val="TITULOPRESIDENCIAL"/>
        <w:rPr>
          <w:b/>
          <w:bCs/>
          <w:color w:val="4C4747"/>
          <w:lang w:val="es-DO"/>
        </w:rPr>
      </w:pPr>
      <w:bookmarkStart w:id="0" w:name="_Toc90391805"/>
      <w:r w:rsidRPr="004C0E57">
        <w:rPr>
          <w:b/>
          <w:bCs/>
          <w:color w:val="4C4747"/>
          <w:lang w:val="es-DO"/>
        </w:rPr>
        <w:lastRenderedPageBreak/>
        <w:t>Índice de contenido</w:t>
      </w:r>
      <w:bookmarkEnd w:id="0"/>
    </w:p>
    <w:p w14:paraId="6055EB10" w14:textId="46BA3301" w:rsidR="009662DE" w:rsidRPr="00BF559C" w:rsidRDefault="00D90390" w:rsidP="009662DE">
      <w:pPr>
        <w:rPr>
          <w:rFonts w:ascii="Times New Roman" w:hAnsi="Times New Roman"/>
          <w:color w:val="4C4747"/>
          <w:lang w:val="es-DO"/>
        </w:rPr>
      </w:pPr>
      <w:r w:rsidRPr="00BF559C">
        <w:rPr>
          <w:noProof/>
          <w:color w:val="4C4747"/>
        </w:rPr>
        <mc:AlternateContent>
          <mc:Choice Requires="wps">
            <w:drawing>
              <wp:anchor distT="4294967295" distB="4294967295" distL="114300" distR="114300" simplePos="0" relativeHeight="251652096" behindDoc="0" locked="0" layoutInCell="1" allowOverlap="1" wp14:anchorId="4F3EE9A4" wp14:editId="2A871E82">
                <wp:simplePos x="0" y="0"/>
                <wp:positionH relativeFrom="margin">
                  <wp:posOffset>2280285</wp:posOffset>
                </wp:positionH>
                <wp:positionV relativeFrom="paragraph">
                  <wp:posOffset>15874</wp:posOffset>
                </wp:positionV>
                <wp:extent cx="463550" cy="0"/>
                <wp:effectExtent l="0" t="19050" r="12700" b="0"/>
                <wp:wrapNone/>
                <wp:docPr id="30"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696B72A" id="Conector recto 4" o:spid="_x0000_s1026" style="position:absolute;z-index:2516520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" strokecolor="#ee2a24" strokeweight="2.25pt">
                <v:stroke joinstyle="miter"/>
                <w10:wrap anchorx="margin"/>
              </v:line>
            </w:pict>
          </mc:Fallback>
        </mc:AlternateContent>
      </w:r>
    </w:p>
    <w:p w14:paraId="5B27B6C7" w14:textId="722D7BDA" w:rsidR="009662DE" w:rsidRPr="00BF559C" w:rsidRDefault="001E0C54" w:rsidP="004C0E57">
      <w:pPr>
        <w:pStyle w:val="2doTitulo"/>
        <w:outlineLvl w:val="9"/>
        <w:rPr>
          <w:b w:val="0"/>
          <w:bCs w:val="0"/>
          <w:color w:val="4C4747"/>
          <w:lang w:val="es-DO"/>
        </w:rPr>
      </w:pPr>
      <w:bookmarkStart w:id="1" w:name="_Toc77263287"/>
      <w:bookmarkStart w:id="2" w:name="_Toc78463767"/>
      <w:bookmarkStart w:id="3" w:name="_Toc90363288"/>
      <w:r w:rsidRPr="00BF559C">
        <w:rPr>
          <w:b w:val="0"/>
          <w:bCs w:val="0"/>
          <w:color w:val="4C4747"/>
          <w:lang w:val="es-DO"/>
        </w:rPr>
        <w:t>Memoria Institucional</w:t>
      </w:r>
      <w:r w:rsidR="006F0C62" w:rsidRPr="00BF559C">
        <w:rPr>
          <w:b w:val="0"/>
          <w:bCs w:val="0"/>
          <w:color w:val="4C4747"/>
          <w:lang w:val="es-DO"/>
        </w:rPr>
        <w:t xml:space="preserve"> 2021</w:t>
      </w:r>
      <w:bookmarkEnd w:id="1"/>
      <w:bookmarkEnd w:id="2"/>
      <w:bookmarkEnd w:id="3"/>
    </w:p>
    <w:p w14:paraId="61617EF0" w14:textId="448B0149" w:rsidR="00E1072A" w:rsidRPr="004C0E57" w:rsidRDefault="006D0A36">
      <w:pPr>
        <w:pStyle w:val="TOC1"/>
        <w:rPr>
          <w:rFonts w:eastAsiaTheme="minorEastAsia"/>
          <w:spacing w:val="0"/>
          <w:lang w:eastAsia="es-DO"/>
        </w:rPr>
      </w:pPr>
      <w:r w:rsidRPr="004C0E57">
        <w:rPr>
          <w:rStyle w:val="Hyperlink"/>
          <w:color w:val="4C4747"/>
        </w:rPr>
        <w:fldChar w:fldCharType="begin"/>
      </w:r>
      <w:r w:rsidRPr="004C0E57">
        <w:rPr>
          <w:rStyle w:val="Hyperlink"/>
          <w:color w:val="4C4747"/>
        </w:rPr>
        <w:instrText xml:space="preserve"> TOC \o "1-3" \h \z \u </w:instrText>
      </w:r>
      <w:r w:rsidRPr="004C0E57">
        <w:rPr>
          <w:rStyle w:val="Hyperlink"/>
          <w:color w:val="4C4747"/>
        </w:rPr>
        <w:fldChar w:fldCharType="separate"/>
      </w:r>
      <w:hyperlink w:anchor="_Toc90391805" w:history="1">
        <w:r w:rsidR="00E1072A" w:rsidRPr="004C0E57">
          <w:rPr>
            <w:rStyle w:val="Hyperlink"/>
            <w:b/>
            <w:bCs/>
            <w:color w:val="4C4747"/>
          </w:rPr>
          <w:t>Índice de contenido</w:t>
        </w:r>
        <w:r w:rsidR="00E1072A" w:rsidRPr="00E1072A">
          <w:rPr>
            <w:webHidden/>
          </w:rPr>
          <w:tab/>
        </w:r>
        <w:r w:rsidR="00E1072A" w:rsidRPr="004C0E57">
          <w:rPr>
            <w:webHidden/>
          </w:rPr>
          <w:fldChar w:fldCharType="begin"/>
        </w:r>
        <w:r w:rsidR="00E1072A" w:rsidRPr="00E1072A">
          <w:rPr>
            <w:webHidden/>
          </w:rPr>
          <w:instrText xml:space="preserve"> PAGEREF _Toc90391805 \h </w:instrText>
        </w:r>
        <w:r w:rsidR="00E1072A" w:rsidRPr="004C0E57">
          <w:rPr>
            <w:webHidden/>
          </w:rPr>
        </w:r>
        <w:r w:rsidR="00E1072A" w:rsidRPr="004C0E57">
          <w:rPr>
            <w:webHidden/>
          </w:rPr>
          <w:fldChar w:fldCharType="separate"/>
        </w:r>
        <w:r w:rsidR="00F27D80">
          <w:rPr>
            <w:webHidden/>
          </w:rPr>
          <w:t>3</w:t>
        </w:r>
        <w:r w:rsidR="00E1072A" w:rsidRPr="004C0E57">
          <w:rPr>
            <w:webHidden/>
          </w:rPr>
          <w:fldChar w:fldCharType="end"/>
        </w:r>
      </w:hyperlink>
    </w:p>
    <w:p w14:paraId="744FAEC7" w14:textId="21A92027" w:rsidR="00E1072A" w:rsidRPr="004C0E57" w:rsidRDefault="000371A2">
      <w:pPr>
        <w:pStyle w:val="TOC1"/>
        <w:rPr>
          <w:rFonts w:eastAsiaTheme="minorEastAsia"/>
          <w:spacing w:val="0"/>
          <w:lang w:eastAsia="es-DO"/>
        </w:rPr>
      </w:pPr>
      <w:hyperlink w:anchor="_Toc90391806" w:history="1">
        <w:r w:rsidR="00E1072A" w:rsidRPr="004C0E57">
          <w:rPr>
            <w:rStyle w:val="Hyperlink"/>
            <w:rFonts w:eastAsia="Times New Roman"/>
            <w:b/>
            <w:bCs/>
            <w:color w:val="4C4747"/>
          </w:rPr>
          <w:t>I.</w:t>
        </w:r>
        <w:r w:rsidR="00E1072A" w:rsidRPr="004C0E57">
          <w:rPr>
            <w:rFonts w:eastAsiaTheme="minorEastAsia"/>
            <w:spacing w:val="0"/>
            <w:lang w:eastAsia="es-DO"/>
          </w:rPr>
          <w:tab/>
        </w:r>
        <w:r w:rsidR="00E1072A" w:rsidRPr="00E20BA3">
          <w:rPr>
            <w:rStyle w:val="Hyperlink"/>
            <w:rFonts w:eastAsia="Times New Roman"/>
            <w:b/>
            <w:bCs/>
            <w:color w:val="4C4747"/>
          </w:rPr>
          <w:t>Resumen Ejecutivo</w:t>
        </w:r>
        <w:r w:rsidR="00E1072A" w:rsidRPr="00E20BA3">
          <w:rPr>
            <w:webHidden/>
          </w:rPr>
          <w:tab/>
        </w:r>
        <w:r w:rsidR="00E1072A" w:rsidRPr="004C0E57">
          <w:rPr>
            <w:webHidden/>
          </w:rPr>
          <w:fldChar w:fldCharType="begin"/>
        </w:r>
        <w:r w:rsidR="00E1072A" w:rsidRPr="00E1072A">
          <w:rPr>
            <w:webHidden/>
          </w:rPr>
          <w:instrText xml:space="preserve"> PAGEREF _Toc90391806 \h </w:instrText>
        </w:r>
        <w:r w:rsidR="00E1072A" w:rsidRPr="004C0E57">
          <w:rPr>
            <w:webHidden/>
          </w:rPr>
        </w:r>
        <w:r w:rsidR="00E1072A" w:rsidRPr="004C0E57">
          <w:rPr>
            <w:webHidden/>
          </w:rPr>
          <w:fldChar w:fldCharType="separate"/>
        </w:r>
        <w:r w:rsidR="00F27D80">
          <w:rPr>
            <w:webHidden/>
          </w:rPr>
          <w:t>5</w:t>
        </w:r>
        <w:r w:rsidR="00E1072A" w:rsidRPr="004C0E57">
          <w:rPr>
            <w:webHidden/>
          </w:rPr>
          <w:fldChar w:fldCharType="end"/>
        </w:r>
      </w:hyperlink>
    </w:p>
    <w:p w14:paraId="2FF0F038" w14:textId="4EFFD5C3" w:rsidR="00E1072A" w:rsidRPr="004C0E57" w:rsidRDefault="000371A2">
      <w:pPr>
        <w:pStyle w:val="TOC1"/>
        <w:rPr>
          <w:rFonts w:eastAsiaTheme="minorEastAsia"/>
          <w:spacing w:val="0"/>
          <w:lang w:eastAsia="es-DO"/>
        </w:rPr>
      </w:pPr>
      <w:hyperlink w:anchor="_Toc90391807" w:history="1">
        <w:r w:rsidR="00E1072A" w:rsidRPr="004C0E57">
          <w:rPr>
            <w:rStyle w:val="Hyperlink"/>
            <w:b/>
            <w:bCs/>
            <w:color w:val="4C4747"/>
          </w:rPr>
          <w:t>II. Información institucional</w:t>
        </w:r>
        <w:r w:rsidR="00E1072A" w:rsidRPr="00E1072A">
          <w:rPr>
            <w:webHidden/>
          </w:rPr>
          <w:tab/>
        </w:r>
        <w:r w:rsidR="00E1072A" w:rsidRPr="004C0E57">
          <w:rPr>
            <w:webHidden/>
          </w:rPr>
          <w:fldChar w:fldCharType="begin"/>
        </w:r>
        <w:r w:rsidR="00E1072A" w:rsidRPr="00E1072A">
          <w:rPr>
            <w:webHidden/>
          </w:rPr>
          <w:instrText xml:space="preserve"> PAGEREF _Toc90391807 \h </w:instrText>
        </w:r>
        <w:r w:rsidR="00E1072A" w:rsidRPr="004C0E57">
          <w:rPr>
            <w:webHidden/>
          </w:rPr>
        </w:r>
        <w:r w:rsidR="00E1072A" w:rsidRPr="004C0E57">
          <w:rPr>
            <w:webHidden/>
          </w:rPr>
          <w:fldChar w:fldCharType="separate"/>
        </w:r>
        <w:r w:rsidR="00F27D80">
          <w:rPr>
            <w:webHidden/>
          </w:rPr>
          <w:t>11</w:t>
        </w:r>
        <w:r w:rsidR="00E1072A" w:rsidRPr="004C0E57">
          <w:rPr>
            <w:webHidden/>
          </w:rPr>
          <w:fldChar w:fldCharType="end"/>
        </w:r>
      </w:hyperlink>
    </w:p>
    <w:p w14:paraId="493C6BC9" w14:textId="26EAA90D"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08" w:history="1">
        <w:r w:rsidR="00E1072A" w:rsidRPr="004C0E57">
          <w:rPr>
            <w:rStyle w:val="Hyperlink"/>
            <w:rFonts w:ascii="Times New Roman" w:hAnsi="Times New Roman"/>
            <w:noProof/>
            <w:color w:val="4C4747"/>
            <w:spacing w:val="20"/>
            <w:sz w:val="24"/>
            <w:szCs w:val="24"/>
            <w:lang w:val="es-DO"/>
          </w:rPr>
          <w:t>2.1 Marco filosófico institucional</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_Toc90391808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11</w:t>
        </w:r>
        <w:r w:rsidR="00E1072A" w:rsidRPr="004C0E57">
          <w:rPr>
            <w:rFonts w:ascii="Times New Roman" w:hAnsi="Times New Roman"/>
            <w:noProof/>
            <w:webHidden/>
            <w:color w:val="4C4747"/>
            <w:sz w:val="24"/>
            <w:szCs w:val="24"/>
          </w:rPr>
          <w:fldChar w:fldCharType="end"/>
        </w:r>
      </w:hyperlink>
    </w:p>
    <w:p w14:paraId="2DFFD6E3" w14:textId="029A6E9C" w:rsidR="00E1072A" w:rsidRPr="004C0E57" w:rsidRDefault="000371A2">
      <w:pPr>
        <w:pStyle w:val="TOC3"/>
        <w:tabs>
          <w:tab w:val="left" w:pos="880"/>
          <w:tab w:val="right" w:leader="dot" w:pos="7945"/>
        </w:tabs>
        <w:rPr>
          <w:rFonts w:ascii="Times New Roman" w:eastAsiaTheme="minorEastAsia" w:hAnsi="Times New Roman"/>
          <w:noProof/>
          <w:color w:val="4C4747"/>
          <w:sz w:val="24"/>
          <w:szCs w:val="24"/>
          <w:lang w:val="es-DO" w:eastAsia="es-DO"/>
        </w:rPr>
      </w:pPr>
      <w:hyperlink w:anchor="_Toc90391809" w:history="1">
        <w:r w:rsidR="00E1072A" w:rsidRPr="004C0E57">
          <w:rPr>
            <w:rStyle w:val="Hyperlink"/>
            <w:rFonts w:ascii="Times New Roman" w:hAnsi="Times New Roman"/>
            <w:noProof/>
            <w:color w:val="4C4747"/>
            <w:spacing w:val="20"/>
            <w:sz w:val="24"/>
            <w:szCs w:val="24"/>
            <w:lang w:val="es-DO"/>
          </w:rPr>
          <w:t>a)</w:t>
        </w:r>
        <w:r w:rsidR="00E1072A" w:rsidRPr="004C0E57">
          <w:rPr>
            <w:rFonts w:ascii="Times New Roman" w:eastAsiaTheme="minorEastAsia" w:hAnsi="Times New Roman"/>
            <w:noProof/>
            <w:color w:val="4C4747"/>
            <w:sz w:val="24"/>
            <w:szCs w:val="24"/>
            <w:lang w:val="es-DO" w:eastAsia="es-DO"/>
          </w:rPr>
          <w:tab/>
        </w:r>
        <w:r w:rsidR="00E1072A" w:rsidRPr="004C0E57">
          <w:rPr>
            <w:rStyle w:val="Hyperlink"/>
            <w:rFonts w:ascii="Times New Roman" w:hAnsi="Times New Roman"/>
            <w:noProof/>
            <w:color w:val="4C4747"/>
            <w:spacing w:val="20"/>
            <w:sz w:val="24"/>
            <w:szCs w:val="24"/>
            <w:lang w:val="es-DO"/>
          </w:rPr>
          <w:t>Misión</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_Toc90391809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11</w:t>
        </w:r>
        <w:r w:rsidR="00E1072A" w:rsidRPr="004C0E57">
          <w:rPr>
            <w:rFonts w:ascii="Times New Roman" w:hAnsi="Times New Roman"/>
            <w:noProof/>
            <w:webHidden/>
            <w:color w:val="4C4747"/>
            <w:sz w:val="24"/>
            <w:szCs w:val="24"/>
          </w:rPr>
          <w:fldChar w:fldCharType="end"/>
        </w:r>
      </w:hyperlink>
    </w:p>
    <w:p w14:paraId="4AE38646" w14:textId="58F2C94A" w:rsidR="00E1072A" w:rsidRPr="004C0E57" w:rsidRDefault="000371A2">
      <w:pPr>
        <w:pStyle w:val="TOC3"/>
        <w:tabs>
          <w:tab w:val="left" w:pos="880"/>
          <w:tab w:val="right" w:leader="dot" w:pos="7945"/>
        </w:tabs>
        <w:rPr>
          <w:rFonts w:ascii="Times New Roman" w:eastAsiaTheme="minorEastAsia" w:hAnsi="Times New Roman"/>
          <w:noProof/>
          <w:color w:val="4C4747"/>
          <w:sz w:val="24"/>
          <w:szCs w:val="24"/>
          <w:lang w:val="es-DO" w:eastAsia="es-DO"/>
        </w:rPr>
      </w:pPr>
      <w:hyperlink w:anchor="_Toc90391810" w:history="1">
        <w:r w:rsidR="00E1072A" w:rsidRPr="004C0E57">
          <w:rPr>
            <w:rStyle w:val="Hyperlink"/>
            <w:rFonts w:ascii="Times New Roman" w:hAnsi="Times New Roman"/>
            <w:noProof/>
            <w:color w:val="4C4747"/>
            <w:spacing w:val="20"/>
            <w:sz w:val="24"/>
            <w:szCs w:val="24"/>
            <w:lang w:val="es-DO"/>
          </w:rPr>
          <w:t>b)</w:t>
        </w:r>
        <w:r w:rsidR="00E1072A" w:rsidRPr="004C0E57">
          <w:rPr>
            <w:rFonts w:ascii="Times New Roman" w:eastAsiaTheme="minorEastAsia" w:hAnsi="Times New Roman"/>
            <w:noProof/>
            <w:color w:val="4C4747"/>
            <w:sz w:val="24"/>
            <w:szCs w:val="24"/>
            <w:lang w:val="es-DO" w:eastAsia="es-DO"/>
          </w:rPr>
          <w:tab/>
        </w:r>
        <w:r w:rsidR="00E1072A" w:rsidRPr="004C0E57">
          <w:rPr>
            <w:rStyle w:val="Hyperlink"/>
            <w:rFonts w:ascii="Times New Roman" w:hAnsi="Times New Roman"/>
            <w:noProof/>
            <w:color w:val="4C4747"/>
            <w:spacing w:val="20"/>
            <w:sz w:val="24"/>
            <w:szCs w:val="24"/>
            <w:lang w:val="es-DO"/>
          </w:rPr>
          <w:t>Visión</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_Toc90391810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11</w:t>
        </w:r>
        <w:r w:rsidR="00E1072A" w:rsidRPr="004C0E57">
          <w:rPr>
            <w:rFonts w:ascii="Times New Roman" w:hAnsi="Times New Roman"/>
            <w:noProof/>
            <w:webHidden/>
            <w:color w:val="4C4747"/>
            <w:sz w:val="24"/>
            <w:szCs w:val="24"/>
          </w:rPr>
          <w:fldChar w:fldCharType="end"/>
        </w:r>
      </w:hyperlink>
    </w:p>
    <w:p w14:paraId="15A31408" w14:textId="0B91972C" w:rsidR="00E1072A" w:rsidRPr="004C0E57" w:rsidRDefault="000371A2">
      <w:pPr>
        <w:pStyle w:val="TOC3"/>
        <w:tabs>
          <w:tab w:val="left" w:pos="880"/>
          <w:tab w:val="right" w:leader="dot" w:pos="7945"/>
        </w:tabs>
        <w:rPr>
          <w:rFonts w:ascii="Times New Roman" w:eastAsiaTheme="minorEastAsia" w:hAnsi="Times New Roman"/>
          <w:noProof/>
          <w:color w:val="4C4747"/>
          <w:sz w:val="24"/>
          <w:szCs w:val="24"/>
          <w:lang w:val="es-DO" w:eastAsia="es-DO"/>
        </w:rPr>
      </w:pPr>
      <w:hyperlink w:anchor="_Toc90391811" w:history="1">
        <w:r w:rsidR="00E1072A" w:rsidRPr="004C0E57">
          <w:rPr>
            <w:rStyle w:val="Hyperlink"/>
            <w:rFonts w:ascii="Times New Roman" w:hAnsi="Times New Roman"/>
            <w:noProof/>
            <w:color w:val="4C4747"/>
            <w:spacing w:val="20"/>
            <w:sz w:val="24"/>
            <w:szCs w:val="24"/>
            <w:lang w:val="es-DO"/>
          </w:rPr>
          <w:t>c)</w:t>
        </w:r>
        <w:r w:rsidR="00E1072A" w:rsidRPr="004C0E57">
          <w:rPr>
            <w:rFonts w:ascii="Times New Roman" w:eastAsiaTheme="minorEastAsia" w:hAnsi="Times New Roman"/>
            <w:noProof/>
            <w:color w:val="4C4747"/>
            <w:sz w:val="24"/>
            <w:szCs w:val="24"/>
            <w:lang w:val="es-DO" w:eastAsia="es-DO"/>
          </w:rPr>
          <w:tab/>
        </w:r>
        <w:r w:rsidR="00E1072A" w:rsidRPr="004C0E57">
          <w:rPr>
            <w:rStyle w:val="Hyperlink"/>
            <w:rFonts w:ascii="Times New Roman" w:hAnsi="Times New Roman"/>
            <w:noProof/>
            <w:color w:val="4C4747"/>
            <w:spacing w:val="20"/>
            <w:sz w:val="24"/>
            <w:szCs w:val="24"/>
            <w:lang w:val="es-DO"/>
          </w:rPr>
          <w:t>Valores</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_Toc90391811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11</w:t>
        </w:r>
        <w:r w:rsidR="00E1072A" w:rsidRPr="004C0E57">
          <w:rPr>
            <w:rFonts w:ascii="Times New Roman" w:hAnsi="Times New Roman"/>
            <w:noProof/>
            <w:webHidden/>
            <w:color w:val="4C4747"/>
            <w:sz w:val="24"/>
            <w:szCs w:val="24"/>
          </w:rPr>
          <w:fldChar w:fldCharType="end"/>
        </w:r>
      </w:hyperlink>
    </w:p>
    <w:p w14:paraId="2C444043" w14:textId="5ADC3293"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12" w:history="1">
        <w:r w:rsidR="00E1072A" w:rsidRPr="004C0E57">
          <w:rPr>
            <w:rStyle w:val="Hyperlink"/>
            <w:rFonts w:ascii="Times New Roman" w:hAnsi="Times New Roman"/>
            <w:noProof/>
            <w:color w:val="4C4747"/>
            <w:spacing w:val="20"/>
            <w:sz w:val="24"/>
            <w:szCs w:val="24"/>
            <w:lang w:val="es-DO"/>
          </w:rPr>
          <w:t>2.2 Base Legal</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_Toc90391812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13</w:t>
        </w:r>
        <w:r w:rsidR="00E1072A" w:rsidRPr="004C0E57">
          <w:rPr>
            <w:rFonts w:ascii="Times New Roman" w:hAnsi="Times New Roman"/>
            <w:noProof/>
            <w:webHidden/>
            <w:color w:val="4C4747"/>
            <w:sz w:val="24"/>
            <w:szCs w:val="24"/>
          </w:rPr>
          <w:fldChar w:fldCharType="end"/>
        </w:r>
      </w:hyperlink>
    </w:p>
    <w:p w14:paraId="51621D82" w14:textId="7D51BA44"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13" w:history="1">
        <w:r w:rsidR="00E1072A" w:rsidRPr="004C0E57">
          <w:rPr>
            <w:rStyle w:val="Hyperlink"/>
            <w:rFonts w:ascii="Times New Roman" w:hAnsi="Times New Roman"/>
            <w:noProof/>
            <w:color w:val="4C4747"/>
            <w:spacing w:val="20"/>
            <w:sz w:val="24"/>
            <w:szCs w:val="24"/>
            <w:lang w:val="es-DO"/>
          </w:rPr>
          <w:t>2.3 Estructura organizativa</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_Toc90391813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13</w:t>
        </w:r>
        <w:r w:rsidR="00E1072A" w:rsidRPr="004C0E57">
          <w:rPr>
            <w:rFonts w:ascii="Times New Roman" w:hAnsi="Times New Roman"/>
            <w:noProof/>
            <w:webHidden/>
            <w:color w:val="4C4747"/>
            <w:sz w:val="24"/>
            <w:szCs w:val="24"/>
          </w:rPr>
          <w:fldChar w:fldCharType="end"/>
        </w:r>
      </w:hyperlink>
    </w:p>
    <w:p w14:paraId="3C12F5E5" w14:textId="08FE2A5D"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14" w:history="1">
        <w:r w:rsidR="00E1072A" w:rsidRPr="004C0E57">
          <w:rPr>
            <w:rStyle w:val="Hyperlink"/>
            <w:rFonts w:ascii="Times New Roman" w:hAnsi="Times New Roman"/>
            <w:noProof/>
            <w:color w:val="4C4747"/>
            <w:spacing w:val="20"/>
            <w:sz w:val="24"/>
            <w:szCs w:val="24"/>
            <w:lang w:val="es-DO"/>
          </w:rPr>
          <w:t>2.4 Planificación estratégica</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_Toc90391814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15</w:t>
        </w:r>
        <w:r w:rsidR="00E1072A" w:rsidRPr="004C0E57">
          <w:rPr>
            <w:rFonts w:ascii="Times New Roman" w:hAnsi="Times New Roman"/>
            <w:noProof/>
            <w:webHidden/>
            <w:color w:val="4C4747"/>
            <w:sz w:val="24"/>
            <w:szCs w:val="24"/>
          </w:rPr>
          <w:fldChar w:fldCharType="end"/>
        </w:r>
      </w:hyperlink>
    </w:p>
    <w:p w14:paraId="3E701AB9" w14:textId="61EEA3C8" w:rsidR="00E1072A" w:rsidRPr="004C0E57" w:rsidRDefault="000371A2">
      <w:pPr>
        <w:pStyle w:val="TOC1"/>
        <w:rPr>
          <w:rFonts w:eastAsiaTheme="minorEastAsia"/>
          <w:spacing w:val="0"/>
          <w:lang w:eastAsia="es-DO"/>
        </w:rPr>
      </w:pPr>
      <w:hyperlink w:anchor="_Toc90391815" w:history="1">
        <w:r w:rsidR="00E1072A" w:rsidRPr="004C0E57">
          <w:rPr>
            <w:rStyle w:val="Hyperlink"/>
            <w:b/>
            <w:bCs/>
            <w:color w:val="4C4747"/>
          </w:rPr>
          <w:t>III. Resultados misionales</w:t>
        </w:r>
        <w:r w:rsidR="00E1072A" w:rsidRPr="00E1072A">
          <w:rPr>
            <w:webHidden/>
          </w:rPr>
          <w:tab/>
        </w:r>
        <w:r w:rsidR="00E1072A" w:rsidRPr="004C0E57">
          <w:rPr>
            <w:webHidden/>
          </w:rPr>
          <w:fldChar w:fldCharType="begin"/>
        </w:r>
        <w:r w:rsidR="00E1072A" w:rsidRPr="00E1072A">
          <w:rPr>
            <w:webHidden/>
          </w:rPr>
          <w:instrText xml:space="preserve"> PAGEREF _Toc90391815 \h </w:instrText>
        </w:r>
        <w:r w:rsidR="00E1072A" w:rsidRPr="004C0E57">
          <w:rPr>
            <w:webHidden/>
          </w:rPr>
        </w:r>
        <w:r w:rsidR="00E1072A" w:rsidRPr="004C0E57">
          <w:rPr>
            <w:webHidden/>
          </w:rPr>
          <w:fldChar w:fldCharType="separate"/>
        </w:r>
        <w:r w:rsidR="00F27D80">
          <w:rPr>
            <w:webHidden/>
          </w:rPr>
          <w:t>17</w:t>
        </w:r>
        <w:r w:rsidR="00E1072A" w:rsidRPr="004C0E57">
          <w:rPr>
            <w:webHidden/>
          </w:rPr>
          <w:fldChar w:fldCharType="end"/>
        </w:r>
      </w:hyperlink>
    </w:p>
    <w:p w14:paraId="6DBDFE73" w14:textId="712F8102"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16" w:history="1">
        <w:r w:rsidR="00E1072A" w:rsidRPr="004C0E57">
          <w:rPr>
            <w:rStyle w:val="Hyperlink"/>
            <w:rFonts w:ascii="Times New Roman" w:hAnsi="Times New Roman"/>
            <w:noProof/>
            <w:color w:val="4C4747"/>
            <w:spacing w:val="20"/>
            <w:sz w:val="24"/>
            <w:szCs w:val="24"/>
            <w:lang w:val="es-DO"/>
          </w:rPr>
          <w:t>3.1 Información cuantitativa, cualitativa e indicadores de los procesos misionales</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_Toc90391816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17</w:t>
        </w:r>
        <w:r w:rsidR="00E1072A" w:rsidRPr="004C0E57">
          <w:rPr>
            <w:rFonts w:ascii="Times New Roman" w:hAnsi="Times New Roman"/>
            <w:noProof/>
            <w:webHidden/>
            <w:color w:val="4C4747"/>
            <w:sz w:val="24"/>
            <w:szCs w:val="24"/>
          </w:rPr>
          <w:fldChar w:fldCharType="end"/>
        </w:r>
      </w:hyperlink>
    </w:p>
    <w:p w14:paraId="2CD77A6A" w14:textId="4C465F74" w:rsidR="00E1072A" w:rsidRPr="004C0E57" w:rsidRDefault="000371A2">
      <w:pPr>
        <w:pStyle w:val="TOC1"/>
        <w:rPr>
          <w:rFonts w:eastAsiaTheme="minorEastAsia"/>
          <w:spacing w:val="0"/>
          <w:lang w:eastAsia="es-DO"/>
        </w:rPr>
      </w:pPr>
      <w:hyperlink w:anchor="_Toc90391817" w:history="1">
        <w:r w:rsidR="00E1072A" w:rsidRPr="004C0E57">
          <w:rPr>
            <w:rStyle w:val="Hyperlink"/>
            <w:b/>
            <w:bCs/>
            <w:color w:val="4C4747"/>
          </w:rPr>
          <w:t>IV. Resultados Áreas Transversales y de Apoyo</w:t>
        </w:r>
        <w:r w:rsidR="00E1072A" w:rsidRPr="00E1072A">
          <w:rPr>
            <w:webHidden/>
          </w:rPr>
          <w:tab/>
        </w:r>
        <w:r w:rsidR="00E1072A" w:rsidRPr="004C0E57">
          <w:rPr>
            <w:webHidden/>
          </w:rPr>
          <w:fldChar w:fldCharType="begin"/>
        </w:r>
        <w:r w:rsidR="00E1072A" w:rsidRPr="00E1072A">
          <w:rPr>
            <w:webHidden/>
          </w:rPr>
          <w:instrText xml:space="preserve"> PAGEREF _Toc90391817 \h </w:instrText>
        </w:r>
        <w:r w:rsidR="00E1072A" w:rsidRPr="004C0E57">
          <w:rPr>
            <w:webHidden/>
          </w:rPr>
        </w:r>
        <w:r w:rsidR="00E1072A" w:rsidRPr="004C0E57">
          <w:rPr>
            <w:webHidden/>
          </w:rPr>
          <w:fldChar w:fldCharType="separate"/>
        </w:r>
        <w:r w:rsidR="00F27D80">
          <w:rPr>
            <w:webHidden/>
          </w:rPr>
          <w:t>33</w:t>
        </w:r>
        <w:r w:rsidR="00E1072A" w:rsidRPr="004C0E57">
          <w:rPr>
            <w:webHidden/>
          </w:rPr>
          <w:fldChar w:fldCharType="end"/>
        </w:r>
      </w:hyperlink>
    </w:p>
    <w:p w14:paraId="617FF911" w14:textId="78A786D8"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18" w:history="1">
        <w:r w:rsidR="00E1072A" w:rsidRPr="004C0E57">
          <w:rPr>
            <w:rStyle w:val="Hyperlink"/>
            <w:rFonts w:ascii="Times New Roman" w:hAnsi="Times New Roman"/>
            <w:noProof/>
            <w:color w:val="4C4747"/>
            <w:spacing w:val="20"/>
            <w:sz w:val="24"/>
            <w:szCs w:val="24"/>
            <w:lang w:val="es-DO"/>
          </w:rPr>
          <w:t>4.1 Desempeño Área Administrativa y Financiera</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_Toc90391818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33</w:t>
        </w:r>
        <w:r w:rsidR="00E1072A" w:rsidRPr="004C0E57">
          <w:rPr>
            <w:rFonts w:ascii="Times New Roman" w:hAnsi="Times New Roman"/>
            <w:noProof/>
            <w:webHidden/>
            <w:color w:val="4C4747"/>
            <w:sz w:val="24"/>
            <w:szCs w:val="24"/>
          </w:rPr>
          <w:fldChar w:fldCharType="end"/>
        </w:r>
      </w:hyperlink>
    </w:p>
    <w:p w14:paraId="0582E2BC" w14:textId="2E614625"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19" w:history="1">
        <w:r w:rsidR="00E1072A" w:rsidRPr="004C0E57">
          <w:rPr>
            <w:rStyle w:val="Hyperlink"/>
            <w:rFonts w:ascii="Times New Roman" w:eastAsia="Times New Roman" w:hAnsi="Times New Roman"/>
            <w:iCs/>
            <w:noProof/>
            <w:color w:val="4C4747"/>
            <w:spacing w:val="20"/>
            <w:sz w:val="24"/>
            <w:szCs w:val="24"/>
            <w:lang w:val="es-DO"/>
          </w:rPr>
          <w:t>4.2 Desempeño de los Recursos Humanos</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_Toc90391819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45</w:t>
        </w:r>
        <w:r w:rsidR="00E1072A" w:rsidRPr="004C0E57">
          <w:rPr>
            <w:rFonts w:ascii="Times New Roman" w:hAnsi="Times New Roman"/>
            <w:noProof/>
            <w:webHidden/>
            <w:color w:val="4C4747"/>
            <w:sz w:val="24"/>
            <w:szCs w:val="24"/>
          </w:rPr>
          <w:fldChar w:fldCharType="end"/>
        </w:r>
      </w:hyperlink>
    </w:p>
    <w:p w14:paraId="09410CCF" w14:textId="54E7F7D0"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20" w:history="1">
        <w:r w:rsidR="00E1072A" w:rsidRPr="004C0E57">
          <w:rPr>
            <w:rStyle w:val="Hyperlink"/>
            <w:rFonts w:ascii="Times New Roman" w:eastAsia="Times New Roman" w:hAnsi="Times New Roman"/>
            <w:iCs/>
            <w:noProof/>
            <w:color w:val="4C4747"/>
            <w:spacing w:val="20"/>
            <w:sz w:val="24"/>
            <w:szCs w:val="24"/>
            <w:lang w:val="es-DO"/>
          </w:rPr>
          <w:t>4.3 Desempeño de los Procesos Jurídicos</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_Toc90391820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68</w:t>
        </w:r>
        <w:r w:rsidR="00E1072A" w:rsidRPr="004C0E57">
          <w:rPr>
            <w:rFonts w:ascii="Times New Roman" w:hAnsi="Times New Roman"/>
            <w:noProof/>
            <w:webHidden/>
            <w:color w:val="4C4747"/>
            <w:sz w:val="24"/>
            <w:szCs w:val="24"/>
          </w:rPr>
          <w:fldChar w:fldCharType="end"/>
        </w:r>
      </w:hyperlink>
    </w:p>
    <w:p w14:paraId="1F9511C1" w14:textId="5DDB68BB"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21" w:history="1">
        <w:r w:rsidR="00E1072A" w:rsidRPr="004C0E57">
          <w:rPr>
            <w:rStyle w:val="Hyperlink"/>
            <w:rFonts w:ascii="Times New Roman" w:hAnsi="Times New Roman"/>
            <w:noProof/>
            <w:color w:val="4C4747"/>
            <w:spacing w:val="20"/>
            <w:sz w:val="24"/>
            <w:szCs w:val="24"/>
            <w:lang w:val="es-DO"/>
          </w:rPr>
          <w:t>4.4 Desempeño de la Tecnología</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_Toc90391821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93</w:t>
        </w:r>
        <w:r w:rsidR="00E1072A" w:rsidRPr="004C0E57">
          <w:rPr>
            <w:rFonts w:ascii="Times New Roman" w:hAnsi="Times New Roman"/>
            <w:noProof/>
            <w:webHidden/>
            <w:color w:val="4C4747"/>
            <w:sz w:val="24"/>
            <w:szCs w:val="24"/>
          </w:rPr>
          <w:fldChar w:fldCharType="end"/>
        </w:r>
      </w:hyperlink>
    </w:p>
    <w:p w14:paraId="34D6E790" w14:textId="50661837"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22" w:history="1">
        <w:r w:rsidR="00E1072A" w:rsidRPr="004C0E57">
          <w:rPr>
            <w:rStyle w:val="Hyperlink"/>
            <w:rFonts w:ascii="Times New Roman" w:hAnsi="Times New Roman"/>
            <w:noProof/>
            <w:color w:val="4C4747"/>
            <w:sz w:val="24"/>
            <w:szCs w:val="24"/>
            <w:lang w:val="es-DO"/>
          </w:rPr>
          <w:t>4.5 D</w:t>
        </w:r>
        <w:r w:rsidR="00E1072A" w:rsidRPr="004C0E57">
          <w:rPr>
            <w:rStyle w:val="Hyperlink"/>
            <w:rFonts w:ascii="Times New Roman" w:hAnsi="Times New Roman"/>
            <w:noProof/>
            <w:color w:val="4C4747"/>
            <w:spacing w:val="20"/>
            <w:sz w:val="24"/>
            <w:szCs w:val="24"/>
            <w:lang w:val="es-DO"/>
          </w:rPr>
          <w:t>esempeño del Sistema de Planificación y Desarrollo Instituciona</w:t>
        </w:r>
        <w:r w:rsidR="00E1072A" w:rsidRPr="004C0E57">
          <w:rPr>
            <w:rStyle w:val="Hyperlink"/>
            <w:rFonts w:ascii="Times New Roman" w:hAnsi="Times New Roman"/>
            <w:noProof/>
            <w:color w:val="4C4747"/>
            <w:sz w:val="24"/>
            <w:szCs w:val="24"/>
            <w:lang w:val="es-DO"/>
          </w:rPr>
          <w:t>l</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_Toc90391822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101</w:t>
        </w:r>
        <w:r w:rsidR="00E1072A" w:rsidRPr="004C0E57">
          <w:rPr>
            <w:rFonts w:ascii="Times New Roman" w:hAnsi="Times New Roman"/>
            <w:noProof/>
            <w:webHidden/>
            <w:color w:val="4C4747"/>
            <w:sz w:val="24"/>
            <w:szCs w:val="24"/>
          </w:rPr>
          <w:fldChar w:fldCharType="end"/>
        </w:r>
      </w:hyperlink>
    </w:p>
    <w:p w14:paraId="337E5FF9" w14:textId="4BF90C28"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23" w:history="1">
        <w:r w:rsidR="00E1072A" w:rsidRPr="004C0E57">
          <w:rPr>
            <w:rStyle w:val="Hyperlink"/>
            <w:rFonts w:ascii="Times New Roman" w:hAnsi="Times New Roman"/>
            <w:noProof/>
            <w:color w:val="4C4747"/>
            <w:spacing w:val="20"/>
            <w:sz w:val="24"/>
            <w:szCs w:val="24"/>
            <w:lang w:val="es-DO"/>
          </w:rPr>
          <w:t>4.6 Desempeño del Área Comunicaciones</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_Toc90391823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128</w:t>
        </w:r>
        <w:r w:rsidR="00E1072A" w:rsidRPr="004C0E57">
          <w:rPr>
            <w:rFonts w:ascii="Times New Roman" w:hAnsi="Times New Roman"/>
            <w:noProof/>
            <w:webHidden/>
            <w:color w:val="4C4747"/>
            <w:sz w:val="24"/>
            <w:szCs w:val="24"/>
          </w:rPr>
          <w:fldChar w:fldCharType="end"/>
        </w:r>
      </w:hyperlink>
    </w:p>
    <w:p w14:paraId="12349313" w14:textId="3464C9C8" w:rsidR="00E1072A" w:rsidRPr="004C0E57" w:rsidRDefault="000371A2">
      <w:pPr>
        <w:pStyle w:val="TOC1"/>
        <w:rPr>
          <w:rFonts w:eastAsiaTheme="minorEastAsia"/>
          <w:spacing w:val="0"/>
          <w:lang w:eastAsia="es-DO"/>
        </w:rPr>
      </w:pPr>
      <w:hyperlink w:anchor="_Toc90391824" w:history="1">
        <w:r w:rsidR="00E1072A" w:rsidRPr="004C0E57">
          <w:rPr>
            <w:rStyle w:val="Hyperlink"/>
            <w:b/>
            <w:bCs/>
            <w:color w:val="4C4747"/>
          </w:rPr>
          <w:t>V. Servicio al Ciudadano y Transparencia Institucional</w:t>
        </w:r>
        <w:r w:rsidR="00E1072A" w:rsidRPr="00E1072A">
          <w:rPr>
            <w:webHidden/>
          </w:rPr>
          <w:tab/>
        </w:r>
        <w:r w:rsidR="00E1072A" w:rsidRPr="004C0E57">
          <w:rPr>
            <w:webHidden/>
          </w:rPr>
          <w:fldChar w:fldCharType="begin"/>
        </w:r>
        <w:r w:rsidR="00E1072A" w:rsidRPr="00E1072A">
          <w:rPr>
            <w:webHidden/>
          </w:rPr>
          <w:instrText xml:space="preserve"> PAGEREF _Toc90391824 \h </w:instrText>
        </w:r>
        <w:r w:rsidR="00E1072A" w:rsidRPr="004C0E57">
          <w:rPr>
            <w:webHidden/>
          </w:rPr>
        </w:r>
        <w:r w:rsidR="00E1072A" w:rsidRPr="004C0E57">
          <w:rPr>
            <w:webHidden/>
          </w:rPr>
          <w:fldChar w:fldCharType="separate"/>
        </w:r>
        <w:r w:rsidR="00F27D80">
          <w:rPr>
            <w:webHidden/>
          </w:rPr>
          <w:t>138</w:t>
        </w:r>
        <w:r w:rsidR="00E1072A" w:rsidRPr="004C0E57">
          <w:rPr>
            <w:webHidden/>
          </w:rPr>
          <w:fldChar w:fldCharType="end"/>
        </w:r>
      </w:hyperlink>
    </w:p>
    <w:p w14:paraId="05FAFB8D" w14:textId="43AE861A"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25" w:history="1">
        <w:r w:rsidR="00E1072A" w:rsidRPr="004C0E57">
          <w:rPr>
            <w:rStyle w:val="Hyperlink"/>
            <w:rFonts w:ascii="Times New Roman" w:hAnsi="Times New Roman"/>
            <w:noProof/>
            <w:color w:val="4C4747"/>
            <w:spacing w:val="20"/>
            <w:sz w:val="24"/>
            <w:szCs w:val="24"/>
            <w:lang w:val="es-DO"/>
          </w:rPr>
          <w:t>5.1 Nivel de la Satisfacción con el Servicio</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_Toc90391825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138</w:t>
        </w:r>
        <w:r w:rsidR="00E1072A" w:rsidRPr="004C0E57">
          <w:rPr>
            <w:rFonts w:ascii="Times New Roman" w:hAnsi="Times New Roman"/>
            <w:noProof/>
            <w:webHidden/>
            <w:color w:val="4C4747"/>
            <w:sz w:val="24"/>
            <w:szCs w:val="24"/>
          </w:rPr>
          <w:fldChar w:fldCharType="end"/>
        </w:r>
      </w:hyperlink>
    </w:p>
    <w:p w14:paraId="0890F3D1" w14:textId="1B4EFCB9"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26" w:history="1">
        <w:r w:rsidR="00E1072A" w:rsidRPr="004C0E57">
          <w:rPr>
            <w:rStyle w:val="Hyperlink"/>
            <w:rFonts w:ascii="Times New Roman" w:hAnsi="Times New Roman"/>
            <w:noProof/>
            <w:color w:val="4C4747"/>
            <w:spacing w:val="20"/>
            <w:sz w:val="24"/>
            <w:szCs w:val="24"/>
            <w:lang w:val="es-DO"/>
          </w:rPr>
          <w:t>5.2 Nivel de Cumplimiento Acceso a la Información</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_Toc90391826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148</w:t>
        </w:r>
        <w:r w:rsidR="00E1072A" w:rsidRPr="004C0E57">
          <w:rPr>
            <w:rFonts w:ascii="Times New Roman" w:hAnsi="Times New Roman"/>
            <w:noProof/>
            <w:webHidden/>
            <w:color w:val="4C4747"/>
            <w:sz w:val="24"/>
            <w:szCs w:val="24"/>
          </w:rPr>
          <w:fldChar w:fldCharType="end"/>
        </w:r>
      </w:hyperlink>
    </w:p>
    <w:p w14:paraId="3BE6571E" w14:textId="3CB75AE3" w:rsidR="00E1072A" w:rsidRPr="004C0E57" w:rsidRDefault="000371A2">
      <w:pPr>
        <w:pStyle w:val="TOC2"/>
        <w:tabs>
          <w:tab w:val="right" w:leader="dot" w:pos="7945"/>
        </w:tabs>
        <w:rPr>
          <w:rFonts w:ascii="Times New Roman" w:eastAsiaTheme="minorEastAsia" w:hAnsi="Times New Roman"/>
          <w:noProof/>
          <w:color w:val="4C4747"/>
          <w:sz w:val="24"/>
          <w:szCs w:val="24"/>
          <w:lang w:val="es-DO" w:eastAsia="es-DO"/>
        </w:rPr>
      </w:pPr>
      <w:hyperlink w:anchor="_Toc90391827" w:history="1">
        <w:r w:rsidR="00E1072A" w:rsidRPr="004C0E57">
          <w:rPr>
            <w:rStyle w:val="Hyperlink"/>
            <w:rFonts w:ascii="Times New Roman" w:eastAsia="Times New Roman" w:hAnsi="Times New Roman"/>
            <w:iCs/>
            <w:noProof/>
            <w:color w:val="4C4747"/>
            <w:spacing w:val="20"/>
            <w:sz w:val="24"/>
            <w:szCs w:val="24"/>
            <w:lang w:val="es-DO"/>
          </w:rPr>
          <w:t>5.3 Resultado Mediciones del Portal de Transparencia</w:t>
        </w:r>
        <w:r w:rsidR="00E1072A" w:rsidRPr="004C0E57">
          <w:rPr>
            <w:rFonts w:ascii="Times New Roman" w:hAnsi="Times New Roman"/>
            <w:noProof/>
            <w:webHidden/>
            <w:color w:val="4C4747"/>
            <w:sz w:val="24"/>
            <w:szCs w:val="24"/>
          </w:rPr>
          <w:tab/>
        </w:r>
        <w:r w:rsidR="00E1072A" w:rsidRPr="004C0E57">
          <w:rPr>
            <w:rFonts w:ascii="Times New Roman" w:hAnsi="Times New Roman"/>
            <w:noProof/>
            <w:webHidden/>
            <w:color w:val="4C4747"/>
            <w:sz w:val="24"/>
            <w:szCs w:val="24"/>
          </w:rPr>
          <w:fldChar w:fldCharType="begin"/>
        </w:r>
        <w:r w:rsidR="00E1072A" w:rsidRPr="004C0E57">
          <w:rPr>
            <w:rFonts w:ascii="Times New Roman" w:hAnsi="Times New Roman"/>
            <w:noProof/>
            <w:webHidden/>
            <w:color w:val="4C4747"/>
            <w:sz w:val="24"/>
            <w:szCs w:val="24"/>
          </w:rPr>
          <w:instrText xml:space="preserve"> PAGEREF _Toc90391827 \h </w:instrText>
        </w:r>
        <w:r w:rsidR="00E1072A" w:rsidRPr="004C0E57">
          <w:rPr>
            <w:rFonts w:ascii="Times New Roman" w:hAnsi="Times New Roman"/>
            <w:noProof/>
            <w:webHidden/>
            <w:color w:val="4C4747"/>
            <w:sz w:val="24"/>
            <w:szCs w:val="24"/>
          </w:rPr>
        </w:r>
        <w:r w:rsidR="00E1072A" w:rsidRPr="004C0E57">
          <w:rPr>
            <w:rFonts w:ascii="Times New Roman" w:hAnsi="Times New Roman"/>
            <w:noProof/>
            <w:webHidden/>
            <w:color w:val="4C4747"/>
            <w:sz w:val="24"/>
            <w:szCs w:val="24"/>
          </w:rPr>
          <w:fldChar w:fldCharType="separate"/>
        </w:r>
        <w:r w:rsidR="00F27D80">
          <w:rPr>
            <w:rFonts w:ascii="Times New Roman" w:hAnsi="Times New Roman"/>
            <w:noProof/>
            <w:webHidden/>
            <w:color w:val="4C4747"/>
            <w:sz w:val="24"/>
            <w:szCs w:val="24"/>
          </w:rPr>
          <w:t>150</w:t>
        </w:r>
        <w:r w:rsidR="00E1072A" w:rsidRPr="004C0E57">
          <w:rPr>
            <w:rFonts w:ascii="Times New Roman" w:hAnsi="Times New Roman"/>
            <w:noProof/>
            <w:webHidden/>
            <w:color w:val="4C4747"/>
            <w:sz w:val="24"/>
            <w:szCs w:val="24"/>
          </w:rPr>
          <w:fldChar w:fldCharType="end"/>
        </w:r>
      </w:hyperlink>
    </w:p>
    <w:p w14:paraId="0EA8EA99" w14:textId="6DD3131A" w:rsidR="00E1072A" w:rsidRPr="004C0E57" w:rsidRDefault="000371A2">
      <w:pPr>
        <w:pStyle w:val="TOC1"/>
        <w:rPr>
          <w:rFonts w:eastAsiaTheme="minorEastAsia"/>
          <w:spacing w:val="0"/>
          <w:lang w:eastAsia="es-DO"/>
        </w:rPr>
      </w:pPr>
      <w:hyperlink w:anchor="_Toc90391828" w:history="1">
        <w:r w:rsidR="00E1072A" w:rsidRPr="004C0E57">
          <w:rPr>
            <w:rStyle w:val="Hyperlink"/>
            <w:b/>
            <w:bCs/>
            <w:color w:val="4C4747"/>
          </w:rPr>
          <w:t>IV. Anexos</w:t>
        </w:r>
        <w:r w:rsidR="00E1072A" w:rsidRPr="00E1072A">
          <w:rPr>
            <w:webHidden/>
          </w:rPr>
          <w:tab/>
        </w:r>
        <w:r w:rsidR="00E1072A" w:rsidRPr="004C0E57">
          <w:rPr>
            <w:webHidden/>
          </w:rPr>
          <w:fldChar w:fldCharType="begin"/>
        </w:r>
        <w:r w:rsidR="00E1072A" w:rsidRPr="00E1072A">
          <w:rPr>
            <w:webHidden/>
          </w:rPr>
          <w:instrText xml:space="preserve"> PAGEREF _Toc90391828 \h </w:instrText>
        </w:r>
        <w:r w:rsidR="00E1072A" w:rsidRPr="004C0E57">
          <w:rPr>
            <w:webHidden/>
          </w:rPr>
        </w:r>
        <w:r w:rsidR="00E1072A" w:rsidRPr="004C0E57">
          <w:rPr>
            <w:webHidden/>
          </w:rPr>
          <w:fldChar w:fldCharType="separate"/>
        </w:r>
        <w:r w:rsidR="00F27D80">
          <w:rPr>
            <w:webHidden/>
          </w:rPr>
          <w:t>152</w:t>
        </w:r>
        <w:r w:rsidR="00E1072A" w:rsidRPr="004C0E57">
          <w:rPr>
            <w:webHidden/>
          </w:rPr>
          <w:fldChar w:fldCharType="end"/>
        </w:r>
      </w:hyperlink>
    </w:p>
    <w:p w14:paraId="013CBB1D" w14:textId="03393329" w:rsidR="00E1072A" w:rsidRPr="00016F08" w:rsidRDefault="000371A2">
      <w:pPr>
        <w:pStyle w:val="TOC2"/>
        <w:tabs>
          <w:tab w:val="left" w:pos="660"/>
          <w:tab w:val="right" w:leader="dot" w:pos="7945"/>
        </w:tabs>
        <w:rPr>
          <w:rStyle w:val="Hyperlink"/>
          <w:rFonts w:ascii="Times New Roman" w:hAnsi="Times New Roman"/>
          <w:noProof/>
          <w:color w:val="4C4747"/>
          <w:spacing w:val="20"/>
          <w:sz w:val="24"/>
          <w:szCs w:val="24"/>
        </w:rPr>
      </w:pPr>
      <w:hyperlink w:anchor="_Toc90391829" w:history="1">
        <w:r w:rsidR="00E1072A" w:rsidRPr="00016F08">
          <w:rPr>
            <w:rStyle w:val="Hyperlink"/>
            <w:rFonts w:ascii="Times New Roman" w:hAnsi="Times New Roman"/>
            <w:noProof/>
            <w:color w:val="4C4747"/>
            <w:spacing w:val="20"/>
            <w:sz w:val="24"/>
            <w:szCs w:val="24"/>
            <w:lang w:val="es-DO"/>
          </w:rPr>
          <w:t>a.</w:t>
        </w:r>
        <w:r w:rsidR="00E1072A" w:rsidRPr="00016F08">
          <w:rPr>
            <w:rStyle w:val="Hyperlink"/>
            <w:rFonts w:ascii="Times New Roman" w:hAnsi="Times New Roman"/>
            <w:noProof/>
            <w:color w:val="4C4747"/>
            <w:spacing w:val="20"/>
            <w:sz w:val="24"/>
            <w:szCs w:val="24"/>
          </w:rPr>
          <w:tab/>
        </w:r>
        <w:r w:rsidR="00E1072A" w:rsidRPr="00016F08">
          <w:rPr>
            <w:rStyle w:val="Hyperlink"/>
            <w:rFonts w:ascii="Times New Roman" w:hAnsi="Times New Roman"/>
            <w:noProof/>
            <w:color w:val="4C4747"/>
            <w:spacing w:val="20"/>
            <w:sz w:val="24"/>
            <w:szCs w:val="24"/>
            <w:lang w:val="es-DO"/>
          </w:rPr>
          <w:t>Matriz de Principales Indicadores de Gestión por Procesos</w:t>
        </w:r>
        <w:r w:rsidR="00E1072A" w:rsidRPr="00016F08">
          <w:rPr>
            <w:rStyle w:val="Hyperlink"/>
            <w:rFonts w:ascii="Times New Roman" w:hAnsi="Times New Roman"/>
            <w:noProof/>
            <w:webHidden/>
            <w:color w:val="4C4747"/>
            <w:spacing w:val="20"/>
            <w:sz w:val="24"/>
            <w:szCs w:val="24"/>
            <w:lang w:val="es-DO"/>
          </w:rPr>
          <w:tab/>
        </w:r>
        <w:r w:rsidR="00E1072A" w:rsidRPr="00016F08">
          <w:rPr>
            <w:rStyle w:val="Hyperlink"/>
            <w:rFonts w:ascii="Times New Roman" w:hAnsi="Times New Roman"/>
            <w:noProof/>
            <w:webHidden/>
            <w:color w:val="4C4747"/>
            <w:spacing w:val="20"/>
            <w:sz w:val="24"/>
            <w:szCs w:val="24"/>
            <w:lang w:val="es-DO"/>
          </w:rPr>
          <w:fldChar w:fldCharType="begin"/>
        </w:r>
        <w:r w:rsidR="00E1072A" w:rsidRPr="00016F08">
          <w:rPr>
            <w:rStyle w:val="Hyperlink"/>
            <w:rFonts w:ascii="Times New Roman" w:hAnsi="Times New Roman"/>
            <w:noProof/>
            <w:webHidden/>
            <w:color w:val="4C4747"/>
            <w:spacing w:val="20"/>
            <w:sz w:val="24"/>
            <w:szCs w:val="24"/>
            <w:lang w:val="es-DO"/>
          </w:rPr>
          <w:instrText xml:space="preserve"> PAGEREF _Toc90391829 \h </w:instrText>
        </w:r>
        <w:r w:rsidR="00E1072A" w:rsidRPr="00016F08">
          <w:rPr>
            <w:rStyle w:val="Hyperlink"/>
            <w:rFonts w:ascii="Times New Roman" w:hAnsi="Times New Roman"/>
            <w:noProof/>
            <w:webHidden/>
            <w:color w:val="4C4747"/>
            <w:spacing w:val="20"/>
            <w:sz w:val="24"/>
            <w:szCs w:val="24"/>
            <w:lang w:val="es-DO"/>
          </w:rPr>
        </w:r>
        <w:r w:rsidR="00E1072A" w:rsidRPr="00016F08">
          <w:rPr>
            <w:rStyle w:val="Hyperlink"/>
            <w:rFonts w:ascii="Times New Roman" w:hAnsi="Times New Roman"/>
            <w:noProof/>
            <w:webHidden/>
            <w:color w:val="4C4747"/>
            <w:spacing w:val="20"/>
            <w:sz w:val="24"/>
            <w:szCs w:val="24"/>
            <w:lang w:val="es-DO"/>
          </w:rPr>
          <w:fldChar w:fldCharType="separate"/>
        </w:r>
        <w:r w:rsidR="00F27D80">
          <w:rPr>
            <w:rStyle w:val="Hyperlink"/>
            <w:rFonts w:ascii="Times New Roman" w:hAnsi="Times New Roman"/>
            <w:noProof/>
            <w:webHidden/>
            <w:color w:val="4C4747"/>
            <w:spacing w:val="20"/>
            <w:sz w:val="24"/>
            <w:szCs w:val="24"/>
            <w:lang w:val="es-DO"/>
          </w:rPr>
          <w:t>152</w:t>
        </w:r>
        <w:r w:rsidR="00E1072A" w:rsidRPr="00016F08">
          <w:rPr>
            <w:rStyle w:val="Hyperlink"/>
            <w:rFonts w:ascii="Times New Roman" w:hAnsi="Times New Roman"/>
            <w:noProof/>
            <w:webHidden/>
            <w:color w:val="4C4747"/>
            <w:spacing w:val="20"/>
            <w:sz w:val="24"/>
            <w:szCs w:val="24"/>
            <w:lang w:val="es-DO"/>
          </w:rPr>
          <w:fldChar w:fldCharType="end"/>
        </w:r>
      </w:hyperlink>
    </w:p>
    <w:p w14:paraId="11E2FE9C" w14:textId="3A0C2D2D" w:rsidR="00E1072A" w:rsidRPr="00016F08" w:rsidRDefault="000371A2">
      <w:pPr>
        <w:pStyle w:val="TOC2"/>
        <w:tabs>
          <w:tab w:val="left" w:pos="660"/>
          <w:tab w:val="right" w:leader="dot" w:pos="7945"/>
        </w:tabs>
        <w:rPr>
          <w:rFonts w:ascii="Times New Roman" w:eastAsiaTheme="minorEastAsia" w:hAnsi="Times New Roman"/>
          <w:noProof/>
          <w:color w:val="4C4747"/>
          <w:sz w:val="24"/>
          <w:szCs w:val="24"/>
          <w:lang w:val="es-DO" w:eastAsia="es-DO"/>
        </w:rPr>
      </w:pPr>
      <w:hyperlink w:anchor="_Toc90391830" w:history="1">
        <w:r w:rsidR="00E1072A" w:rsidRPr="00016F08">
          <w:rPr>
            <w:rStyle w:val="Hyperlink"/>
            <w:rFonts w:ascii="Times New Roman" w:hAnsi="Times New Roman"/>
            <w:noProof/>
            <w:color w:val="4C4747"/>
            <w:spacing w:val="20"/>
            <w:sz w:val="24"/>
            <w:szCs w:val="24"/>
            <w:lang w:val="es-DO"/>
          </w:rPr>
          <w:t>b.</w:t>
        </w:r>
        <w:r w:rsidR="00E1072A" w:rsidRPr="00016F08">
          <w:rPr>
            <w:rStyle w:val="Hyperlink"/>
            <w:rFonts w:ascii="Times New Roman" w:hAnsi="Times New Roman"/>
            <w:noProof/>
            <w:color w:val="4C4747"/>
            <w:spacing w:val="20"/>
            <w:sz w:val="24"/>
            <w:szCs w:val="24"/>
          </w:rPr>
          <w:tab/>
        </w:r>
        <w:r w:rsidR="00E1072A" w:rsidRPr="00016F08">
          <w:rPr>
            <w:rStyle w:val="Hyperlink"/>
            <w:rFonts w:ascii="Times New Roman" w:hAnsi="Times New Roman"/>
            <w:noProof/>
            <w:color w:val="4C4747"/>
            <w:spacing w:val="20"/>
            <w:sz w:val="24"/>
            <w:szCs w:val="24"/>
            <w:lang w:val="es-DO"/>
          </w:rPr>
          <w:t>Matriz Índice de Gestión Presupuestaria Anual (IGP)</w:t>
        </w:r>
        <w:r w:rsidR="00E1072A" w:rsidRPr="00016F08">
          <w:rPr>
            <w:rStyle w:val="Hyperlink"/>
            <w:rFonts w:ascii="Times New Roman" w:hAnsi="Times New Roman"/>
            <w:noProof/>
            <w:webHidden/>
            <w:color w:val="4C4747"/>
            <w:spacing w:val="20"/>
            <w:sz w:val="24"/>
            <w:szCs w:val="24"/>
            <w:lang w:val="es-DO"/>
          </w:rPr>
          <w:tab/>
        </w:r>
        <w:r w:rsidR="00E1072A" w:rsidRPr="00016F08">
          <w:rPr>
            <w:rStyle w:val="Hyperlink"/>
            <w:rFonts w:ascii="Times New Roman" w:hAnsi="Times New Roman"/>
            <w:noProof/>
            <w:webHidden/>
            <w:color w:val="4C4747"/>
            <w:spacing w:val="20"/>
            <w:sz w:val="24"/>
            <w:szCs w:val="24"/>
            <w:lang w:val="es-DO"/>
          </w:rPr>
          <w:fldChar w:fldCharType="begin"/>
        </w:r>
        <w:r w:rsidR="00E1072A" w:rsidRPr="00016F08">
          <w:rPr>
            <w:rStyle w:val="Hyperlink"/>
            <w:rFonts w:ascii="Times New Roman" w:hAnsi="Times New Roman"/>
            <w:noProof/>
            <w:webHidden/>
            <w:color w:val="4C4747"/>
            <w:spacing w:val="20"/>
            <w:sz w:val="24"/>
            <w:szCs w:val="24"/>
            <w:lang w:val="es-DO"/>
          </w:rPr>
          <w:instrText xml:space="preserve"> PAGEREF _Toc90391830 \h </w:instrText>
        </w:r>
        <w:r w:rsidR="00E1072A" w:rsidRPr="00016F08">
          <w:rPr>
            <w:rStyle w:val="Hyperlink"/>
            <w:rFonts w:ascii="Times New Roman" w:hAnsi="Times New Roman"/>
            <w:noProof/>
            <w:webHidden/>
            <w:color w:val="4C4747"/>
            <w:spacing w:val="20"/>
            <w:sz w:val="24"/>
            <w:szCs w:val="24"/>
            <w:lang w:val="es-DO"/>
          </w:rPr>
        </w:r>
        <w:r w:rsidR="00E1072A" w:rsidRPr="00016F08">
          <w:rPr>
            <w:rStyle w:val="Hyperlink"/>
            <w:rFonts w:ascii="Times New Roman" w:hAnsi="Times New Roman"/>
            <w:noProof/>
            <w:webHidden/>
            <w:color w:val="4C4747"/>
            <w:spacing w:val="20"/>
            <w:sz w:val="24"/>
            <w:szCs w:val="24"/>
            <w:lang w:val="es-DO"/>
          </w:rPr>
          <w:fldChar w:fldCharType="separate"/>
        </w:r>
        <w:r w:rsidR="00F27D80">
          <w:rPr>
            <w:rStyle w:val="Hyperlink"/>
            <w:rFonts w:ascii="Times New Roman" w:hAnsi="Times New Roman"/>
            <w:noProof/>
            <w:webHidden/>
            <w:color w:val="4C4747"/>
            <w:spacing w:val="20"/>
            <w:sz w:val="24"/>
            <w:szCs w:val="24"/>
            <w:lang w:val="es-DO"/>
          </w:rPr>
          <w:t>152</w:t>
        </w:r>
        <w:r w:rsidR="00E1072A" w:rsidRPr="00016F08">
          <w:rPr>
            <w:rStyle w:val="Hyperlink"/>
            <w:rFonts w:ascii="Times New Roman" w:hAnsi="Times New Roman"/>
            <w:noProof/>
            <w:webHidden/>
            <w:color w:val="4C4747"/>
            <w:spacing w:val="20"/>
            <w:sz w:val="24"/>
            <w:szCs w:val="24"/>
            <w:lang w:val="es-DO"/>
          </w:rPr>
          <w:fldChar w:fldCharType="end"/>
        </w:r>
      </w:hyperlink>
    </w:p>
    <w:p w14:paraId="4C4E6D8E" w14:textId="47892159" w:rsidR="00E1072A" w:rsidRPr="00016F08" w:rsidRDefault="000371A2">
      <w:pPr>
        <w:pStyle w:val="TOC2"/>
        <w:tabs>
          <w:tab w:val="left" w:pos="660"/>
          <w:tab w:val="right" w:leader="dot" w:pos="7945"/>
        </w:tabs>
        <w:rPr>
          <w:rStyle w:val="Hyperlink"/>
          <w:rFonts w:ascii="Times New Roman" w:hAnsi="Times New Roman"/>
          <w:noProof/>
          <w:color w:val="4C4747"/>
          <w:spacing w:val="20"/>
          <w:sz w:val="24"/>
          <w:szCs w:val="24"/>
        </w:rPr>
      </w:pPr>
      <w:hyperlink w:anchor="_Toc90391831" w:history="1">
        <w:r w:rsidR="00E1072A" w:rsidRPr="00016F08">
          <w:rPr>
            <w:rStyle w:val="Hyperlink"/>
            <w:rFonts w:ascii="Times New Roman" w:hAnsi="Times New Roman"/>
            <w:noProof/>
            <w:color w:val="4C4747"/>
            <w:spacing w:val="20"/>
            <w:sz w:val="24"/>
            <w:szCs w:val="24"/>
            <w:lang w:val="es-DO"/>
          </w:rPr>
          <w:t>c.</w:t>
        </w:r>
        <w:r w:rsidR="00E1072A" w:rsidRPr="00016F08">
          <w:rPr>
            <w:rStyle w:val="Hyperlink"/>
            <w:rFonts w:ascii="Times New Roman" w:hAnsi="Times New Roman"/>
            <w:noProof/>
            <w:color w:val="4C4747"/>
            <w:spacing w:val="20"/>
            <w:sz w:val="24"/>
            <w:szCs w:val="24"/>
          </w:rPr>
          <w:tab/>
        </w:r>
        <w:r w:rsidR="00E1072A" w:rsidRPr="00016F08">
          <w:rPr>
            <w:rStyle w:val="Hyperlink"/>
            <w:rFonts w:ascii="Times New Roman" w:hAnsi="Times New Roman"/>
            <w:noProof/>
            <w:color w:val="4C4747"/>
            <w:spacing w:val="20"/>
            <w:sz w:val="24"/>
            <w:szCs w:val="24"/>
            <w:lang w:val="es-DO"/>
          </w:rPr>
          <w:t>Plan de Compras</w:t>
        </w:r>
        <w:r w:rsidR="00E1072A" w:rsidRPr="00016F08">
          <w:rPr>
            <w:rStyle w:val="Hyperlink"/>
            <w:rFonts w:ascii="Times New Roman" w:hAnsi="Times New Roman"/>
            <w:noProof/>
            <w:webHidden/>
            <w:color w:val="4C4747"/>
            <w:spacing w:val="20"/>
            <w:sz w:val="24"/>
            <w:szCs w:val="24"/>
            <w:lang w:val="es-DO"/>
          </w:rPr>
          <w:tab/>
        </w:r>
        <w:r w:rsidR="00E1072A" w:rsidRPr="00016F08">
          <w:rPr>
            <w:rStyle w:val="Hyperlink"/>
            <w:rFonts w:ascii="Times New Roman" w:hAnsi="Times New Roman"/>
            <w:noProof/>
            <w:webHidden/>
            <w:color w:val="4C4747"/>
            <w:spacing w:val="20"/>
            <w:sz w:val="24"/>
            <w:szCs w:val="24"/>
            <w:lang w:val="es-DO"/>
          </w:rPr>
          <w:fldChar w:fldCharType="begin"/>
        </w:r>
        <w:r w:rsidR="00E1072A" w:rsidRPr="00016F08">
          <w:rPr>
            <w:rStyle w:val="Hyperlink"/>
            <w:rFonts w:ascii="Times New Roman" w:hAnsi="Times New Roman"/>
            <w:noProof/>
            <w:webHidden/>
            <w:color w:val="4C4747"/>
            <w:spacing w:val="20"/>
            <w:sz w:val="24"/>
            <w:szCs w:val="24"/>
            <w:lang w:val="es-DO"/>
          </w:rPr>
          <w:instrText xml:space="preserve"> PAGEREF _Toc90391831 \h </w:instrText>
        </w:r>
        <w:r w:rsidR="00E1072A" w:rsidRPr="00016F08">
          <w:rPr>
            <w:rStyle w:val="Hyperlink"/>
            <w:rFonts w:ascii="Times New Roman" w:hAnsi="Times New Roman"/>
            <w:noProof/>
            <w:webHidden/>
            <w:color w:val="4C4747"/>
            <w:spacing w:val="20"/>
            <w:sz w:val="24"/>
            <w:szCs w:val="24"/>
            <w:lang w:val="es-DO"/>
          </w:rPr>
        </w:r>
        <w:r w:rsidR="00E1072A" w:rsidRPr="00016F08">
          <w:rPr>
            <w:rStyle w:val="Hyperlink"/>
            <w:rFonts w:ascii="Times New Roman" w:hAnsi="Times New Roman"/>
            <w:noProof/>
            <w:webHidden/>
            <w:color w:val="4C4747"/>
            <w:spacing w:val="20"/>
            <w:sz w:val="24"/>
            <w:szCs w:val="24"/>
            <w:lang w:val="es-DO"/>
          </w:rPr>
          <w:fldChar w:fldCharType="separate"/>
        </w:r>
        <w:r w:rsidR="00F27D80">
          <w:rPr>
            <w:rStyle w:val="Hyperlink"/>
            <w:rFonts w:ascii="Times New Roman" w:hAnsi="Times New Roman"/>
            <w:noProof/>
            <w:webHidden/>
            <w:color w:val="4C4747"/>
            <w:spacing w:val="20"/>
            <w:sz w:val="24"/>
            <w:szCs w:val="24"/>
            <w:lang w:val="es-DO"/>
          </w:rPr>
          <w:t>158</w:t>
        </w:r>
        <w:r w:rsidR="00E1072A" w:rsidRPr="00016F08">
          <w:rPr>
            <w:rStyle w:val="Hyperlink"/>
            <w:rFonts w:ascii="Times New Roman" w:hAnsi="Times New Roman"/>
            <w:noProof/>
            <w:webHidden/>
            <w:color w:val="4C4747"/>
            <w:spacing w:val="20"/>
            <w:sz w:val="24"/>
            <w:szCs w:val="24"/>
            <w:lang w:val="es-DO"/>
          </w:rPr>
          <w:fldChar w:fldCharType="end"/>
        </w:r>
      </w:hyperlink>
    </w:p>
    <w:p w14:paraId="77CDBF7B" w14:textId="4AA74D54" w:rsidR="00E1072A" w:rsidRPr="00016F08" w:rsidRDefault="000371A2">
      <w:pPr>
        <w:pStyle w:val="TOC2"/>
        <w:tabs>
          <w:tab w:val="left" w:pos="660"/>
          <w:tab w:val="right" w:leader="dot" w:pos="7945"/>
        </w:tabs>
        <w:rPr>
          <w:rFonts w:ascii="Times New Roman" w:eastAsiaTheme="minorEastAsia" w:hAnsi="Times New Roman"/>
          <w:noProof/>
          <w:color w:val="4C4747"/>
          <w:sz w:val="24"/>
          <w:szCs w:val="24"/>
          <w:lang w:val="es-DO" w:eastAsia="es-DO"/>
        </w:rPr>
      </w:pPr>
      <w:hyperlink w:anchor="_Toc90391832" w:history="1">
        <w:r w:rsidR="00E1072A" w:rsidRPr="00016F08">
          <w:rPr>
            <w:rStyle w:val="Hyperlink"/>
            <w:rFonts w:ascii="Times New Roman" w:hAnsi="Times New Roman"/>
            <w:noProof/>
            <w:color w:val="4C4747"/>
            <w:spacing w:val="20"/>
            <w:sz w:val="24"/>
            <w:szCs w:val="24"/>
            <w:lang w:val="es-DO"/>
          </w:rPr>
          <w:t>d.</w:t>
        </w:r>
        <w:r w:rsidR="00E1072A" w:rsidRPr="00016F08">
          <w:rPr>
            <w:rStyle w:val="Hyperlink"/>
            <w:rFonts w:ascii="Times New Roman" w:hAnsi="Times New Roman"/>
            <w:noProof/>
            <w:color w:val="4C4747"/>
            <w:spacing w:val="20"/>
            <w:sz w:val="24"/>
            <w:szCs w:val="24"/>
          </w:rPr>
          <w:tab/>
        </w:r>
        <w:r w:rsidR="00E1072A" w:rsidRPr="00016F08">
          <w:rPr>
            <w:rStyle w:val="Hyperlink"/>
            <w:rFonts w:ascii="Times New Roman" w:hAnsi="Times New Roman"/>
            <w:noProof/>
            <w:color w:val="4C4747"/>
            <w:spacing w:val="20"/>
            <w:sz w:val="24"/>
            <w:szCs w:val="24"/>
            <w:lang w:val="es-DO"/>
          </w:rPr>
          <w:t>Balance General al 31 de octubre</w:t>
        </w:r>
        <w:r w:rsidR="00E1072A" w:rsidRPr="00016F08">
          <w:rPr>
            <w:rStyle w:val="Hyperlink"/>
            <w:rFonts w:ascii="Times New Roman" w:hAnsi="Times New Roman"/>
            <w:noProof/>
            <w:webHidden/>
            <w:color w:val="4C4747"/>
            <w:spacing w:val="20"/>
            <w:sz w:val="24"/>
            <w:szCs w:val="24"/>
            <w:lang w:val="es-DO"/>
          </w:rPr>
          <w:tab/>
        </w:r>
        <w:r w:rsidR="00E1072A" w:rsidRPr="00016F08">
          <w:rPr>
            <w:rStyle w:val="Hyperlink"/>
            <w:rFonts w:ascii="Times New Roman" w:hAnsi="Times New Roman"/>
            <w:noProof/>
            <w:webHidden/>
            <w:color w:val="4C4747"/>
            <w:spacing w:val="20"/>
            <w:sz w:val="24"/>
            <w:szCs w:val="24"/>
            <w:lang w:val="es-DO"/>
          </w:rPr>
          <w:fldChar w:fldCharType="begin"/>
        </w:r>
        <w:r w:rsidR="00E1072A" w:rsidRPr="00016F08">
          <w:rPr>
            <w:rStyle w:val="Hyperlink"/>
            <w:rFonts w:ascii="Times New Roman" w:hAnsi="Times New Roman"/>
            <w:noProof/>
            <w:webHidden/>
            <w:color w:val="4C4747"/>
            <w:spacing w:val="20"/>
            <w:sz w:val="24"/>
            <w:szCs w:val="24"/>
            <w:lang w:val="es-DO"/>
          </w:rPr>
          <w:instrText xml:space="preserve"> PAGEREF _Toc90391832 \h </w:instrText>
        </w:r>
        <w:r w:rsidR="00E1072A" w:rsidRPr="00016F08">
          <w:rPr>
            <w:rStyle w:val="Hyperlink"/>
            <w:rFonts w:ascii="Times New Roman" w:hAnsi="Times New Roman"/>
            <w:noProof/>
            <w:webHidden/>
            <w:color w:val="4C4747"/>
            <w:spacing w:val="20"/>
            <w:sz w:val="24"/>
            <w:szCs w:val="24"/>
            <w:lang w:val="es-DO"/>
          </w:rPr>
        </w:r>
        <w:r w:rsidR="00E1072A" w:rsidRPr="00016F08">
          <w:rPr>
            <w:rStyle w:val="Hyperlink"/>
            <w:rFonts w:ascii="Times New Roman" w:hAnsi="Times New Roman"/>
            <w:noProof/>
            <w:webHidden/>
            <w:color w:val="4C4747"/>
            <w:spacing w:val="20"/>
            <w:sz w:val="24"/>
            <w:szCs w:val="24"/>
            <w:lang w:val="es-DO"/>
          </w:rPr>
          <w:fldChar w:fldCharType="separate"/>
        </w:r>
        <w:r w:rsidR="00F27D80">
          <w:rPr>
            <w:rStyle w:val="Hyperlink"/>
            <w:rFonts w:ascii="Times New Roman" w:hAnsi="Times New Roman"/>
            <w:noProof/>
            <w:webHidden/>
            <w:color w:val="4C4747"/>
            <w:spacing w:val="20"/>
            <w:sz w:val="24"/>
            <w:szCs w:val="24"/>
            <w:lang w:val="es-DO"/>
          </w:rPr>
          <w:t>159</w:t>
        </w:r>
        <w:r w:rsidR="00E1072A" w:rsidRPr="00016F08">
          <w:rPr>
            <w:rStyle w:val="Hyperlink"/>
            <w:rFonts w:ascii="Times New Roman" w:hAnsi="Times New Roman"/>
            <w:noProof/>
            <w:webHidden/>
            <w:color w:val="4C4747"/>
            <w:spacing w:val="20"/>
            <w:sz w:val="24"/>
            <w:szCs w:val="24"/>
            <w:lang w:val="es-DO"/>
          </w:rPr>
          <w:fldChar w:fldCharType="end"/>
        </w:r>
      </w:hyperlink>
    </w:p>
    <w:p w14:paraId="464C1554" w14:textId="5573ECE4" w:rsidR="00BA0C97" w:rsidRPr="004C0E57" w:rsidRDefault="006D0A36">
      <w:pPr>
        <w:rPr>
          <w:rStyle w:val="Hyperlink"/>
          <w:rFonts w:ascii="Times New Roman" w:hAnsi="Times New Roman"/>
          <w:noProof/>
          <w:color w:val="4C4747"/>
          <w:spacing w:val="20"/>
          <w:sz w:val="24"/>
          <w:szCs w:val="24"/>
          <w:lang w:val="es-DO"/>
        </w:rPr>
      </w:pPr>
      <w:r w:rsidRPr="004C0E57">
        <w:rPr>
          <w:rStyle w:val="Hyperlink"/>
          <w:rFonts w:ascii="Times New Roman" w:hAnsi="Times New Roman"/>
          <w:noProof/>
          <w:color w:val="4C4747"/>
          <w:spacing w:val="20"/>
          <w:sz w:val="24"/>
          <w:szCs w:val="24"/>
          <w:lang w:val="es-DO"/>
        </w:rPr>
        <w:fldChar w:fldCharType="end"/>
      </w:r>
    </w:p>
    <w:p w14:paraId="5A7A629F" w14:textId="08D49AD4" w:rsidR="0089322F" w:rsidRPr="004C0E57" w:rsidRDefault="00BA0C97" w:rsidP="004C0E57">
      <w:pPr>
        <w:pStyle w:val="ListParagraph"/>
        <w:numPr>
          <w:ilvl w:val="0"/>
          <w:numId w:val="40"/>
        </w:numPr>
        <w:spacing w:after="0" w:line="240" w:lineRule="auto"/>
        <w:ind w:left="142"/>
        <w:jc w:val="center"/>
        <w:outlineLvl w:val="0"/>
        <w:rPr>
          <w:rFonts w:ascii="Times New Roman" w:eastAsia="Times New Roman" w:hAnsi="Times New Roman"/>
          <w:b/>
          <w:bCs/>
          <w:color w:val="4C4747"/>
          <w:spacing w:val="20"/>
          <w:sz w:val="28"/>
          <w:szCs w:val="32"/>
          <w:lang w:val="es-DO"/>
        </w:rPr>
      </w:pPr>
      <w:r w:rsidRPr="00BA0C97">
        <w:rPr>
          <w:rStyle w:val="Hyperlink"/>
          <w:noProof/>
          <w:color w:val="4C4747"/>
          <w:szCs w:val="32"/>
        </w:rPr>
        <w:br w:type="page"/>
      </w:r>
      <w:bookmarkStart w:id="4" w:name="_Toc90391806"/>
      <w:r w:rsidRPr="004C0E57">
        <w:rPr>
          <w:rFonts w:ascii="Times New Roman" w:eastAsia="Times New Roman" w:hAnsi="Times New Roman"/>
          <w:b/>
          <w:bCs/>
          <w:color w:val="4C4747"/>
          <w:spacing w:val="20"/>
          <w:sz w:val="28"/>
          <w:szCs w:val="32"/>
          <w:lang w:val="es-DO"/>
        </w:rPr>
        <w:lastRenderedPageBreak/>
        <w:t>Res</w:t>
      </w:r>
      <w:r w:rsidR="00AB3A9A" w:rsidRPr="004C0E57">
        <w:rPr>
          <w:rFonts w:ascii="Times New Roman" w:eastAsia="Times New Roman" w:hAnsi="Times New Roman"/>
          <w:b/>
          <w:bCs/>
          <w:color w:val="4C4747"/>
          <w:spacing w:val="20"/>
          <w:sz w:val="28"/>
          <w:szCs w:val="32"/>
          <w:lang w:val="es-DO"/>
        </w:rPr>
        <w:t>umen Ejecutivo</w:t>
      </w:r>
      <w:bookmarkEnd w:id="4"/>
    </w:p>
    <w:p w14:paraId="242644C1" w14:textId="472EA071" w:rsidR="0089322F" w:rsidRPr="00E742D2" w:rsidRDefault="00BA0C97" w:rsidP="0089322F">
      <w:pPr>
        <w:rPr>
          <w:rFonts w:ascii="Times New Roman" w:hAnsi="Times New Roman"/>
          <w:color w:val="4C4747"/>
          <w:lang w:val="es-DO"/>
        </w:rPr>
      </w:pPr>
      <w:r w:rsidRPr="00E742D2">
        <w:rPr>
          <w:noProof/>
          <w:color w:val="4C4747"/>
        </w:rPr>
        <mc:AlternateContent>
          <mc:Choice Requires="wps">
            <w:drawing>
              <wp:anchor distT="4294967295" distB="4294967295" distL="114300" distR="114300" simplePos="0" relativeHeight="251653120" behindDoc="0" locked="0" layoutInCell="1" allowOverlap="1" wp14:anchorId="108F370F" wp14:editId="1CAA3D9E">
                <wp:simplePos x="0" y="0"/>
                <wp:positionH relativeFrom="margin">
                  <wp:align>center</wp:align>
                </wp:positionH>
                <wp:positionV relativeFrom="paragraph">
                  <wp:posOffset>164045</wp:posOffset>
                </wp:positionV>
                <wp:extent cx="463550" cy="0"/>
                <wp:effectExtent l="0" t="19050" r="31750" b="19050"/>
                <wp:wrapNone/>
                <wp:docPr id="2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592965D" id="Conector recto 4" o:spid="_x0000_s1026" style="position:absolute;z-index:25165312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12.9pt" to="3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" strokecolor="#ee2a24" strokeweight="2.25pt">
                <v:stroke joinstyle="miter"/>
                <w10:wrap anchorx="margin"/>
              </v:line>
            </w:pict>
          </mc:Fallback>
        </mc:AlternateContent>
      </w:r>
    </w:p>
    <w:p w14:paraId="72676C58" w14:textId="46730FB6" w:rsidR="00CC7AF2" w:rsidRPr="00E742D2" w:rsidRDefault="00CC7AF2" w:rsidP="00D57648">
      <w:pPr>
        <w:jc w:val="center"/>
        <w:rPr>
          <w:rFonts w:ascii="Times New Roman" w:hAnsi="Times New Roman"/>
          <w:color w:val="4C4747"/>
          <w:spacing w:val="20"/>
          <w:sz w:val="24"/>
          <w:szCs w:val="36"/>
          <w:lang w:val="es-DO"/>
        </w:rPr>
      </w:pPr>
    </w:p>
    <w:p w14:paraId="6F36E8AD" w14:textId="47777B1E" w:rsidR="0082355A" w:rsidRDefault="00B2305F" w:rsidP="0082355A">
      <w:pPr>
        <w:pStyle w:val="Cuerpo"/>
        <w:spacing w:after="0"/>
        <w:rPr>
          <w:color w:val="4C4747"/>
          <w:lang w:val="es-DO"/>
        </w:rPr>
      </w:pPr>
      <w:r>
        <w:rPr>
          <w:color w:val="4C4747"/>
          <w:lang w:val="es-DO"/>
        </w:rPr>
        <w:t>E</w:t>
      </w:r>
      <w:r w:rsidRPr="00E742D2">
        <w:rPr>
          <w:color w:val="4C4747"/>
          <w:lang w:val="es-DO"/>
        </w:rPr>
        <w:t>n el marco del plan de gobierno 2021-2024</w:t>
      </w:r>
      <w:r>
        <w:rPr>
          <w:color w:val="4C4747"/>
          <w:lang w:val="es-DO"/>
        </w:rPr>
        <w:t>,</w:t>
      </w:r>
      <w:r w:rsidR="0082355A" w:rsidRPr="0082355A">
        <w:rPr>
          <w:color w:val="4C4747"/>
          <w:lang w:val="es-DO"/>
        </w:rPr>
        <w:t xml:space="preserve"> </w:t>
      </w:r>
      <w:r w:rsidR="0082355A" w:rsidRPr="00E742D2">
        <w:rPr>
          <w:color w:val="4C4747"/>
          <w:lang w:val="es-DO"/>
        </w:rPr>
        <w:t>la Dirección General de Impuestos Internos (DGII)</w:t>
      </w:r>
      <w:r w:rsidR="0082355A">
        <w:rPr>
          <w:color w:val="4C4747"/>
          <w:lang w:val="es-DO"/>
        </w:rPr>
        <w:t xml:space="preserve"> siendo la institución encargada de la administración y recaudación de los impuestos locales y tasas de la República Dominicana, </w:t>
      </w:r>
      <w:r>
        <w:rPr>
          <w:color w:val="4C4747"/>
          <w:lang w:val="es-DO"/>
        </w:rPr>
        <w:t>presenta</w:t>
      </w:r>
      <w:r w:rsidR="0082355A">
        <w:rPr>
          <w:color w:val="4C4747"/>
          <w:lang w:val="es-DO"/>
        </w:rPr>
        <w:t xml:space="preserve"> </w:t>
      </w:r>
      <w:r w:rsidR="00581053" w:rsidRPr="00E742D2">
        <w:rPr>
          <w:color w:val="4C4747"/>
          <w:lang w:val="es-DO"/>
        </w:rPr>
        <w:t xml:space="preserve">las ejecutorias de gestión </w:t>
      </w:r>
      <w:r w:rsidR="0082355A">
        <w:rPr>
          <w:color w:val="4C4747"/>
          <w:lang w:val="es-DO"/>
        </w:rPr>
        <w:t xml:space="preserve">y resultados de las acciones realizadas </w:t>
      </w:r>
      <w:r w:rsidR="00581053" w:rsidRPr="00E742D2">
        <w:rPr>
          <w:color w:val="4C4747"/>
          <w:lang w:val="es-DO"/>
        </w:rPr>
        <w:t>correspondiente</w:t>
      </w:r>
      <w:r w:rsidR="00261709">
        <w:rPr>
          <w:color w:val="4C4747"/>
          <w:lang w:val="es-DO"/>
        </w:rPr>
        <w:t>s</w:t>
      </w:r>
      <w:r w:rsidR="00581053" w:rsidRPr="00E742D2">
        <w:rPr>
          <w:color w:val="4C4747"/>
          <w:lang w:val="es-DO"/>
        </w:rPr>
        <w:t xml:space="preserve"> </w:t>
      </w:r>
      <w:r>
        <w:rPr>
          <w:color w:val="4C4747"/>
          <w:lang w:val="es-DO"/>
        </w:rPr>
        <w:t xml:space="preserve">al periodo </w:t>
      </w:r>
      <w:r w:rsidR="00581053" w:rsidRPr="00E742D2">
        <w:rPr>
          <w:color w:val="4C4747"/>
          <w:lang w:val="es-DO"/>
        </w:rPr>
        <w:t xml:space="preserve">enero – </w:t>
      </w:r>
      <w:r w:rsidR="0018554F">
        <w:rPr>
          <w:color w:val="4C4747"/>
          <w:lang w:val="es-DO"/>
        </w:rPr>
        <w:t>octubre</w:t>
      </w:r>
      <w:r w:rsidR="00581053" w:rsidRPr="00E742D2">
        <w:rPr>
          <w:color w:val="4C4747"/>
          <w:lang w:val="es-DO"/>
        </w:rPr>
        <w:t xml:space="preserve"> 2021</w:t>
      </w:r>
      <w:r w:rsidR="0082355A">
        <w:rPr>
          <w:color w:val="4C4747"/>
          <w:lang w:val="es-DO"/>
        </w:rPr>
        <w:t xml:space="preserve">. </w:t>
      </w:r>
    </w:p>
    <w:p w14:paraId="32CAC536" w14:textId="77777777" w:rsidR="0082355A" w:rsidRDefault="0082355A" w:rsidP="0082355A">
      <w:pPr>
        <w:pStyle w:val="Cuerpo"/>
        <w:spacing w:after="0"/>
        <w:rPr>
          <w:color w:val="4C4747"/>
          <w:lang w:val="es-DO"/>
        </w:rPr>
      </w:pPr>
    </w:p>
    <w:p w14:paraId="73EDE2C5" w14:textId="0DB3B8B3" w:rsidR="0082355A" w:rsidRDefault="0082355A" w:rsidP="0082355A">
      <w:pPr>
        <w:pStyle w:val="Cuerpo"/>
        <w:spacing w:after="0"/>
        <w:rPr>
          <w:color w:val="4C4747"/>
          <w:lang w:val="es-DO"/>
        </w:rPr>
      </w:pPr>
      <w:r w:rsidRPr="0082355A">
        <w:rPr>
          <w:color w:val="4C4747"/>
          <w:lang w:val="es-DO"/>
        </w:rPr>
        <w:t xml:space="preserve">Conforme a la Ley </w:t>
      </w:r>
      <w:r w:rsidR="00960429">
        <w:rPr>
          <w:color w:val="4C4747"/>
          <w:lang w:val="es-DO"/>
        </w:rPr>
        <w:t>núm</w:t>
      </w:r>
      <w:r w:rsidRPr="0082355A">
        <w:rPr>
          <w:color w:val="4C4747"/>
          <w:lang w:val="es-DO"/>
        </w:rPr>
        <w:t>.227-06, la institución goza de personalidad jurídica y autonomía funcional, presupuestaria, administrativa, técnica y patrimonio propio.</w:t>
      </w:r>
      <w:r w:rsidRPr="0082355A">
        <w:rPr>
          <w:color w:val="4C4747"/>
          <w:lang w:val="es-DO"/>
        </w:rPr>
        <w:tab/>
      </w:r>
    </w:p>
    <w:p w14:paraId="0E13510D" w14:textId="77777777" w:rsidR="0082355A" w:rsidRPr="0082355A" w:rsidRDefault="0082355A" w:rsidP="0082355A">
      <w:pPr>
        <w:spacing w:after="0" w:line="360" w:lineRule="auto"/>
        <w:rPr>
          <w:rFonts w:ascii="Times New Roman" w:hAnsi="Times New Roman"/>
          <w:color w:val="4C4747"/>
          <w:spacing w:val="20"/>
          <w:sz w:val="24"/>
          <w:szCs w:val="24"/>
          <w:lang w:val="es-DO"/>
        </w:rPr>
      </w:pPr>
    </w:p>
    <w:p w14:paraId="699F70DA" w14:textId="77777777" w:rsidR="0082355A" w:rsidRDefault="0082355A" w:rsidP="0082355A">
      <w:pPr>
        <w:spacing w:after="0" w:line="360" w:lineRule="auto"/>
        <w:rPr>
          <w:rFonts w:ascii="Times New Roman" w:hAnsi="Times New Roman"/>
          <w:color w:val="4C4747"/>
          <w:spacing w:val="20"/>
          <w:sz w:val="24"/>
          <w:szCs w:val="24"/>
          <w:lang w:val="es-DO"/>
        </w:rPr>
      </w:pPr>
      <w:r w:rsidRPr="0082355A">
        <w:rPr>
          <w:rFonts w:ascii="Times New Roman" w:hAnsi="Times New Roman"/>
          <w:color w:val="4C4747"/>
          <w:spacing w:val="20"/>
          <w:sz w:val="24"/>
          <w:szCs w:val="24"/>
          <w:lang w:val="es-DO"/>
        </w:rPr>
        <w:t>La DGII administra de forma íntegra y transparente el sistema tributario, aplicando de forma eficiente las leyes tributarias, a través de acciones y estrategias que garantizan el control del cumplimiento voluntario en aras de lograr los objetivos fundamentales de la Administración Tributaria, como es el de aumentar las recaudaciones y reducir la evasión.</w:t>
      </w:r>
    </w:p>
    <w:p w14:paraId="72AFAF5C" w14:textId="77777777" w:rsidR="0082355A" w:rsidRDefault="0082355A" w:rsidP="0082355A">
      <w:pPr>
        <w:spacing w:after="0" w:line="360" w:lineRule="auto"/>
        <w:rPr>
          <w:rFonts w:ascii="Times New Roman" w:hAnsi="Times New Roman"/>
          <w:color w:val="4C4747"/>
          <w:spacing w:val="20"/>
          <w:sz w:val="24"/>
          <w:szCs w:val="24"/>
          <w:lang w:val="es-DO"/>
        </w:rPr>
      </w:pPr>
    </w:p>
    <w:p w14:paraId="11B74072" w14:textId="25164C50" w:rsidR="0082355A" w:rsidRPr="0082355A" w:rsidRDefault="004725A3" w:rsidP="0082355A">
      <w:pPr>
        <w:spacing w:after="0" w:line="360" w:lineRule="auto"/>
        <w:rPr>
          <w:rFonts w:ascii="Times New Roman" w:hAnsi="Times New Roman"/>
          <w:color w:val="4C4747"/>
          <w:spacing w:val="20"/>
          <w:sz w:val="24"/>
          <w:szCs w:val="24"/>
          <w:lang w:val="es-DO"/>
        </w:rPr>
      </w:pPr>
      <w:r w:rsidRPr="004725A3">
        <w:rPr>
          <w:rFonts w:ascii="Times New Roman" w:hAnsi="Times New Roman"/>
          <w:color w:val="4C4747"/>
          <w:spacing w:val="20"/>
          <w:sz w:val="24"/>
          <w:szCs w:val="24"/>
          <w:lang w:val="es-DO"/>
        </w:rPr>
        <w:t>La Dirección General de Impuestos Internos en el periodo enero - diciembre 2021 recaudó un total de RD$607,446.1 millones, es decir, RD$164,276.5 millones por encima de lo recaudado en el mismo periodo del año anterior, equivalente a un crecimiento de 37.1%. En cuanto al cumplimiento de la meta de recaudación para el periodo antes mencionado, se recaudó RD$5,891.4 millones por encima de lo estimado. Esto representa un cumplimiento de 101.0% tomando en consideración que el presupuesto nacional fue reformulado en dos ocasiones durante este periodo, lo que implicó modificaciones a la meta de recaudación de esta administración tributaria.</w:t>
      </w:r>
    </w:p>
    <w:p w14:paraId="79A5E22D" w14:textId="078A2A74" w:rsidR="00581053" w:rsidRDefault="00163C72" w:rsidP="00FF2D3E">
      <w:pPr>
        <w:pStyle w:val="Cuerpo"/>
        <w:spacing w:after="0"/>
        <w:rPr>
          <w:color w:val="4C4747"/>
          <w:lang w:val="es-DO"/>
        </w:rPr>
      </w:pPr>
      <w:r>
        <w:rPr>
          <w:color w:val="4C4747"/>
          <w:lang w:val="es-DO"/>
        </w:rPr>
        <w:lastRenderedPageBreak/>
        <w:t>Cabe destacar, que l</w:t>
      </w:r>
      <w:r w:rsidR="00581053" w:rsidRPr="00E742D2">
        <w:rPr>
          <w:color w:val="4C4747"/>
          <w:lang w:val="es-DO"/>
        </w:rPr>
        <w:t>a</w:t>
      </w:r>
      <w:r>
        <w:rPr>
          <w:color w:val="4C4747"/>
          <w:lang w:val="es-DO"/>
        </w:rPr>
        <w:t>s</w:t>
      </w:r>
      <w:r w:rsidR="00581053" w:rsidRPr="00E742D2">
        <w:rPr>
          <w:color w:val="4C4747"/>
          <w:lang w:val="es-DO"/>
        </w:rPr>
        <w:t xml:space="preserve"> recaudaci</w:t>
      </w:r>
      <w:r>
        <w:rPr>
          <w:color w:val="4C4747"/>
          <w:lang w:val="es-DO"/>
        </w:rPr>
        <w:t>ones</w:t>
      </w:r>
      <w:r w:rsidR="00581053" w:rsidRPr="00E742D2">
        <w:rPr>
          <w:color w:val="4C4747"/>
          <w:lang w:val="es-DO"/>
        </w:rPr>
        <w:t xml:space="preserve"> </w:t>
      </w:r>
      <w:r>
        <w:rPr>
          <w:color w:val="4C4747"/>
          <w:lang w:val="es-DO"/>
        </w:rPr>
        <w:t xml:space="preserve">en este periodo fueron impulsadas </w:t>
      </w:r>
      <w:r w:rsidR="00581053" w:rsidRPr="00E742D2">
        <w:rPr>
          <w:color w:val="4C4747"/>
          <w:lang w:val="es-DO"/>
        </w:rPr>
        <w:t xml:space="preserve">por diversos factores, tales son: pagos de </w:t>
      </w:r>
      <w:r w:rsidR="00581053" w:rsidRPr="0018554F">
        <w:rPr>
          <w:color w:val="4C4747"/>
          <w:lang w:val="es-DO"/>
        </w:rPr>
        <w:t xml:space="preserve">Barrick </w:t>
      </w:r>
      <w:r>
        <w:rPr>
          <w:color w:val="4C4747"/>
          <w:lang w:val="es-DO"/>
        </w:rPr>
        <w:t xml:space="preserve">Gold </w:t>
      </w:r>
      <w:proofErr w:type="spellStart"/>
      <w:r>
        <w:rPr>
          <w:color w:val="4C4747"/>
          <w:lang w:val="es-DO"/>
        </w:rPr>
        <w:t>Corporation</w:t>
      </w:r>
      <w:proofErr w:type="spellEnd"/>
      <w:r>
        <w:rPr>
          <w:color w:val="4C4747"/>
          <w:lang w:val="es-DO"/>
        </w:rPr>
        <w:t xml:space="preserve"> </w:t>
      </w:r>
      <w:r w:rsidR="00581053" w:rsidRPr="0018554F">
        <w:rPr>
          <w:color w:val="4C4747"/>
          <w:lang w:val="es-DO"/>
        </w:rPr>
        <w:t>por RD</w:t>
      </w:r>
      <w:r w:rsidR="0018554F" w:rsidRPr="0018554F">
        <w:rPr>
          <w:color w:val="4C4747"/>
          <w:lang w:val="es-DO"/>
        </w:rPr>
        <w:t>$</w:t>
      </w:r>
      <w:r w:rsidR="00DE3F71" w:rsidRPr="00DE3F71">
        <w:rPr>
          <w:color w:val="4C4747"/>
          <w:lang w:val="es-DO"/>
        </w:rPr>
        <w:t xml:space="preserve">28,721.5 </w:t>
      </w:r>
      <w:r w:rsidR="0018554F" w:rsidRPr="0018554F">
        <w:rPr>
          <w:color w:val="4C4747"/>
          <w:lang w:val="es-DO"/>
        </w:rPr>
        <w:t>millones</w:t>
      </w:r>
      <w:r>
        <w:rPr>
          <w:color w:val="4C4747"/>
          <w:lang w:val="es-DO"/>
        </w:rPr>
        <w:t>,</w:t>
      </w:r>
      <w:r w:rsidR="00581053" w:rsidRPr="0018554F">
        <w:rPr>
          <w:color w:val="4C4747"/>
          <w:lang w:val="es-DO"/>
        </w:rPr>
        <w:t xml:space="preserve"> adelantos del Impuesto sobre la Renta de las Entidades</w:t>
      </w:r>
      <w:r w:rsidR="00581053" w:rsidRPr="00E742D2">
        <w:rPr>
          <w:color w:val="4C4747"/>
          <w:lang w:val="es-DO"/>
        </w:rPr>
        <w:t xml:space="preserve"> Financieras de RD$</w:t>
      </w:r>
      <w:r w:rsidR="00DE3F71">
        <w:rPr>
          <w:color w:val="4C4747"/>
          <w:lang w:val="es-DO"/>
        </w:rPr>
        <w:t>20</w:t>
      </w:r>
      <w:r w:rsidR="00581053" w:rsidRPr="00E742D2">
        <w:rPr>
          <w:color w:val="4C4747"/>
          <w:lang w:val="es-DO"/>
        </w:rPr>
        <w:t xml:space="preserve">,000.00 millones, ingresos percibidos por la Ley </w:t>
      </w:r>
      <w:r w:rsidR="00960429">
        <w:rPr>
          <w:color w:val="4C4747"/>
          <w:lang w:val="es-DO"/>
        </w:rPr>
        <w:t>núm</w:t>
      </w:r>
      <w:r w:rsidR="00581053" w:rsidRPr="00E742D2">
        <w:rPr>
          <w:color w:val="4C4747"/>
          <w:lang w:val="es-DO"/>
        </w:rPr>
        <w:t xml:space="preserve">.46-20 sobre Transparencia y Revalorización Patrimonial, reintroducida por la Ley </w:t>
      </w:r>
      <w:r w:rsidR="00960429">
        <w:rPr>
          <w:color w:val="4C4747"/>
          <w:lang w:val="es-DO"/>
        </w:rPr>
        <w:t>núm</w:t>
      </w:r>
      <w:r w:rsidR="00670E65">
        <w:rPr>
          <w:color w:val="4C4747"/>
          <w:lang w:val="es-DO"/>
        </w:rPr>
        <w:t>.</w:t>
      </w:r>
      <w:r w:rsidR="00581053" w:rsidRPr="00E742D2">
        <w:rPr>
          <w:color w:val="4C4747"/>
          <w:lang w:val="es-DO"/>
        </w:rPr>
        <w:t xml:space="preserve">07-21, </w:t>
      </w:r>
      <w:r w:rsidR="00581053" w:rsidRPr="00FB4A18">
        <w:rPr>
          <w:color w:val="4C4747"/>
          <w:lang w:val="es-DO"/>
        </w:rPr>
        <w:t>de RD$</w:t>
      </w:r>
      <w:r w:rsidR="00DE3F71" w:rsidRPr="00DE3F71">
        <w:rPr>
          <w:color w:val="4C4747"/>
          <w:lang w:val="es-DO"/>
        </w:rPr>
        <w:t xml:space="preserve">29,594.5 </w:t>
      </w:r>
      <w:r w:rsidR="00581053" w:rsidRPr="00FB4A18">
        <w:rPr>
          <w:color w:val="4C4747"/>
          <w:lang w:val="es-DO"/>
        </w:rPr>
        <w:t>mil</w:t>
      </w:r>
      <w:r w:rsidR="00581053" w:rsidRPr="00E742D2">
        <w:rPr>
          <w:color w:val="4C4747"/>
          <w:lang w:val="es-DO"/>
        </w:rPr>
        <w:t>lones y la liquidación de Impuesto Sobre la Renta de las Empresas en abril 2021.</w:t>
      </w:r>
    </w:p>
    <w:p w14:paraId="2A19C4B4" w14:textId="77777777" w:rsidR="00FF2D3E" w:rsidRDefault="00FF2D3E" w:rsidP="00FF2D3E">
      <w:pPr>
        <w:pStyle w:val="Cuerpo"/>
        <w:spacing w:after="0"/>
        <w:rPr>
          <w:color w:val="4C4747"/>
          <w:lang w:val="es-DO"/>
        </w:rPr>
      </w:pPr>
    </w:p>
    <w:p w14:paraId="5F00EFAB" w14:textId="1F3A4FB4" w:rsidR="00FF2D3E" w:rsidRDefault="00FF2D3E" w:rsidP="00FF2D3E">
      <w:pPr>
        <w:spacing w:after="0" w:line="360" w:lineRule="auto"/>
        <w:rPr>
          <w:rFonts w:ascii="Times New Roman" w:hAnsi="Times New Roman"/>
          <w:color w:val="4C4747"/>
          <w:spacing w:val="20"/>
          <w:sz w:val="24"/>
          <w:szCs w:val="24"/>
          <w:lang w:val="es-DO"/>
        </w:rPr>
      </w:pPr>
      <w:bookmarkStart w:id="5" w:name="_Hlk89163621"/>
      <w:r w:rsidRPr="00FF2D3E">
        <w:rPr>
          <w:rFonts w:ascii="Times New Roman" w:hAnsi="Times New Roman"/>
          <w:color w:val="4C4747"/>
          <w:spacing w:val="20"/>
          <w:sz w:val="24"/>
          <w:szCs w:val="24"/>
          <w:lang w:val="es-DO"/>
        </w:rPr>
        <w:t>Los ingresos aportados por las concesiones mineras ascendieron a RD$28,72</w:t>
      </w:r>
      <w:r w:rsidR="00DE3F71">
        <w:rPr>
          <w:rFonts w:ascii="Times New Roman" w:hAnsi="Times New Roman"/>
          <w:color w:val="4C4747"/>
          <w:spacing w:val="20"/>
          <w:sz w:val="24"/>
          <w:szCs w:val="24"/>
          <w:lang w:val="es-DO"/>
        </w:rPr>
        <w:t>1</w:t>
      </w:r>
      <w:r w:rsidRPr="00FF2D3E">
        <w:rPr>
          <w:rFonts w:ascii="Times New Roman" w:hAnsi="Times New Roman"/>
          <w:color w:val="4C4747"/>
          <w:spacing w:val="20"/>
          <w:sz w:val="24"/>
          <w:szCs w:val="24"/>
          <w:lang w:val="es-DO"/>
        </w:rPr>
        <w:t>.5 millones, de los cuales RD$10,414.</w:t>
      </w:r>
      <w:r w:rsidR="00DE3F71">
        <w:rPr>
          <w:rFonts w:ascii="Times New Roman" w:hAnsi="Times New Roman"/>
          <w:color w:val="4C4747"/>
          <w:spacing w:val="20"/>
          <w:sz w:val="24"/>
          <w:szCs w:val="24"/>
          <w:lang w:val="es-DO"/>
        </w:rPr>
        <w:t>1</w:t>
      </w:r>
      <w:r w:rsidRPr="00FF2D3E">
        <w:rPr>
          <w:rFonts w:ascii="Times New Roman" w:hAnsi="Times New Roman"/>
          <w:color w:val="4C4747"/>
          <w:spacing w:val="20"/>
          <w:sz w:val="24"/>
          <w:szCs w:val="24"/>
          <w:lang w:val="es-DO"/>
        </w:rPr>
        <w:t xml:space="preserve"> millones son de Participación de las Utilidades Netas (PUN), RD$12,56</w:t>
      </w:r>
      <w:r w:rsidR="00DE3F71">
        <w:rPr>
          <w:rFonts w:ascii="Times New Roman" w:hAnsi="Times New Roman"/>
          <w:color w:val="4C4747"/>
          <w:spacing w:val="20"/>
          <w:sz w:val="24"/>
          <w:szCs w:val="24"/>
          <w:lang w:val="es-DO"/>
        </w:rPr>
        <w:t xml:space="preserve">8.0 </w:t>
      </w:r>
      <w:r w:rsidRPr="00FF2D3E">
        <w:rPr>
          <w:rFonts w:ascii="Times New Roman" w:hAnsi="Times New Roman"/>
          <w:color w:val="4C4747"/>
          <w:spacing w:val="20"/>
          <w:sz w:val="24"/>
          <w:szCs w:val="24"/>
          <w:lang w:val="es-DO"/>
        </w:rPr>
        <w:t xml:space="preserve">millones de Impuesto sobre la Renta (ISR) y RD$5,739.4 millones de Retorno Neto de Fundición (RNF). Este crecimiento se debe a un aumento sostenido del precio del oro, un aumento en la producción, las ventas y la rentabilidad de las mineras en el periodo analizado. Adicionalmente, se recibieron pagos extraordinarios como resultado de un adelanto del Retorno Neto de Fundición (RNF) o regalía minera. </w:t>
      </w:r>
      <w:bookmarkEnd w:id="5"/>
    </w:p>
    <w:p w14:paraId="4BE51646" w14:textId="34017E93" w:rsidR="00FF2D3E" w:rsidRDefault="00FF2D3E" w:rsidP="00FF2D3E">
      <w:pPr>
        <w:spacing w:after="0" w:line="360" w:lineRule="auto"/>
        <w:rPr>
          <w:rFonts w:ascii="Times New Roman" w:hAnsi="Times New Roman"/>
          <w:color w:val="4C4747"/>
          <w:spacing w:val="20"/>
          <w:sz w:val="24"/>
          <w:szCs w:val="24"/>
          <w:lang w:val="es-DO"/>
        </w:rPr>
      </w:pPr>
    </w:p>
    <w:p w14:paraId="25ACEC11" w14:textId="0E34896E" w:rsidR="00326BB3" w:rsidRDefault="00326BB3" w:rsidP="00326BB3">
      <w:pPr>
        <w:pStyle w:val="Cuerpo"/>
        <w:spacing w:after="0"/>
        <w:rPr>
          <w:rFonts w:eastAsia="MS Mincho"/>
          <w:lang w:val="es-DO"/>
        </w:rPr>
      </w:pPr>
      <w:r w:rsidRPr="00326BB3">
        <w:rPr>
          <w:color w:val="4C4747"/>
          <w:lang w:val="es-DO"/>
        </w:rPr>
        <w:t xml:space="preserve">Las recaudaciones por concepto de impuestos obtuvieron un mayor desempeño con relación al periodo enero – </w:t>
      </w:r>
      <w:r w:rsidR="002E14D3">
        <w:rPr>
          <w:color w:val="4C4747"/>
          <w:lang w:val="es-DO"/>
        </w:rPr>
        <w:t>diciembr</w:t>
      </w:r>
      <w:r w:rsidRPr="00326BB3">
        <w:rPr>
          <w:color w:val="4C4747"/>
          <w:lang w:val="es-DO"/>
        </w:rPr>
        <w:t xml:space="preserve">e 2020, considerando para un crecimiento interanual de un </w:t>
      </w:r>
      <w:r w:rsidR="002E14D3">
        <w:rPr>
          <w:color w:val="4C4747"/>
          <w:lang w:val="es-DO"/>
        </w:rPr>
        <w:t>39.1</w:t>
      </w:r>
      <w:r w:rsidRPr="00326BB3">
        <w:rPr>
          <w:color w:val="4C4747"/>
          <w:lang w:val="es-DO"/>
        </w:rPr>
        <w:t>% de los impuestos sobre los ingresos; a su vez</w:t>
      </w:r>
      <w:r w:rsidR="000E2098">
        <w:rPr>
          <w:color w:val="4C4747"/>
          <w:lang w:val="es-DO"/>
        </w:rPr>
        <w:t>,</w:t>
      </w:r>
      <w:r w:rsidRPr="00326BB3">
        <w:rPr>
          <w:color w:val="4C4747"/>
          <w:lang w:val="es-DO"/>
        </w:rPr>
        <w:t xml:space="preserve"> la recaudación por concepto de Impuesto sobre la Renta de las Personas Físicas fue de RD$</w:t>
      </w:r>
      <w:r w:rsidR="002E14D3" w:rsidRPr="002E14D3">
        <w:rPr>
          <w:color w:val="4C4747"/>
          <w:lang w:val="es-DO"/>
        </w:rPr>
        <w:t xml:space="preserve">67,755.7 </w:t>
      </w:r>
      <w:r w:rsidRPr="00326BB3">
        <w:rPr>
          <w:color w:val="4C4747"/>
          <w:lang w:val="es-DO"/>
        </w:rPr>
        <w:t>millones, es decir, RD$</w:t>
      </w:r>
      <w:r w:rsidR="002E14D3" w:rsidRPr="002E14D3">
        <w:rPr>
          <w:color w:val="4C4747"/>
          <w:lang w:val="es-DO"/>
        </w:rPr>
        <w:t xml:space="preserve">9,018.9 </w:t>
      </w:r>
      <w:r w:rsidRPr="00326BB3">
        <w:rPr>
          <w:color w:val="4C4747"/>
          <w:lang w:val="es-DO"/>
        </w:rPr>
        <w:t xml:space="preserve">millones más </w:t>
      </w:r>
      <w:r>
        <w:rPr>
          <w:color w:val="4C4747"/>
          <w:lang w:val="es-DO"/>
        </w:rPr>
        <w:t xml:space="preserve">de </w:t>
      </w:r>
      <w:r w:rsidRPr="00326BB3">
        <w:rPr>
          <w:color w:val="4C4747"/>
          <w:lang w:val="es-DO"/>
        </w:rPr>
        <w:t>lo percibido en 2020, para un crecimiento de 1</w:t>
      </w:r>
      <w:r w:rsidR="002E14D3">
        <w:rPr>
          <w:color w:val="4C4747"/>
          <w:lang w:val="es-DO"/>
        </w:rPr>
        <w:t>5.4</w:t>
      </w:r>
      <w:r w:rsidRPr="00326BB3">
        <w:rPr>
          <w:color w:val="4C4747"/>
          <w:lang w:val="es-DO"/>
        </w:rPr>
        <w:t>%; Impuesto Sobre la Renta de las Empresas totalizó RD$</w:t>
      </w:r>
      <w:r w:rsidR="002E14D3" w:rsidRPr="002E14D3">
        <w:rPr>
          <w:color w:val="4C4747"/>
          <w:lang w:val="es-DO"/>
        </w:rPr>
        <w:t xml:space="preserve">150,880.8 </w:t>
      </w:r>
      <w:r w:rsidRPr="00326BB3">
        <w:rPr>
          <w:color w:val="4C4747"/>
          <w:lang w:val="es-DO"/>
        </w:rPr>
        <w:t>millones, con un incremento relevante de RD$</w:t>
      </w:r>
      <w:r w:rsidR="002E14D3" w:rsidRPr="002E14D3">
        <w:rPr>
          <w:color w:val="4C4747"/>
          <w:lang w:val="es-DO"/>
        </w:rPr>
        <w:t xml:space="preserve">60,439.3 </w:t>
      </w:r>
      <w:r w:rsidRPr="00326BB3">
        <w:rPr>
          <w:color w:val="4C4747"/>
          <w:lang w:val="es-DO"/>
        </w:rPr>
        <w:t xml:space="preserve">millones; respecto a los Impuestos sobre la Propiedad se observó un incremento de </w:t>
      </w:r>
      <w:r w:rsidR="002E14D3">
        <w:rPr>
          <w:color w:val="4C4747"/>
          <w:lang w:val="es-DO"/>
        </w:rPr>
        <w:t>89.0</w:t>
      </w:r>
      <w:r w:rsidRPr="00326BB3">
        <w:rPr>
          <w:color w:val="4C4747"/>
          <w:lang w:val="es-DO"/>
        </w:rPr>
        <w:t>%, para RD$</w:t>
      </w:r>
      <w:r w:rsidR="002E14D3" w:rsidRPr="002E14D3">
        <w:rPr>
          <w:color w:val="4C4747"/>
          <w:lang w:val="es-DO"/>
        </w:rPr>
        <w:t xml:space="preserve">22,431.0 </w:t>
      </w:r>
      <w:r w:rsidRPr="00326BB3">
        <w:rPr>
          <w:color w:val="4C4747"/>
          <w:lang w:val="es-DO"/>
        </w:rPr>
        <w:t>millones más con relación al año anterior. Mientras</w:t>
      </w:r>
      <w:r w:rsidR="00960429">
        <w:rPr>
          <w:color w:val="4C4747"/>
          <w:lang w:val="es-DO"/>
        </w:rPr>
        <w:t xml:space="preserve">, </w:t>
      </w:r>
      <w:r w:rsidRPr="00326BB3">
        <w:rPr>
          <w:color w:val="4C4747"/>
          <w:lang w:val="es-DO"/>
        </w:rPr>
        <w:t xml:space="preserve">los Impuestos sobre Uso de Bienes y Licencias presentaron </w:t>
      </w:r>
      <w:r w:rsidRPr="00326BB3">
        <w:rPr>
          <w:color w:val="4C4747"/>
          <w:lang w:val="es-DO"/>
        </w:rPr>
        <w:lastRenderedPageBreak/>
        <w:t xml:space="preserve">un crecimiento de </w:t>
      </w:r>
      <w:r w:rsidR="002E14D3">
        <w:rPr>
          <w:color w:val="4C4747"/>
          <w:lang w:val="es-DO"/>
        </w:rPr>
        <w:t>77.8</w:t>
      </w:r>
      <w:r w:rsidRPr="00326BB3">
        <w:rPr>
          <w:color w:val="4C4747"/>
          <w:lang w:val="es-DO"/>
        </w:rPr>
        <w:t>%, equivalente a RD$</w:t>
      </w:r>
      <w:r w:rsidR="002E14D3" w:rsidRPr="002E14D3">
        <w:rPr>
          <w:color w:val="4C4747"/>
          <w:lang w:val="es-DO"/>
        </w:rPr>
        <w:t xml:space="preserve">8,560.7 </w:t>
      </w:r>
      <w:r w:rsidRPr="00326BB3">
        <w:rPr>
          <w:color w:val="4C4747"/>
          <w:lang w:val="es-DO"/>
        </w:rPr>
        <w:t>millones más que el año anterior.</w:t>
      </w:r>
      <w:r w:rsidRPr="0023062D">
        <w:rPr>
          <w:rFonts w:eastAsia="MS Mincho"/>
          <w:lang w:val="es-DO"/>
        </w:rPr>
        <w:t xml:space="preserve"> </w:t>
      </w:r>
    </w:p>
    <w:p w14:paraId="1088EA40" w14:textId="77777777" w:rsidR="00C4676E" w:rsidRDefault="00C4676E" w:rsidP="00326BB3">
      <w:pPr>
        <w:pStyle w:val="Cuerpo"/>
        <w:spacing w:after="0"/>
        <w:rPr>
          <w:rFonts w:eastAsia="MS Mincho"/>
          <w:lang w:val="es-DO"/>
        </w:rPr>
      </w:pPr>
    </w:p>
    <w:p w14:paraId="0F3793A7" w14:textId="798CE4DD" w:rsidR="00B03B6B" w:rsidRDefault="00F27D80" w:rsidP="00FF2D3E">
      <w:pPr>
        <w:spacing w:after="0" w:line="360" w:lineRule="auto"/>
        <w:rPr>
          <w:rFonts w:ascii="Times New Roman" w:hAnsi="Times New Roman"/>
          <w:color w:val="4C4747"/>
          <w:spacing w:val="20"/>
          <w:sz w:val="24"/>
          <w:szCs w:val="24"/>
          <w:lang w:val="es-DO"/>
        </w:rPr>
      </w:pPr>
      <w:r w:rsidRPr="00F27D80">
        <w:rPr>
          <w:rFonts w:ascii="Times New Roman" w:hAnsi="Times New Roman"/>
          <w:color w:val="4C4747"/>
          <w:spacing w:val="20"/>
          <w:sz w:val="24"/>
          <w:szCs w:val="24"/>
          <w:lang w:val="es-DO"/>
        </w:rPr>
        <w:t>Respecto a la Ley núm. 46-20 de Transparencia y Revalorización Patrimonial, desde su entrada en vigor hasta la fecha, a nivel nacional se registraron 66,796 contribuyentes que realizaron un total de 97,312 solicitudes de los cuales un 70% corresponden a facilidades de pago, 21% a solicitudes de amnistía tributaria y el 9% restante a solicitudes de revalorización patrimonial. El ingreso efectivo por concepto de esta ley en el periodo enero - diciembre 2021 asciende a RD$29,594.5, de los cuales el 43.5% corresponde a facilidades de pago, destacándose los impuestos ITBIS, IR2, IR3 y Activos; en tanto que, un 31.3% es resultado de declaraciones de Impuesto Patrimonial Revalorización (IPR) y 25.3% por concepto de amnistía. Destacamos que desde la entrada en efectividad de la Ley 46-20, se ha recaudado por dicho concepto desde marzo 2020 a diciembre 2021 la suma de RD$35,270.5 millones.</w:t>
      </w:r>
    </w:p>
    <w:p w14:paraId="2D34FC74" w14:textId="77777777" w:rsidR="00F27D80" w:rsidRDefault="00F27D80" w:rsidP="00FF2D3E">
      <w:pPr>
        <w:spacing w:after="0" w:line="360" w:lineRule="auto"/>
        <w:rPr>
          <w:rFonts w:ascii="Times New Roman" w:hAnsi="Times New Roman"/>
          <w:color w:val="4C4747"/>
          <w:spacing w:val="20"/>
          <w:sz w:val="24"/>
          <w:szCs w:val="24"/>
          <w:lang w:val="es-DO"/>
        </w:rPr>
      </w:pPr>
    </w:p>
    <w:p w14:paraId="25DBCA14" w14:textId="01BDCE19" w:rsidR="00385CE6" w:rsidRDefault="004324A7" w:rsidP="00FF2D3E">
      <w:pPr>
        <w:spacing w:after="0"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Es importante destacar, que e</w:t>
      </w:r>
      <w:r w:rsidR="00B03B6B" w:rsidRPr="00B03B6B">
        <w:rPr>
          <w:rFonts w:ascii="Times New Roman" w:hAnsi="Times New Roman"/>
          <w:color w:val="4C4747"/>
          <w:spacing w:val="20"/>
          <w:sz w:val="24"/>
          <w:szCs w:val="24"/>
          <w:lang w:val="es-DO"/>
        </w:rPr>
        <w:t xml:space="preserve">n la República Dominicana se han aplicado cuatro (4) leyes de amnistía tributaria durante los últimos 21 años: en el año 2001 la Ley </w:t>
      </w:r>
      <w:r w:rsidR="00016F08">
        <w:rPr>
          <w:rFonts w:ascii="Times New Roman" w:hAnsi="Times New Roman"/>
          <w:color w:val="4C4747"/>
          <w:spacing w:val="20"/>
          <w:sz w:val="24"/>
          <w:szCs w:val="24"/>
          <w:lang w:val="es-DO"/>
        </w:rPr>
        <w:t xml:space="preserve">núm. </w:t>
      </w:r>
      <w:r w:rsidR="00B03B6B" w:rsidRPr="00B03B6B">
        <w:rPr>
          <w:rFonts w:ascii="Times New Roman" w:hAnsi="Times New Roman"/>
          <w:color w:val="4C4747"/>
          <w:spacing w:val="20"/>
          <w:sz w:val="24"/>
          <w:szCs w:val="24"/>
          <w:lang w:val="es-DO"/>
        </w:rPr>
        <w:t>11-01</w:t>
      </w:r>
      <w:r w:rsidR="00B03B6B">
        <w:rPr>
          <w:rFonts w:ascii="Times New Roman" w:hAnsi="Times New Roman"/>
          <w:color w:val="4C4747"/>
          <w:spacing w:val="20"/>
          <w:sz w:val="24"/>
          <w:szCs w:val="24"/>
          <w:lang w:val="es-DO"/>
        </w:rPr>
        <w:t xml:space="preserve"> (RD$1,741.7 millones)</w:t>
      </w:r>
      <w:r w:rsidR="00B03B6B" w:rsidRPr="00B03B6B">
        <w:rPr>
          <w:rFonts w:ascii="Times New Roman" w:hAnsi="Times New Roman"/>
          <w:color w:val="4C4747"/>
          <w:spacing w:val="20"/>
          <w:sz w:val="24"/>
          <w:szCs w:val="24"/>
          <w:lang w:val="es-DO"/>
        </w:rPr>
        <w:t xml:space="preserve">, en el año 2007 la Ley </w:t>
      </w:r>
      <w:r w:rsidR="00016F08">
        <w:rPr>
          <w:rFonts w:ascii="Times New Roman" w:hAnsi="Times New Roman"/>
          <w:color w:val="4C4747"/>
          <w:spacing w:val="20"/>
          <w:sz w:val="24"/>
          <w:szCs w:val="24"/>
          <w:lang w:val="es-DO"/>
        </w:rPr>
        <w:t xml:space="preserve">núm. </w:t>
      </w:r>
      <w:r w:rsidR="00B03B6B" w:rsidRPr="00B03B6B">
        <w:rPr>
          <w:rFonts w:ascii="Times New Roman" w:hAnsi="Times New Roman"/>
          <w:color w:val="4C4747"/>
          <w:spacing w:val="20"/>
          <w:sz w:val="24"/>
          <w:szCs w:val="24"/>
          <w:lang w:val="es-DO"/>
        </w:rPr>
        <w:t>183-07</w:t>
      </w:r>
      <w:r w:rsidR="00B03B6B">
        <w:rPr>
          <w:rFonts w:ascii="Times New Roman" w:hAnsi="Times New Roman"/>
          <w:color w:val="4C4747"/>
          <w:spacing w:val="20"/>
          <w:sz w:val="24"/>
          <w:szCs w:val="24"/>
          <w:lang w:val="es-DO"/>
        </w:rPr>
        <w:t xml:space="preserve"> (RD$3,529.5 millones)</w:t>
      </w:r>
      <w:r w:rsidR="00B03B6B" w:rsidRPr="00B03B6B">
        <w:rPr>
          <w:rFonts w:ascii="Times New Roman" w:hAnsi="Times New Roman"/>
          <w:color w:val="4C4747"/>
          <w:spacing w:val="20"/>
          <w:sz w:val="24"/>
          <w:szCs w:val="24"/>
          <w:lang w:val="es-DO"/>
        </w:rPr>
        <w:t>, la Ley</w:t>
      </w:r>
      <w:r w:rsidR="00016F08">
        <w:rPr>
          <w:rFonts w:ascii="Times New Roman" w:hAnsi="Times New Roman"/>
          <w:color w:val="4C4747"/>
          <w:spacing w:val="20"/>
          <w:sz w:val="24"/>
          <w:szCs w:val="24"/>
          <w:lang w:val="es-DO"/>
        </w:rPr>
        <w:t xml:space="preserve"> núm. </w:t>
      </w:r>
      <w:r w:rsidR="00B03B6B" w:rsidRPr="00B03B6B">
        <w:rPr>
          <w:rFonts w:ascii="Times New Roman" w:hAnsi="Times New Roman"/>
          <w:color w:val="4C4747"/>
          <w:spacing w:val="20"/>
          <w:sz w:val="24"/>
          <w:szCs w:val="24"/>
          <w:lang w:val="es-DO"/>
        </w:rPr>
        <w:t>309-12 en el 2012</w:t>
      </w:r>
      <w:r w:rsidR="00B03B6B">
        <w:rPr>
          <w:rFonts w:ascii="Times New Roman" w:hAnsi="Times New Roman"/>
          <w:color w:val="4C4747"/>
          <w:spacing w:val="20"/>
          <w:sz w:val="24"/>
          <w:szCs w:val="24"/>
          <w:lang w:val="es-DO"/>
        </w:rPr>
        <w:t xml:space="preserve"> (RD$5,586.0 millones)</w:t>
      </w:r>
      <w:r w:rsidR="00B03B6B" w:rsidRPr="00B03B6B">
        <w:rPr>
          <w:rFonts w:ascii="Times New Roman" w:hAnsi="Times New Roman"/>
          <w:color w:val="4C4747"/>
          <w:spacing w:val="20"/>
          <w:sz w:val="24"/>
          <w:szCs w:val="24"/>
          <w:lang w:val="es-DO"/>
        </w:rPr>
        <w:t xml:space="preserve"> y, por último, la Ley</w:t>
      </w:r>
      <w:r w:rsidR="00016F08" w:rsidRPr="00016F08">
        <w:rPr>
          <w:rFonts w:ascii="Times New Roman" w:hAnsi="Times New Roman"/>
          <w:color w:val="4C4747"/>
          <w:spacing w:val="20"/>
          <w:sz w:val="24"/>
          <w:szCs w:val="24"/>
          <w:lang w:val="es-DO"/>
        </w:rPr>
        <w:t xml:space="preserve"> </w:t>
      </w:r>
      <w:r w:rsidR="00016F08">
        <w:rPr>
          <w:rFonts w:ascii="Times New Roman" w:hAnsi="Times New Roman"/>
          <w:color w:val="4C4747"/>
          <w:spacing w:val="20"/>
          <w:sz w:val="24"/>
          <w:szCs w:val="24"/>
          <w:lang w:val="es-DO"/>
        </w:rPr>
        <w:t xml:space="preserve">núm. </w:t>
      </w:r>
      <w:r w:rsidR="00B03B6B" w:rsidRPr="00B03B6B">
        <w:rPr>
          <w:rFonts w:ascii="Times New Roman" w:hAnsi="Times New Roman"/>
          <w:color w:val="4C4747"/>
          <w:spacing w:val="20"/>
          <w:sz w:val="24"/>
          <w:szCs w:val="24"/>
          <w:lang w:val="es-DO"/>
        </w:rPr>
        <w:t>46-2</w:t>
      </w:r>
      <w:r w:rsidR="00B03B6B">
        <w:rPr>
          <w:rFonts w:ascii="Times New Roman" w:hAnsi="Times New Roman"/>
          <w:color w:val="4C4747"/>
          <w:spacing w:val="20"/>
          <w:sz w:val="24"/>
          <w:szCs w:val="24"/>
          <w:lang w:val="es-DO"/>
        </w:rPr>
        <w:t>0 (</w:t>
      </w:r>
      <w:r w:rsidR="007747A1">
        <w:rPr>
          <w:rFonts w:ascii="Times New Roman" w:hAnsi="Times New Roman"/>
          <w:color w:val="4C4747"/>
          <w:spacing w:val="20"/>
          <w:sz w:val="24"/>
          <w:szCs w:val="24"/>
          <w:lang w:val="es-DO"/>
        </w:rPr>
        <w:t>RD$</w:t>
      </w:r>
      <w:r w:rsidR="00F32D0A">
        <w:rPr>
          <w:rFonts w:ascii="Times New Roman" w:hAnsi="Times New Roman"/>
          <w:color w:val="4C4747"/>
          <w:spacing w:val="20"/>
          <w:sz w:val="24"/>
          <w:szCs w:val="24"/>
          <w:lang w:val="es-DO"/>
        </w:rPr>
        <w:t>35,270.5</w:t>
      </w:r>
      <w:r w:rsidR="00B03B6B">
        <w:rPr>
          <w:rFonts w:ascii="Times New Roman" w:hAnsi="Times New Roman"/>
          <w:color w:val="4C4747"/>
          <w:spacing w:val="20"/>
          <w:sz w:val="24"/>
          <w:szCs w:val="24"/>
          <w:lang w:val="es-DO"/>
        </w:rPr>
        <w:t xml:space="preserve"> millones), siendo esta última ley la que presenta la mayor recaudación, superando amnistías anteriores. </w:t>
      </w:r>
    </w:p>
    <w:p w14:paraId="348760DB" w14:textId="77777777" w:rsidR="00B03B6B" w:rsidRPr="006B7930" w:rsidRDefault="00B03B6B" w:rsidP="00FF2D3E">
      <w:pPr>
        <w:spacing w:after="0" w:line="360" w:lineRule="auto"/>
        <w:rPr>
          <w:rFonts w:ascii="Times New Roman" w:hAnsi="Times New Roman"/>
          <w:color w:val="4C4747"/>
          <w:spacing w:val="20"/>
          <w:sz w:val="24"/>
          <w:szCs w:val="24"/>
          <w:lang w:val="es-DO"/>
        </w:rPr>
      </w:pPr>
    </w:p>
    <w:p w14:paraId="1CF659FD" w14:textId="37941DBD" w:rsidR="00C71AB9" w:rsidRDefault="00304EAC" w:rsidP="006B7930">
      <w:pPr>
        <w:spacing w:after="0" w:line="360" w:lineRule="auto"/>
        <w:rPr>
          <w:rFonts w:ascii="Times New Roman" w:hAnsi="Times New Roman"/>
          <w:color w:val="4C4747"/>
          <w:spacing w:val="20"/>
          <w:sz w:val="24"/>
          <w:szCs w:val="24"/>
        </w:rPr>
      </w:pPr>
      <w:r w:rsidRPr="006B7930">
        <w:rPr>
          <w:rFonts w:ascii="Times New Roman" w:hAnsi="Times New Roman"/>
          <w:color w:val="4C4747"/>
          <w:spacing w:val="20"/>
          <w:sz w:val="24"/>
          <w:szCs w:val="24"/>
          <w:lang w:val="es-DO"/>
        </w:rPr>
        <w:t>Con el propósito de facilitar y reducir el costo de cumplimiento tributari</w:t>
      </w:r>
      <w:r w:rsidR="006B7930">
        <w:rPr>
          <w:rFonts w:ascii="Times New Roman" w:hAnsi="Times New Roman"/>
          <w:color w:val="4C4747"/>
          <w:spacing w:val="20"/>
          <w:sz w:val="24"/>
          <w:szCs w:val="24"/>
          <w:lang w:val="es-DO"/>
        </w:rPr>
        <w:t>o</w:t>
      </w:r>
      <w:r w:rsidRPr="006B7930">
        <w:rPr>
          <w:rFonts w:ascii="Times New Roman" w:hAnsi="Times New Roman"/>
          <w:color w:val="4C4747"/>
          <w:spacing w:val="20"/>
          <w:sz w:val="24"/>
          <w:szCs w:val="24"/>
          <w:lang w:val="es-DO"/>
        </w:rPr>
        <w:t xml:space="preserve">, </w:t>
      </w:r>
      <w:r w:rsidR="006B7930" w:rsidRPr="006B7930">
        <w:rPr>
          <w:rFonts w:ascii="Times New Roman" w:hAnsi="Times New Roman"/>
          <w:color w:val="4C4747"/>
          <w:spacing w:val="20"/>
          <w:sz w:val="24"/>
          <w:szCs w:val="24"/>
          <w:lang w:val="es-DO"/>
        </w:rPr>
        <w:t>es compromiso</w:t>
      </w:r>
      <w:r w:rsidR="00CB7A7F">
        <w:rPr>
          <w:rFonts w:ascii="Times New Roman" w:hAnsi="Times New Roman"/>
          <w:color w:val="4C4747"/>
          <w:spacing w:val="20"/>
          <w:sz w:val="24"/>
          <w:szCs w:val="24"/>
          <w:lang w:val="es-DO"/>
        </w:rPr>
        <w:t xml:space="preserve"> de esta administración tributaria,</w:t>
      </w:r>
      <w:r w:rsidR="006B7930" w:rsidRPr="006B7930">
        <w:rPr>
          <w:rFonts w:ascii="Times New Roman" w:hAnsi="Times New Roman"/>
          <w:color w:val="4C4747"/>
          <w:spacing w:val="20"/>
          <w:sz w:val="24"/>
          <w:szCs w:val="24"/>
          <w:lang w:val="es-DO"/>
        </w:rPr>
        <w:t xml:space="preserve"> gestionar la correcta aplicación de las normas, herramientas y estrategias de asistencia y atención que ofrece la institución en aras de orientar a los contribuyentes y ciudadanos en general con el </w:t>
      </w:r>
      <w:r w:rsidR="006B7930">
        <w:rPr>
          <w:rFonts w:ascii="Times New Roman" w:hAnsi="Times New Roman"/>
          <w:color w:val="4C4747"/>
          <w:spacing w:val="20"/>
          <w:sz w:val="24"/>
          <w:szCs w:val="24"/>
          <w:lang w:val="es-DO"/>
        </w:rPr>
        <w:t xml:space="preserve">propósito de </w:t>
      </w:r>
      <w:r w:rsidR="006B7930">
        <w:rPr>
          <w:rFonts w:ascii="Times New Roman" w:hAnsi="Times New Roman"/>
          <w:color w:val="4C4747"/>
          <w:spacing w:val="20"/>
          <w:sz w:val="24"/>
          <w:szCs w:val="24"/>
          <w:lang w:val="es-DO"/>
        </w:rPr>
        <w:lastRenderedPageBreak/>
        <w:t>gestionar</w:t>
      </w:r>
      <w:r w:rsidR="006B7930" w:rsidRPr="006B7930">
        <w:rPr>
          <w:rFonts w:ascii="Times New Roman" w:hAnsi="Times New Roman"/>
          <w:color w:val="4C4747"/>
          <w:spacing w:val="20"/>
          <w:sz w:val="24"/>
          <w:szCs w:val="24"/>
          <w:lang w:val="es-DO"/>
        </w:rPr>
        <w:t xml:space="preserve"> el cumplimiento oportun</w:t>
      </w:r>
      <w:r w:rsidR="006B7930">
        <w:rPr>
          <w:rFonts w:ascii="Times New Roman" w:hAnsi="Times New Roman"/>
          <w:color w:val="4C4747"/>
          <w:spacing w:val="20"/>
          <w:sz w:val="24"/>
          <w:szCs w:val="24"/>
          <w:lang w:val="es-DO"/>
        </w:rPr>
        <w:t xml:space="preserve">o de cara a </w:t>
      </w:r>
      <w:r w:rsidR="006B7930" w:rsidRPr="006B7930">
        <w:rPr>
          <w:rFonts w:ascii="Times New Roman" w:hAnsi="Times New Roman"/>
          <w:color w:val="4C4747"/>
          <w:spacing w:val="20"/>
          <w:sz w:val="24"/>
          <w:szCs w:val="24"/>
          <w:lang w:val="es-DO"/>
        </w:rPr>
        <w:t>sus obligaciones. Es por esto, que</w:t>
      </w:r>
      <w:r w:rsidR="006B7930">
        <w:rPr>
          <w:rFonts w:ascii="Times New Roman" w:hAnsi="Times New Roman"/>
          <w:color w:val="4C4747"/>
          <w:spacing w:val="20"/>
          <w:sz w:val="24"/>
          <w:szCs w:val="24"/>
          <w:lang w:val="es-DO"/>
        </w:rPr>
        <w:t xml:space="preserve"> en la DGII </w:t>
      </w:r>
      <w:r w:rsidRPr="006B7930">
        <w:rPr>
          <w:rFonts w:ascii="Times New Roman" w:hAnsi="Times New Roman"/>
          <w:color w:val="4C4747"/>
          <w:spacing w:val="20"/>
          <w:sz w:val="24"/>
          <w:szCs w:val="24"/>
          <w:lang w:val="es-DO"/>
        </w:rPr>
        <w:t xml:space="preserve">se tomaron algunas medidas </w:t>
      </w:r>
      <w:r w:rsidR="000E2098">
        <w:rPr>
          <w:rFonts w:ascii="Times New Roman" w:hAnsi="Times New Roman"/>
          <w:color w:val="4C4747"/>
          <w:spacing w:val="20"/>
          <w:sz w:val="24"/>
          <w:szCs w:val="24"/>
          <w:lang w:val="es-DO"/>
        </w:rPr>
        <w:t xml:space="preserve">a raíz </w:t>
      </w:r>
      <w:r w:rsidR="000E2098" w:rsidRPr="006B7930">
        <w:rPr>
          <w:rFonts w:ascii="Times New Roman" w:hAnsi="Times New Roman"/>
          <w:color w:val="4C4747"/>
          <w:spacing w:val="20"/>
          <w:sz w:val="24"/>
          <w:szCs w:val="24"/>
          <w:lang w:val="es-DO"/>
        </w:rPr>
        <w:t>de</w:t>
      </w:r>
      <w:r w:rsidRPr="006B7930">
        <w:rPr>
          <w:rFonts w:ascii="Times New Roman" w:hAnsi="Times New Roman"/>
          <w:color w:val="4C4747"/>
          <w:spacing w:val="20"/>
          <w:sz w:val="24"/>
          <w:szCs w:val="24"/>
          <w:lang w:val="es-DO"/>
        </w:rPr>
        <w:t xml:space="preserve"> la pandemia del COVID-19, </w:t>
      </w:r>
      <w:r w:rsidR="000E2098">
        <w:rPr>
          <w:rFonts w:ascii="Times New Roman" w:hAnsi="Times New Roman"/>
          <w:color w:val="4C4747"/>
          <w:spacing w:val="20"/>
          <w:sz w:val="24"/>
          <w:szCs w:val="24"/>
          <w:lang w:val="es-DO"/>
        </w:rPr>
        <w:t xml:space="preserve">dentro de las cuales se </w:t>
      </w:r>
      <w:r w:rsidR="00723869">
        <w:rPr>
          <w:rFonts w:ascii="Times New Roman" w:hAnsi="Times New Roman"/>
          <w:color w:val="4C4747"/>
          <w:spacing w:val="20"/>
          <w:sz w:val="24"/>
          <w:szCs w:val="24"/>
          <w:lang w:val="es-DO"/>
        </w:rPr>
        <w:t xml:space="preserve">destaca </w:t>
      </w:r>
      <w:r w:rsidR="00723869" w:rsidRPr="006B7930">
        <w:rPr>
          <w:rFonts w:ascii="Times New Roman" w:hAnsi="Times New Roman"/>
          <w:color w:val="4C4747"/>
          <w:spacing w:val="20"/>
          <w:sz w:val="24"/>
          <w:szCs w:val="24"/>
          <w:lang w:val="es-DO"/>
        </w:rPr>
        <w:t>la</w:t>
      </w:r>
      <w:r w:rsidRPr="006B7930">
        <w:rPr>
          <w:rFonts w:ascii="Times New Roman" w:hAnsi="Times New Roman"/>
          <w:color w:val="4C4747"/>
          <w:spacing w:val="20"/>
          <w:sz w:val="24"/>
          <w:szCs w:val="24"/>
          <w:lang w:val="es-DO"/>
        </w:rPr>
        <w:t xml:space="preserve"> automatización de servicios a través de la Oficina Virtual (OFV)</w:t>
      </w:r>
      <w:r w:rsidR="000E2098">
        <w:rPr>
          <w:rFonts w:ascii="Times New Roman" w:hAnsi="Times New Roman"/>
          <w:color w:val="4C4747"/>
          <w:spacing w:val="20"/>
          <w:sz w:val="24"/>
          <w:szCs w:val="24"/>
          <w:lang w:val="es-DO"/>
        </w:rPr>
        <w:t>. Esta iniciativa y medida tiene</w:t>
      </w:r>
      <w:r w:rsidRPr="006B7930">
        <w:rPr>
          <w:rFonts w:ascii="Times New Roman" w:hAnsi="Times New Roman"/>
          <w:color w:val="4C4747"/>
          <w:spacing w:val="20"/>
          <w:sz w:val="24"/>
          <w:szCs w:val="24"/>
          <w:lang w:val="es-DO"/>
        </w:rPr>
        <w:t xml:space="preserve"> la intención de que el contribuyente pueda auto servirse y gestionar</w:t>
      </w:r>
      <w:r w:rsidR="000E2098">
        <w:rPr>
          <w:rFonts w:ascii="Times New Roman" w:hAnsi="Times New Roman"/>
          <w:color w:val="4C4747"/>
          <w:spacing w:val="20"/>
          <w:sz w:val="24"/>
          <w:szCs w:val="24"/>
          <w:lang w:val="es-DO"/>
        </w:rPr>
        <w:t xml:space="preserve"> de </w:t>
      </w:r>
      <w:r w:rsidR="00FD2F6E">
        <w:rPr>
          <w:rFonts w:ascii="Times New Roman" w:hAnsi="Times New Roman"/>
          <w:color w:val="4C4747"/>
          <w:spacing w:val="20"/>
          <w:sz w:val="24"/>
          <w:szCs w:val="24"/>
          <w:lang w:val="es-DO"/>
        </w:rPr>
        <w:t>forma</w:t>
      </w:r>
      <w:r w:rsidR="000E2098">
        <w:rPr>
          <w:rFonts w:ascii="Times New Roman" w:hAnsi="Times New Roman"/>
          <w:color w:val="4C4747"/>
          <w:spacing w:val="20"/>
          <w:sz w:val="24"/>
          <w:szCs w:val="24"/>
          <w:lang w:val="es-DO"/>
        </w:rPr>
        <w:t xml:space="preserve"> remota</w:t>
      </w:r>
      <w:r w:rsidRPr="006B7930">
        <w:rPr>
          <w:rFonts w:ascii="Times New Roman" w:hAnsi="Times New Roman"/>
          <w:color w:val="4C4747"/>
          <w:spacing w:val="20"/>
          <w:sz w:val="24"/>
          <w:szCs w:val="24"/>
          <w:lang w:val="es-DO"/>
        </w:rPr>
        <w:t xml:space="preserve"> servicios y trámites, disminuyendo así el desplazamiento </w:t>
      </w:r>
      <w:r w:rsidR="000E2098">
        <w:rPr>
          <w:rFonts w:ascii="Times New Roman" w:hAnsi="Times New Roman"/>
          <w:color w:val="4C4747"/>
          <w:spacing w:val="20"/>
          <w:sz w:val="24"/>
          <w:szCs w:val="24"/>
          <w:lang w:val="es-DO"/>
        </w:rPr>
        <w:t xml:space="preserve">de este </w:t>
      </w:r>
      <w:r w:rsidRPr="006B7930">
        <w:rPr>
          <w:rFonts w:ascii="Times New Roman" w:hAnsi="Times New Roman"/>
          <w:color w:val="4C4747"/>
          <w:spacing w:val="20"/>
          <w:sz w:val="24"/>
          <w:szCs w:val="24"/>
          <w:lang w:val="es-DO"/>
        </w:rPr>
        <w:t>hacia las oficinas físicas de la institución</w:t>
      </w:r>
      <w:r w:rsidR="006B7930" w:rsidRPr="006B7930">
        <w:rPr>
          <w:rFonts w:ascii="Times New Roman" w:hAnsi="Times New Roman"/>
          <w:color w:val="4C4747"/>
          <w:spacing w:val="20"/>
          <w:sz w:val="24"/>
          <w:szCs w:val="24"/>
          <w:lang w:val="es-DO"/>
        </w:rPr>
        <w:t xml:space="preserve">. </w:t>
      </w:r>
    </w:p>
    <w:p w14:paraId="3BC64D8D" w14:textId="77777777" w:rsidR="00385CE6" w:rsidRDefault="00385CE6" w:rsidP="006B7930">
      <w:pPr>
        <w:spacing w:after="0" w:line="360" w:lineRule="auto"/>
        <w:rPr>
          <w:rFonts w:ascii="Times New Roman" w:hAnsi="Times New Roman"/>
          <w:color w:val="4C4747"/>
          <w:spacing w:val="20"/>
          <w:sz w:val="24"/>
          <w:szCs w:val="24"/>
        </w:rPr>
      </w:pPr>
    </w:p>
    <w:p w14:paraId="56503C4B" w14:textId="622EEC97" w:rsidR="000B6A6C" w:rsidRDefault="00C71AB9" w:rsidP="006B7930">
      <w:pPr>
        <w:spacing w:after="0" w:line="360" w:lineRule="auto"/>
        <w:rPr>
          <w:rFonts w:ascii="Times New Roman" w:hAnsi="Times New Roman"/>
          <w:color w:val="4C4747"/>
          <w:spacing w:val="20"/>
          <w:sz w:val="24"/>
          <w:szCs w:val="24"/>
        </w:rPr>
      </w:pPr>
      <w:r w:rsidRPr="0019778D">
        <w:rPr>
          <w:rFonts w:ascii="Times New Roman" w:hAnsi="Times New Roman"/>
          <w:color w:val="4C4747"/>
          <w:spacing w:val="20"/>
          <w:sz w:val="24"/>
          <w:szCs w:val="24"/>
        </w:rPr>
        <w:t>En el curso d</w:t>
      </w:r>
      <w:r w:rsidRPr="00650ACF">
        <w:rPr>
          <w:rFonts w:ascii="Times New Roman" w:hAnsi="Times New Roman"/>
          <w:color w:val="4C4747"/>
          <w:spacing w:val="20"/>
          <w:sz w:val="24"/>
          <w:szCs w:val="24"/>
        </w:rPr>
        <w:t xml:space="preserve">el año </w:t>
      </w:r>
      <w:r w:rsidR="000B6A6C" w:rsidRPr="00650ACF">
        <w:rPr>
          <w:rFonts w:ascii="Times New Roman" w:hAnsi="Times New Roman"/>
          <w:color w:val="4C4747"/>
          <w:spacing w:val="20"/>
          <w:sz w:val="24"/>
          <w:szCs w:val="24"/>
        </w:rPr>
        <w:t>202</w:t>
      </w:r>
      <w:r w:rsidRPr="00650ACF">
        <w:rPr>
          <w:rFonts w:ascii="Times New Roman" w:hAnsi="Times New Roman"/>
          <w:color w:val="4C4747"/>
          <w:spacing w:val="20"/>
          <w:sz w:val="24"/>
          <w:szCs w:val="24"/>
        </w:rPr>
        <w:t>1</w:t>
      </w:r>
      <w:r w:rsidR="000B6A6C" w:rsidRPr="00650ACF">
        <w:rPr>
          <w:rFonts w:ascii="Times New Roman" w:hAnsi="Times New Roman"/>
          <w:color w:val="4C4747"/>
          <w:spacing w:val="20"/>
          <w:sz w:val="24"/>
          <w:szCs w:val="24"/>
        </w:rPr>
        <w:t xml:space="preserve">, se implementaron </w:t>
      </w:r>
      <w:r w:rsidRPr="00650ACF">
        <w:rPr>
          <w:rFonts w:ascii="Times New Roman" w:hAnsi="Times New Roman"/>
          <w:color w:val="4C4747"/>
          <w:spacing w:val="20"/>
          <w:sz w:val="24"/>
          <w:szCs w:val="24"/>
        </w:rPr>
        <w:t>herramientas para facilitar el cumplimiento a los contribuyentes de cara a sus obligaciones</w:t>
      </w:r>
      <w:r w:rsidR="00CB7A7F">
        <w:rPr>
          <w:rFonts w:ascii="Times New Roman" w:hAnsi="Times New Roman"/>
          <w:color w:val="4C4747"/>
          <w:spacing w:val="20"/>
          <w:sz w:val="24"/>
          <w:szCs w:val="24"/>
        </w:rPr>
        <w:t>, como se indica a continuación:</w:t>
      </w:r>
    </w:p>
    <w:p w14:paraId="60883023" w14:textId="77777777" w:rsidR="00CB7A7F" w:rsidRPr="00650ACF" w:rsidRDefault="00CB7A7F" w:rsidP="006B7930">
      <w:pPr>
        <w:spacing w:after="0" w:line="360" w:lineRule="auto"/>
        <w:rPr>
          <w:rFonts w:ascii="Times New Roman" w:hAnsi="Times New Roman"/>
          <w:color w:val="4C4747"/>
          <w:spacing w:val="20"/>
          <w:sz w:val="24"/>
          <w:szCs w:val="24"/>
        </w:rPr>
      </w:pPr>
    </w:p>
    <w:p w14:paraId="51E96871" w14:textId="75C25E83" w:rsidR="00650ACF" w:rsidRDefault="00650ACF" w:rsidP="00650ACF">
      <w:pPr>
        <w:pStyle w:val="ListParagraph"/>
        <w:numPr>
          <w:ilvl w:val="0"/>
          <w:numId w:val="41"/>
        </w:numPr>
        <w:spacing w:after="0" w:line="360" w:lineRule="auto"/>
        <w:rPr>
          <w:rFonts w:ascii="Times New Roman" w:hAnsi="Times New Roman"/>
          <w:color w:val="4C4747"/>
          <w:spacing w:val="20"/>
          <w:sz w:val="24"/>
          <w:szCs w:val="24"/>
        </w:rPr>
      </w:pPr>
      <w:r w:rsidRPr="004C0E57">
        <w:rPr>
          <w:rFonts w:ascii="Times New Roman" w:hAnsi="Times New Roman"/>
          <w:color w:val="4C4747"/>
          <w:spacing w:val="20"/>
          <w:sz w:val="24"/>
          <w:szCs w:val="24"/>
        </w:rPr>
        <w:t>Implementación de las estrategias y acciones para el cumplimiento del Programa Burocracia Cero hacia un gobierno eficiente y los principales hitos de la Estrategia Nacional de Competitividad</w:t>
      </w:r>
      <w:r w:rsidRPr="0019778D">
        <w:rPr>
          <w:rFonts w:ascii="Times New Roman" w:hAnsi="Times New Roman"/>
          <w:color w:val="4C4747"/>
          <w:spacing w:val="20"/>
          <w:sz w:val="24"/>
          <w:szCs w:val="24"/>
        </w:rPr>
        <w:t xml:space="preserve">, </w:t>
      </w:r>
      <w:r w:rsidRPr="00650ACF">
        <w:rPr>
          <w:rFonts w:ascii="Times New Roman" w:hAnsi="Times New Roman"/>
          <w:color w:val="4C4747"/>
          <w:spacing w:val="20"/>
          <w:sz w:val="24"/>
          <w:szCs w:val="24"/>
        </w:rPr>
        <w:t>los cuales incluye</w:t>
      </w:r>
      <w:r w:rsidR="00CB7A7F">
        <w:rPr>
          <w:rFonts w:ascii="Times New Roman" w:hAnsi="Times New Roman"/>
          <w:color w:val="4C4747"/>
          <w:spacing w:val="20"/>
          <w:sz w:val="24"/>
          <w:szCs w:val="24"/>
        </w:rPr>
        <w:t>ron la simplificación de</w:t>
      </w:r>
      <w:r w:rsidRPr="00650ACF">
        <w:rPr>
          <w:rFonts w:ascii="Times New Roman" w:hAnsi="Times New Roman"/>
          <w:color w:val="4C4747"/>
          <w:spacing w:val="20"/>
          <w:sz w:val="24"/>
          <w:szCs w:val="24"/>
        </w:rPr>
        <w:t xml:space="preserve"> 15 trámites.</w:t>
      </w:r>
    </w:p>
    <w:p w14:paraId="1A52CA49" w14:textId="0B7A1D4E" w:rsidR="00650ACF" w:rsidRDefault="00650ACF" w:rsidP="00650ACF">
      <w:pPr>
        <w:pStyle w:val="ListParagraph"/>
        <w:numPr>
          <w:ilvl w:val="0"/>
          <w:numId w:val="41"/>
        </w:numPr>
        <w:spacing w:after="0" w:line="360" w:lineRule="auto"/>
        <w:rPr>
          <w:rFonts w:ascii="Times New Roman" w:hAnsi="Times New Roman"/>
          <w:color w:val="4C4747"/>
          <w:spacing w:val="20"/>
          <w:sz w:val="24"/>
          <w:szCs w:val="24"/>
        </w:rPr>
      </w:pPr>
      <w:r w:rsidRPr="004C0E57">
        <w:rPr>
          <w:rFonts w:ascii="Times New Roman" w:hAnsi="Times New Roman"/>
          <w:color w:val="4C4747"/>
          <w:spacing w:val="20"/>
          <w:sz w:val="24"/>
          <w:szCs w:val="24"/>
        </w:rPr>
        <w:t xml:space="preserve">Reducción </w:t>
      </w:r>
      <w:r w:rsidRPr="0019778D">
        <w:rPr>
          <w:rFonts w:ascii="Times New Roman" w:hAnsi="Times New Roman"/>
          <w:color w:val="4C4747"/>
          <w:spacing w:val="20"/>
          <w:sz w:val="24"/>
          <w:szCs w:val="24"/>
        </w:rPr>
        <w:t>de</w:t>
      </w:r>
      <w:r w:rsidRPr="004C0E57">
        <w:rPr>
          <w:rFonts w:ascii="Times New Roman" w:hAnsi="Times New Roman"/>
          <w:color w:val="4C4747"/>
          <w:spacing w:val="20"/>
          <w:sz w:val="24"/>
          <w:szCs w:val="24"/>
        </w:rPr>
        <w:t xml:space="preserve"> los tiempos de espera y atención en el canal telefónico (</w:t>
      </w:r>
      <w:proofErr w:type="spellStart"/>
      <w:r w:rsidRPr="0019778D">
        <w:rPr>
          <w:rFonts w:ascii="Times New Roman" w:hAnsi="Times New Roman"/>
          <w:color w:val="4C4747"/>
          <w:spacing w:val="20"/>
          <w:sz w:val="24"/>
          <w:szCs w:val="24"/>
        </w:rPr>
        <w:t>cal</w:t>
      </w:r>
      <w:r w:rsidRPr="00650ACF">
        <w:rPr>
          <w:rFonts w:ascii="Times New Roman" w:hAnsi="Times New Roman"/>
          <w:color w:val="4C4747"/>
          <w:spacing w:val="20"/>
          <w:sz w:val="24"/>
          <w:szCs w:val="24"/>
        </w:rPr>
        <w:t>l</w:t>
      </w:r>
      <w:proofErr w:type="spellEnd"/>
      <w:r w:rsidRPr="004C0E57">
        <w:rPr>
          <w:rFonts w:ascii="Times New Roman" w:hAnsi="Times New Roman"/>
          <w:color w:val="4C4747"/>
          <w:spacing w:val="20"/>
          <w:sz w:val="24"/>
          <w:szCs w:val="24"/>
        </w:rPr>
        <w:t xml:space="preserve"> center).</w:t>
      </w:r>
      <w:r w:rsidRPr="0019778D">
        <w:rPr>
          <w:rFonts w:ascii="Times New Roman" w:hAnsi="Times New Roman"/>
          <w:color w:val="4C4747"/>
          <w:spacing w:val="20"/>
          <w:sz w:val="24"/>
          <w:szCs w:val="24"/>
        </w:rPr>
        <w:t xml:space="preserve"> </w:t>
      </w:r>
      <w:r w:rsidRPr="00650ACF">
        <w:rPr>
          <w:rFonts w:ascii="Times New Roman" w:hAnsi="Times New Roman"/>
          <w:color w:val="4C4747"/>
          <w:spacing w:val="20"/>
          <w:sz w:val="24"/>
          <w:szCs w:val="24"/>
        </w:rPr>
        <w:t xml:space="preserve">Con relación al pasado año, se logró reducir </w:t>
      </w:r>
      <w:r w:rsidRPr="004C0E57">
        <w:rPr>
          <w:rFonts w:ascii="Times New Roman" w:hAnsi="Times New Roman"/>
          <w:color w:val="4C4747"/>
          <w:spacing w:val="20"/>
          <w:sz w:val="24"/>
          <w:szCs w:val="24"/>
        </w:rPr>
        <w:t xml:space="preserve">un tiempo de espera promedio de 4 minutos </w:t>
      </w:r>
      <w:r w:rsidRPr="0019778D">
        <w:rPr>
          <w:rFonts w:ascii="Times New Roman" w:hAnsi="Times New Roman"/>
          <w:color w:val="4C4747"/>
          <w:spacing w:val="20"/>
          <w:sz w:val="24"/>
          <w:szCs w:val="24"/>
        </w:rPr>
        <w:t xml:space="preserve">a </w:t>
      </w:r>
      <w:r w:rsidRPr="004C0E57">
        <w:rPr>
          <w:rFonts w:ascii="Times New Roman" w:hAnsi="Times New Roman"/>
          <w:color w:val="4C4747"/>
          <w:spacing w:val="20"/>
          <w:sz w:val="24"/>
          <w:szCs w:val="24"/>
        </w:rPr>
        <w:t>un tiempo promedio de 2 minutos de espera</w:t>
      </w:r>
      <w:r w:rsidRPr="0019778D">
        <w:rPr>
          <w:rFonts w:ascii="Times New Roman" w:hAnsi="Times New Roman"/>
          <w:color w:val="4C4747"/>
          <w:spacing w:val="20"/>
          <w:sz w:val="24"/>
          <w:szCs w:val="24"/>
        </w:rPr>
        <w:t xml:space="preserve">; </w:t>
      </w:r>
      <w:r w:rsidRPr="00650ACF">
        <w:rPr>
          <w:rFonts w:ascii="Times New Roman" w:hAnsi="Times New Roman"/>
          <w:color w:val="4C4747"/>
          <w:spacing w:val="20"/>
          <w:sz w:val="24"/>
          <w:szCs w:val="24"/>
        </w:rPr>
        <w:t>c</w:t>
      </w:r>
      <w:r w:rsidRPr="004C0E57">
        <w:rPr>
          <w:rFonts w:ascii="Times New Roman" w:hAnsi="Times New Roman"/>
          <w:color w:val="4C4747"/>
          <w:spacing w:val="20"/>
          <w:sz w:val="24"/>
          <w:szCs w:val="24"/>
        </w:rPr>
        <w:t>on relación al tiempo de atención</w:t>
      </w:r>
      <w:r w:rsidRPr="0019778D">
        <w:rPr>
          <w:rFonts w:ascii="Times New Roman" w:hAnsi="Times New Roman"/>
          <w:color w:val="4C4747"/>
          <w:spacing w:val="20"/>
          <w:sz w:val="24"/>
          <w:szCs w:val="24"/>
        </w:rPr>
        <w:t>, se redujo un</w:t>
      </w:r>
      <w:r w:rsidRPr="004C0E57">
        <w:rPr>
          <w:rFonts w:ascii="Times New Roman" w:hAnsi="Times New Roman"/>
          <w:color w:val="4C4747"/>
          <w:spacing w:val="20"/>
          <w:sz w:val="24"/>
          <w:szCs w:val="24"/>
        </w:rPr>
        <w:t xml:space="preserve"> promedio </w:t>
      </w:r>
      <w:r w:rsidRPr="0019778D">
        <w:rPr>
          <w:rFonts w:ascii="Times New Roman" w:hAnsi="Times New Roman"/>
          <w:color w:val="4C4747"/>
          <w:spacing w:val="20"/>
          <w:sz w:val="24"/>
          <w:szCs w:val="24"/>
        </w:rPr>
        <w:t xml:space="preserve">de </w:t>
      </w:r>
      <w:r w:rsidRPr="004C0E57">
        <w:rPr>
          <w:rFonts w:ascii="Times New Roman" w:hAnsi="Times New Roman"/>
          <w:color w:val="4C4747"/>
          <w:spacing w:val="20"/>
          <w:sz w:val="24"/>
          <w:szCs w:val="24"/>
        </w:rPr>
        <w:t xml:space="preserve">6 minutos </w:t>
      </w:r>
      <w:r w:rsidRPr="0019778D">
        <w:rPr>
          <w:rFonts w:ascii="Times New Roman" w:hAnsi="Times New Roman"/>
          <w:color w:val="4C4747"/>
          <w:spacing w:val="20"/>
          <w:sz w:val="24"/>
          <w:szCs w:val="24"/>
        </w:rPr>
        <w:t xml:space="preserve">a </w:t>
      </w:r>
      <w:r w:rsidRPr="004C0E57">
        <w:rPr>
          <w:rFonts w:ascii="Times New Roman" w:hAnsi="Times New Roman"/>
          <w:color w:val="4C4747"/>
          <w:spacing w:val="20"/>
          <w:sz w:val="24"/>
          <w:szCs w:val="24"/>
        </w:rPr>
        <w:t>un tiempo promedio de 4 minuto</w:t>
      </w:r>
      <w:r w:rsidRPr="0019778D">
        <w:rPr>
          <w:rFonts w:ascii="Times New Roman" w:hAnsi="Times New Roman"/>
          <w:color w:val="4C4747"/>
          <w:spacing w:val="20"/>
          <w:sz w:val="24"/>
          <w:szCs w:val="24"/>
        </w:rPr>
        <w:t>s</w:t>
      </w:r>
      <w:r w:rsidRPr="004C0E57">
        <w:rPr>
          <w:rFonts w:ascii="Times New Roman" w:hAnsi="Times New Roman"/>
          <w:color w:val="4C4747"/>
          <w:spacing w:val="20"/>
          <w:sz w:val="24"/>
          <w:szCs w:val="24"/>
        </w:rPr>
        <w:t>.</w:t>
      </w:r>
      <w:r w:rsidRPr="0019778D">
        <w:rPr>
          <w:rFonts w:ascii="Times New Roman" w:hAnsi="Times New Roman"/>
          <w:color w:val="4C4747"/>
          <w:spacing w:val="20"/>
          <w:sz w:val="24"/>
          <w:szCs w:val="24"/>
        </w:rPr>
        <w:t xml:space="preserve"> Obteniendo </w:t>
      </w:r>
      <w:r>
        <w:rPr>
          <w:rFonts w:ascii="Times New Roman" w:hAnsi="Times New Roman"/>
          <w:color w:val="4C4747"/>
          <w:spacing w:val="20"/>
          <w:sz w:val="24"/>
          <w:szCs w:val="24"/>
        </w:rPr>
        <w:t xml:space="preserve">como resultado </w:t>
      </w:r>
      <w:r w:rsidRPr="004C0E57">
        <w:rPr>
          <w:rFonts w:ascii="Times New Roman" w:hAnsi="Times New Roman"/>
          <w:color w:val="4C4747"/>
          <w:spacing w:val="20"/>
          <w:sz w:val="24"/>
          <w:szCs w:val="24"/>
        </w:rPr>
        <w:t>un 50% y 66% respectivamente.</w:t>
      </w:r>
    </w:p>
    <w:p w14:paraId="5BD4C73C" w14:textId="311C00AD" w:rsidR="00650ACF" w:rsidRPr="0019778D" w:rsidRDefault="00650ACF" w:rsidP="0019778D">
      <w:pPr>
        <w:pStyle w:val="ListParagraph"/>
        <w:numPr>
          <w:ilvl w:val="0"/>
          <w:numId w:val="41"/>
        </w:numPr>
        <w:spacing w:after="0" w:line="360" w:lineRule="auto"/>
        <w:rPr>
          <w:rFonts w:ascii="Times New Roman" w:hAnsi="Times New Roman"/>
          <w:color w:val="4C4747"/>
          <w:spacing w:val="20"/>
          <w:sz w:val="24"/>
          <w:szCs w:val="24"/>
        </w:rPr>
      </w:pPr>
      <w:r w:rsidRPr="004C0E57">
        <w:rPr>
          <w:rFonts w:ascii="Times New Roman" w:hAnsi="Times New Roman"/>
          <w:color w:val="4C4747"/>
          <w:spacing w:val="20"/>
          <w:sz w:val="24"/>
          <w:szCs w:val="24"/>
        </w:rPr>
        <w:t xml:space="preserve">Implementación del sistema de autenticación </w:t>
      </w:r>
      <w:proofErr w:type="spellStart"/>
      <w:r w:rsidRPr="004C0E57">
        <w:rPr>
          <w:rFonts w:ascii="Times New Roman" w:hAnsi="Times New Roman"/>
          <w:color w:val="4C4747"/>
          <w:spacing w:val="20"/>
          <w:sz w:val="24"/>
          <w:szCs w:val="24"/>
        </w:rPr>
        <w:t>Soft</w:t>
      </w:r>
      <w:proofErr w:type="spellEnd"/>
      <w:r w:rsidRPr="004C0E57">
        <w:rPr>
          <w:rFonts w:ascii="Times New Roman" w:hAnsi="Times New Roman"/>
          <w:color w:val="4C4747"/>
          <w:spacing w:val="20"/>
          <w:sz w:val="24"/>
          <w:szCs w:val="24"/>
        </w:rPr>
        <w:t xml:space="preserve"> Token, un sistema moderno y virtual, que nos pone en la vanguardia en este tipo de sistemas.</w:t>
      </w:r>
    </w:p>
    <w:p w14:paraId="1D703C40" w14:textId="77777777" w:rsidR="00650ACF" w:rsidRDefault="00650ACF" w:rsidP="00650ACF">
      <w:pPr>
        <w:pStyle w:val="ListParagraph"/>
        <w:numPr>
          <w:ilvl w:val="0"/>
          <w:numId w:val="41"/>
        </w:numPr>
        <w:spacing w:after="0" w:line="360" w:lineRule="auto"/>
        <w:rPr>
          <w:rFonts w:ascii="Times New Roman" w:hAnsi="Times New Roman"/>
          <w:color w:val="4C4747"/>
          <w:spacing w:val="20"/>
          <w:sz w:val="24"/>
          <w:szCs w:val="24"/>
        </w:rPr>
      </w:pPr>
      <w:r w:rsidRPr="004C0E57">
        <w:rPr>
          <w:rFonts w:ascii="Times New Roman" w:hAnsi="Times New Roman"/>
          <w:color w:val="4C4747"/>
          <w:spacing w:val="20"/>
          <w:sz w:val="24"/>
          <w:szCs w:val="24"/>
        </w:rPr>
        <w:t>Reducción de los plazos de respuestas de las quejas recibidas de 5 días a 2 días.</w:t>
      </w:r>
    </w:p>
    <w:p w14:paraId="286926B9" w14:textId="77777777" w:rsidR="00650ACF" w:rsidRDefault="00650ACF" w:rsidP="00650ACF">
      <w:pPr>
        <w:pStyle w:val="ListParagraph"/>
        <w:numPr>
          <w:ilvl w:val="0"/>
          <w:numId w:val="41"/>
        </w:numPr>
        <w:spacing w:after="0" w:line="360" w:lineRule="auto"/>
        <w:rPr>
          <w:rFonts w:ascii="Times New Roman" w:hAnsi="Times New Roman"/>
          <w:color w:val="4C4747"/>
          <w:spacing w:val="20"/>
          <w:sz w:val="24"/>
          <w:szCs w:val="24"/>
        </w:rPr>
      </w:pPr>
      <w:r w:rsidRPr="004C0E57">
        <w:rPr>
          <w:rFonts w:ascii="Times New Roman" w:hAnsi="Times New Roman"/>
          <w:color w:val="4C4747"/>
          <w:spacing w:val="20"/>
          <w:sz w:val="24"/>
          <w:szCs w:val="24"/>
        </w:rPr>
        <w:lastRenderedPageBreak/>
        <w:t>Inclusión del servicio de Citas en Línea (Web) a través del portal web DGII o su Oficina Virtual permitiendo que los contribuyentes y ciudadanos puedan agendar una cita según la disponibilidad de fecha y hora desde cualquier lugar sin tener que interactuar con el canal presencial.</w:t>
      </w:r>
    </w:p>
    <w:p w14:paraId="5A78D122" w14:textId="1EFFB4ED" w:rsidR="00650ACF" w:rsidRDefault="00650ACF" w:rsidP="004C0E57">
      <w:pPr>
        <w:pStyle w:val="ListParagraph"/>
        <w:numPr>
          <w:ilvl w:val="0"/>
          <w:numId w:val="41"/>
        </w:numPr>
        <w:spacing w:after="0" w:line="360" w:lineRule="auto"/>
        <w:rPr>
          <w:rFonts w:ascii="Times New Roman" w:hAnsi="Times New Roman"/>
          <w:color w:val="4C4747"/>
          <w:spacing w:val="20"/>
          <w:sz w:val="24"/>
          <w:szCs w:val="24"/>
        </w:rPr>
      </w:pPr>
      <w:r w:rsidRPr="004C0E57">
        <w:rPr>
          <w:rFonts w:ascii="Times New Roman" w:hAnsi="Times New Roman"/>
          <w:color w:val="4C4747"/>
          <w:spacing w:val="20"/>
          <w:sz w:val="24"/>
          <w:szCs w:val="24"/>
        </w:rPr>
        <w:t xml:space="preserve">Habilitación de 20 nuevos servicios a través de la Oficina Virtual (OFV) y plataformas digitales para que los contribuyentes puedan auto servirse, sin necesidad del desplazamiento a una localidad presencial. </w:t>
      </w:r>
    </w:p>
    <w:p w14:paraId="52CC9953" w14:textId="77777777" w:rsidR="00E41864" w:rsidRPr="0019778D" w:rsidRDefault="00E41864" w:rsidP="00E41864">
      <w:pPr>
        <w:pStyle w:val="ListParagraph"/>
        <w:spacing w:after="0" w:line="360" w:lineRule="auto"/>
        <w:rPr>
          <w:rFonts w:ascii="Times New Roman" w:hAnsi="Times New Roman"/>
          <w:color w:val="4C4747"/>
          <w:spacing w:val="20"/>
          <w:sz w:val="24"/>
          <w:szCs w:val="24"/>
        </w:rPr>
      </w:pPr>
    </w:p>
    <w:p w14:paraId="3C9B38E1" w14:textId="77777777" w:rsidR="00E41864" w:rsidRDefault="00E41864" w:rsidP="00E41864">
      <w:pPr>
        <w:spacing w:after="0" w:line="360" w:lineRule="auto"/>
        <w:rPr>
          <w:rFonts w:ascii="Times New Roman" w:hAnsi="Times New Roman"/>
          <w:color w:val="4C4747"/>
          <w:spacing w:val="20"/>
          <w:sz w:val="24"/>
          <w:szCs w:val="24"/>
        </w:rPr>
      </w:pPr>
      <w:r>
        <w:rPr>
          <w:rFonts w:ascii="Times New Roman" w:hAnsi="Times New Roman"/>
          <w:color w:val="4C4747"/>
          <w:spacing w:val="20"/>
          <w:sz w:val="24"/>
          <w:szCs w:val="24"/>
        </w:rPr>
        <w:t>Otras acciones realizadas e hitos importantes han sido las siguientes:</w:t>
      </w:r>
    </w:p>
    <w:p w14:paraId="29E1E42F" w14:textId="77777777" w:rsidR="00E41864" w:rsidRDefault="00E41864" w:rsidP="00E41864">
      <w:pPr>
        <w:spacing w:after="0" w:line="360" w:lineRule="auto"/>
        <w:rPr>
          <w:rFonts w:ascii="Times New Roman" w:hAnsi="Times New Roman"/>
          <w:color w:val="4C4747"/>
          <w:spacing w:val="20"/>
          <w:sz w:val="24"/>
          <w:szCs w:val="24"/>
        </w:rPr>
      </w:pPr>
    </w:p>
    <w:p w14:paraId="59FBADBF" w14:textId="6CC2D192" w:rsidR="00E41864" w:rsidRDefault="00E41864" w:rsidP="00E41864">
      <w:pPr>
        <w:pStyle w:val="ListParagraph"/>
        <w:numPr>
          <w:ilvl w:val="0"/>
          <w:numId w:val="44"/>
        </w:numPr>
        <w:spacing w:after="0" w:line="360" w:lineRule="auto"/>
        <w:rPr>
          <w:rFonts w:ascii="Times New Roman" w:hAnsi="Times New Roman"/>
          <w:color w:val="4C4747"/>
          <w:spacing w:val="20"/>
          <w:sz w:val="24"/>
          <w:szCs w:val="24"/>
        </w:rPr>
      </w:pPr>
      <w:r>
        <w:rPr>
          <w:rFonts w:ascii="Times New Roman" w:hAnsi="Times New Roman"/>
          <w:color w:val="4C4747"/>
          <w:spacing w:val="20"/>
          <w:sz w:val="24"/>
          <w:szCs w:val="24"/>
        </w:rPr>
        <w:t xml:space="preserve">Inauguración de la Administración Local de Hato Mayor, permitiendo a los contribuyentes de esa zona poder realizar los servicios que ofrece la institución sin necesidad de desplazarse hacia administraciones más distantes. Esto favorece el cumplimiento tributario y contribuye a la satisfacción del contribuyente y ciudadano en general. </w:t>
      </w:r>
    </w:p>
    <w:p w14:paraId="27456DF3" w14:textId="77777777" w:rsidR="00E41864" w:rsidRDefault="00E41864" w:rsidP="00E41864">
      <w:pPr>
        <w:pStyle w:val="ListParagraph"/>
        <w:numPr>
          <w:ilvl w:val="0"/>
          <w:numId w:val="44"/>
        </w:numPr>
        <w:spacing w:after="0" w:line="360" w:lineRule="auto"/>
        <w:rPr>
          <w:rFonts w:ascii="Times New Roman" w:hAnsi="Times New Roman"/>
          <w:color w:val="4C4747"/>
          <w:spacing w:val="20"/>
          <w:sz w:val="24"/>
          <w:szCs w:val="24"/>
        </w:rPr>
      </w:pPr>
      <w:r>
        <w:rPr>
          <w:rFonts w:ascii="Times New Roman" w:hAnsi="Times New Roman"/>
          <w:color w:val="4C4747"/>
          <w:spacing w:val="20"/>
          <w:sz w:val="24"/>
          <w:szCs w:val="24"/>
        </w:rPr>
        <w:t xml:space="preserve">La Dirección General de Impuestos Internos fue reconocida con la medalla de plata en la entrega de la décimo séptima versión del Premio Nacional a la Calidad y Prácticas Promisorias en el Sector Público del 2021, por su excelencia en administrar el sistema tributario interno de forma eficaz, transparente, apegado al marco jurídico, viabilizando el cumplimiento voluntario y contribuyendo al desarrollo de la sociedad dominicana. Primera vez que la institución participa en esta premiación. </w:t>
      </w:r>
    </w:p>
    <w:p w14:paraId="2D97DCE5" w14:textId="77777777" w:rsidR="00E41864" w:rsidRPr="00514128" w:rsidRDefault="00E41864" w:rsidP="00E41864">
      <w:pPr>
        <w:pStyle w:val="ListParagraph"/>
        <w:numPr>
          <w:ilvl w:val="0"/>
          <w:numId w:val="44"/>
        </w:numPr>
        <w:spacing w:after="0" w:line="360" w:lineRule="auto"/>
        <w:rPr>
          <w:rFonts w:ascii="Times New Roman" w:hAnsi="Times New Roman"/>
          <w:color w:val="4C4747"/>
          <w:spacing w:val="20"/>
          <w:sz w:val="24"/>
          <w:szCs w:val="24"/>
        </w:rPr>
      </w:pPr>
      <w:r>
        <w:rPr>
          <w:rFonts w:ascii="Times New Roman" w:hAnsi="Times New Roman"/>
          <w:color w:val="4C4747"/>
          <w:spacing w:val="20"/>
          <w:sz w:val="24"/>
          <w:szCs w:val="24"/>
        </w:rPr>
        <w:t xml:space="preserve">Impuestos Internos fue reconocida por el Consejo Nacional de Discapacidad (CONADIS y el Programa de las Naciones Unidades para el Desarrollo (PNUD) con el Sello de Buenas </w:t>
      </w:r>
      <w:r>
        <w:rPr>
          <w:rFonts w:ascii="Times New Roman" w:hAnsi="Times New Roman"/>
          <w:color w:val="4C4747"/>
          <w:spacing w:val="20"/>
          <w:sz w:val="24"/>
          <w:szCs w:val="24"/>
        </w:rPr>
        <w:lastRenderedPageBreak/>
        <w:t xml:space="preserve">Prácticas Inclusivas “RD Incluye 2021”, por su labor de sensibilización y concienciación sobre la discapacidad en la República Dominicana. </w:t>
      </w:r>
    </w:p>
    <w:p w14:paraId="478DBF3C" w14:textId="77777777" w:rsidR="00420A13" w:rsidRPr="00650ACF" w:rsidRDefault="00420A13" w:rsidP="006B7930">
      <w:pPr>
        <w:spacing w:after="0" w:line="360" w:lineRule="auto"/>
        <w:rPr>
          <w:rFonts w:ascii="Times New Roman" w:hAnsi="Times New Roman"/>
          <w:color w:val="4C4747"/>
          <w:spacing w:val="20"/>
          <w:sz w:val="24"/>
          <w:szCs w:val="24"/>
        </w:rPr>
      </w:pPr>
    </w:p>
    <w:p w14:paraId="6F1A0463" w14:textId="1CED4693" w:rsidR="00581053" w:rsidRPr="00E742D2" w:rsidRDefault="00FD2F6E" w:rsidP="00304EAC">
      <w:pPr>
        <w:pStyle w:val="Cuerpo"/>
        <w:rPr>
          <w:color w:val="4C4747"/>
          <w:lang w:val="es-DO"/>
        </w:rPr>
      </w:pPr>
      <w:r w:rsidRPr="00650ACF">
        <w:rPr>
          <w:color w:val="4C4747"/>
          <w:lang w:val="es-DO"/>
        </w:rPr>
        <w:t>La implementación de esta</w:t>
      </w:r>
      <w:r w:rsidR="002F6C26">
        <w:rPr>
          <w:color w:val="4C4747"/>
          <w:lang w:val="es-DO"/>
        </w:rPr>
        <w:t>s</w:t>
      </w:r>
      <w:r w:rsidRPr="00650ACF">
        <w:rPr>
          <w:color w:val="4C4747"/>
          <w:lang w:val="es-DO"/>
        </w:rPr>
        <w:t xml:space="preserve"> y otras medidas</w:t>
      </w:r>
      <w:r w:rsidR="002F6C26">
        <w:rPr>
          <w:color w:val="4C4747"/>
          <w:lang w:val="es-DO"/>
        </w:rPr>
        <w:t xml:space="preserve"> operativas con impacto directo en las metas de recaudación y la facilitación al contribuyente</w:t>
      </w:r>
      <w:r w:rsidR="001D51A2" w:rsidRPr="00650ACF">
        <w:rPr>
          <w:color w:val="4C4747"/>
          <w:lang w:val="es-DO"/>
        </w:rPr>
        <w:t>,</w:t>
      </w:r>
      <w:r w:rsidR="00581053" w:rsidRPr="00650ACF">
        <w:rPr>
          <w:color w:val="4C4747"/>
          <w:lang w:val="es-DO"/>
        </w:rPr>
        <w:t xml:space="preserve"> </w:t>
      </w:r>
      <w:r w:rsidR="002F6C26">
        <w:rPr>
          <w:color w:val="4C4747"/>
          <w:lang w:val="es-DO"/>
        </w:rPr>
        <w:t>han sido</w:t>
      </w:r>
      <w:r w:rsidR="00CC7AF2" w:rsidRPr="00650ACF">
        <w:rPr>
          <w:color w:val="4C4747"/>
          <w:lang w:val="es-DO"/>
        </w:rPr>
        <w:t xml:space="preserve"> posible</w:t>
      </w:r>
      <w:r w:rsidR="002F6C26">
        <w:rPr>
          <w:color w:val="4C4747"/>
          <w:lang w:val="es-DO"/>
        </w:rPr>
        <w:t>s</w:t>
      </w:r>
      <w:r w:rsidR="00CC7AF2" w:rsidRPr="00650ACF">
        <w:rPr>
          <w:color w:val="4C4747"/>
          <w:lang w:val="es-DO"/>
        </w:rPr>
        <w:t xml:space="preserve"> gracias al</w:t>
      </w:r>
      <w:r w:rsidR="00581053" w:rsidRPr="00650ACF">
        <w:rPr>
          <w:color w:val="4C4747"/>
          <w:lang w:val="es-DO"/>
        </w:rPr>
        <w:t xml:space="preserve"> compromiso y el apoyo del equipo profesional - técnico de</w:t>
      </w:r>
      <w:r w:rsidR="00CB2AD8" w:rsidRPr="00650ACF">
        <w:rPr>
          <w:color w:val="4C4747"/>
          <w:lang w:val="es-DO"/>
        </w:rPr>
        <w:t xml:space="preserve"> la Dirección General de</w:t>
      </w:r>
      <w:r w:rsidR="00581053" w:rsidRPr="00650ACF">
        <w:rPr>
          <w:color w:val="4C4747"/>
          <w:lang w:val="es-DO"/>
        </w:rPr>
        <w:t xml:space="preserve"> Impuestos Internos y la reafirmación de la voluntad de transformar</w:t>
      </w:r>
      <w:r w:rsidR="00096CC3" w:rsidRPr="00650ACF">
        <w:rPr>
          <w:color w:val="4C4747"/>
          <w:lang w:val="es-DO"/>
        </w:rPr>
        <w:t>la</w:t>
      </w:r>
      <w:r w:rsidR="00581053" w:rsidRPr="00650ACF">
        <w:rPr>
          <w:color w:val="4C4747"/>
          <w:lang w:val="es-DO"/>
        </w:rPr>
        <w:t>. Seguimos cambiando con el único fin</w:t>
      </w:r>
      <w:r w:rsidR="009A5913" w:rsidRPr="00650ACF">
        <w:rPr>
          <w:color w:val="4C4747"/>
          <w:lang w:val="es-DO"/>
        </w:rPr>
        <w:t xml:space="preserve"> de</w:t>
      </w:r>
      <w:r w:rsidR="00581053" w:rsidRPr="00650ACF">
        <w:rPr>
          <w:color w:val="4C4747"/>
          <w:lang w:val="es-DO"/>
        </w:rPr>
        <w:t xml:space="preserve"> conquistar una nueva relación </w:t>
      </w:r>
      <w:r w:rsidR="009A5913" w:rsidRPr="00650ACF">
        <w:rPr>
          <w:color w:val="4C4747"/>
          <w:lang w:val="es-DO"/>
        </w:rPr>
        <w:t xml:space="preserve">de la </w:t>
      </w:r>
      <w:r w:rsidR="00581053" w:rsidRPr="00650ACF">
        <w:rPr>
          <w:color w:val="4C4747"/>
          <w:lang w:val="es-DO"/>
        </w:rPr>
        <w:t xml:space="preserve">administración tributaria – contribuyente, que </w:t>
      </w:r>
      <w:r w:rsidR="00581053" w:rsidRPr="00E742D2">
        <w:rPr>
          <w:color w:val="4C4747"/>
          <w:lang w:val="es-DO"/>
        </w:rPr>
        <w:t>redundará en un nuevo tipo de compromiso con el Estado dominicano</w:t>
      </w:r>
      <w:r w:rsidR="00CB2AD8">
        <w:rPr>
          <w:color w:val="4C4747"/>
          <w:lang w:val="es-DO"/>
        </w:rPr>
        <w:t xml:space="preserve">, </w:t>
      </w:r>
      <w:r w:rsidR="00096CC3" w:rsidRPr="00E742D2">
        <w:rPr>
          <w:color w:val="4C4747"/>
          <w:lang w:val="es-DO"/>
        </w:rPr>
        <w:t xml:space="preserve">y la DGII </w:t>
      </w:r>
      <w:r w:rsidR="00581053" w:rsidRPr="00E742D2">
        <w:rPr>
          <w:color w:val="4C4747"/>
          <w:lang w:val="es-DO"/>
        </w:rPr>
        <w:t>como una de las administraciones tributarias más avanzadas de la región.</w:t>
      </w:r>
    </w:p>
    <w:p w14:paraId="636D8C1C" w14:textId="30623E08" w:rsidR="00CB2AD8" w:rsidRDefault="00081EB4" w:rsidP="00081EB4">
      <w:pPr>
        <w:tabs>
          <w:tab w:val="left" w:pos="406"/>
        </w:tabs>
        <w:rPr>
          <w:rFonts w:ascii="Times New Roman" w:hAnsi="Times New Roman"/>
          <w:color w:val="4C4747"/>
          <w:spacing w:val="20"/>
          <w:sz w:val="24"/>
          <w:szCs w:val="24"/>
          <w:lang w:val="es-DO"/>
        </w:rPr>
      </w:pPr>
      <w:r w:rsidRPr="00E742D2">
        <w:rPr>
          <w:rFonts w:ascii="Times New Roman" w:hAnsi="Times New Roman"/>
          <w:color w:val="4C4747"/>
          <w:spacing w:val="20"/>
          <w:sz w:val="24"/>
          <w:szCs w:val="24"/>
          <w:lang w:val="es-DO"/>
        </w:rPr>
        <w:br w:type="page"/>
      </w:r>
    </w:p>
    <w:p w14:paraId="0A9589AE" w14:textId="5B6043FF" w:rsidR="00F93DB1" w:rsidRPr="004C0E57" w:rsidRDefault="00F93DB1" w:rsidP="004C0E57">
      <w:pPr>
        <w:pStyle w:val="TITULOPRESIDENCIAL"/>
        <w:ind w:left="-284"/>
        <w:rPr>
          <w:b/>
          <w:bCs/>
          <w:color w:val="4C4747"/>
          <w:lang w:val="es-DO"/>
        </w:rPr>
      </w:pPr>
      <w:r w:rsidRPr="00E742D2">
        <w:rPr>
          <w:color w:val="4C4747"/>
          <w:sz w:val="24"/>
          <w:szCs w:val="24"/>
          <w:lang w:val="es-DO"/>
        </w:rPr>
        <w:lastRenderedPageBreak/>
        <w:tab/>
      </w:r>
      <w:bookmarkStart w:id="6" w:name="_Toc90391807"/>
      <w:r w:rsidRPr="004C0E57">
        <w:rPr>
          <w:b/>
          <w:bCs/>
          <w:color w:val="4C4747"/>
          <w:lang w:val="es-DO"/>
        </w:rPr>
        <w:t xml:space="preserve">II. </w:t>
      </w:r>
      <w:r w:rsidR="00AB3A9A" w:rsidRPr="004C0E57">
        <w:rPr>
          <w:b/>
          <w:bCs/>
          <w:color w:val="4C4747"/>
          <w:lang w:val="es-DO"/>
        </w:rPr>
        <w:t>Información institucional</w:t>
      </w:r>
      <w:bookmarkEnd w:id="6"/>
    </w:p>
    <w:p w14:paraId="4B33C81C" w14:textId="4DF6705F" w:rsidR="00F93DB1" w:rsidRPr="00E742D2" w:rsidRDefault="00F93DB1" w:rsidP="00CB2AD8">
      <w:pPr>
        <w:tabs>
          <w:tab w:val="left" w:pos="2338"/>
        </w:tabs>
        <w:spacing w:after="0"/>
        <w:rPr>
          <w:rFonts w:ascii="Times New Roman" w:hAnsi="Times New Roman"/>
          <w:color w:val="4C4747"/>
          <w:spacing w:val="20"/>
          <w:sz w:val="24"/>
          <w:szCs w:val="24"/>
          <w:lang w:val="es-DO"/>
        </w:rPr>
      </w:pPr>
      <w:r w:rsidRPr="00E742D2">
        <w:rPr>
          <w:noProof/>
          <w:color w:val="4C4747"/>
        </w:rPr>
        <mc:AlternateContent>
          <mc:Choice Requires="wps">
            <w:drawing>
              <wp:anchor distT="4294967295" distB="4294967295" distL="114300" distR="114300" simplePos="0" relativeHeight="251660288" behindDoc="0" locked="0" layoutInCell="1" allowOverlap="1" wp14:anchorId="49A99D64" wp14:editId="4A0A8873">
                <wp:simplePos x="0" y="0"/>
                <wp:positionH relativeFrom="margin">
                  <wp:align>center</wp:align>
                </wp:positionH>
                <wp:positionV relativeFrom="paragraph">
                  <wp:posOffset>36830</wp:posOffset>
                </wp:positionV>
                <wp:extent cx="463550" cy="0"/>
                <wp:effectExtent l="0" t="19050" r="31750" b="19050"/>
                <wp:wrapNone/>
                <wp:docPr id="4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5A3C7D9" id="Conector recto 4" o:spid="_x0000_s1026" style="position:absolute;z-index:25166028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9pt" to="36.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" strokecolor="#ee2a24" strokeweight="2.25pt">
                <v:stroke joinstyle="miter"/>
                <w10:wrap anchorx="margin"/>
              </v:line>
            </w:pict>
          </mc:Fallback>
        </mc:AlternateContent>
      </w:r>
    </w:p>
    <w:p w14:paraId="332A4258" w14:textId="77777777" w:rsidR="00CB2AD8" w:rsidRDefault="00CB2AD8" w:rsidP="00CB2AD8">
      <w:pPr>
        <w:spacing w:after="0"/>
        <w:rPr>
          <w:rFonts w:ascii="Times New Roman" w:hAnsi="Times New Roman"/>
          <w:b/>
          <w:bCs/>
          <w:color w:val="4C4747"/>
          <w:spacing w:val="20"/>
          <w:sz w:val="24"/>
          <w:szCs w:val="36"/>
          <w:lang w:val="es-DO"/>
        </w:rPr>
      </w:pPr>
    </w:p>
    <w:p w14:paraId="7922688E" w14:textId="5AEEA291" w:rsidR="00F93DB1" w:rsidRPr="00BB16C2" w:rsidRDefault="00621D66" w:rsidP="004B0A27">
      <w:pPr>
        <w:pStyle w:val="Heading2"/>
        <w:jc w:val="center"/>
        <w:rPr>
          <w:rFonts w:ascii="Times New Roman" w:hAnsi="Times New Roman"/>
          <w:color w:val="4C4747"/>
          <w:spacing w:val="20"/>
          <w:sz w:val="24"/>
          <w:szCs w:val="24"/>
          <w:lang w:val="es-DO"/>
        </w:rPr>
      </w:pPr>
      <w:bookmarkStart w:id="7" w:name="_Toc90391808"/>
      <w:r w:rsidRPr="00BB16C2">
        <w:rPr>
          <w:rFonts w:ascii="Times New Roman" w:hAnsi="Times New Roman"/>
          <w:b w:val="0"/>
          <w:bCs w:val="0"/>
          <w:i w:val="0"/>
          <w:iCs w:val="0"/>
          <w:color w:val="4C4747"/>
          <w:spacing w:val="20"/>
          <w:sz w:val="24"/>
          <w:szCs w:val="24"/>
          <w:lang w:val="es-DO"/>
        </w:rPr>
        <w:t xml:space="preserve">2.1 </w:t>
      </w:r>
      <w:r w:rsidR="00637AC4" w:rsidRPr="00BB16C2">
        <w:rPr>
          <w:rFonts w:ascii="Times New Roman" w:hAnsi="Times New Roman"/>
          <w:b w:val="0"/>
          <w:bCs w:val="0"/>
          <w:i w:val="0"/>
          <w:iCs w:val="0"/>
          <w:color w:val="4C4747"/>
          <w:spacing w:val="20"/>
          <w:sz w:val="24"/>
          <w:szCs w:val="24"/>
          <w:lang w:val="es-DO"/>
        </w:rPr>
        <w:t>Marco filosófico institucional</w:t>
      </w:r>
      <w:bookmarkEnd w:id="7"/>
    </w:p>
    <w:p w14:paraId="7892B744" w14:textId="6E63E91B" w:rsidR="00F93DB1" w:rsidRPr="00621D66" w:rsidRDefault="00F93DB1" w:rsidP="00637AC4">
      <w:pPr>
        <w:tabs>
          <w:tab w:val="left" w:pos="406"/>
        </w:tabs>
        <w:spacing w:after="0" w:line="360" w:lineRule="auto"/>
        <w:rPr>
          <w:rFonts w:ascii="Times New Roman" w:hAnsi="Times New Roman"/>
          <w:color w:val="4C4747"/>
          <w:spacing w:val="20"/>
          <w:sz w:val="24"/>
          <w:szCs w:val="24"/>
          <w:lang w:val="es-DO"/>
        </w:rPr>
      </w:pPr>
    </w:p>
    <w:p w14:paraId="4BFC64D4" w14:textId="7A87EEE1" w:rsidR="00F93DB1" w:rsidRPr="00621D66" w:rsidRDefault="00CD7F60" w:rsidP="004C0E57">
      <w:pPr>
        <w:pStyle w:val="ListParagraph"/>
        <w:numPr>
          <w:ilvl w:val="0"/>
          <w:numId w:val="28"/>
        </w:numPr>
        <w:tabs>
          <w:tab w:val="left" w:pos="284"/>
        </w:tabs>
        <w:spacing w:after="0" w:line="360" w:lineRule="auto"/>
        <w:ind w:left="426" w:hanging="426"/>
        <w:outlineLvl w:val="2"/>
        <w:rPr>
          <w:rFonts w:ascii="Times New Roman" w:hAnsi="Times New Roman"/>
          <w:color w:val="4C4747"/>
          <w:spacing w:val="20"/>
          <w:sz w:val="24"/>
          <w:szCs w:val="24"/>
          <w:lang w:val="es-DO"/>
        </w:rPr>
      </w:pPr>
      <w:bookmarkStart w:id="8" w:name="_Toc90391809"/>
      <w:bookmarkStart w:id="9" w:name="_Hlk89158654"/>
      <w:r w:rsidRPr="00621D66">
        <w:rPr>
          <w:rFonts w:ascii="Times New Roman" w:hAnsi="Times New Roman"/>
          <w:color w:val="4C4747"/>
          <w:spacing w:val="20"/>
          <w:sz w:val="24"/>
          <w:szCs w:val="24"/>
          <w:lang w:val="es-DO"/>
        </w:rPr>
        <w:t>Misión</w:t>
      </w:r>
      <w:bookmarkEnd w:id="8"/>
    </w:p>
    <w:p w14:paraId="4BE42459" w14:textId="23ECB839" w:rsidR="00AD1C1C" w:rsidRPr="00621D66" w:rsidRDefault="00AD1C1C" w:rsidP="00CB2AD8">
      <w:pPr>
        <w:pStyle w:val="ListParagraph"/>
        <w:tabs>
          <w:tab w:val="left" w:pos="406"/>
        </w:tabs>
        <w:spacing w:after="120" w:line="360" w:lineRule="auto"/>
        <w:rPr>
          <w:rFonts w:ascii="Times New Roman" w:hAnsi="Times New Roman"/>
          <w:color w:val="4C4747"/>
          <w:spacing w:val="20"/>
          <w:sz w:val="24"/>
          <w:szCs w:val="24"/>
          <w:lang w:val="es-DO"/>
        </w:rPr>
      </w:pPr>
      <w:r w:rsidRPr="00621D66">
        <w:rPr>
          <w:rFonts w:ascii="Times New Roman" w:hAnsi="Times New Roman"/>
          <w:color w:val="4C4747"/>
          <w:spacing w:val="20"/>
          <w:sz w:val="24"/>
          <w:szCs w:val="24"/>
          <w:lang w:val="es-DO"/>
        </w:rPr>
        <w:t>Administrar el sistema tributario interno de forma eficaz y transparente, apegada al marco jurídico, facilitando el cumplimiento voluntario y contribuyendo al desarrollo de la sociedad dominicana.​</w:t>
      </w:r>
    </w:p>
    <w:bookmarkEnd w:id="9"/>
    <w:p w14:paraId="4B641BA7" w14:textId="77777777" w:rsidR="00AD1C1C" w:rsidRPr="00621D66" w:rsidRDefault="00AD1C1C" w:rsidP="00CB2AD8">
      <w:pPr>
        <w:pStyle w:val="ListParagraph"/>
        <w:tabs>
          <w:tab w:val="left" w:pos="406"/>
        </w:tabs>
        <w:spacing w:after="0" w:line="360" w:lineRule="auto"/>
        <w:rPr>
          <w:rFonts w:ascii="Times New Roman" w:hAnsi="Times New Roman"/>
          <w:color w:val="4C4747"/>
          <w:spacing w:val="20"/>
          <w:sz w:val="24"/>
          <w:szCs w:val="24"/>
          <w:lang w:val="es-DO"/>
        </w:rPr>
      </w:pPr>
    </w:p>
    <w:p w14:paraId="26CF1B73" w14:textId="00F964FB" w:rsidR="00AD1C1C" w:rsidRPr="00621D66" w:rsidRDefault="00CD7F60" w:rsidP="004C0E57">
      <w:pPr>
        <w:pStyle w:val="ListParagraph"/>
        <w:numPr>
          <w:ilvl w:val="0"/>
          <w:numId w:val="28"/>
        </w:numPr>
        <w:tabs>
          <w:tab w:val="left" w:pos="406"/>
        </w:tabs>
        <w:spacing w:after="0" w:line="360" w:lineRule="auto"/>
        <w:outlineLvl w:val="2"/>
        <w:rPr>
          <w:rFonts w:ascii="Times New Roman" w:hAnsi="Times New Roman"/>
          <w:color w:val="4C4747"/>
          <w:spacing w:val="20"/>
          <w:sz w:val="24"/>
          <w:szCs w:val="24"/>
          <w:lang w:val="es-DO"/>
        </w:rPr>
      </w:pPr>
      <w:bookmarkStart w:id="10" w:name="_Toc90391810"/>
      <w:bookmarkStart w:id="11" w:name="_Hlk89158673"/>
      <w:r w:rsidRPr="00621D66">
        <w:rPr>
          <w:rFonts w:ascii="Times New Roman" w:hAnsi="Times New Roman"/>
          <w:color w:val="4C4747"/>
          <w:spacing w:val="20"/>
          <w:sz w:val="24"/>
          <w:szCs w:val="24"/>
          <w:lang w:val="es-DO"/>
        </w:rPr>
        <w:t>Visión</w:t>
      </w:r>
      <w:bookmarkEnd w:id="10"/>
    </w:p>
    <w:p w14:paraId="4CBE8801" w14:textId="36EB4810" w:rsidR="00CD7F60" w:rsidRPr="00621D66" w:rsidRDefault="00AD1C1C" w:rsidP="00CB2AD8">
      <w:pPr>
        <w:pStyle w:val="ListParagraph"/>
        <w:tabs>
          <w:tab w:val="left" w:pos="406"/>
        </w:tabs>
        <w:spacing w:after="0" w:line="360" w:lineRule="auto"/>
        <w:rPr>
          <w:rFonts w:ascii="Times New Roman" w:hAnsi="Times New Roman"/>
          <w:color w:val="4C4747"/>
          <w:spacing w:val="20"/>
          <w:sz w:val="24"/>
          <w:szCs w:val="24"/>
          <w:lang w:val="es-DO"/>
        </w:rPr>
      </w:pPr>
      <w:r w:rsidRPr="00621D66">
        <w:rPr>
          <w:rFonts w:ascii="Times New Roman" w:hAnsi="Times New Roman"/>
          <w:color w:val="4C4747"/>
          <w:spacing w:val="20"/>
          <w:sz w:val="24"/>
          <w:szCs w:val="24"/>
          <w:lang w:val="es-DO"/>
        </w:rPr>
        <w:t>Ser una administración cercana al contribuyente, respetada por sus altos niveles de calidad, transparencia nacional e internacionalmente e innovación del servicio mediante procesos simplificados​.​</w:t>
      </w:r>
    </w:p>
    <w:p w14:paraId="3FA23C5C" w14:textId="77777777" w:rsidR="00CD7F60" w:rsidRPr="00621D66" w:rsidRDefault="00CD7F60" w:rsidP="00CB2AD8">
      <w:pPr>
        <w:pStyle w:val="ListParagraph"/>
        <w:tabs>
          <w:tab w:val="left" w:pos="406"/>
        </w:tabs>
        <w:spacing w:after="0" w:line="360" w:lineRule="auto"/>
        <w:rPr>
          <w:rFonts w:ascii="Times New Roman" w:hAnsi="Times New Roman"/>
          <w:color w:val="4C4747"/>
          <w:spacing w:val="20"/>
          <w:sz w:val="24"/>
          <w:szCs w:val="24"/>
          <w:lang w:val="es-DO"/>
        </w:rPr>
      </w:pPr>
    </w:p>
    <w:p w14:paraId="12C74470" w14:textId="74BDA710" w:rsidR="00CD7F60" w:rsidRPr="00621D66" w:rsidRDefault="00CD7F60" w:rsidP="004C0E57">
      <w:pPr>
        <w:pStyle w:val="ListParagraph"/>
        <w:numPr>
          <w:ilvl w:val="0"/>
          <w:numId w:val="28"/>
        </w:numPr>
        <w:tabs>
          <w:tab w:val="left" w:pos="406"/>
        </w:tabs>
        <w:spacing w:after="120" w:line="360" w:lineRule="auto"/>
        <w:outlineLvl w:val="2"/>
        <w:rPr>
          <w:rFonts w:ascii="Times New Roman" w:hAnsi="Times New Roman"/>
          <w:color w:val="4C4747"/>
          <w:spacing w:val="20"/>
          <w:sz w:val="24"/>
          <w:szCs w:val="24"/>
          <w:lang w:val="es-DO"/>
        </w:rPr>
      </w:pPr>
      <w:bookmarkStart w:id="12" w:name="_Toc90391811"/>
      <w:r w:rsidRPr="00621D66">
        <w:rPr>
          <w:rFonts w:ascii="Times New Roman" w:hAnsi="Times New Roman"/>
          <w:color w:val="4C4747"/>
          <w:spacing w:val="20"/>
          <w:sz w:val="24"/>
          <w:szCs w:val="24"/>
          <w:lang w:val="es-DO"/>
        </w:rPr>
        <w:t>Valores</w:t>
      </w:r>
      <w:bookmarkEnd w:id="12"/>
    </w:p>
    <w:p w14:paraId="24671160" w14:textId="42254895" w:rsidR="00AD1C1C" w:rsidRPr="009A7EE9" w:rsidRDefault="00AD1C1C" w:rsidP="00CB2AD8">
      <w:pPr>
        <w:pStyle w:val="NormalWeb"/>
        <w:spacing w:before="0" w:beforeAutospacing="0" w:after="120" w:afterAutospacing="0" w:line="360" w:lineRule="auto"/>
        <w:ind w:left="708"/>
        <w:jc w:val="both"/>
        <w:textAlignment w:val="top"/>
        <w:rPr>
          <w:rFonts w:eastAsia="Calibri"/>
          <w:color w:val="4C4747"/>
          <w:spacing w:val="20"/>
          <w:lang w:eastAsia="en-US"/>
        </w:rPr>
      </w:pPr>
      <w:r w:rsidRPr="00621D66">
        <w:rPr>
          <w:rFonts w:eastAsia="Calibri"/>
          <w:color w:val="4C4747"/>
          <w:spacing w:val="20"/>
          <w:lang w:eastAsia="en-US"/>
        </w:rPr>
        <w:t>Llamamos</w:t>
      </w:r>
      <w:r w:rsidRPr="00E742D2">
        <w:rPr>
          <w:rFonts w:eastAsia="Calibri"/>
          <w:color w:val="4C4747"/>
          <w:spacing w:val="20"/>
          <w:lang w:eastAsia="en-US"/>
        </w:rPr>
        <w:t xml:space="preserve"> valores a aquellos principios que sostienen a la institución. Son los patrones de conducta que guían las actuaciones del personal y son comunes a todos dentro de ésta. No necesitan justificación externa, porque tienen un valor </w:t>
      </w:r>
      <w:r w:rsidRPr="009A7EE9">
        <w:rPr>
          <w:rFonts w:eastAsia="Calibri"/>
          <w:color w:val="4C4747"/>
          <w:spacing w:val="20"/>
          <w:lang w:eastAsia="en-US"/>
        </w:rPr>
        <w:t>intrínseco, por ellos mismos y generan una ventaja competitiva por su valor extrínseco.</w:t>
      </w:r>
    </w:p>
    <w:bookmarkEnd w:id="11"/>
    <w:p w14:paraId="3F930FDD" w14:textId="77777777" w:rsidR="00960429" w:rsidRDefault="00960429">
      <w:pPr>
        <w:spacing w:after="0" w:line="240" w:lineRule="auto"/>
        <w:jc w:val="left"/>
        <w:rPr>
          <w:rFonts w:ascii="Times New Roman" w:hAnsi="Times New Roman"/>
          <w:color w:val="4C4747"/>
          <w:spacing w:val="20"/>
          <w:sz w:val="24"/>
          <w:szCs w:val="24"/>
          <w:lang w:val="es-DO"/>
        </w:rPr>
      </w:pPr>
      <w:r>
        <w:rPr>
          <w:color w:val="4C4747"/>
          <w:spacing w:val="20"/>
        </w:rPr>
        <w:br w:type="page"/>
      </w:r>
    </w:p>
    <w:p w14:paraId="21124467" w14:textId="17D7E184" w:rsidR="00AD1C1C" w:rsidRPr="009A7EE9" w:rsidRDefault="00AD1C1C" w:rsidP="00CB2AD8">
      <w:pPr>
        <w:pStyle w:val="NormalWeb"/>
        <w:spacing w:before="0" w:beforeAutospacing="0" w:after="240" w:afterAutospacing="0" w:line="360" w:lineRule="auto"/>
        <w:textAlignment w:val="top"/>
        <w:rPr>
          <w:rFonts w:eastAsia="Calibri"/>
          <w:color w:val="4C4747"/>
          <w:spacing w:val="20"/>
          <w:lang w:eastAsia="en-US"/>
        </w:rPr>
      </w:pPr>
      <w:r w:rsidRPr="009A7EE9">
        <w:rPr>
          <w:rFonts w:eastAsia="Calibri"/>
          <w:color w:val="4C4747"/>
          <w:spacing w:val="20"/>
          <w:lang w:eastAsia="en-US"/>
        </w:rPr>
        <w:lastRenderedPageBreak/>
        <w:t xml:space="preserve">En este orden, los valores de la DGII </w:t>
      </w:r>
      <w:r w:rsidR="000C35C4" w:rsidRPr="009A7EE9">
        <w:rPr>
          <w:rFonts w:eastAsia="Calibri"/>
          <w:color w:val="4C4747"/>
          <w:spacing w:val="20"/>
          <w:lang w:eastAsia="en-US"/>
        </w:rPr>
        <w:t>son: ​</w:t>
      </w:r>
      <w:r w:rsidRPr="009A7EE9">
        <w:rPr>
          <w:rFonts w:eastAsia="Calibri"/>
          <w:color w:val="4C4747"/>
          <w:spacing w:val="20"/>
          <w:lang w:eastAsia="en-US"/>
        </w:rPr>
        <w:t>​</w:t>
      </w:r>
    </w:p>
    <w:p w14:paraId="459901DB" w14:textId="77777777" w:rsidR="003E624D" w:rsidRPr="009A7EE9" w:rsidRDefault="00AD1C1C" w:rsidP="00687F24">
      <w:pPr>
        <w:pStyle w:val="ListParagraph"/>
        <w:numPr>
          <w:ilvl w:val="0"/>
          <w:numId w:val="29"/>
        </w:numPr>
        <w:tabs>
          <w:tab w:val="left" w:pos="406"/>
        </w:tabs>
        <w:spacing w:line="360" w:lineRule="auto"/>
        <w:rPr>
          <w:rFonts w:ascii="Times New Roman" w:hAnsi="Times New Roman"/>
          <w:color w:val="4C4747"/>
          <w:spacing w:val="20"/>
          <w:sz w:val="24"/>
          <w:szCs w:val="24"/>
          <w:lang w:val="es-DO"/>
        </w:rPr>
      </w:pPr>
      <w:r w:rsidRPr="009A7EE9">
        <w:rPr>
          <w:rFonts w:ascii="Times New Roman" w:hAnsi="Times New Roman"/>
          <w:color w:val="4C4747"/>
          <w:spacing w:val="20"/>
          <w:sz w:val="24"/>
          <w:szCs w:val="24"/>
          <w:lang w:val="es-DO"/>
        </w:rPr>
        <w:t>Transparencia</w:t>
      </w:r>
    </w:p>
    <w:p w14:paraId="65CAFBE0" w14:textId="77777777" w:rsidR="00FA49D3" w:rsidRPr="009A7EE9" w:rsidRDefault="003E624D" w:rsidP="0016612F">
      <w:pPr>
        <w:pStyle w:val="NormalWeb"/>
        <w:spacing w:before="0" w:beforeAutospacing="0" w:after="240" w:afterAutospacing="0" w:line="360" w:lineRule="auto"/>
        <w:ind w:left="568"/>
        <w:jc w:val="both"/>
        <w:textAlignment w:val="top"/>
        <w:rPr>
          <w:rFonts w:eastAsia="Calibri"/>
          <w:color w:val="4C4747"/>
          <w:spacing w:val="20"/>
          <w:lang w:eastAsia="en-US"/>
        </w:rPr>
      </w:pPr>
      <w:r w:rsidRPr="009A7EE9">
        <w:rPr>
          <w:rFonts w:eastAsia="Calibri"/>
          <w:color w:val="4C4747"/>
          <w:spacing w:val="20"/>
          <w:lang w:eastAsia="en-US"/>
        </w:rPr>
        <w:t>P</w:t>
      </w:r>
      <w:r w:rsidR="00AD1C1C" w:rsidRPr="009A7EE9">
        <w:rPr>
          <w:rFonts w:eastAsia="Calibri"/>
          <w:color w:val="4C4747"/>
          <w:spacing w:val="20"/>
          <w:lang w:eastAsia="en-US"/>
        </w:rPr>
        <w:t>ermitir a la sociedad conocer el manejo de los recursos, especialmente financieros, de forma oportuna y apegada a las disposiciones de libre acceso a la información pública.</w:t>
      </w:r>
    </w:p>
    <w:p w14:paraId="073A9BB2" w14:textId="251525E4" w:rsidR="003E624D" w:rsidRPr="009A7EE9" w:rsidRDefault="00FA49D3" w:rsidP="00687F24">
      <w:pPr>
        <w:pStyle w:val="ListParagraph"/>
        <w:numPr>
          <w:ilvl w:val="0"/>
          <w:numId w:val="29"/>
        </w:numPr>
        <w:tabs>
          <w:tab w:val="left" w:pos="406"/>
        </w:tabs>
        <w:spacing w:line="360" w:lineRule="auto"/>
        <w:rPr>
          <w:rFonts w:ascii="Times New Roman" w:hAnsi="Times New Roman"/>
          <w:color w:val="4C4747"/>
          <w:spacing w:val="20"/>
          <w:sz w:val="24"/>
          <w:szCs w:val="24"/>
          <w:lang w:val="es-DO"/>
        </w:rPr>
      </w:pPr>
      <w:r w:rsidRPr="009A7EE9">
        <w:rPr>
          <w:rFonts w:ascii="Times New Roman" w:hAnsi="Times New Roman"/>
          <w:color w:val="4C4747"/>
          <w:spacing w:val="20"/>
          <w:sz w:val="24"/>
          <w:szCs w:val="24"/>
          <w:lang w:val="es-DO"/>
        </w:rPr>
        <w:t>Compromis</w:t>
      </w:r>
      <w:r w:rsidR="003E624D" w:rsidRPr="009A7EE9">
        <w:rPr>
          <w:rFonts w:ascii="Times New Roman" w:hAnsi="Times New Roman"/>
          <w:color w:val="4C4747"/>
          <w:spacing w:val="20"/>
          <w:sz w:val="24"/>
          <w:szCs w:val="24"/>
          <w:lang w:val="es-DO"/>
        </w:rPr>
        <w:t>o</w:t>
      </w:r>
    </w:p>
    <w:p w14:paraId="5FB179CD" w14:textId="77777777" w:rsidR="001242B1" w:rsidRPr="009A7EE9" w:rsidRDefault="003E624D" w:rsidP="001242B1">
      <w:pPr>
        <w:pStyle w:val="NormalWeb"/>
        <w:spacing w:before="0" w:beforeAutospacing="0" w:after="240" w:afterAutospacing="0" w:line="360" w:lineRule="auto"/>
        <w:ind w:left="568"/>
        <w:jc w:val="both"/>
        <w:textAlignment w:val="top"/>
        <w:rPr>
          <w:rFonts w:eastAsia="Calibri"/>
          <w:color w:val="4C4747"/>
          <w:spacing w:val="20"/>
          <w:lang w:eastAsia="en-US"/>
        </w:rPr>
      </w:pPr>
      <w:r w:rsidRPr="009A7EE9">
        <w:rPr>
          <w:rFonts w:eastAsia="Calibri"/>
          <w:color w:val="4C4747"/>
          <w:spacing w:val="20"/>
          <w:lang w:eastAsia="en-US"/>
        </w:rPr>
        <w:t>C</w:t>
      </w:r>
      <w:r w:rsidR="00FA49D3" w:rsidRPr="009A7EE9">
        <w:rPr>
          <w:rFonts w:eastAsia="Calibri"/>
          <w:color w:val="4C4747"/>
          <w:spacing w:val="20"/>
          <w:lang w:eastAsia="en-US"/>
        </w:rPr>
        <w:t>umplir con los principios, políticas y procedimientos de la organización, permitiendo esto el sentirse parte de la sociedad y de la institución.</w:t>
      </w:r>
    </w:p>
    <w:p w14:paraId="03854F15" w14:textId="216FF908" w:rsidR="003E624D" w:rsidRPr="009A7EE9" w:rsidRDefault="003E624D" w:rsidP="00687F24">
      <w:pPr>
        <w:pStyle w:val="NormalWeb"/>
        <w:numPr>
          <w:ilvl w:val="0"/>
          <w:numId w:val="29"/>
        </w:numPr>
        <w:spacing w:before="0" w:beforeAutospacing="0" w:after="240" w:afterAutospacing="0" w:line="360" w:lineRule="auto"/>
        <w:jc w:val="both"/>
        <w:textAlignment w:val="top"/>
        <w:rPr>
          <w:rFonts w:eastAsia="Calibri"/>
          <w:color w:val="4C4747"/>
          <w:spacing w:val="20"/>
          <w:lang w:eastAsia="en-US"/>
        </w:rPr>
      </w:pPr>
      <w:r w:rsidRPr="009A7EE9">
        <w:rPr>
          <w:rFonts w:eastAsia="Calibri"/>
          <w:color w:val="4C4747"/>
          <w:spacing w:val="20"/>
        </w:rPr>
        <w:t>Respeto</w:t>
      </w:r>
    </w:p>
    <w:p w14:paraId="1489F78A" w14:textId="77777777" w:rsidR="001242B1" w:rsidRPr="009A7EE9" w:rsidRDefault="003E624D" w:rsidP="001242B1">
      <w:pPr>
        <w:pStyle w:val="NormalWeb"/>
        <w:spacing w:before="0" w:beforeAutospacing="0" w:after="240" w:afterAutospacing="0" w:line="360" w:lineRule="auto"/>
        <w:ind w:left="568"/>
        <w:jc w:val="both"/>
        <w:textAlignment w:val="top"/>
        <w:rPr>
          <w:rFonts w:eastAsia="Calibri"/>
          <w:color w:val="4C4747"/>
          <w:spacing w:val="20"/>
          <w:lang w:eastAsia="en-US"/>
        </w:rPr>
      </w:pPr>
      <w:r w:rsidRPr="009A7EE9">
        <w:rPr>
          <w:rFonts w:eastAsia="Calibri"/>
          <w:color w:val="4C4747"/>
          <w:spacing w:val="20"/>
          <w:lang w:eastAsia="en-US"/>
        </w:rPr>
        <w:t>Acatamiento de las leyes y normas nacionales e institucionales. Trato considerado y deferente que debe caracterizar la atención a los contribuyentes y a nuestros compañeros de labores.</w:t>
      </w:r>
    </w:p>
    <w:p w14:paraId="127DCA0A" w14:textId="62633F8D" w:rsidR="003E624D" w:rsidRPr="009A7EE9" w:rsidRDefault="003E624D" w:rsidP="00687F24">
      <w:pPr>
        <w:pStyle w:val="NormalWeb"/>
        <w:numPr>
          <w:ilvl w:val="0"/>
          <w:numId w:val="29"/>
        </w:numPr>
        <w:spacing w:before="0" w:beforeAutospacing="0" w:after="240" w:afterAutospacing="0" w:line="360" w:lineRule="auto"/>
        <w:jc w:val="both"/>
        <w:textAlignment w:val="top"/>
        <w:rPr>
          <w:rFonts w:eastAsia="Calibri"/>
          <w:color w:val="4C4747"/>
          <w:spacing w:val="20"/>
          <w:lang w:eastAsia="en-US"/>
        </w:rPr>
      </w:pPr>
      <w:r w:rsidRPr="009A7EE9">
        <w:rPr>
          <w:rFonts w:eastAsia="Calibri"/>
          <w:color w:val="4C4747"/>
          <w:spacing w:val="20"/>
        </w:rPr>
        <w:t>Vocación de servicio</w:t>
      </w:r>
    </w:p>
    <w:p w14:paraId="3AD759A3" w14:textId="74739DE8" w:rsidR="003E624D" w:rsidRPr="009A7EE9" w:rsidRDefault="003E624D" w:rsidP="0016612F">
      <w:pPr>
        <w:pStyle w:val="NormalWeb"/>
        <w:spacing w:before="0" w:beforeAutospacing="0" w:after="240" w:afterAutospacing="0" w:line="360" w:lineRule="auto"/>
        <w:ind w:left="568"/>
        <w:jc w:val="both"/>
        <w:textAlignment w:val="top"/>
        <w:rPr>
          <w:rFonts w:eastAsia="Calibri"/>
          <w:color w:val="4C4747"/>
          <w:spacing w:val="20"/>
          <w:lang w:eastAsia="en-US"/>
        </w:rPr>
      </w:pPr>
      <w:r w:rsidRPr="009A7EE9">
        <w:rPr>
          <w:rFonts w:eastAsia="Calibri"/>
          <w:color w:val="4C4747"/>
          <w:spacing w:val="20"/>
          <w:lang w:eastAsia="en-US"/>
        </w:rPr>
        <w:t>Ofrecer oportunamente a los ciudadanos, contribuyentes y clientes internos un servicio de calidad con empatía, diligencia y eficacia.</w:t>
      </w:r>
    </w:p>
    <w:p w14:paraId="7FCC3348" w14:textId="1D4EE1D0" w:rsidR="003E624D" w:rsidRPr="009A7EE9" w:rsidRDefault="003E624D" w:rsidP="00687F24">
      <w:pPr>
        <w:pStyle w:val="NormalWeb"/>
        <w:numPr>
          <w:ilvl w:val="0"/>
          <w:numId w:val="29"/>
        </w:numPr>
        <w:spacing w:before="0" w:beforeAutospacing="0" w:after="240" w:afterAutospacing="0" w:line="360" w:lineRule="auto"/>
        <w:jc w:val="both"/>
        <w:textAlignment w:val="top"/>
        <w:rPr>
          <w:rFonts w:eastAsia="Calibri"/>
          <w:color w:val="4C4747"/>
          <w:spacing w:val="20"/>
          <w:lang w:eastAsia="en-US"/>
        </w:rPr>
      </w:pPr>
      <w:r w:rsidRPr="009A7EE9">
        <w:rPr>
          <w:rFonts w:eastAsia="Calibri"/>
          <w:color w:val="4C4747"/>
          <w:spacing w:val="20"/>
          <w:lang w:eastAsia="en-US"/>
        </w:rPr>
        <w:t>Honestidad</w:t>
      </w:r>
    </w:p>
    <w:p w14:paraId="7EEA0B1C" w14:textId="0E9AED0D" w:rsidR="00960429" w:rsidRDefault="003E624D" w:rsidP="0016612F">
      <w:pPr>
        <w:pStyle w:val="NormalWeb"/>
        <w:spacing w:before="0" w:beforeAutospacing="0" w:after="240" w:afterAutospacing="0" w:line="360" w:lineRule="auto"/>
        <w:ind w:left="568"/>
        <w:jc w:val="both"/>
        <w:textAlignment w:val="top"/>
        <w:rPr>
          <w:rFonts w:eastAsia="Calibri"/>
          <w:color w:val="4C4747"/>
          <w:spacing w:val="20"/>
          <w:lang w:eastAsia="en-US"/>
        </w:rPr>
      </w:pPr>
      <w:r w:rsidRPr="009A7EE9">
        <w:rPr>
          <w:rFonts w:eastAsia="Calibri"/>
          <w:color w:val="4C4747"/>
          <w:spacing w:val="20"/>
          <w:lang w:eastAsia="en-US"/>
        </w:rPr>
        <w:t>Cualidad de hacer lo correcto desde el punto de vista ético. Por medio de este valor se establece que el servidor de la DGII se exprese con coherencia de acuerdo con los valores de verdad, justicia y transparencia.</w:t>
      </w:r>
    </w:p>
    <w:p w14:paraId="6884D5AD" w14:textId="77777777" w:rsidR="00960429" w:rsidRDefault="00960429">
      <w:pPr>
        <w:spacing w:after="0" w:line="240" w:lineRule="auto"/>
        <w:jc w:val="left"/>
        <w:rPr>
          <w:rFonts w:ascii="Times New Roman" w:hAnsi="Times New Roman"/>
          <w:color w:val="4C4747"/>
          <w:spacing w:val="20"/>
          <w:sz w:val="24"/>
          <w:szCs w:val="24"/>
          <w:lang w:val="es-DO"/>
        </w:rPr>
      </w:pPr>
      <w:r>
        <w:rPr>
          <w:color w:val="4C4747"/>
          <w:spacing w:val="20"/>
        </w:rPr>
        <w:br w:type="page"/>
      </w:r>
    </w:p>
    <w:p w14:paraId="098D0AFA" w14:textId="6B078901" w:rsidR="003E624D" w:rsidRPr="009A7EE9" w:rsidRDefault="003E624D" w:rsidP="00687F24">
      <w:pPr>
        <w:pStyle w:val="NormalWeb"/>
        <w:numPr>
          <w:ilvl w:val="0"/>
          <w:numId w:val="29"/>
        </w:numPr>
        <w:spacing w:before="0" w:beforeAutospacing="0" w:after="240" w:afterAutospacing="0" w:line="360" w:lineRule="auto"/>
        <w:jc w:val="both"/>
        <w:textAlignment w:val="top"/>
        <w:rPr>
          <w:rFonts w:eastAsia="Calibri"/>
          <w:color w:val="4C4747"/>
          <w:spacing w:val="20"/>
          <w:lang w:eastAsia="en-US"/>
        </w:rPr>
      </w:pPr>
      <w:r w:rsidRPr="009A7EE9">
        <w:rPr>
          <w:rFonts w:eastAsia="Calibri"/>
          <w:color w:val="4C4747"/>
          <w:spacing w:val="20"/>
          <w:lang w:eastAsia="en-US"/>
        </w:rPr>
        <w:lastRenderedPageBreak/>
        <w:t>Integridad</w:t>
      </w:r>
    </w:p>
    <w:p w14:paraId="1B1FE4AD" w14:textId="6CBB34D3" w:rsidR="003E624D" w:rsidRPr="006D0AA8" w:rsidRDefault="003E624D" w:rsidP="0016612F">
      <w:pPr>
        <w:pStyle w:val="NormalWeb"/>
        <w:spacing w:before="0" w:beforeAutospacing="0" w:after="240" w:afterAutospacing="0" w:line="360" w:lineRule="auto"/>
        <w:ind w:left="568"/>
        <w:jc w:val="both"/>
        <w:textAlignment w:val="top"/>
        <w:rPr>
          <w:rFonts w:eastAsia="Calibri"/>
          <w:color w:val="4C4747"/>
          <w:spacing w:val="20"/>
          <w:lang w:eastAsia="en-US"/>
        </w:rPr>
      </w:pPr>
      <w:r w:rsidRPr="006D0AA8">
        <w:rPr>
          <w:rFonts w:eastAsia="Calibri"/>
          <w:color w:val="4C4747"/>
          <w:spacing w:val="20"/>
          <w:lang w:eastAsia="en-US"/>
        </w:rPr>
        <w:t>Actuar apegados a normas y principios éticos mediante un comportamiento honesto, para ser coherentes con los principios y acciones de la institución.</w:t>
      </w:r>
    </w:p>
    <w:p w14:paraId="64E67E35" w14:textId="4AFD462E" w:rsidR="000B5510" w:rsidRDefault="000B5510" w:rsidP="0016612F">
      <w:pPr>
        <w:pStyle w:val="NormalWeb"/>
        <w:spacing w:before="0" w:beforeAutospacing="0" w:after="240" w:afterAutospacing="0" w:line="360" w:lineRule="auto"/>
        <w:jc w:val="both"/>
        <w:textAlignment w:val="top"/>
        <w:rPr>
          <w:rFonts w:eastAsia="Calibri"/>
          <w:color w:val="4C4747"/>
          <w:spacing w:val="20"/>
          <w:lang w:eastAsia="en-US"/>
        </w:rPr>
      </w:pPr>
      <w:r w:rsidRPr="006D0AA8">
        <w:rPr>
          <w:rFonts w:eastAsia="Calibri"/>
          <w:color w:val="4C4747"/>
          <w:spacing w:val="20"/>
          <w:lang w:eastAsia="en-US"/>
        </w:rPr>
        <w:t>Estos valores constituyen el fundamento ético y moral de la DGII y son los pilares de la actuación de sus miembros, proveyendo un sentido de dirección claro, en términos de conducta, acciones y toma de decisiones que facilitan la convivencia entre el personal de la DGII, ciudadanos y contribuyentes, instituyendo una cultura de servicio y eficiencia operativa.</w:t>
      </w:r>
    </w:p>
    <w:p w14:paraId="1EBA8933" w14:textId="5216B089" w:rsidR="00911AEA" w:rsidRPr="00BB16C2" w:rsidRDefault="00621D66" w:rsidP="004B0A27">
      <w:pPr>
        <w:pStyle w:val="Heading2"/>
        <w:jc w:val="center"/>
        <w:rPr>
          <w:rFonts w:ascii="Times New Roman" w:hAnsi="Times New Roman"/>
          <w:color w:val="4C4747"/>
          <w:spacing w:val="20"/>
          <w:sz w:val="24"/>
          <w:szCs w:val="24"/>
          <w:lang w:val="es-DO"/>
        </w:rPr>
      </w:pPr>
      <w:bookmarkStart w:id="13" w:name="_Toc90391812"/>
      <w:r w:rsidRPr="00BB16C2">
        <w:rPr>
          <w:rFonts w:ascii="Times New Roman" w:hAnsi="Times New Roman"/>
          <w:b w:val="0"/>
          <w:bCs w:val="0"/>
          <w:i w:val="0"/>
          <w:iCs w:val="0"/>
          <w:color w:val="4C4747"/>
          <w:spacing w:val="20"/>
          <w:sz w:val="24"/>
          <w:szCs w:val="24"/>
          <w:lang w:val="es-DO"/>
        </w:rPr>
        <w:t>2.</w:t>
      </w:r>
      <w:r w:rsidR="00960429" w:rsidRPr="00BB16C2">
        <w:rPr>
          <w:rFonts w:ascii="Times New Roman" w:hAnsi="Times New Roman"/>
          <w:b w:val="0"/>
          <w:bCs w:val="0"/>
          <w:i w:val="0"/>
          <w:iCs w:val="0"/>
          <w:color w:val="4C4747"/>
          <w:spacing w:val="20"/>
          <w:sz w:val="24"/>
          <w:szCs w:val="24"/>
          <w:lang w:val="es-DO"/>
        </w:rPr>
        <w:t>2 Base Legal</w:t>
      </w:r>
      <w:bookmarkEnd w:id="13"/>
    </w:p>
    <w:p w14:paraId="084BDC4F" w14:textId="49B91EC3" w:rsidR="00911AEA" w:rsidRDefault="00911AEA" w:rsidP="00B97764">
      <w:pPr>
        <w:rPr>
          <w:rFonts w:ascii="Times New Roman" w:eastAsia="Times New Roman" w:hAnsi="Times New Roman"/>
          <w:color w:val="4C4747"/>
          <w:spacing w:val="20"/>
          <w:sz w:val="24"/>
          <w:szCs w:val="24"/>
          <w:lang w:val="es-DO"/>
        </w:rPr>
      </w:pPr>
    </w:p>
    <w:p w14:paraId="291E8667" w14:textId="77777777" w:rsidR="009A7EE9" w:rsidRDefault="009A7EE9" w:rsidP="0019778D">
      <w:pPr>
        <w:spacing w:line="360" w:lineRule="auto"/>
        <w:rPr>
          <w:rFonts w:ascii="Times New Roman" w:hAnsi="Times New Roman"/>
          <w:color w:val="4C4747"/>
          <w:spacing w:val="20"/>
          <w:sz w:val="24"/>
          <w:szCs w:val="24"/>
          <w:lang w:val="es-DO"/>
        </w:rPr>
      </w:pPr>
      <w:r w:rsidRPr="009A7EE9">
        <w:rPr>
          <w:rFonts w:ascii="Times New Roman" w:hAnsi="Times New Roman"/>
          <w:color w:val="4C4747"/>
          <w:spacing w:val="20"/>
          <w:sz w:val="24"/>
          <w:szCs w:val="24"/>
          <w:lang w:val="es-DO"/>
        </w:rPr>
        <w:t xml:space="preserve">La Dirección General de Impuestos Internos (DGII) es la institución cuya principal función es la administración y/o recaudación de los principales tributos internos y tasas en la República Dominicana. </w:t>
      </w:r>
    </w:p>
    <w:p w14:paraId="46857859" w14:textId="24178BDE" w:rsidR="00637AC4" w:rsidRDefault="009A7EE9">
      <w:pPr>
        <w:spacing w:line="360" w:lineRule="auto"/>
        <w:rPr>
          <w:rFonts w:ascii="Times New Roman" w:hAnsi="Times New Roman"/>
          <w:color w:val="4C4747"/>
          <w:spacing w:val="20"/>
          <w:sz w:val="24"/>
          <w:szCs w:val="24"/>
          <w:lang w:val="es-DO"/>
        </w:rPr>
      </w:pPr>
      <w:r w:rsidRPr="009A7EE9">
        <w:rPr>
          <w:rFonts w:ascii="Times New Roman" w:hAnsi="Times New Roman"/>
          <w:color w:val="4C4747"/>
          <w:spacing w:val="20"/>
          <w:sz w:val="24"/>
          <w:szCs w:val="24"/>
          <w:lang w:val="es-DO"/>
        </w:rPr>
        <w:t xml:space="preserve">Esta surge con la promulgación de la Ley </w:t>
      </w:r>
      <w:r w:rsidR="00960429">
        <w:rPr>
          <w:rFonts w:ascii="Times New Roman" w:hAnsi="Times New Roman"/>
          <w:color w:val="4C4747"/>
          <w:spacing w:val="20"/>
          <w:sz w:val="24"/>
          <w:szCs w:val="24"/>
          <w:lang w:val="es-DO"/>
        </w:rPr>
        <w:t>núm.</w:t>
      </w:r>
      <w:r w:rsidR="00016F08">
        <w:rPr>
          <w:rFonts w:ascii="Times New Roman" w:hAnsi="Times New Roman"/>
          <w:color w:val="4C4747"/>
          <w:spacing w:val="20"/>
          <w:sz w:val="24"/>
          <w:szCs w:val="24"/>
          <w:lang w:val="es-DO"/>
        </w:rPr>
        <w:t xml:space="preserve"> </w:t>
      </w:r>
      <w:r w:rsidRPr="009A7EE9">
        <w:rPr>
          <w:rFonts w:ascii="Times New Roman" w:hAnsi="Times New Roman"/>
          <w:color w:val="4C4747"/>
          <w:spacing w:val="20"/>
          <w:sz w:val="24"/>
          <w:szCs w:val="24"/>
          <w:lang w:val="es-DO"/>
        </w:rPr>
        <w:t xml:space="preserve">166-97, de fecha 27 de julio de 1997, que fusiona las antiguas Direcciones Generales de Rentas Internas e Impuestos Sobre la Renta. En fecha 19 de julio del año 2006 se promulgó la Ley </w:t>
      </w:r>
      <w:r w:rsidR="00960429">
        <w:rPr>
          <w:rFonts w:ascii="Times New Roman" w:hAnsi="Times New Roman"/>
          <w:color w:val="4C4747"/>
          <w:spacing w:val="20"/>
          <w:sz w:val="24"/>
          <w:szCs w:val="24"/>
          <w:lang w:val="es-DO"/>
        </w:rPr>
        <w:t>núm</w:t>
      </w:r>
      <w:r w:rsidRPr="009A7EE9">
        <w:rPr>
          <w:rFonts w:ascii="Times New Roman" w:hAnsi="Times New Roman"/>
          <w:color w:val="4C4747"/>
          <w:spacing w:val="20"/>
          <w:sz w:val="24"/>
          <w:szCs w:val="24"/>
          <w:lang w:val="es-DO"/>
        </w:rPr>
        <w:t>. 227-06 que otorga personalidad jurídica y autonomía funcional, presupuestaria, administrativa, técnica y patrimonio propio a la Dirección General de Impuestos Internos.</w:t>
      </w:r>
    </w:p>
    <w:p w14:paraId="07ED7FB9" w14:textId="25D88306" w:rsidR="0048143B" w:rsidRDefault="00637AC4" w:rsidP="004B0A27">
      <w:pPr>
        <w:pStyle w:val="Heading2"/>
        <w:jc w:val="center"/>
        <w:rPr>
          <w:rFonts w:ascii="Times New Roman" w:hAnsi="Times New Roman"/>
          <w:b w:val="0"/>
          <w:bCs w:val="0"/>
          <w:i w:val="0"/>
          <w:iCs w:val="0"/>
          <w:color w:val="4C4747"/>
          <w:spacing w:val="20"/>
          <w:sz w:val="24"/>
          <w:szCs w:val="24"/>
          <w:lang w:val="es-DO"/>
        </w:rPr>
        <w:sectPr w:rsidR="0048143B" w:rsidSect="00C47568">
          <w:footerReference w:type="default" r:id="rId13"/>
          <w:pgSz w:w="12242" w:h="15842" w:code="1"/>
          <w:pgMar w:top="1440" w:right="2160" w:bottom="1440" w:left="2127" w:header="709" w:footer="118" w:gutter="0"/>
          <w:cols w:space="708"/>
          <w:titlePg/>
          <w:docGrid w:linePitch="360"/>
        </w:sectPr>
      </w:pPr>
      <w:bookmarkStart w:id="14" w:name="_Toc90391813"/>
      <w:r w:rsidRPr="00163E5C">
        <w:rPr>
          <w:rFonts w:ascii="Times New Roman" w:hAnsi="Times New Roman"/>
          <w:b w:val="0"/>
          <w:bCs w:val="0"/>
          <w:i w:val="0"/>
          <w:iCs w:val="0"/>
          <w:color w:val="4C4747"/>
          <w:spacing w:val="20"/>
          <w:sz w:val="24"/>
          <w:szCs w:val="24"/>
          <w:lang w:val="es-DO"/>
        </w:rPr>
        <w:t>2.3 Estructura organizativ</w:t>
      </w:r>
      <w:r w:rsidR="00E1072A">
        <w:rPr>
          <w:rFonts w:ascii="Times New Roman" w:hAnsi="Times New Roman"/>
          <w:b w:val="0"/>
          <w:bCs w:val="0"/>
          <w:i w:val="0"/>
          <w:iCs w:val="0"/>
          <w:color w:val="4C4747"/>
          <w:spacing w:val="20"/>
          <w:sz w:val="24"/>
          <w:szCs w:val="24"/>
          <w:lang w:val="es-DO"/>
        </w:rPr>
        <w:t>a</w:t>
      </w:r>
      <w:bookmarkEnd w:id="14"/>
    </w:p>
    <w:p w14:paraId="36CF7C7B" w14:textId="59CFBF3F" w:rsidR="00637AC4" w:rsidRDefault="00E1072A" w:rsidP="003E624D">
      <w:pPr>
        <w:rPr>
          <w:color w:val="4C4747"/>
          <w:highlight w:val="cyan"/>
          <w:lang w:val="es-DO"/>
        </w:rPr>
        <w:sectPr w:rsidR="00637AC4" w:rsidSect="00637AC4">
          <w:pgSz w:w="15842" w:h="12242" w:orient="landscape" w:code="1"/>
          <w:pgMar w:top="2160" w:right="1440" w:bottom="2127" w:left="1440" w:header="709" w:footer="118" w:gutter="0"/>
          <w:cols w:space="708"/>
          <w:titlePg/>
          <w:docGrid w:linePitch="360"/>
        </w:sectPr>
      </w:pPr>
      <w:bookmarkStart w:id="15" w:name="_Toc90030012"/>
      <w:bookmarkStart w:id="16" w:name="_Toc90363374"/>
      <w:bookmarkStart w:id="17" w:name="_Toc90363400"/>
      <w:bookmarkStart w:id="18" w:name="_Toc90368639"/>
      <w:bookmarkStart w:id="19" w:name="_Toc90390196"/>
      <w:bookmarkStart w:id="20" w:name="_Toc90391552"/>
      <w:bookmarkStart w:id="21" w:name="_Toc90391613"/>
      <w:r w:rsidRPr="004C0E57">
        <w:rPr>
          <w:noProof/>
          <w:color w:val="4C4747"/>
          <w:highlight w:val="cyan"/>
          <w:lang w:val="es-DO"/>
        </w:rPr>
        <w:lastRenderedPageBreak/>
        <w:drawing>
          <wp:anchor distT="0" distB="0" distL="114300" distR="114300" simplePos="0" relativeHeight="251691008" behindDoc="1" locked="0" layoutInCell="1" allowOverlap="1" wp14:anchorId="2B488238" wp14:editId="11218A82">
            <wp:simplePos x="0" y="0"/>
            <wp:positionH relativeFrom="column">
              <wp:posOffset>-508455</wp:posOffset>
            </wp:positionH>
            <wp:positionV relativeFrom="paragraph">
              <wp:posOffset>-897331</wp:posOffset>
            </wp:positionV>
            <wp:extent cx="9450070" cy="682371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450070" cy="6823710"/>
                    </a:xfrm>
                    <a:prstGeom prst="rect">
                      <a:avLst/>
                    </a:prstGeom>
                    <a:noFill/>
                  </pic:spPr>
                </pic:pic>
              </a:graphicData>
            </a:graphic>
            <wp14:sizeRelH relativeFrom="page">
              <wp14:pctWidth>0</wp14:pctWidth>
            </wp14:sizeRelH>
            <wp14:sizeRelV relativeFrom="page">
              <wp14:pctHeight>0</wp14:pctHeight>
            </wp14:sizeRelV>
          </wp:anchor>
        </w:drawing>
      </w:r>
      <w:bookmarkEnd w:id="15"/>
      <w:bookmarkEnd w:id="16"/>
      <w:bookmarkEnd w:id="17"/>
      <w:bookmarkEnd w:id="18"/>
      <w:bookmarkEnd w:id="19"/>
      <w:bookmarkEnd w:id="20"/>
      <w:bookmarkEnd w:id="21"/>
    </w:p>
    <w:p w14:paraId="250B00D6" w14:textId="0335F553" w:rsidR="00F93DB1" w:rsidRPr="00BB16C2" w:rsidRDefault="00621D66" w:rsidP="004B0A27">
      <w:pPr>
        <w:pStyle w:val="Heading2"/>
        <w:jc w:val="center"/>
        <w:rPr>
          <w:rFonts w:ascii="Times New Roman" w:hAnsi="Times New Roman"/>
          <w:color w:val="4C4747"/>
          <w:spacing w:val="20"/>
          <w:sz w:val="24"/>
          <w:szCs w:val="24"/>
          <w:lang w:val="es-DO"/>
        </w:rPr>
      </w:pPr>
      <w:bookmarkStart w:id="22" w:name="_Toc90391814"/>
      <w:r w:rsidRPr="00BB16C2">
        <w:rPr>
          <w:rFonts w:ascii="Times New Roman" w:hAnsi="Times New Roman"/>
          <w:b w:val="0"/>
          <w:bCs w:val="0"/>
          <w:i w:val="0"/>
          <w:iCs w:val="0"/>
          <w:color w:val="4C4747"/>
          <w:spacing w:val="20"/>
          <w:sz w:val="24"/>
          <w:szCs w:val="24"/>
          <w:lang w:val="es-DO"/>
        </w:rPr>
        <w:lastRenderedPageBreak/>
        <w:t xml:space="preserve">2.4 </w:t>
      </w:r>
      <w:r w:rsidR="00637AC4" w:rsidRPr="00BB16C2">
        <w:rPr>
          <w:rFonts w:ascii="Times New Roman" w:hAnsi="Times New Roman"/>
          <w:b w:val="0"/>
          <w:bCs w:val="0"/>
          <w:i w:val="0"/>
          <w:iCs w:val="0"/>
          <w:color w:val="4C4747"/>
          <w:spacing w:val="20"/>
          <w:sz w:val="24"/>
          <w:szCs w:val="24"/>
          <w:lang w:val="es-DO"/>
        </w:rPr>
        <w:t>Planificación estratégica</w:t>
      </w:r>
      <w:bookmarkEnd w:id="22"/>
    </w:p>
    <w:p w14:paraId="508FE6C0" w14:textId="77777777" w:rsidR="00DF0D9F" w:rsidRDefault="00DF0D9F" w:rsidP="00DF0D9F">
      <w:pPr>
        <w:spacing w:after="0" w:line="360" w:lineRule="auto"/>
        <w:rPr>
          <w:lang w:val="es-DO"/>
        </w:rPr>
      </w:pPr>
    </w:p>
    <w:p w14:paraId="2AE08190" w14:textId="36D36AF4" w:rsidR="00DD7EE0" w:rsidRDefault="00DD7EE0" w:rsidP="00DF0D9F">
      <w:pPr>
        <w:spacing w:after="0" w:line="360" w:lineRule="auto"/>
        <w:rPr>
          <w:rFonts w:ascii="Times New Roman" w:hAnsi="Times New Roman"/>
          <w:color w:val="4C4747"/>
          <w:spacing w:val="20"/>
          <w:sz w:val="24"/>
          <w:szCs w:val="24"/>
        </w:rPr>
      </w:pPr>
      <w:r w:rsidRPr="00DD7EE0">
        <w:rPr>
          <w:rFonts w:ascii="Times New Roman" w:hAnsi="Times New Roman"/>
          <w:color w:val="4C4747"/>
          <w:spacing w:val="20"/>
          <w:sz w:val="24"/>
          <w:szCs w:val="24"/>
        </w:rPr>
        <w:t>La Dirección General de Impuestos Internos (DGII) ha venido desarrollando procesos de planificación operativa y estratégica desde hace más de una década, por medio del pensamiento estratégico y la definición de objetivos e indicadores.</w:t>
      </w:r>
    </w:p>
    <w:p w14:paraId="67BAD360" w14:textId="77777777" w:rsidR="00DD7EE0" w:rsidRPr="00DD7EE0" w:rsidRDefault="00DD7EE0" w:rsidP="00DF0D9F">
      <w:pPr>
        <w:spacing w:after="0" w:line="360" w:lineRule="auto"/>
        <w:rPr>
          <w:rFonts w:ascii="Times New Roman" w:hAnsi="Times New Roman"/>
          <w:color w:val="4C4747"/>
          <w:spacing w:val="20"/>
          <w:sz w:val="24"/>
          <w:szCs w:val="24"/>
        </w:rPr>
      </w:pPr>
    </w:p>
    <w:p w14:paraId="728C86C7" w14:textId="5830A697" w:rsidR="00621D66" w:rsidRDefault="00DF0D9F" w:rsidP="00DF0D9F">
      <w:pPr>
        <w:spacing w:after="0" w:line="360" w:lineRule="auto"/>
        <w:rPr>
          <w:rFonts w:ascii="Times New Roman" w:hAnsi="Times New Roman"/>
          <w:color w:val="4C4747"/>
          <w:spacing w:val="20"/>
          <w:sz w:val="24"/>
          <w:szCs w:val="24"/>
        </w:rPr>
      </w:pPr>
      <w:r w:rsidRPr="00621D66">
        <w:rPr>
          <w:rFonts w:ascii="Times New Roman" w:hAnsi="Times New Roman"/>
          <w:color w:val="4C4747"/>
          <w:spacing w:val="20"/>
          <w:sz w:val="24"/>
          <w:szCs w:val="24"/>
        </w:rPr>
        <w:t>El Plan Estratégico Institucional (PEI) 2021-2024</w:t>
      </w:r>
      <w:r w:rsidR="00D238FC">
        <w:rPr>
          <w:rFonts w:ascii="Times New Roman" w:hAnsi="Times New Roman"/>
          <w:color w:val="4C4747"/>
          <w:spacing w:val="20"/>
          <w:sz w:val="24"/>
          <w:szCs w:val="24"/>
        </w:rPr>
        <w:t xml:space="preserve"> de</w:t>
      </w:r>
      <w:r w:rsidR="003A15FB">
        <w:rPr>
          <w:rFonts w:ascii="Times New Roman" w:hAnsi="Times New Roman"/>
          <w:color w:val="4C4747"/>
          <w:spacing w:val="20"/>
          <w:sz w:val="24"/>
          <w:szCs w:val="24"/>
        </w:rPr>
        <w:t xml:space="preserve"> la Dirección General de Impuestos Internos</w:t>
      </w:r>
      <w:r w:rsidRPr="00621D66">
        <w:rPr>
          <w:rFonts w:ascii="Times New Roman" w:hAnsi="Times New Roman"/>
          <w:color w:val="4C4747"/>
          <w:spacing w:val="20"/>
          <w:sz w:val="24"/>
          <w:szCs w:val="24"/>
        </w:rPr>
        <w:t xml:space="preserve">, tiene </w:t>
      </w:r>
      <w:r w:rsidR="003A15FB">
        <w:rPr>
          <w:rFonts w:ascii="Times New Roman" w:hAnsi="Times New Roman"/>
          <w:color w:val="4C4747"/>
          <w:spacing w:val="20"/>
          <w:sz w:val="24"/>
          <w:szCs w:val="24"/>
        </w:rPr>
        <w:t>como objetivo</w:t>
      </w:r>
      <w:r w:rsidRPr="00621D66">
        <w:rPr>
          <w:rFonts w:ascii="Times New Roman" w:hAnsi="Times New Roman"/>
          <w:color w:val="4C4747"/>
          <w:spacing w:val="20"/>
          <w:sz w:val="24"/>
          <w:szCs w:val="24"/>
        </w:rPr>
        <w:t xml:space="preserve"> fortalecer la institución y acercar la administración tributaria al contribuyente a través de la simplificación de procesos tributarios y administrativos, así como la prestación de servicios eficientes.</w:t>
      </w:r>
      <w:r w:rsidR="006C304E">
        <w:rPr>
          <w:rFonts w:ascii="Times New Roman" w:hAnsi="Times New Roman"/>
          <w:color w:val="4C4747"/>
          <w:spacing w:val="20"/>
          <w:sz w:val="24"/>
          <w:szCs w:val="24"/>
        </w:rPr>
        <w:t xml:space="preserve"> </w:t>
      </w:r>
      <w:r w:rsidRPr="00621D66">
        <w:rPr>
          <w:rFonts w:ascii="Times New Roman" w:hAnsi="Times New Roman"/>
          <w:color w:val="4C4747"/>
          <w:spacing w:val="20"/>
          <w:sz w:val="24"/>
          <w:szCs w:val="24"/>
        </w:rPr>
        <w:t xml:space="preserve">Con este plan estratégico se aspira al logro de una mejora </w:t>
      </w:r>
      <w:r w:rsidR="00621D66" w:rsidRPr="00621D66">
        <w:rPr>
          <w:rFonts w:ascii="Times New Roman" w:hAnsi="Times New Roman"/>
          <w:color w:val="4C4747"/>
          <w:spacing w:val="20"/>
          <w:sz w:val="24"/>
          <w:szCs w:val="24"/>
        </w:rPr>
        <w:t>cont</w:t>
      </w:r>
      <w:r w:rsidR="00621D66">
        <w:rPr>
          <w:rFonts w:ascii="Times New Roman" w:hAnsi="Times New Roman"/>
          <w:color w:val="4C4747"/>
          <w:spacing w:val="20"/>
          <w:sz w:val="24"/>
          <w:szCs w:val="24"/>
        </w:rPr>
        <w:t>i</w:t>
      </w:r>
      <w:r w:rsidR="00621D66" w:rsidRPr="00621D66">
        <w:rPr>
          <w:rFonts w:ascii="Times New Roman" w:hAnsi="Times New Roman"/>
          <w:color w:val="4C4747"/>
          <w:spacing w:val="20"/>
          <w:sz w:val="24"/>
          <w:szCs w:val="24"/>
        </w:rPr>
        <w:t>nua</w:t>
      </w:r>
      <w:r w:rsidRPr="00621D66">
        <w:rPr>
          <w:rFonts w:ascii="Times New Roman" w:hAnsi="Times New Roman"/>
          <w:color w:val="4C4747"/>
          <w:spacing w:val="20"/>
          <w:sz w:val="24"/>
          <w:szCs w:val="24"/>
        </w:rPr>
        <w:t xml:space="preserve"> e integral en toda la institución, tomando como referencia las mejores prácticas implementadas por las administraciones tributarias modernas. </w:t>
      </w:r>
    </w:p>
    <w:p w14:paraId="7BDE73BF" w14:textId="77777777" w:rsidR="00621D66" w:rsidRDefault="00621D66" w:rsidP="00DF0D9F">
      <w:pPr>
        <w:spacing w:after="0" w:line="360" w:lineRule="auto"/>
        <w:rPr>
          <w:rFonts w:ascii="Times New Roman" w:hAnsi="Times New Roman"/>
          <w:color w:val="4C4747"/>
          <w:spacing w:val="20"/>
          <w:sz w:val="24"/>
          <w:szCs w:val="24"/>
        </w:rPr>
      </w:pPr>
    </w:p>
    <w:p w14:paraId="45CCC48A" w14:textId="7228882E" w:rsidR="00DF0D9F" w:rsidRPr="00DF0D9F" w:rsidRDefault="00DF0D9F" w:rsidP="00DF0D9F">
      <w:pPr>
        <w:spacing w:after="0" w:line="360" w:lineRule="auto"/>
        <w:rPr>
          <w:rFonts w:ascii="Times New Roman" w:hAnsi="Times New Roman"/>
          <w:color w:val="4C4747"/>
          <w:spacing w:val="20"/>
          <w:sz w:val="24"/>
          <w:szCs w:val="24"/>
        </w:rPr>
      </w:pPr>
      <w:r w:rsidRPr="00621D66">
        <w:rPr>
          <w:rFonts w:ascii="Times New Roman" w:hAnsi="Times New Roman"/>
          <w:color w:val="4C4747"/>
          <w:spacing w:val="20"/>
          <w:sz w:val="24"/>
          <w:szCs w:val="24"/>
        </w:rPr>
        <w:t xml:space="preserve">Para viabilizar el logro de la </w:t>
      </w:r>
      <w:r w:rsidRPr="00DF0D9F">
        <w:rPr>
          <w:rFonts w:ascii="Times New Roman" w:hAnsi="Times New Roman"/>
          <w:color w:val="4C4747"/>
          <w:spacing w:val="20"/>
          <w:sz w:val="24"/>
          <w:szCs w:val="24"/>
        </w:rPr>
        <w:t>misión, visión y desplegar las acciones que convertirán la estrategia en realidad,</w:t>
      </w:r>
      <w:r w:rsidR="00BE4472">
        <w:rPr>
          <w:rFonts w:ascii="Times New Roman" w:hAnsi="Times New Roman"/>
          <w:color w:val="4C4747"/>
          <w:spacing w:val="20"/>
          <w:sz w:val="24"/>
          <w:szCs w:val="24"/>
        </w:rPr>
        <w:t xml:space="preserve"> </w:t>
      </w:r>
      <w:r w:rsidRPr="00DF0D9F">
        <w:rPr>
          <w:rFonts w:ascii="Times New Roman" w:hAnsi="Times New Roman"/>
          <w:color w:val="4C4747"/>
          <w:spacing w:val="20"/>
          <w:sz w:val="24"/>
          <w:szCs w:val="24"/>
        </w:rPr>
        <w:t xml:space="preserve">fueron definidos tres ejes estratégicos con sus lineamientos y objetivos correspondientes, como se indican a continuación: </w:t>
      </w:r>
    </w:p>
    <w:p w14:paraId="5B9CA950" w14:textId="77777777" w:rsidR="00DF0D9F" w:rsidRPr="00DF0D9F" w:rsidRDefault="00DF0D9F" w:rsidP="00DF0D9F">
      <w:pPr>
        <w:spacing w:after="0" w:line="360" w:lineRule="auto"/>
        <w:rPr>
          <w:rFonts w:ascii="Times New Roman" w:hAnsi="Times New Roman"/>
          <w:color w:val="4C4747"/>
          <w:spacing w:val="20"/>
          <w:sz w:val="24"/>
          <w:szCs w:val="24"/>
        </w:rPr>
      </w:pPr>
    </w:p>
    <w:p w14:paraId="24185155" w14:textId="77777777" w:rsidR="00DF0D9F" w:rsidRPr="00DF0D9F" w:rsidRDefault="00DF0D9F" w:rsidP="00687F24">
      <w:pPr>
        <w:pStyle w:val="ListParagraph"/>
        <w:numPr>
          <w:ilvl w:val="0"/>
          <w:numId w:val="35"/>
        </w:numPr>
        <w:spacing w:after="0" w:line="360" w:lineRule="auto"/>
        <w:rPr>
          <w:rFonts w:ascii="Times New Roman" w:hAnsi="Times New Roman"/>
          <w:color w:val="4C4747"/>
          <w:spacing w:val="20"/>
          <w:sz w:val="24"/>
          <w:szCs w:val="24"/>
        </w:rPr>
      </w:pPr>
      <w:r w:rsidRPr="00DF0D9F">
        <w:rPr>
          <w:rFonts w:ascii="Times New Roman" w:hAnsi="Times New Roman"/>
          <w:color w:val="4C4747"/>
          <w:spacing w:val="20"/>
          <w:sz w:val="24"/>
          <w:szCs w:val="24"/>
        </w:rPr>
        <w:t>Una administración tributaria cercana al contribuyente. Facilitar el cumplimiento voluntario a través de una administración cercana al contribuyente, con servicios automatizados y eficientes y la simplificación de procesos administrativos y tributarios.</w:t>
      </w:r>
    </w:p>
    <w:p w14:paraId="53F4F99A" w14:textId="77777777" w:rsidR="00DF0D9F" w:rsidRPr="00DF0D9F" w:rsidRDefault="00DF0D9F" w:rsidP="00DF0D9F">
      <w:pPr>
        <w:spacing w:after="0" w:line="360" w:lineRule="auto"/>
        <w:rPr>
          <w:rFonts w:ascii="Times New Roman" w:hAnsi="Times New Roman"/>
          <w:color w:val="4C4747"/>
          <w:spacing w:val="20"/>
          <w:sz w:val="24"/>
          <w:szCs w:val="24"/>
        </w:rPr>
      </w:pPr>
    </w:p>
    <w:p w14:paraId="78186CF9" w14:textId="77777777" w:rsidR="00DF0D9F" w:rsidRPr="00DF0D9F" w:rsidRDefault="00DF0D9F" w:rsidP="00687F24">
      <w:pPr>
        <w:pStyle w:val="ListParagraph"/>
        <w:numPr>
          <w:ilvl w:val="0"/>
          <w:numId w:val="35"/>
        </w:numPr>
        <w:spacing w:after="0" w:line="360" w:lineRule="auto"/>
        <w:rPr>
          <w:rFonts w:ascii="Times New Roman" w:hAnsi="Times New Roman"/>
          <w:color w:val="4C4747"/>
          <w:spacing w:val="20"/>
          <w:sz w:val="24"/>
          <w:szCs w:val="24"/>
        </w:rPr>
      </w:pPr>
      <w:r w:rsidRPr="00DF0D9F">
        <w:rPr>
          <w:rFonts w:ascii="Times New Roman" w:hAnsi="Times New Roman"/>
          <w:color w:val="4C4747"/>
          <w:spacing w:val="20"/>
          <w:sz w:val="24"/>
          <w:szCs w:val="24"/>
        </w:rPr>
        <w:t xml:space="preserve">Gestión del cumplimiento tributario basado en riesgos. Mejorar los niveles de cumplimiento tributario mediante el fortalecimiento de los procesos internos y la aplicación de acciones de tratamientos preventivos, correctivos y </w:t>
      </w:r>
      <w:r w:rsidRPr="00DF0D9F">
        <w:rPr>
          <w:rFonts w:ascii="Times New Roman" w:hAnsi="Times New Roman"/>
          <w:color w:val="4C4747"/>
          <w:spacing w:val="20"/>
          <w:sz w:val="24"/>
          <w:szCs w:val="24"/>
        </w:rPr>
        <w:lastRenderedPageBreak/>
        <w:t>estructurales, alineados al nivel del riesgo tributario de los contribuyentes.</w:t>
      </w:r>
    </w:p>
    <w:p w14:paraId="5C19791A" w14:textId="77777777" w:rsidR="00DF0D9F" w:rsidRPr="00DF0D9F" w:rsidRDefault="00DF0D9F" w:rsidP="00DF0D9F">
      <w:pPr>
        <w:spacing w:after="0" w:line="360" w:lineRule="auto"/>
        <w:rPr>
          <w:rFonts w:ascii="Times New Roman" w:hAnsi="Times New Roman"/>
          <w:color w:val="4C4747"/>
          <w:spacing w:val="20"/>
          <w:sz w:val="24"/>
          <w:szCs w:val="24"/>
        </w:rPr>
      </w:pPr>
    </w:p>
    <w:p w14:paraId="61820FBC" w14:textId="77777777" w:rsidR="00621D66" w:rsidRDefault="00DF0D9F" w:rsidP="00687F24">
      <w:pPr>
        <w:pStyle w:val="ListParagraph"/>
        <w:numPr>
          <w:ilvl w:val="0"/>
          <w:numId w:val="35"/>
        </w:numPr>
        <w:spacing w:after="0" w:line="360" w:lineRule="auto"/>
        <w:rPr>
          <w:rFonts w:ascii="Times New Roman" w:hAnsi="Times New Roman"/>
          <w:color w:val="4C4747"/>
          <w:spacing w:val="20"/>
          <w:sz w:val="24"/>
          <w:szCs w:val="24"/>
        </w:rPr>
      </w:pPr>
      <w:r w:rsidRPr="00DF0D9F">
        <w:rPr>
          <w:rFonts w:ascii="Times New Roman" w:hAnsi="Times New Roman"/>
          <w:color w:val="4C4747"/>
          <w:spacing w:val="20"/>
          <w:sz w:val="24"/>
          <w:szCs w:val="24"/>
        </w:rPr>
        <w:t>Desarrollo institucional basado en una cultura de excelencia y mejoramiento continuo. Adoptar un modelo de gestión que facilite la ágil toma de decisiones, la continuidad de las operaciones y, la optimización y automatización de los procesos, para reforzar la confianza de la población en la institución, logrando así el cumplimiento de las metas de recaudación.</w:t>
      </w:r>
    </w:p>
    <w:p w14:paraId="55A27923" w14:textId="1B0DD54B" w:rsidR="00621D66" w:rsidRDefault="00621D66" w:rsidP="00BE4472">
      <w:pPr>
        <w:rPr>
          <w:rFonts w:ascii="Times New Roman" w:hAnsi="Times New Roman"/>
          <w:color w:val="4C4747"/>
          <w:spacing w:val="20"/>
          <w:sz w:val="24"/>
          <w:szCs w:val="24"/>
        </w:rPr>
      </w:pPr>
    </w:p>
    <w:p w14:paraId="0C03DC61" w14:textId="2D5CF842" w:rsidR="001B5E97" w:rsidRDefault="00BE4472" w:rsidP="001B5E97">
      <w:pPr>
        <w:spacing w:after="0" w:line="360" w:lineRule="auto"/>
        <w:rPr>
          <w:rFonts w:ascii="Times New Roman" w:hAnsi="Times New Roman"/>
          <w:color w:val="4C4747"/>
          <w:spacing w:val="20"/>
          <w:sz w:val="24"/>
          <w:szCs w:val="24"/>
        </w:rPr>
      </w:pPr>
      <w:r>
        <w:rPr>
          <w:rFonts w:ascii="Times New Roman" w:hAnsi="Times New Roman"/>
          <w:color w:val="4C4747"/>
          <w:spacing w:val="20"/>
          <w:sz w:val="24"/>
          <w:szCs w:val="24"/>
        </w:rPr>
        <w:t xml:space="preserve">Estos ejes estratégicos indican cómo orientar la priorización de las iniciativas y proyectos institucionales para el periodo 2021-2024. </w:t>
      </w:r>
    </w:p>
    <w:p w14:paraId="62ACBBE3" w14:textId="77777777" w:rsidR="001B5E97" w:rsidRDefault="001B5E97" w:rsidP="001B5E97">
      <w:pPr>
        <w:spacing w:after="0" w:line="360" w:lineRule="auto"/>
        <w:rPr>
          <w:rFonts w:ascii="Times New Roman" w:hAnsi="Times New Roman"/>
          <w:color w:val="4C4747"/>
          <w:spacing w:val="20"/>
          <w:sz w:val="24"/>
          <w:szCs w:val="24"/>
        </w:rPr>
      </w:pPr>
    </w:p>
    <w:p w14:paraId="739B11C2" w14:textId="48089333" w:rsidR="00DF0D9F" w:rsidRPr="00621D66" w:rsidRDefault="00DF0D9F" w:rsidP="001B5E97">
      <w:pPr>
        <w:spacing w:after="0" w:line="360" w:lineRule="auto"/>
        <w:rPr>
          <w:rFonts w:ascii="Times New Roman" w:hAnsi="Times New Roman"/>
          <w:color w:val="4C4747"/>
          <w:spacing w:val="20"/>
          <w:sz w:val="24"/>
          <w:szCs w:val="24"/>
        </w:rPr>
      </w:pPr>
      <w:r w:rsidRPr="00621D66">
        <w:rPr>
          <w:rFonts w:ascii="Times New Roman" w:hAnsi="Times New Roman"/>
          <w:color w:val="4C4747"/>
          <w:spacing w:val="20"/>
          <w:sz w:val="24"/>
          <w:szCs w:val="24"/>
        </w:rPr>
        <w:t xml:space="preserve">Es importante resaltar, que el Plan Estratégico Institucional 2021-2024 de la DGII está articulado con los instrumentos de planificación nacional, como son: el Programa de Gobierno del Cambio 2020-2024, </w:t>
      </w:r>
      <w:r w:rsidR="00DD7EE0">
        <w:rPr>
          <w:rFonts w:ascii="Times New Roman" w:hAnsi="Times New Roman"/>
          <w:color w:val="4C4747"/>
          <w:spacing w:val="20"/>
          <w:sz w:val="24"/>
          <w:szCs w:val="24"/>
        </w:rPr>
        <w:t xml:space="preserve">las Metas Presidenciales, </w:t>
      </w:r>
      <w:r w:rsidRPr="00621D66">
        <w:rPr>
          <w:rFonts w:ascii="Times New Roman" w:hAnsi="Times New Roman"/>
          <w:color w:val="4C4747"/>
          <w:spacing w:val="20"/>
          <w:sz w:val="24"/>
          <w:szCs w:val="24"/>
        </w:rPr>
        <w:t xml:space="preserve">la Estrategia Nacional de Desarrollo (END) 2030, el Plan Nacional Plurianual del Sector Público (PNPSP) y con los Objetivos de Desarrollo Sostenible (ODS). </w:t>
      </w:r>
    </w:p>
    <w:p w14:paraId="27E1EA23" w14:textId="2597049F" w:rsidR="006D444D" w:rsidRDefault="006D444D">
      <w:pPr>
        <w:spacing w:after="0" w:line="240" w:lineRule="auto"/>
        <w:jc w:val="left"/>
        <w:rPr>
          <w:rFonts w:ascii="Times New Roman" w:hAnsi="Times New Roman"/>
          <w:color w:val="4C4747"/>
          <w:spacing w:val="20"/>
          <w:sz w:val="24"/>
          <w:szCs w:val="24"/>
        </w:rPr>
      </w:pPr>
      <w:r>
        <w:rPr>
          <w:rFonts w:ascii="Times New Roman" w:hAnsi="Times New Roman"/>
          <w:color w:val="4C4747"/>
          <w:spacing w:val="20"/>
          <w:sz w:val="24"/>
          <w:szCs w:val="24"/>
        </w:rPr>
        <w:br w:type="page"/>
      </w:r>
    </w:p>
    <w:p w14:paraId="1B1F5449" w14:textId="19F3C3EC" w:rsidR="00081EB4" w:rsidRPr="004C0E57" w:rsidRDefault="00081EB4" w:rsidP="00081EB4">
      <w:pPr>
        <w:pStyle w:val="TITULOPRESIDENCIAL"/>
        <w:rPr>
          <w:b/>
          <w:bCs/>
          <w:color w:val="4C4747"/>
          <w:lang w:val="es-DO"/>
        </w:rPr>
      </w:pPr>
      <w:bookmarkStart w:id="23" w:name="_Toc90391815"/>
      <w:r w:rsidRPr="004C0E57">
        <w:rPr>
          <w:b/>
          <w:bCs/>
          <w:color w:val="4C4747"/>
          <w:lang w:val="es-DO"/>
        </w:rPr>
        <w:lastRenderedPageBreak/>
        <w:t>II</w:t>
      </w:r>
      <w:r w:rsidR="00F93DB1" w:rsidRPr="004C0E57">
        <w:rPr>
          <w:b/>
          <w:bCs/>
          <w:color w:val="4C4747"/>
          <w:lang w:val="es-DO"/>
        </w:rPr>
        <w:t>I</w:t>
      </w:r>
      <w:r w:rsidRPr="004C0E57">
        <w:rPr>
          <w:b/>
          <w:bCs/>
          <w:color w:val="4C4747"/>
          <w:lang w:val="es-DO"/>
        </w:rPr>
        <w:t xml:space="preserve">. </w:t>
      </w:r>
      <w:r w:rsidR="00AB3A9A" w:rsidRPr="004C0E57">
        <w:rPr>
          <w:b/>
          <w:bCs/>
          <w:color w:val="4C4747"/>
          <w:lang w:val="es-DO"/>
        </w:rPr>
        <w:t>Resultados misionales</w:t>
      </w:r>
      <w:bookmarkEnd w:id="23"/>
    </w:p>
    <w:p w14:paraId="1BF13B08" w14:textId="2AFDEAA4" w:rsidR="00081EB4" w:rsidRPr="006D0AA8" w:rsidRDefault="00D90390" w:rsidP="00081EB4">
      <w:pPr>
        <w:rPr>
          <w:rFonts w:ascii="Times New Roman" w:hAnsi="Times New Roman"/>
          <w:color w:val="4C4747"/>
          <w:lang w:val="es-DO"/>
        </w:rPr>
      </w:pPr>
      <w:r w:rsidRPr="006D0AA8">
        <w:rPr>
          <w:noProof/>
          <w:color w:val="4C4747"/>
        </w:rPr>
        <mc:AlternateContent>
          <mc:Choice Requires="wps">
            <w:drawing>
              <wp:anchor distT="4294967295" distB="4294967295" distL="114300" distR="114300" simplePos="0" relativeHeight="251654144" behindDoc="0" locked="0" layoutInCell="1" allowOverlap="1" wp14:anchorId="7495A683" wp14:editId="4ECB51D3">
                <wp:simplePos x="0" y="0"/>
                <wp:positionH relativeFrom="margin">
                  <wp:posOffset>2280285</wp:posOffset>
                </wp:positionH>
                <wp:positionV relativeFrom="paragraph">
                  <wp:posOffset>15874</wp:posOffset>
                </wp:positionV>
                <wp:extent cx="463550" cy="0"/>
                <wp:effectExtent l="0" t="19050" r="12700" b="0"/>
                <wp:wrapNone/>
                <wp:docPr id="28"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A271C23" id="Conector recto 4" o:spid="_x0000_s1026" style="position:absolute;z-index:2516541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" strokecolor="#ee2a24" strokeweight="2.25pt">
                <v:stroke joinstyle="miter"/>
                <w10:wrap anchorx="margin"/>
              </v:line>
            </w:pict>
          </mc:Fallback>
        </mc:AlternateContent>
      </w:r>
    </w:p>
    <w:p w14:paraId="18892E2A" w14:textId="0C8FDD02" w:rsidR="006953E7" w:rsidRPr="00BB16C2" w:rsidRDefault="00DE5D22" w:rsidP="004C0E57">
      <w:pPr>
        <w:pStyle w:val="Heading2"/>
        <w:jc w:val="center"/>
        <w:rPr>
          <w:rFonts w:ascii="Times New Roman" w:hAnsi="Times New Roman"/>
          <w:color w:val="4C4747"/>
          <w:spacing w:val="20"/>
          <w:sz w:val="24"/>
          <w:szCs w:val="36"/>
          <w:lang w:val="es-DO"/>
        </w:rPr>
      </w:pPr>
      <w:bookmarkStart w:id="24" w:name="_Toc90391816"/>
      <w:r w:rsidRPr="00BB16C2">
        <w:rPr>
          <w:rFonts w:ascii="Times New Roman" w:hAnsi="Times New Roman"/>
          <w:b w:val="0"/>
          <w:bCs w:val="0"/>
          <w:i w:val="0"/>
          <w:iCs w:val="0"/>
          <w:color w:val="4C4747"/>
          <w:spacing w:val="20"/>
          <w:sz w:val="24"/>
          <w:szCs w:val="36"/>
          <w:lang w:val="es-DO"/>
        </w:rPr>
        <w:t>3.1</w:t>
      </w:r>
      <w:r w:rsidRPr="004C0E57">
        <w:rPr>
          <w:rFonts w:ascii="Times New Roman" w:hAnsi="Times New Roman"/>
          <w:b w:val="0"/>
          <w:bCs w:val="0"/>
          <w:i w:val="0"/>
          <w:iCs w:val="0"/>
          <w:color w:val="4C4747"/>
          <w:spacing w:val="20"/>
          <w:sz w:val="24"/>
          <w:szCs w:val="36"/>
          <w:lang w:val="es-DO"/>
        </w:rPr>
        <w:t xml:space="preserve"> </w:t>
      </w:r>
      <w:r w:rsidR="006953E7" w:rsidRPr="00BB16C2">
        <w:rPr>
          <w:rFonts w:ascii="Times New Roman" w:hAnsi="Times New Roman"/>
          <w:b w:val="0"/>
          <w:bCs w:val="0"/>
          <w:i w:val="0"/>
          <w:iCs w:val="0"/>
          <w:color w:val="4C4747"/>
          <w:spacing w:val="20"/>
          <w:sz w:val="24"/>
          <w:szCs w:val="36"/>
          <w:lang w:val="es-DO"/>
        </w:rPr>
        <w:t>Información cuantitativa, cualitativa e indicadores de los procesos misionales</w:t>
      </w:r>
      <w:bookmarkEnd w:id="24"/>
    </w:p>
    <w:p w14:paraId="29308ACC" w14:textId="1528B9C3" w:rsidR="00DE5D22" w:rsidRPr="00637AC4" w:rsidRDefault="006953E7" w:rsidP="006953E7">
      <w:pPr>
        <w:pStyle w:val="2doTitulo"/>
        <w:spacing w:line="360" w:lineRule="auto"/>
        <w:outlineLvl w:val="9"/>
        <w:rPr>
          <w:b w:val="0"/>
          <w:bCs w:val="0"/>
          <w:color w:val="4C4747"/>
          <w:lang w:val="es-DO"/>
        </w:rPr>
      </w:pPr>
      <w:r w:rsidRPr="00637AC4">
        <w:rPr>
          <w:b w:val="0"/>
          <w:bCs w:val="0"/>
          <w:color w:val="4C4747"/>
          <w:lang w:val="es-DO"/>
        </w:rPr>
        <w:t xml:space="preserve">3.1.1 </w:t>
      </w:r>
      <w:r w:rsidR="00DE5D22" w:rsidRPr="00637AC4">
        <w:rPr>
          <w:b w:val="0"/>
          <w:bCs w:val="0"/>
          <w:color w:val="4C4747"/>
          <w:lang w:val="es-DO"/>
        </w:rPr>
        <w:t>Gestión del Cumplimiento</w:t>
      </w:r>
    </w:p>
    <w:p w14:paraId="464983C2" w14:textId="77777777" w:rsidR="00DE5D22" w:rsidRPr="00AB3A9A" w:rsidRDefault="00DE5D22" w:rsidP="00DE5D22">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Control de Contribuyentes</w:t>
      </w:r>
    </w:p>
    <w:p w14:paraId="0D50868A" w14:textId="77777777" w:rsidR="00DE5D22" w:rsidRPr="00F209BF" w:rsidRDefault="00DE5D22" w:rsidP="00DE5D22">
      <w:pPr>
        <w:spacing w:line="360" w:lineRule="auto"/>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La gestión de contribuyentes omisos y morosos del área de Control de Contribuyentes en las Administraciones Locales abarcó 129,890 contribuyentes correspondientes al cierre de 266,798 casos acumulados a octubre 2021. De estos casos, 828 estuvieron vinculados a los grandes contribuyentes, 13,113 a los grandes locales y 252,857 al resto de los contribuyentes.</w:t>
      </w:r>
    </w:p>
    <w:p w14:paraId="65462689" w14:textId="77777777" w:rsidR="00DE5D22" w:rsidRPr="00F209BF" w:rsidRDefault="00DE5D22" w:rsidP="00DE5D22">
      <w:pPr>
        <w:spacing w:line="360" w:lineRule="auto"/>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 xml:space="preserve">Se percibe un aumento de estos cierres de casos de un </w:t>
      </w:r>
      <w:r>
        <w:rPr>
          <w:rFonts w:ascii="Times New Roman" w:hAnsi="Times New Roman"/>
          <w:color w:val="4C4747"/>
          <w:spacing w:val="20"/>
          <w:sz w:val="24"/>
          <w:szCs w:val="24"/>
          <w:lang w:val="es-DO"/>
        </w:rPr>
        <w:t>56</w:t>
      </w:r>
      <w:r w:rsidRPr="00F209BF">
        <w:rPr>
          <w:rFonts w:ascii="Times New Roman" w:hAnsi="Times New Roman"/>
          <w:color w:val="4C4747"/>
          <w:spacing w:val="20"/>
          <w:sz w:val="24"/>
          <w:szCs w:val="24"/>
          <w:lang w:val="es-DO"/>
        </w:rPr>
        <w:t>% con respecto al mismo periodo en 2020.</w:t>
      </w:r>
    </w:p>
    <w:p w14:paraId="14EB8CE7" w14:textId="78D3F0E0" w:rsidR="00DE5D22" w:rsidRPr="00F209BF" w:rsidRDefault="00DE5D22" w:rsidP="00DE5D22">
      <w:pPr>
        <w:spacing w:line="360" w:lineRule="auto"/>
        <w:contextualSpacing/>
        <w:jc w:val="center"/>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 xml:space="preserve">Gráfica </w:t>
      </w:r>
      <w:r w:rsidR="00A37E7C">
        <w:rPr>
          <w:rFonts w:ascii="Times New Roman" w:hAnsi="Times New Roman"/>
          <w:color w:val="4C4747"/>
          <w:spacing w:val="20"/>
          <w:sz w:val="24"/>
          <w:szCs w:val="24"/>
          <w:lang w:val="es-DO"/>
        </w:rPr>
        <w:t>1</w:t>
      </w:r>
    </w:p>
    <w:p w14:paraId="2B8947B2" w14:textId="77777777" w:rsidR="00DE5D22" w:rsidRPr="00F209BF" w:rsidRDefault="00DE5D22" w:rsidP="00DE5D22">
      <w:pPr>
        <w:spacing w:line="360" w:lineRule="auto"/>
        <w:contextualSpacing/>
        <w:jc w:val="center"/>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Acciones de Control en Control de Contribuyentes 2020 vs 2021</w:t>
      </w:r>
    </w:p>
    <w:p w14:paraId="4C903FF8" w14:textId="77777777" w:rsidR="00DE5D22" w:rsidRPr="00F209BF" w:rsidRDefault="00DE5D22" w:rsidP="00DE5D22">
      <w:pPr>
        <w:spacing w:line="360" w:lineRule="auto"/>
        <w:jc w:val="center"/>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Enero-octubre 2021</w:t>
      </w:r>
    </w:p>
    <w:p w14:paraId="54F2F1CC" w14:textId="7F9F73B7" w:rsidR="00DE5D22" w:rsidRPr="00F209BF" w:rsidRDefault="00DE5D22" w:rsidP="00DE5D22">
      <w:pPr>
        <w:shd w:val="clear" w:color="auto" w:fill="FFFFFF"/>
        <w:tabs>
          <w:tab w:val="left" w:pos="2282"/>
        </w:tabs>
        <w:spacing w:after="120" w:line="360" w:lineRule="auto"/>
        <w:contextualSpacing/>
        <w:jc w:val="center"/>
        <w:rPr>
          <w:rFonts w:ascii="Lucida Bright regular" w:hAnsi="Lucida Bright regular" w:cs="Segoe UI"/>
          <w:b/>
          <w:color w:val="4C4747"/>
          <w:sz w:val="20"/>
          <w:szCs w:val="20"/>
          <w:lang w:val="es-DO" w:eastAsia="es-DO"/>
        </w:rPr>
      </w:pPr>
      <w:r w:rsidRPr="00F209BF">
        <w:rPr>
          <w:noProof/>
          <w:color w:val="4C4747"/>
        </w:rPr>
        <w:drawing>
          <wp:inline distT="0" distB="0" distL="0" distR="0" wp14:anchorId="22527582" wp14:editId="690EF91F">
            <wp:extent cx="5030470" cy="1494846"/>
            <wp:effectExtent l="0" t="0" r="0" b="0"/>
            <wp:docPr id="49" name="Chart 49">
              <a:extLst xmlns:a="http://schemas.openxmlformats.org/drawingml/2006/main">
                <a:ext uri="{FF2B5EF4-FFF2-40B4-BE49-F238E27FC236}">
                  <a16:creationId xmlns:a16="http://schemas.microsoft.com/office/drawing/2014/main" id="{51DAD0A0-8D70-4811-8CF1-DF406C1484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732FDBF" w14:textId="77777777" w:rsidR="00DE5D22" w:rsidRPr="00F209BF" w:rsidRDefault="00DE5D22" w:rsidP="00DE5D22">
      <w:pPr>
        <w:pStyle w:val="PiedeCuadro"/>
        <w:spacing w:line="360" w:lineRule="auto"/>
        <w:ind w:firstLine="0"/>
        <w:contextualSpacing/>
        <w:rPr>
          <w:color w:val="4C4747"/>
          <w:lang w:val="es-DO"/>
        </w:rPr>
      </w:pPr>
      <w:r w:rsidRPr="00F209BF">
        <w:rPr>
          <w:color w:val="4C4747"/>
          <w:lang w:val="es-DO"/>
        </w:rPr>
        <w:t>*No incluyen casos cerrados automáticamente ni desestimados</w:t>
      </w:r>
    </w:p>
    <w:p w14:paraId="4A3D4BAC" w14:textId="5EB3AD96" w:rsidR="00637AC4" w:rsidRDefault="00DE5D22" w:rsidP="00DE5D22">
      <w:pPr>
        <w:pStyle w:val="PiedeCuadro"/>
        <w:spacing w:line="360" w:lineRule="auto"/>
        <w:ind w:firstLine="0"/>
        <w:contextualSpacing/>
        <w:rPr>
          <w:color w:val="4C4747"/>
          <w:lang w:val="es-DO"/>
        </w:rPr>
      </w:pPr>
      <w:r w:rsidRPr="00F209BF">
        <w:rPr>
          <w:color w:val="4C4747"/>
          <w:lang w:val="es-DO"/>
        </w:rPr>
        <w:t>Fuente: Gerencia de Planificación Estratégica, DGII</w:t>
      </w:r>
    </w:p>
    <w:p w14:paraId="2E17441C" w14:textId="77777777" w:rsidR="00637AC4" w:rsidRDefault="00637AC4">
      <w:pPr>
        <w:spacing w:after="0" w:line="240" w:lineRule="auto"/>
        <w:jc w:val="left"/>
        <w:rPr>
          <w:rFonts w:ascii="Times New Roman" w:hAnsi="Times New Roman"/>
          <w:color w:val="4C4747"/>
          <w:spacing w:val="20"/>
          <w:sz w:val="15"/>
          <w:szCs w:val="15"/>
          <w:lang w:val="es-DO"/>
        </w:rPr>
      </w:pPr>
      <w:r>
        <w:rPr>
          <w:color w:val="4C4747"/>
          <w:lang w:val="es-DO"/>
        </w:rPr>
        <w:br w:type="page"/>
      </w:r>
    </w:p>
    <w:p w14:paraId="2C8CE3AC" w14:textId="77777777" w:rsidR="00DE5D22" w:rsidRPr="00AB3A9A" w:rsidRDefault="00DE5D22" w:rsidP="00DE5D22">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Fiscalización Interna</w:t>
      </w:r>
    </w:p>
    <w:p w14:paraId="3406FD53" w14:textId="1A3857AD" w:rsidR="00DE5D22" w:rsidRPr="00F209BF" w:rsidRDefault="00DE5D22" w:rsidP="00DE5D22">
      <w:pPr>
        <w:pStyle w:val="Cuerpo"/>
        <w:rPr>
          <w:color w:val="4C4747"/>
          <w:lang w:val="es-DO"/>
        </w:rPr>
      </w:pPr>
      <w:r w:rsidRPr="00F209BF">
        <w:rPr>
          <w:color w:val="4C4747"/>
          <w:lang w:val="es-DO"/>
        </w:rPr>
        <w:t xml:space="preserve">La gestión de fiscalización interna en las Administraciones Locales, el Centro de Fiscalización Los Próceres y la Gerencia de Investigación de Fraudes y Delitos Tributarios trabajaron </w:t>
      </w:r>
      <w:r>
        <w:rPr>
          <w:color w:val="4C4747"/>
          <w:lang w:val="es-DO"/>
        </w:rPr>
        <w:t>4,784</w:t>
      </w:r>
      <w:r w:rsidRPr="00F209BF">
        <w:rPr>
          <w:color w:val="4C4747"/>
          <w:lang w:val="es-DO"/>
        </w:rPr>
        <w:t xml:space="preserve"> casos, para </w:t>
      </w:r>
      <w:r w:rsidRPr="0012761A">
        <w:rPr>
          <w:color w:val="4C4747"/>
          <w:lang w:val="es-DO"/>
        </w:rPr>
        <w:t xml:space="preserve">un avance de 35% </w:t>
      </w:r>
      <w:r w:rsidR="005172B4">
        <w:rPr>
          <w:color w:val="4C4747"/>
          <w:lang w:val="es-DO"/>
        </w:rPr>
        <w:t>de acuerdo con</w:t>
      </w:r>
      <w:r w:rsidRPr="0012761A">
        <w:rPr>
          <w:color w:val="4C4747"/>
          <w:lang w:val="es-DO"/>
        </w:rPr>
        <w:t xml:space="preserve"> la meta estable</w:t>
      </w:r>
      <w:r w:rsidRPr="00F209BF">
        <w:rPr>
          <w:color w:val="4C4747"/>
          <w:lang w:val="es-DO"/>
        </w:rPr>
        <w:t>cida.</w:t>
      </w:r>
    </w:p>
    <w:p w14:paraId="0B3129B4" w14:textId="4CC34A26" w:rsidR="00DE5D22" w:rsidRPr="00B97764" w:rsidRDefault="00DE5D22" w:rsidP="00DE5D22">
      <w:pPr>
        <w:spacing w:after="0" w:line="360" w:lineRule="auto"/>
        <w:jc w:val="center"/>
        <w:rPr>
          <w:rFonts w:ascii="Times New Roman" w:hAnsi="Times New Roman"/>
          <w:color w:val="4C4747"/>
          <w:spacing w:val="20"/>
          <w:sz w:val="24"/>
          <w:szCs w:val="24"/>
          <w:lang w:val="es-DO"/>
        </w:rPr>
      </w:pPr>
      <w:r w:rsidRPr="00B97764">
        <w:rPr>
          <w:rFonts w:ascii="Times New Roman" w:hAnsi="Times New Roman"/>
          <w:color w:val="4C4747"/>
          <w:spacing w:val="20"/>
          <w:sz w:val="24"/>
          <w:szCs w:val="24"/>
          <w:lang w:val="es-DO"/>
        </w:rPr>
        <w:t xml:space="preserve">Gráfica </w:t>
      </w:r>
      <w:r w:rsidR="00A37E7C">
        <w:rPr>
          <w:rFonts w:ascii="Times New Roman" w:hAnsi="Times New Roman"/>
          <w:color w:val="4C4747"/>
          <w:spacing w:val="20"/>
          <w:sz w:val="24"/>
          <w:szCs w:val="24"/>
          <w:lang w:val="es-DO"/>
        </w:rPr>
        <w:t>2</w:t>
      </w:r>
    </w:p>
    <w:p w14:paraId="78199BFB" w14:textId="77777777" w:rsidR="00DE5D22" w:rsidRPr="00B97764" w:rsidRDefault="00DE5D22" w:rsidP="00DE5D22">
      <w:pPr>
        <w:spacing w:line="360" w:lineRule="auto"/>
        <w:contextualSpacing/>
        <w:jc w:val="center"/>
        <w:rPr>
          <w:rFonts w:ascii="Times New Roman" w:hAnsi="Times New Roman"/>
          <w:color w:val="4C4747"/>
          <w:spacing w:val="20"/>
          <w:sz w:val="24"/>
          <w:szCs w:val="24"/>
          <w:lang w:val="es-DO"/>
        </w:rPr>
      </w:pPr>
      <w:r w:rsidRPr="00B97764">
        <w:rPr>
          <w:rFonts w:ascii="Times New Roman" w:hAnsi="Times New Roman"/>
          <w:color w:val="4C4747"/>
          <w:spacing w:val="20"/>
          <w:sz w:val="24"/>
          <w:szCs w:val="24"/>
          <w:lang w:val="es-DO"/>
        </w:rPr>
        <w:t>Comparativo Meta Fiscalización Interna 2020 vs 2021</w:t>
      </w:r>
    </w:p>
    <w:p w14:paraId="0981D1DD" w14:textId="02F7F9FC" w:rsidR="00DE5D22" w:rsidRPr="00B97764" w:rsidRDefault="00DE5D22" w:rsidP="00DE5D22">
      <w:pPr>
        <w:spacing w:line="360" w:lineRule="auto"/>
        <w:contextualSpacing/>
        <w:jc w:val="center"/>
        <w:rPr>
          <w:rFonts w:ascii="Times New Roman" w:hAnsi="Times New Roman"/>
          <w:color w:val="4C4747"/>
          <w:spacing w:val="20"/>
          <w:sz w:val="24"/>
          <w:szCs w:val="24"/>
          <w:lang w:val="es-DO"/>
        </w:rPr>
      </w:pPr>
      <w:r w:rsidRPr="00B97764">
        <w:rPr>
          <w:rFonts w:ascii="Times New Roman" w:hAnsi="Times New Roman"/>
          <w:color w:val="4C4747"/>
          <w:spacing w:val="20"/>
          <w:sz w:val="24"/>
          <w:szCs w:val="24"/>
          <w:lang w:val="es-DO"/>
        </w:rPr>
        <w:t>Enero</w:t>
      </w:r>
      <w:r w:rsidR="00637AC4">
        <w:rPr>
          <w:rFonts w:ascii="Times New Roman" w:hAnsi="Times New Roman"/>
          <w:color w:val="4C4747"/>
          <w:spacing w:val="20"/>
          <w:sz w:val="24"/>
          <w:szCs w:val="24"/>
          <w:lang w:val="es-DO"/>
        </w:rPr>
        <w:t xml:space="preserve"> </w:t>
      </w:r>
      <w:r w:rsidRPr="00B97764">
        <w:rPr>
          <w:rFonts w:ascii="Times New Roman" w:hAnsi="Times New Roman"/>
          <w:color w:val="4C4747"/>
          <w:spacing w:val="20"/>
          <w:sz w:val="24"/>
          <w:szCs w:val="24"/>
          <w:lang w:val="es-DO"/>
        </w:rPr>
        <w:t xml:space="preserve">- </w:t>
      </w:r>
      <w:r w:rsidR="00637AC4">
        <w:rPr>
          <w:rFonts w:ascii="Times New Roman" w:hAnsi="Times New Roman"/>
          <w:color w:val="4C4747"/>
          <w:spacing w:val="20"/>
          <w:sz w:val="24"/>
          <w:szCs w:val="24"/>
          <w:lang w:val="es-DO"/>
        </w:rPr>
        <w:t>o</w:t>
      </w:r>
      <w:r w:rsidRPr="00B97764">
        <w:rPr>
          <w:rFonts w:ascii="Times New Roman" w:hAnsi="Times New Roman"/>
          <w:color w:val="4C4747"/>
          <w:spacing w:val="20"/>
          <w:sz w:val="24"/>
          <w:szCs w:val="24"/>
          <w:lang w:val="es-DO"/>
        </w:rPr>
        <w:t>ctubre 2021</w:t>
      </w:r>
    </w:p>
    <w:p w14:paraId="545CD17E" w14:textId="64ACB0DD" w:rsidR="00DE5D22" w:rsidRPr="00B97764" w:rsidRDefault="00DE5D22" w:rsidP="00117C6B">
      <w:pPr>
        <w:pStyle w:val="Cuerpo"/>
        <w:spacing w:after="0"/>
        <w:jc w:val="center"/>
        <w:rPr>
          <w:color w:val="4C4747"/>
          <w:lang w:val="es-DO"/>
        </w:rPr>
      </w:pPr>
      <w:r w:rsidRPr="00752282">
        <w:rPr>
          <w:noProof/>
          <w:color w:val="4C4747"/>
        </w:rPr>
        <w:drawing>
          <wp:inline distT="0" distB="0" distL="0" distR="0" wp14:anchorId="5D66400F" wp14:editId="7E78028F">
            <wp:extent cx="4738977" cy="1604010"/>
            <wp:effectExtent l="0" t="0" r="5080" b="0"/>
            <wp:docPr id="20" name="Chart 20">
              <a:extLst xmlns:a="http://schemas.openxmlformats.org/drawingml/2006/main">
                <a:ext uri="{FF2B5EF4-FFF2-40B4-BE49-F238E27FC236}">
                  <a16:creationId xmlns:a16="http://schemas.microsoft.com/office/drawing/2014/main" id="{766A95D9-0993-42CB-8A43-CBFD19FAF6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7DDB02F" w14:textId="77777777" w:rsidR="00DE5D22" w:rsidRPr="00B97764" w:rsidRDefault="00DE5D22" w:rsidP="00DE5D22">
      <w:pPr>
        <w:pStyle w:val="PiedeCuadro"/>
        <w:ind w:left="142" w:firstLine="0"/>
        <w:contextualSpacing/>
        <w:rPr>
          <w:color w:val="4C4747"/>
          <w:lang w:val="es-DO"/>
        </w:rPr>
      </w:pPr>
      <w:r w:rsidRPr="00B97764">
        <w:rPr>
          <w:color w:val="4C4747"/>
          <w:lang w:val="es-DO"/>
        </w:rPr>
        <w:t>Fuente: Gerencia de Planificación Estratégica, DGII</w:t>
      </w:r>
    </w:p>
    <w:p w14:paraId="5EBCB3A5" w14:textId="7E883F24" w:rsidR="00DE5D22" w:rsidRPr="00E778F2" w:rsidRDefault="00DE5D22" w:rsidP="00DE5D22">
      <w:pPr>
        <w:pStyle w:val="Cuerpo"/>
        <w:rPr>
          <w:color w:val="4C4747"/>
          <w:lang w:val="es-DO"/>
        </w:rPr>
      </w:pPr>
      <w:r w:rsidRPr="00E778F2">
        <w:rPr>
          <w:color w:val="4C4747"/>
          <w:lang w:val="es-DO"/>
        </w:rPr>
        <w:t>El 98% de los casos fueron fiscalizados por las Administraciones Locales, el 1% por el Centro de Fiscalización Los Próceres y el 1% por la Gerencia de Investigación de Fraudes y Delitos Tributarios.</w:t>
      </w:r>
    </w:p>
    <w:p w14:paraId="0844A01B" w14:textId="1BB60968" w:rsidR="00637AC4" w:rsidRDefault="00DE5D22" w:rsidP="00DE5D22">
      <w:pPr>
        <w:pStyle w:val="Cuerpo"/>
        <w:rPr>
          <w:color w:val="4C4747"/>
          <w:lang w:val="es-DO"/>
        </w:rPr>
      </w:pPr>
      <w:r w:rsidRPr="00E778F2">
        <w:rPr>
          <w:color w:val="4C4747"/>
          <w:lang w:val="es-DO"/>
        </w:rPr>
        <w:t xml:space="preserve">Con relación </w:t>
      </w:r>
      <w:r w:rsidR="005172B4">
        <w:rPr>
          <w:color w:val="4C4747"/>
          <w:lang w:val="es-DO"/>
        </w:rPr>
        <w:t>al mismo periodo del año anterior</w:t>
      </w:r>
      <w:r w:rsidRPr="00E778F2">
        <w:rPr>
          <w:color w:val="4C4747"/>
          <w:lang w:val="es-DO"/>
        </w:rPr>
        <w:t>,</w:t>
      </w:r>
      <w:r w:rsidR="005172B4">
        <w:rPr>
          <w:color w:val="4C4747"/>
          <w:lang w:val="es-DO"/>
        </w:rPr>
        <w:t xml:space="preserve"> </w:t>
      </w:r>
      <w:r w:rsidRPr="00E778F2">
        <w:rPr>
          <w:color w:val="4C4747"/>
          <w:lang w:val="es-DO"/>
        </w:rPr>
        <w:t xml:space="preserve">se tuvo una disminución en la cantidad de casos de un 13%. Los esfuerzos aún se encuentran rezagados por los remanentes del COVID-19 y los casos provenientes de la </w:t>
      </w:r>
      <w:r w:rsidR="005172B4">
        <w:rPr>
          <w:color w:val="4C4747"/>
          <w:lang w:val="es-DO"/>
        </w:rPr>
        <w:t>L</w:t>
      </w:r>
      <w:r w:rsidRPr="00E778F2">
        <w:rPr>
          <w:color w:val="4C4747"/>
          <w:lang w:val="es-DO"/>
        </w:rPr>
        <w:t xml:space="preserve">ey </w:t>
      </w:r>
      <w:r w:rsidR="00637AC4">
        <w:rPr>
          <w:color w:val="4C4747"/>
          <w:lang w:val="es-DO"/>
        </w:rPr>
        <w:t>núm</w:t>
      </w:r>
      <w:r w:rsidR="005172B4">
        <w:rPr>
          <w:color w:val="4C4747"/>
          <w:lang w:val="es-DO"/>
        </w:rPr>
        <w:t>.</w:t>
      </w:r>
      <w:r w:rsidRPr="00E778F2">
        <w:rPr>
          <w:color w:val="4C4747"/>
          <w:lang w:val="es-DO"/>
        </w:rPr>
        <w:t>46-20.</w:t>
      </w:r>
    </w:p>
    <w:p w14:paraId="3193AB7B" w14:textId="77777777" w:rsidR="00637AC4" w:rsidRDefault="00637AC4">
      <w:pPr>
        <w:spacing w:after="0" w:line="240" w:lineRule="auto"/>
        <w:jc w:val="left"/>
        <w:rPr>
          <w:rFonts w:ascii="Times New Roman" w:hAnsi="Times New Roman"/>
          <w:color w:val="4C4747"/>
          <w:spacing w:val="20"/>
          <w:sz w:val="24"/>
          <w:szCs w:val="24"/>
          <w:lang w:val="es-DO"/>
        </w:rPr>
      </w:pPr>
      <w:r>
        <w:rPr>
          <w:color w:val="4C4747"/>
          <w:lang w:val="es-DO"/>
        </w:rPr>
        <w:br w:type="page"/>
      </w:r>
    </w:p>
    <w:p w14:paraId="4BBED325" w14:textId="5A026A0B" w:rsidR="00DE5D22" w:rsidRPr="00E778F2" w:rsidRDefault="00DE5D22" w:rsidP="00DE5D22">
      <w:pPr>
        <w:spacing w:line="360" w:lineRule="auto"/>
        <w:contextualSpacing/>
        <w:jc w:val="center"/>
        <w:rPr>
          <w:rFonts w:ascii="Times New Roman" w:hAnsi="Times New Roman"/>
          <w:color w:val="4C4747"/>
          <w:spacing w:val="20"/>
          <w:sz w:val="24"/>
          <w:szCs w:val="24"/>
          <w:lang w:val="es-DO"/>
        </w:rPr>
      </w:pPr>
      <w:r w:rsidRPr="00E778F2">
        <w:rPr>
          <w:rFonts w:ascii="Times New Roman" w:hAnsi="Times New Roman"/>
          <w:color w:val="4C4747"/>
          <w:spacing w:val="20"/>
          <w:sz w:val="24"/>
          <w:szCs w:val="24"/>
          <w:lang w:val="es-DO"/>
        </w:rPr>
        <w:lastRenderedPageBreak/>
        <w:t xml:space="preserve">Cuadro </w:t>
      </w:r>
      <w:r w:rsidR="00A37E7C">
        <w:rPr>
          <w:rFonts w:ascii="Times New Roman" w:hAnsi="Times New Roman"/>
          <w:color w:val="4C4747"/>
          <w:spacing w:val="20"/>
          <w:sz w:val="24"/>
          <w:szCs w:val="24"/>
          <w:lang w:val="es-DO"/>
        </w:rPr>
        <w:t>1</w:t>
      </w:r>
    </w:p>
    <w:p w14:paraId="72B71A24" w14:textId="77777777" w:rsidR="00DE5D22" w:rsidRPr="00E778F2" w:rsidRDefault="00DE5D22" w:rsidP="00DE5D22">
      <w:pPr>
        <w:spacing w:line="360" w:lineRule="auto"/>
        <w:contextualSpacing/>
        <w:jc w:val="center"/>
        <w:rPr>
          <w:rFonts w:ascii="Times New Roman" w:hAnsi="Times New Roman"/>
          <w:color w:val="4C4747"/>
          <w:spacing w:val="20"/>
          <w:sz w:val="24"/>
          <w:szCs w:val="24"/>
          <w:lang w:val="es-DO"/>
        </w:rPr>
      </w:pPr>
      <w:r w:rsidRPr="00E778F2">
        <w:rPr>
          <w:rFonts w:ascii="Times New Roman" w:hAnsi="Times New Roman"/>
          <w:color w:val="4C4747"/>
          <w:spacing w:val="20"/>
          <w:sz w:val="24"/>
          <w:szCs w:val="24"/>
          <w:lang w:val="es-DO"/>
        </w:rPr>
        <w:t>Meta vs Resultados Fiscalización Interna</w:t>
      </w:r>
    </w:p>
    <w:p w14:paraId="7572BFE6" w14:textId="46699301" w:rsidR="00DE5D22" w:rsidRPr="00E778F2" w:rsidRDefault="00DE5D22" w:rsidP="00DE5D22">
      <w:pPr>
        <w:spacing w:line="240" w:lineRule="auto"/>
        <w:jc w:val="center"/>
        <w:rPr>
          <w:rFonts w:ascii="Times New Roman" w:hAnsi="Times New Roman"/>
          <w:color w:val="4C4747"/>
          <w:spacing w:val="20"/>
          <w:sz w:val="24"/>
          <w:szCs w:val="24"/>
          <w:lang w:val="es-DO"/>
        </w:rPr>
      </w:pPr>
      <w:r w:rsidRPr="00E778F2">
        <w:rPr>
          <w:rFonts w:ascii="Times New Roman" w:hAnsi="Times New Roman"/>
          <w:color w:val="4C4747"/>
          <w:spacing w:val="20"/>
          <w:sz w:val="24"/>
          <w:szCs w:val="24"/>
          <w:lang w:val="es-DO"/>
        </w:rPr>
        <w:t xml:space="preserve">Enero- </w:t>
      </w:r>
      <w:r w:rsidR="00AE01BB">
        <w:rPr>
          <w:rFonts w:ascii="Times New Roman" w:hAnsi="Times New Roman"/>
          <w:color w:val="4C4747"/>
          <w:spacing w:val="20"/>
          <w:sz w:val="24"/>
          <w:szCs w:val="24"/>
          <w:lang w:val="es-DO"/>
        </w:rPr>
        <w:t>septiembre</w:t>
      </w:r>
      <w:r w:rsidRPr="00E778F2">
        <w:rPr>
          <w:rFonts w:ascii="Times New Roman" w:hAnsi="Times New Roman"/>
          <w:color w:val="4C4747"/>
          <w:spacing w:val="20"/>
          <w:sz w:val="24"/>
          <w:szCs w:val="24"/>
          <w:lang w:val="es-DO"/>
        </w:rPr>
        <w:t xml:space="preserve"> 2021</w:t>
      </w:r>
    </w:p>
    <w:tbl>
      <w:tblPr>
        <w:tblW w:w="7498" w:type="dxa"/>
        <w:jc w:val="center"/>
        <w:tblBorders>
          <w:top w:val="single" w:sz="12" w:space="0" w:color="002060"/>
          <w:left w:val="single" w:sz="12" w:space="0" w:color="002060"/>
          <w:bottom w:val="single" w:sz="12" w:space="0" w:color="002060"/>
          <w:right w:val="single" w:sz="12" w:space="0" w:color="002060"/>
        </w:tblBorders>
        <w:tblLayout w:type="fixed"/>
        <w:tblCellMar>
          <w:left w:w="70" w:type="dxa"/>
          <w:right w:w="70" w:type="dxa"/>
        </w:tblCellMar>
        <w:tblLook w:val="04A0" w:firstRow="1" w:lastRow="0" w:firstColumn="1" w:lastColumn="0" w:noHBand="0" w:noVBand="1"/>
      </w:tblPr>
      <w:tblGrid>
        <w:gridCol w:w="2590"/>
        <w:gridCol w:w="867"/>
        <w:gridCol w:w="923"/>
        <w:gridCol w:w="812"/>
        <w:gridCol w:w="1314"/>
        <w:gridCol w:w="992"/>
      </w:tblGrid>
      <w:tr w:rsidR="00AE01BB" w:rsidRPr="00E778F2" w14:paraId="67C3F1C5" w14:textId="77777777" w:rsidTr="00AE01BB">
        <w:trPr>
          <w:trHeight w:val="935"/>
          <w:jc w:val="center"/>
        </w:trPr>
        <w:tc>
          <w:tcPr>
            <w:tcW w:w="2590" w:type="dxa"/>
            <w:shd w:val="clear" w:color="auto" w:fill="002060"/>
            <w:vAlign w:val="center"/>
            <w:hideMark/>
          </w:tcPr>
          <w:p w14:paraId="4E38DF41" w14:textId="77777777" w:rsidR="00AE01BB" w:rsidRPr="00E778F2" w:rsidRDefault="00AE01BB" w:rsidP="002B0609">
            <w:pPr>
              <w:spacing w:after="0" w:line="240" w:lineRule="auto"/>
              <w:jc w:val="center"/>
              <w:rPr>
                <w:rFonts w:ascii="Times New Roman" w:hAnsi="Times New Roman"/>
                <w:color w:val="FFFFFF" w:themeColor="background1"/>
                <w:spacing w:val="20"/>
                <w:sz w:val="20"/>
                <w:szCs w:val="20"/>
                <w:lang w:val="es-DO"/>
              </w:rPr>
            </w:pPr>
            <w:r w:rsidRPr="00E778F2">
              <w:rPr>
                <w:rFonts w:ascii="Times New Roman" w:hAnsi="Times New Roman"/>
                <w:color w:val="FFFFFF" w:themeColor="background1"/>
                <w:spacing w:val="20"/>
                <w:sz w:val="20"/>
                <w:szCs w:val="20"/>
                <w:lang w:val="es-DO"/>
              </w:rPr>
              <w:t>Área</w:t>
            </w:r>
          </w:p>
        </w:tc>
        <w:tc>
          <w:tcPr>
            <w:tcW w:w="867" w:type="dxa"/>
            <w:shd w:val="clear" w:color="auto" w:fill="002060"/>
            <w:vAlign w:val="center"/>
            <w:hideMark/>
          </w:tcPr>
          <w:p w14:paraId="76D98E76" w14:textId="77777777" w:rsidR="00AE01BB" w:rsidRPr="00E778F2" w:rsidRDefault="00AE01BB" w:rsidP="002B0609">
            <w:pPr>
              <w:spacing w:after="0" w:line="240" w:lineRule="auto"/>
              <w:jc w:val="center"/>
              <w:rPr>
                <w:rFonts w:ascii="Times New Roman" w:hAnsi="Times New Roman"/>
                <w:color w:val="FFFFFF" w:themeColor="background1"/>
                <w:spacing w:val="20"/>
                <w:sz w:val="20"/>
                <w:szCs w:val="20"/>
                <w:lang w:val="es-DO"/>
              </w:rPr>
            </w:pPr>
            <w:r w:rsidRPr="00E778F2">
              <w:rPr>
                <w:rFonts w:ascii="Times New Roman" w:hAnsi="Times New Roman"/>
                <w:color w:val="FFFFFF" w:themeColor="background1"/>
                <w:spacing w:val="20"/>
                <w:sz w:val="20"/>
                <w:szCs w:val="20"/>
                <w:lang w:val="es-DO"/>
              </w:rPr>
              <w:t>Meta</w:t>
            </w:r>
          </w:p>
        </w:tc>
        <w:tc>
          <w:tcPr>
            <w:tcW w:w="923" w:type="dxa"/>
            <w:shd w:val="clear" w:color="auto" w:fill="002060"/>
            <w:vAlign w:val="center"/>
            <w:hideMark/>
          </w:tcPr>
          <w:p w14:paraId="133B3A82" w14:textId="77777777" w:rsidR="00AE01BB" w:rsidRPr="00E778F2" w:rsidRDefault="00AE01BB" w:rsidP="002B0609">
            <w:pPr>
              <w:spacing w:after="0" w:line="240" w:lineRule="auto"/>
              <w:jc w:val="center"/>
              <w:rPr>
                <w:rFonts w:ascii="Times New Roman" w:hAnsi="Times New Roman"/>
                <w:color w:val="FFFFFF" w:themeColor="background1"/>
                <w:spacing w:val="20"/>
                <w:sz w:val="20"/>
                <w:szCs w:val="20"/>
                <w:lang w:val="es-DO"/>
              </w:rPr>
            </w:pPr>
            <w:r w:rsidRPr="00E778F2">
              <w:rPr>
                <w:rFonts w:ascii="Times New Roman" w:hAnsi="Times New Roman"/>
                <w:color w:val="FFFFFF" w:themeColor="background1"/>
                <w:spacing w:val="20"/>
                <w:sz w:val="20"/>
                <w:szCs w:val="20"/>
                <w:lang w:val="es-DO"/>
              </w:rPr>
              <w:t>Enero - marzo</w:t>
            </w:r>
          </w:p>
        </w:tc>
        <w:tc>
          <w:tcPr>
            <w:tcW w:w="812" w:type="dxa"/>
            <w:shd w:val="clear" w:color="auto" w:fill="002060"/>
            <w:vAlign w:val="center"/>
          </w:tcPr>
          <w:p w14:paraId="62404798" w14:textId="77777777" w:rsidR="00AE01BB" w:rsidRPr="00E778F2" w:rsidRDefault="00AE01BB" w:rsidP="002B0609">
            <w:pPr>
              <w:spacing w:after="0" w:line="240" w:lineRule="auto"/>
              <w:jc w:val="center"/>
              <w:rPr>
                <w:rFonts w:ascii="Times New Roman" w:hAnsi="Times New Roman"/>
                <w:color w:val="FFFFFF" w:themeColor="background1"/>
                <w:spacing w:val="20"/>
                <w:sz w:val="20"/>
                <w:szCs w:val="20"/>
                <w:lang w:val="es-DO"/>
              </w:rPr>
            </w:pPr>
            <w:r w:rsidRPr="00E778F2">
              <w:rPr>
                <w:rFonts w:ascii="Times New Roman" w:hAnsi="Times New Roman"/>
                <w:color w:val="FFFFFF" w:themeColor="background1"/>
                <w:spacing w:val="20"/>
                <w:sz w:val="20"/>
                <w:szCs w:val="20"/>
                <w:lang w:val="es-DO"/>
              </w:rPr>
              <w:t>Abril - junio</w:t>
            </w:r>
          </w:p>
        </w:tc>
        <w:tc>
          <w:tcPr>
            <w:tcW w:w="1314" w:type="dxa"/>
            <w:shd w:val="clear" w:color="auto" w:fill="002060"/>
            <w:vAlign w:val="center"/>
          </w:tcPr>
          <w:p w14:paraId="57077F2A" w14:textId="77777777" w:rsidR="00AE01BB" w:rsidRPr="00E778F2" w:rsidRDefault="00AE01BB" w:rsidP="002B0609">
            <w:pPr>
              <w:spacing w:after="0" w:line="240" w:lineRule="auto"/>
              <w:jc w:val="center"/>
              <w:rPr>
                <w:rFonts w:ascii="Times New Roman" w:hAnsi="Times New Roman"/>
                <w:color w:val="FFFFFF" w:themeColor="background1"/>
                <w:spacing w:val="20"/>
                <w:sz w:val="20"/>
                <w:szCs w:val="20"/>
                <w:lang w:val="es-DO"/>
              </w:rPr>
            </w:pPr>
            <w:r w:rsidRPr="00E778F2">
              <w:rPr>
                <w:rFonts w:ascii="Times New Roman" w:hAnsi="Times New Roman"/>
                <w:color w:val="FFFFFF" w:themeColor="background1"/>
                <w:spacing w:val="20"/>
                <w:sz w:val="20"/>
                <w:szCs w:val="20"/>
                <w:lang w:val="es-DO"/>
              </w:rPr>
              <w:t>Julio - Septiembre</w:t>
            </w:r>
          </w:p>
        </w:tc>
        <w:tc>
          <w:tcPr>
            <w:tcW w:w="992" w:type="dxa"/>
            <w:shd w:val="clear" w:color="auto" w:fill="002060"/>
            <w:vAlign w:val="center"/>
          </w:tcPr>
          <w:p w14:paraId="55A64C24" w14:textId="1A50BD18" w:rsidR="00AE01BB" w:rsidRPr="00E778F2" w:rsidRDefault="00AE01BB" w:rsidP="002B0609">
            <w:pPr>
              <w:spacing w:after="0" w:line="240" w:lineRule="auto"/>
              <w:jc w:val="center"/>
              <w:rPr>
                <w:rFonts w:ascii="Times New Roman" w:hAnsi="Times New Roman"/>
                <w:color w:val="FFFFFF" w:themeColor="background1"/>
                <w:spacing w:val="20"/>
                <w:sz w:val="20"/>
                <w:szCs w:val="20"/>
                <w:lang w:val="es-DO"/>
              </w:rPr>
            </w:pPr>
            <w:r w:rsidRPr="00E778F2">
              <w:rPr>
                <w:rFonts w:ascii="Times New Roman" w:hAnsi="Times New Roman"/>
                <w:color w:val="FFFFFF" w:themeColor="background1"/>
                <w:spacing w:val="20"/>
                <w:sz w:val="20"/>
                <w:szCs w:val="20"/>
                <w:lang w:val="es-DO"/>
              </w:rPr>
              <w:t>%</w:t>
            </w:r>
            <w:r w:rsidRPr="00E778F2">
              <w:rPr>
                <w:rFonts w:ascii="Times New Roman" w:hAnsi="Times New Roman"/>
                <w:color w:val="FFFFFF" w:themeColor="background1"/>
                <w:spacing w:val="20"/>
                <w:sz w:val="20"/>
                <w:szCs w:val="20"/>
                <w:lang w:val="es-DO"/>
              </w:rPr>
              <w:br/>
              <w:t>logrado</w:t>
            </w:r>
          </w:p>
        </w:tc>
      </w:tr>
      <w:tr w:rsidR="00AE01BB" w:rsidRPr="00E778F2" w14:paraId="53BCAD61" w14:textId="77777777" w:rsidTr="00AE01BB">
        <w:trPr>
          <w:trHeight w:val="563"/>
          <w:jc w:val="center"/>
        </w:trPr>
        <w:tc>
          <w:tcPr>
            <w:tcW w:w="2590" w:type="dxa"/>
            <w:shd w:val="clear" w:color="auto" w:fill="auto"/>
            <w:noWrap/>
            <w:vAlign w:val="center"/>
            <w:hideMark/>
          </w:tcPr>
          <w:p w14:paraId="631EF399" w14:textId="77777777" w:rsidR="00AE01BB" w:rsidRPr="00E778F2" w:rsidRDefault="00AE01BB" w:rsidP="002B0609">
            <w:pPr>
              <w:spacing w:after="0" w:line="360" w:lineRule="auto"/>
              <w:jc w:val="left"/>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Fiscalización Interna</w:t>
            </w:r>
          </w:p>
        </w:tc>
        <w:tc>
          <w:tcPr>
            <w:tcW w:w="867" w:type="dxa"/>
            <w:shd w:val="clear" w:color="auto" w:fill="auto"/>
            <w:vAlign w:val="center"/>
            <w:hideMark/>
          </w:tcPr>
          <w:p w14:paraId="3574170A"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13,797</w:t>
            </w:r>
          </w:p>
        </w:tc>
        <w:tc>
          <w:tcPr>
            <w:tcW w:w="923" w:type="dxa"/>
            <w:shd w:val="clear" w:color="auto" w:fill="auto"/>
            <w:vAlign w:val="center"/>
            <w:hideMark/>
          </w:tcPr>
          <w:p w14:paraId="41A4A809"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401</w:t>
            </w:r>
          </w:p>
        </w:tc>
        <w:tc>
          <w:tcPr>
            <w:tcW w:w="812" w:type="dxa"/>
            <w:shd w:val="clear" w:color="auto" w:fill="auto"/>
            <w:vAlign w:val="center"/>
          </w:tcPr>
          <w:p w14:paraId="64CF2D18"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2,996</w:t>
            </w:r>
          </w:p>
        </w:tc>
        <w:tc>
          <w:tcPr>
            <w:tcW w:w="1314" w:type="dxa"/>
            <w:shd w:val="clear" w:color="auto" w:fill="auto"/>
            <w:noWrap/>
            <w:vAlign w:val="center"/>
          </w:tcPr>
          <w:p w14:paraId="7B01EB06"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4,784</w:t>
            </w:r>
          </w:p>
        </w:tc>
        <w:tc>
          <w:tcPr>
            <w:tcW w:w="992" w:type="dxa"/>
            <w:shd w:val="clear" w:color="auto" w:fill="auto"/>
            <w:vAlign w:val="center"/>
          </w:tcPr>
          <w:p w14:paraId="13A2484F" w14:textId="231E51DF"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35%</w:t>
            </w:r>
          </w:p>
        </w:tc>
      </w:tr>
      <w:tr w:rsidR="00AE01BB" w:rsidRPr="00E778F2" w14:paraId="7AFB7304" w14:textId="77777777" w:rsidTr="00AE01BB">
        <w:trPr>
          <w:trHeight w:val="824"/>
          <w:jc w:val="center"/>
        </w:trPr>
        <w:tc>
          <w:tcPr>
            <w:tcW w:w="2590" w:type="dxa"/>
            <w:shd w:val="clear" w:color="auto" w:fill="auto"/>
            <w:vAlign w:val="center"/>
            <w:hideMark/>
          </w:tcPr>
          <w:p w14:paraId="0854424D" w14:textId="77777777" w:rsidR="00AE01BB" w:rsidRPr="00E778F2" w:rsidRDefault="00AE01BB" w:rsidP="002B0609">
            <w:pPr>
              <w:spacing w:after="0" w:line="360" w:lineRule="auto"/>
              <w:jc w:val="left"/>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Centro de Fiscalización Los Próceres</w:t>
            </w:r>
          </w:p>
        </w:tc>
        <w:tc>
          <w:tcPr>
            <w:tcW w:w="867" w:type="dxa"/>
            <w:shd w:val="clear" w:color="auto" w:fill="auto"/>
            <w:vAlign w:val="center"/>
            <w:hideMark/>
          </w:tcPr>
          <w:p w14:paraId="23803235"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438</w:t>
            </w:r>
          </w:p>
        </w:tc>
        <w:tc>
          <w:tcPr>
            <w:tcW w:w="923" w:type="dxa"/>
            <w:shd w:val="clear" w:color="auto" w:fill="auto"/>
            <w:vAlign w:val="center"/>
            <w:hideMark/>
          </w:tcPr>
          <w:p w14:paraId="0812D181"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5</w:t>
            </w:r>
          </w:p>
        </w:tc>
        <w:tc>
          <w:tcPr>
            <w:tcW w:w="812" w:type="dxa"/>
            <w:shd w:val="clear" w:color="auto" w:fill="auto"/>
            <w:vAlign w:val="center"/>
          </w:tcPr>
          <w:p w14:paraId="54FC08D2"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53</w:t>
            </w:r>
          </w:p>
        </w:tc>
        <w:tc>
          <w:tcPr>
            <w:tcW w:w="1314" w:type="dxa"/>
            <w:shd w:val="clear" w:color="auto" w:fill="auto"/>
            <w:noWrap/>
            <w:vAlign w:val="center"/>
          </w:tcPr>
          <w:p w14:paraId="63EB3AA7"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69</w:t>
            </w:r>
          </w:p>
        </w:tc>
        <w:tc>
          <w:tcPr>
            <w:tcW w:w="992" w:type="dxa"/>
            <w:shd w:val="clear" w:color="auto" w:fill="auto"/>
            <w:vAlign w:val="center"/>
          </w:tcPr>
          <w:p w14:paraId="5235F4C1" w14:textId="3BCE93F5"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16%</w:t>
            </w:r>
          </w:p>
        </w:tc>
      </w:tr>
      <w:tr w:rsidR="00AE01BB" w:rsidRPr="00E778F2" w14:paraId="4BF03352" w14:textId="77777777" w:rsidTr="00AE01BB">
        <w:trPr>
          <w:trHeight w:val="438"/>
          <w:jc w:val="center"/>
        </w:trPr>
        <w:tc>
          <w:tcPr>
            <w:tcW w:w="2590" w:type="dxa"/>
            <w:shd w:val="clear" w:color="auto" w:fill="auto"/>
            <w:noWrap/>
            <w:vAlign w:val="center"/>
            <w:hideMark/>
          </w:tcPr>
          <w:p w14:paraId="1B7857AB" w14:textId="77777777" w:rsidR="00AE01BB" w:rsidRPr="00E778F2" w:rsidRDefault="00AE01BB" w:rsidP="002B0609">
            <w:pPr>
              <w:spacing w:after="0" w:line="360" w:lineRule="auto"/>
              <w:jc w:val="left"/>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Administraciones Locales</w:t>
            </w:r>
          </w:p>
        </w:tc>
        <w:tc>
          <w:tcPr>
            <w:tcW w:w="867" w:type="dxa"/>
            <w:shd w:val="clear" w:color="auto" w:fill="auto"/>
            <w:vAlign w:val="center"/>
            <w:hideMark/>
          </w:tcPr>
          <w:p w14:paraId="72C7EE4B"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13,359</w:t>
            </w:r>
          </w:p>
        </w:tc>
        <w:tc>
          <w:tcPr>
            <w:tcW w:w="923" w:type="dxa"/>
            <w:shd w:val="clear" w:color="auto" w:fill="auto"/>
            <w:vAlign w:val="center"/>
            <w:hideMark/>
          </w:tcPr>
          <w:p w14:paraId="7B0DB5C5"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396</w:t>
            </w:r>
          </w:p>
        </w:tc>
        <w:tc>
          <w:tcPr>
            <w:tcW w:w="812" w:type="dxa"/>
            <w:shd w:val="clear" w:color="auto" w:fill="auto"/>
            <w:vAlign w:val="center"/>
          </w:tcPr>
          <w:p w14:paraId="58033097"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2,917</w:t>
            </w:r>
          </w:p>
        </w:tc>
        <w:tc>
          <w:tcPr>
            <w:tcW w:w="1314" w:type="dxa"/>
            <w:shd w:val="clear" w:color="auto" w:fill="auto"/>
            <w:noWrap/>
            <w:vAlign w:val="center"/>
          </w:tcPr>
          <w:p w14:paraId="0D6BEB99" w14:textId="77777777"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4,686</w:t>
            </w:r>
          </w:p>
        </w:tc>
        <w:tc>
          <w:tcPr>
            <w:tcW w:w="992" w:type="dxa"/>
            <w:shd w:val="clear" w:color="auto" w:fill="auto"/>
            <w:vAlign w:val="center"/>
          </w:tcPr>
          <w:p w14:paraId="0039FECA" w14:textId="78A3950A" w:rsidR="00AE01BB" w:rsidRPr="00E778F2" w:rsidRDefault="00AE01BB" w:rsidP="002B0609">
            <w:pPr>
              <w:spacing w:after="0" w:line="360" w:lineRule="auto"/>
              <w:jc w:val="center"/>
              <w:rPr>
                <w:rFonts w:ascii="Times New Roman" w:hAnsi="Times New Roman"/>
                <w:color w:val="4C4747"/>
                <w:spacing w:val="20"/>
                <w:sz w:val="20"/>
                <w:szCs w:val="20"/>
                <w:lang w:val="es-DO"/>
              </w:rPr>
            </w:pPr>
            <w:r w:rsidRPr="00E778F2">
              <w:rPr>
                <w:rFonts w:ascii="Times New Roman" w:hAnsi="Times New Roman"/>
                <w:color w:val="4C4747"/>
                <w:spacing w:val="20"/>
                <w:sz w:val="20"/>
                <w:szCs w:val="20"/>
                <w:lang w:val="es-DO"/>
              </w:rPr>
              <w:t>35%</w:t>
            </w:r>
          </w:p>
        </w:tc>
      </w:tr>
      <w:tr w:rsidR="00AE01BB" w:rsidRPr="0045239C" w14:paraId="074F6156" w14:textId="77777777" w:rsidTr="00AE01BB">
        <w:trPr>
          <w:trHeight w:val="1120"/>
          <w:jc w:val="center"/>
        </w:trPr>
        <w:tc>
          <w:tcPr>
            <w:tcW w:w="2590" w:type="dxa"/>
            <w:shd w:val="clear" w:color="auto" w:fill="auto"/>
            <w:noWrap/>
            <w:vAlign w:val="center"/>
          </w:tcPr>
          <w:p w14:paraId="58EDA383" w14:textId="77777777" w:rsidR="00AE01BB" w:rsidRPr="0045239C" w:rsidRDefault="00AE01BB" w:rsidP="002B0609">
            <w:pPr>
              <w:spacing w:after="0" w:line="360" w:lineRule="auto"/>
              <w:jc w:val="left"/>
              <w:rPr>
                <w:rFonts w:ascii="Times New Roman" w:hAnsi="Times New Roman"/>
                <w:color w:val="4C4747"/>
                <w:spacing w:val="20"/>
                <w:sz w:val="20"/>
                <w:szCs w:val="20"/>
                <w:lang w:val="es-DO"/>
              </w:rPr>
            </w:pPr>
            <w:r w:rsidRPr="0045239C">
              <w:rPr>
                <w:rFonts w:ascii="Times New Roman" w:hAnsi="Times New Roman"/>
                <w:color w:val="4C4747"/>
                <w:spacing w:val="20"/>
                <w:sz w:val="20"/>
                <w:szCs w:val="20"/>
                <w:lang w:val="es-DO"/>
              </w:rPr>
              <w:t>Gerencia Investigación de Fraudes y Delitos Tributarios</w:t>
            </w:r>
          </w:p>
        </w:tc>
        <w:tc>
          <w:tcPr>
            <w:tcW w:w="867" w:type="dxa"/>
            <w:shd w:val="clear" w:color="auto" w:fill="auto"/>
            <w:vAlign w:val="center"/>
          </w:tcPr>
          <w:p w14:paraId="2FA6AED5" w14:textId="77777777" w:rsidR="00AE01BB" w:rsidRPr="0045239C" w:rsidRDefault="00AE01BB" w:rsidP="002B0609">
            <w:pPr>
              <w:spacing w:after="0" w:line="360" w:lineRule="auto"/>
              <w:jc w:val="center"/>
              <w:rPr>
                <w:rFonts w:ascii="Times New Roman" w:hAnsi="Times New Roman"/>
                <w:color w:val="4C4747"/>
                <w:spacing w:val="20"/>
                <w:sz w:val="20"/>
                <w:szCs w:val="20"/>
                <w:lang w:val="es-DO"/>
              </w:rPr>
            </w:pPr>
            <w:r w:rsidRPr="0045239C">
              <w:rPr>
                <w:rFonts w:ascii="Times New Roman" w:hAnsi="Times New Roman"/>
                <w:color w:val="4C4747"/>
                <w:spacing w:val="20"/>
                <w:sz w:val="20"/>
                <w:szCs w:val="20"/>
                <w:lang w:val="es-DO"/>
              </w:rPr>
              <w:t>N/A</w:t>
            </w:r>
          </w:p>
        </w:tc>
        <w:tc>
          <w:tcPr>
            <w:tcW w:w="923" w:type="dxa"/>
            <w:shd w:val="clear" w:color="auto" w:fill="auto"/>
            <w:vAlign w:val="center"/>
          </w:tcPr>
          <w:p w14:paraId="288DFDD8" w14:textId="77777777" w:rsidR="00AE01BB" w:rsidRPr="0045239C" w:rsidRDefault="00AE01BB" w:rsidP="002B0609">
            <w:pPr>
              <w:spacing w:after="0" w:line="360" w:lineRule="auto"/>
              <w:jc w:val="center"/>
              <w:rPr>
                <w:rFonts w:ascii="Times New Roman" w:hAnsi="Times New Roman"/>
                <w:color w:val="4C4747"/>
                <w:spacing w:val="20"/>
                <w:sz w:val="20"/>
                <w:szCs w:val="20"/>
                <w:lang w:val="es-DO"/>
              </w:rPr>
            </w:pPr>
            <w:r w:rsidRPr="0045239C">
              <w:rPr>
                <w:rFonts w:ascii="Times New Roman" w:hAnsi="Times New Roman"/>
                <w:color w:val="4C4747"/>
                <w:spacing w:val="20"/>
                <w:sz w:val="20"/>
                <w:szCs w:val="20"/>
                <w:lang w:val="es-DO"/>
              </w:rPr>
              <w:t>-</w:t>
            </w:r>
          </w:p>
        </w:tc>
        <w:tc>
          <w:tcPr>
            <w:tcW w:w="812" w:type="dxa"/>
            <w:shd w:val="clear" w:color="auto" w:fill="auto"/>
            <w:vAlign w:val="center"/>
          </w:tcPr>
          <w:p w14:paraId="6A50007D" w14:textId="77777777" w:rsidR="00AE01BB" w:rsidRPr="0045239C" w:rsidRDefault="00AE01BB" w:rsidP="002B0609">
            <w:pPr>
              <w:spacing w:after="0" w:line="360" w:lineRule="auto"/>
              <w:jc w:val="center"/>
              <w:rPr>
                <w:rFonts w:ascii="Times New Roman" w:hAnsi="Times New Roman"/>
                <w:color w:val="4C4747"/>
                <w:spacing w:val="20"/>
                <w:sz w:val="20"/>
                <w:szCs w:val="20"/>
                <w:lang w:val="es-DO"/>
              </w:rPr>
            </w:pPr>
            <w:r w:rsidRPr="0045239C">
              <w:rPr>
                <w:rFonts w:ascii="Times New Roman" w:hAnsi="Times New Roman"/>
                <w:color w:val="4C4747"/>
                <w:spacing w:val="20"/>
                <w:sz w:val="20"/>
                <w:szCs w:val="20"/>
                <w:lang w:val="es-DO"/>
              </w:rPr>
              <w:t>26</w:t>
            </w:r>
          </w:p>
        </w:tc>
        <w:tc>
          <w:tcPr>
            <w:tcW w:w="1314" w:type="dxa"/>
            <w:shd w:val="clear" w:color="auto" w:fill="auto"/>
            <w:noWrap/>
            <w:vAlign w:val="center"/>
          </w:tcPr>
          <w:p w14:paraId="1A2F9E05" w14:textId="77777777" w:rsidR="00AE01BB" w:rsidRPr="0045239C" w:rsidRDefault="00AE01BB" w:rsidP="002B0609">
            <w:pPr>
              <w:spacing w:after="0" w:line="360" w:lineRule="auto"/>
              <w:jc w:val="center"/>
              <w:rPr>
                <w:rFonts w:ascii="Times New Roman" w:hAnsi="Times New Roman"/>
                <w:color w:val="4C4747"/>
                <w:spacing w:val="20"/>
                <w:sz w:val="20"/>
                <w:szCs w:val="20"/>
                <w:lang w:val="es-DO"/>
              </w:rPr>
            </w:pPr>
            <w:r w:rsidRPr="0045239C">
              <w:rPr>
                <w:rFonts w:ascii="Times New Roman" w:hAnsi="Times New Roman"/>
                <w:color w:val="4C4747"/>
                <w:spacing w:val="20"/>
                <w:sz w:val="20"/>
                <w:szCs w:val="20"/>
                <w:lang w:val="es-DO"/>
              </w:rPr>
              <w:t>29</w:t>
            </w:r>
          </w:p>
        </w:tc>
        <w:tc>
          <w:tcPr>
            <w:tcW w:w="992" w:type="dxa"/>
            <w:shd w:val="clear" w:color="auto" w:fill="auto"/>
            <w:vAlign w:val="center"/>
          </w:tcPr>
          <w:p w14:paraId="2FCDDACB" w14:textId="3D9110F0" w:rsidR="00AE01BB" w:rsidRPr="0045239C" w:rsidRDefault="00AE01BB" w:rsidP="002B0609">
            <w:pPr>
              <w:spacing w:after="0" w:line="360" w:lineRule="auto"/>
              <w:jc w:val="center"/>
              <w:rPr>
                <w:rFonts w:ascii="Times New Roman" w:hAnsi="Times New Roman"/>
                <w:color w:val="4C4747"/>
                <w:spacing w:val="20"/>
                <w:sz w:val="20"/>
                <w:szCs w:val="20"/>
                <w:lang w:val="es-DO"/>
              </w:rPr>
            </w:pPr>
            <w:r w:rsidRPr="0045239C">
              <w:rPr>
                <w:rFonts w:ascii="Times New Roman" w:hAnsi="Times New Roman"/>
                <w:color w:val="4C4747"/>
                <w:spacing w:val="20"/>
                <w:sz w:val="20"/>
                <w:szCs w:val="20"/>
                <w:lang w:val="es-DO"/>
              </w:rPr>
              <w:t>0%</w:t>
            </w:r>
          </w:p>
        </w:tc>
      </w:tr>
    </w:tbl>
    <w:p w14:paraId="0B55CD94" w14:textId="77777777" w:rsidR="00DE5D22" w:rsidRPr="0045239C" w:rsidRDefault="00DE5D22" w:rsidP="00DE5D22">
      <w:pPr>
        <w:pStyle w:val="PiedeCuadro"/>
        <w:ind w:left="142" w:hanging="142"/>
        <w:contextualSpacing/>
        <w:rPr>
          <w:color w:val="4C4747"/>
          <w:lang w:val="es-DO"/>
        </w:rPr>
      </w:pPr>
      <w:r w:rsidRPr="0045239C">
        <w:rPr>
          <w:color w:val="4C4747"/>
          <w:lang w:val="es-DO"/>
        </w:rPr>
        <w:t>Fuente: Gerencia de Planificación Estratégica, DGII</w:t>
      </w:r>
    </w:p>
    <w:p w14:paraId="557128BA" w14:textId="77777777" w:rsidR="005172B4" w:rsidRPr="00143144" w:rsidRDefault="005172B4" w:rsidP="0045239C">
      <w:pPr>
        <w:spacing w:after="0" w:line="240" w:lineRule="auto"/>
        <w:jc w:val="left"/>
        <w:rPr>
          <w:rFonts w:ascii="Times New Roman" w:hAnsi="Times New Roman"/>
          <w:b/>
          <w:bCs/>
          <w:color w:val="4C4747"/>
          <w:spacing w:val="20"/>
          <w:sz w:val="24"/>
          <w:szCs w:val="24"/>
          <w:lang w:val="es-DO"/>
        </w:rPr>
      </w:pPr>
    </w:p>
    <w:p w14:paraId="5540B54F" w14:textId="5E150DB1" w:rsidR="00DE5D22" w:rsidRPr="00AB3A9A" w:rsidRDefault="00DE5D22" w:rsidP="00637AC4">
      <w:pPr>
        <w:spacing w:after="0"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Fiscalización Externa</w:t>
      </w:r>
    </w:p>
    <w:p w14:paraId="2E786DA5" w14:textId="549810BE" w:rsidR="00DE5D22" w:rsidRDefault="00DE5D22" w:rsidP="00637AC4">
      <w:pPr>
        <w:spacing w:after="0" w:line="360" w:lineRule="auto"/>
        <w:rPr>
          <w:rFonts w:ascii="Times New Roman" w:hAnsi="Times New Roman"/>
          <w:color w:val="4C4747"/>
          <w:spacing w:val="20"/>
          <w:sz w:val="24"/>
          <w:szCs w:val="24"/>
          <w:lang w:val="es-DO"/>
        </w:rPr>
      </w:pPr>
      <w:bookmarkStart w:id="25" w:name="_Hlk535331462"/>
      <w:r w:rsidRPr="0045239C">
        <w:rPr>
          <w:rFonts w:ascii="Times New Roman" w:hAnsi="Times New Roman"/>
          <w:color w:val="4C4747"/>
          <w:spacing w:val="20"/>
          <w:sz w:val="24"/>
          <w:szCs w:val="24"/>
          <w:lang w:val="es-DO"/>
        </w:rPr>
        <w:t>La meta establecida para estas actuaciones disminuyó</w:t>
      </w:r>
      <w:r w:rsidR="00A924F7" w:rsidRPr="0045239C">
        <w:rPr>
          <w:rFonts w:ascii="Times New Roman" w:hAnsi="Times New Roman"/>
          <w:color w:val="4C4747"/>
          <w:spacing w:val="20"/>
          <w:sz w:val="24"/>
          <w:szCs w:val="24"/>
          <w:lang w:val="es-DO"/>
        </w:rPr>
        <w:t xml:space="preserve"> </w:t>
      </w:r>
      <w:r w:rsidRPr="0045239C">
        <w:rPr>
          <w:rFonts w:ascii="Times New Roman" w:hAnsi="Times New Roman"/>
          <w:color w:val="4C4747"/>
          <w:spacing w:val="20"/>
          <w:sz w:val="24"/>
          <w:szCs w:val="24"/>
          <w:lang w:val="es-DO"/>
        </w:rPr>
        <w:t xml:space="preserve">un </w:t>
      </w:r>
      <w:r w:rsidR="00A924F7" w:rsidRPr="0045239C">
        <w:rPr>
          <w:rFonts w:ascii="Times New Roman" w:hAnsi="Times New Roman"/>
          <w:color w:val="4C4747"/>
          <w:spacing w:val="20"/>
          <w:sz w:val="24"/>
          <w:szCs w:val="24"/>
          <w:lang w:val="es-DO"/>
        </w:rPr>
        <w:t>24</w:t>
      </w:r>
      <w:r w:rsidRPr="0045239C">
        <w:rPr>
          <w:rFonts w:ascii="Times New Roman" w:hAnsi="Times New Roman"/>
          <w:color w:val="4C4747"/>
          <w:spacing w:val="20"/>
          <w:sz w:val="24"/>
          <w:szCs w:val="24"/>
          <w:lang w:val="es-DO"/>
        </w:rPr>
        <w:t>%</w:t>
      </w:r>
      <w:r w:rsidR="005172B4" w:rsidRPr="0045239C">
        <w:rPr>
          <w:rFonts w:ascii="Times New Roman" w:hAnsi="Times New Roman"/>
          <w:color w:val="4C4747"/>
          <w:spacing w:val="20"/>
          <w:sz w:val="24"/>
          <w:szCs w:val="24"/>
          <w:lang w:val="es-DO"/>
        </w:rPr>
        <w:t xml:space="preserve"> </w:t>
      </w:r>
      <w:r w:rsidRPr="0045239C">
        <w:rPr>
          <w:rFonts w:ascii="Times New Roman" w:hAnsi="Times New Roman"/>
          <w:color w:val="4C4747"/>
          <w:spacing w:val="20"/>
          <w:sz w:val="24"/>
          <w:szCs w:val="24"/>
          <w:lang w:val="es-DO"/>
        </w:rPr>
        <w:t>respecto al periodo anterior, tomando en consideración el contexto</w:t>
      </w:r>
      <w:r w:rsidR="0045239C" w:rsidRPr="0045239C">
        <w:rPr>
          <w:rFonts w:ascii="Times New Roman" w:hAnsi="Times New Roman"/>
          <w:color w:val="4C4747"/>
          <w:spacing w:val="20"/>
          <w:sz w:val="24"/>
          <w:szCs w:val="24"/>
          <w:lang w:val="es-DO"/>
        </w:rPr>
        <w:t xml:space="preserve"> de los remanentes por las restricciones establecidas en el país debido a la crisis sanitaria del COVID-19 desde el pasado año.</w:t>
      </w:r>
    </w:p>
    <w:p w14:paraId="68C72615" w14:textId="77777777" w:rsidR="0045239C" w:rsidRPr="0045239C" w:rsidRDefault="0045239C" w:rsidP="00637AC4">
      <w:pPr>
        <w:spacing w:after="0" w:line="360" w:lineRule="auto"/>
        <w:jc w:val="left"/>
        <w:rPr>
          <w:rFonts w:ascii="Times New Roman" w:hAnsi="Times New Roman"/>
          <w:color w:val="4C4747"/>
          <w:spacing w:val="20"/>
          <w:sz w:val="24"/>
          <w:szCs w:val="24"/>
          <w:lang w:val="es-DO"/>
        </w:rPr>
      </w:pPr>
    </w:p>
    <w:p w14:paraId="5D131387" w14:textId="01BCB82D" w:rsidR="00DE5D22" w:rsidRPr="0045239C" w:rsidRDefault="00DE5D22" w:rsidP="00637AC4">
      <w:pPr>
        <w:spacing w:after="0" w:line="360" w:lineRule="auto"/>
        <w:jc w:val="center"/>
        <w:rPr>
          <w:rFonts w:ascii="Times New Roman" w:hAnsi="Times New Roman"/>
          <w:color w:val="4C4747"/>
          <w:spacing w:val="20"/>
          <w:sz w:val="24"/>
          <w:szCs w:val="24"/>
          <w:lang w:val="es-DO"/>
        </w:rPr>
      </w:pPr>
      <w:r w:rsidRPr="0045239C">
        <w:rPr>
          <w:rFonts w:ascii="Times New Roman" w:hAnsi="Times New Roman"/>
          <w:color w:val="4C4747"/>
          <w:spacing w:val="20"/>
          <w:sz w:val="24"/>
          <w:szCs w:val="24"/>
          <w:lang w:val="es-DO"/>
        </w:rPr>
        <w:t xml:space="preserve">Gráfica </w:t>
      </w:r>
      <w:r w:rsidR="00A37E7C">
        <w:rPr>
          <w:rFonts w:ascii="Times New Roman" w:hAnsi="Times New Roman"/>
          <w:color w:val="4C4747"/>
          <w:spacing w:val="20"/>
          <w:sz w:val="24"/>
          <w:szCs w:val="24"/>
          <w:lang w:val="es-DO"/>
        </w:rPr>
        <w:t>3</w:t>
      </w:r>
    </w:p>
    <w:p w14:paraId="3FE111E9" w14:textId="77777777" w:rsidR="00DE5D22" w:rsidRPr="0045239C" w:rsidRDefault="00DE5D22" w:rsidP="0045239C">
      <w:pPr>
        <w:spacing w:after="0" w:line="360" w:lineRule="auto"/>
        <w:jc w:val="center"/>
        <w:rPr>
          <w:rFonts w:ascii="Times New Roman" w:hAnsi="Times New Roman"/>
          <w:color w:val="4C4747"/>
          <w:spacing w:val="20"/>
          <w:sz w:val="24"/>
          <w:szCs w:val="24"/>
          <w:lang w:val="es-DO"/>
        </w:rPr>
      </w:pPr>
      <w:r w:rsidRPr="0045239C">
        <w:rPr>
          <w:rFonts w:ascii="Times New Roman" w:hAnsi="Times New Roman"/>
          <w:color w:val="4C4747"/>
          <w:spacing w:val="20"/>
          <w:sz w:val="24"/>
          <w:szCs w:val="24"/>
          <w:lang w:val="es-DO"/>
        </w:rPr>
        <w:t>Comparativo Meta Fiscalización Externa 2020 vs 2021</w:t>
      </w:r>
    </w:p>
    <w:p w14:paraId="3878F8C1" w14:textId="325F4505" w:rsidR="00DE5D22" w:rsidRPr="0045239C" w:rsidRDefault="00DE5D22" w:rsidP="0045239C">
      <w:pPr>
        <w:spacing w:after="0" w:line="360" w:lineRule="auto"/>
        <w:jc w:val="center"/>
        <w:rPr>
          <w:rFonts w:ascii="Times New Roman" w:hAnsi="Times New Roman"/>
          <w:color w:val="4C4747"/>
          <w:spacing w:val="20"/>
          <w:sz w:val="24"/>
          <w:szCs w:val="24"/>
          <w:lang w:val="es-DO"/>
        </w:rPr>
      </w:pPr>
      <w:r w:rsidRPr="0045239C">
        <w:rPr>
          <w:rFonts w:ascii="Times New Roman" w:hAnsi="Times New Roman"/>
          <w:color w:val="4C4747"/>
          <w:spacing w:val="20"/>
          <w:sz w:val="24"/>
          <w:szCs w:val="24"/>
          <w:lang w:val="es-DO"/>
        </w:rPr>
        <w:t>Enero-</w:t>
      </w:r>
      <w:r w:rsidR="0045239C" w:rsidRPr="0045239C">
        <w:rPr>
          <w:rFonts w:ascii="Times New Roman" w:hAnsi="Times New Roman"/>
          <w:color w:val="4C4747"/>
          <w:spacing w:val="20"/>
          <w:sz w:val="24"/>
          <w:szCs w:val="24"/>
          <w:lang w:val="es-DO"/>
        </w:rPr>
        <w:t>octubre</w:t>
      </w:r>
      <w:r w:rsidRPr="0045239C">
        <w:rPr>
          <w:rFonts w:ascii="Times New Roman" w:hAnsi="Times New Roman"/>
          <w:color w:val="4C4747"/>
          <w:spacing w:val="20"/>
          <w:sz w:val="24"/>
          <w:szCs w:val="24"/>
          <w:lang w:val="es-DO"/>
        </w:rPr>
        <w:t xml:space="preserve"> 2021</w:t>
      </w:r>
    </w:p>
    <w:bookmarkEnd w:id="25"/>
    <w:p w14:paraId="13EBC72D" w14:textId="5223D043" w:rsidR="00DE5D22" w:rsidRPr="00414125" w:rsidRDefault="0045239C" w:rsidP="00117C6B">
      <w:pPr>
        <w:pStyle w:val="Cuerpo"/>
        <w:jc w:val="center"/>
        <w:rPr>
          <w:lang w:val="es-DO"/>
        </w:rPr>
      </w:pPr>
      <w:r w:rsidRPr="0045239C">
        <w:rPr>
          <w:noProof/>
        </w:rPr>
        <w:drawing>
          <wp:inline distT="0" distB="0" distL="0" distR="0" wp14:anchorId="7F4B080C" wp14:editId="5D072228">
            <wp:extent cx="4445000" cy="1532255"/>
            <wp:effectExtent l="0" t="0" r="0" b="0"/>
            <wp:docPr id="10" name="Chart 10">
              <a:extLst xmlns:a="http://schemas.openxmlformats.org/drawingml/2006/main">
                <a:ext uri="{FF2B5EF4-FFF2-40B4-BE49-F238E27FC236}">
                  <a16:creationId xmlns:a16="http://schemas.microsoft.com/office/drawing/2014/main" id="{022074DD-DFB9-4F57-A382-7A7F568EBF2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744D2A0" w14:textId="77777777" w:rsidR="00DE5D22" w:rsidRPr="0045239C" w:rsidRDefault="00DE5D22" w:rsidP="00637AC4">
      <w:pPr>
        <w:pStyle w:val="PiedeCuadro"/>
        <w:ind w:firstLine="708"/>
        <w:contextualSpacing/>
        <w:rPr>
          <w:color w:val="4C4747"/>
          <w:lang w:val="es-DO"/>
        </w:rPr>
      </w:pPr>
      <w:r w:rsidRPr="0045239C">
        <w:rPr>
          <w:color w:val="4C4747"/>
          <w:lang w:val="es-DO"/>
        </w:rPr>
        <w:t>Fuente: Gerencia de Planificación Estratégica, DGII</w:t>
      </w:r>
    </w:p>
    <w:p w14:paraId="065136B2" w14:textId="23521F4F" w:rsidR="00DE5D22" w:rsidRPr="0045239C" w:rsidRDefault="00DE5D22" w:rsidP="00637AC4">
      <w:pPr>
        <w:spacing w:line="360" w:lineRule="auto"/>
        <w:contextualSpacing/>
        <w:jc w:val="center"/>
        <w:rPr>
          <w:rFonts w:ascii="Times New Roman" w:hAnsi="Times New Roman"/>
          <w:color w:val="4C4747"/>
          <w:spacing w:val="20"/>
          <w:sz w:val="24"/>
          <w:szCs w:val="24"/>
          <w:lang w:val="es-DO"/>
        </w:rPr>
      </w:pPr>
      <w:r w:rsidRPr="0045239C">
        <w:rPr>
          <w:rFonts w:ascii="Times New Roman" w:hAnsi="Times New Roman"/>
          <w:color w:val="4C4747"/>
          <w:spacing w:val="20"/>
          <w:sz w:val="24"/>
          <w:szCs w:val="24"/>
          <w:lang w:val="es-DO"/>
        </w:rPr>
        <w:lastRenderedPageBreak/>
        <w:t xml:space="preserve">Cuadro </w:t>
      </w:r>
      <w:r w:rsidR="00A37E7C">
        <w:rPr>
          <w:rFonts w:ascii="Times New Roman" w:hAnsi="Times New Roman"/>
          <w:color w:val="4C4747"/>
          <w:spacing w:val="20"/>
          <w:sz w:val="24"/>
          <w:szCs w:val="24"/>
          <w:lang w:val="es-DO"/>
        </w:rPr>
        <w:t>2</w:t>
      </w:r>
    </w:p>
    <w:p w14:paraId="74ABF3B9" w14:textId="77777777" w:rsidR="00DE5D22" w:rsidRPr="0045239C" w:rsidRDefault="00DE5D22" w:rsidP="00637AC4">
      <w:pPr>
        <w:spacing w:line="360" w:lineRule="auto"/>
        <w:contextualSpacing/>
        <w:jc w:val="center"/>
        <w:rPr>
          <w:rFonts w:ascii="Times New Roman" w:hAnsi="Times New Roman"/>
          <w:color w:val="4C4747"/>
          <w:spacing w:val="20"/>
          <w:sz w:val="24"/>
          <w:szCs w:val="24"/>
          <w:lang w:val="es-DO"/>
        </w:rPr>
      </w:pPr>
      <w:r w:rsidRPr="0045239C">
        <w:rPr>
          <w:rFonts w:ascii="Times New Roman" w:hAnsi="Times New Roman"/>
          <w:color w:val="4C4747"/>
          <w:spacing w:val="20"/>
          <w:sz w:val="24"/>
          <w:szCs w:val="24"/>
          <w:lang w:val="es-DO"/>
        </w:rPr>
        <w:t>Meta vs Resultados Fiscalización Externa</w:t>
      </w:r>
    </w:p>
    <w:p w14:paraId="03B1EEBB" w14:textId="2C43339A" w:rsidR="00DE5D22" w:rsidRPr="0045239C" w:rsidRDefault="00DE5D22" w:rsidP="00637AC4">
      <w:pPr>
        <w:spacing w:line="360" w:lineRule="auto"/>
        <w:jc w:val="center"/>
        <w:rPr>
          <w:rFonts w:ascii="Times New Roman" w:hAnsi="Times New Roman"/>
          <w:color w:val="4C4747"/>
          <w:spacing w:val="20"/>
          <w:sz w:val="24"/>
          <w:szCs w:val="24"/>
          <w:lang w:val="es-DO"/>
        </w:rPr>
      </w:pPr>
      <w:r w:rsidRPr="0045239C">
        <w:rPr>
          <w:rFonts w:ascii="Times New Roman" w:hAnsi="Times New Roman"/>
          <w:color w:val="4C4747"/>
          <w:spacing w:val="20"/>
          <w:sz w:val="24"/>
          <w:szCs w:val="24"/>
          <w:lang w:val="es-DO"/>
        </w:rPr>
        <w:t>Enero-</w:t>
      </w:r>
      <w:r w:rsidR="0045239C" w:rsidRPr="0045239C">
        <w:rPr>
          <w:rFonts w:ascii="Times New Roman" w:hAnsi="Times New Roman"/>
          <w:color w:val="4C4747"/>
          <w:spacing w:val="20"/>
          <w:sz w:val="24"/>
          <w:szCs w:val="24"/>
          <w:lang w:val="es-DO"/>
        </w:rPr>
        <w:t xml:space="preserve"> octubre</w:t>
      </w:r>
      <w:r w:rsidRPr="0045239C">
        <w:rPr>
          <w:rFonts w:ascii="Times New Roman" w:hAnsi="Times New Roman"/>
          <w:color w:val="4C4747"/>
          <w:spacing w:val="20"/>
          <w:sz w:val="24"/>
          <w:szCs w:val="24"/>
          <w:lang w:val="es-DO"/>
        </w:rPr>
        <w:t xml:space="preserve"> 2021</w:t>
      </w:r>
    </w:p>
    <w:tbl>
      <w:tblPr>
        <w:tblW w:w="7923" w:type="dxa"/>
        <w:jc w:val="center"/>
        <w:tblBorders>
          <w:top w:val="single" w:sz="12" w:space="0" w:color="002060"/>
          <w:left w:val="single" w:sz="12" w:space="0" w:color="002060"/>
          <w:bottom w:val="single" w:sz="12" w:space="0" w:color="002060"/>
          <w:right w:val="single" w:sz="12" w:space="0" w:color="002060"/>
        </w:tblBorders>
        <w:tblCellMar>
          <w:left w:w="70" w:type="dxa"/>
          <w:right w:w="70" w:type="dxa"/>
        </w:tblCellMar>
        <w:tblLook w:val="04A0" w:firstRow="1" w:lastRow="0" w:firstColumn="1" w:lastColumn="0" w:noHBand="0" w:noVBand="1"/>
      </w:tblPr>
      <w:tblGrid>
        <w:gridCol w:w="2962"/>
        <w:gridCol w:w="1701"/>
        <w:gridCol w:w="1418"/>
        <w:gridCol w:w="1842"/>
      </w:tblGrid>
      <w:tr w:rsidR="00DE5D22" w:rsidRPr="00414125" w14:paraId="3A2C9BA9" w14:textId="77777777" w:rsidTr="00C47568">
        <w:trPr>
          <w:trHeight w:val="283"/>
          <w:jc w:val="center"/>
        </w:trPr>
        <w:tc>
          <w:tcPr>
            <w:tcW w:w="2962" w:type="dxa"/>
            <w:tcBorders>
              <w:top w:val="single" w:sz="12" w:space="0" w:color="002060"/>
              <w:bottom w:val="single" w:sz="12" w:space="0" w:color="002060"/>
              <w:right w:val="single" w:sz="12" w:space="0" w:color="002060"/>
            </w:tcBorders>
            <w:shd w:val="clear" w:color="auto" w:fill="002060"/>
            <w:vAlign w:val="center"/>
            <w:hideMark/>
          </w:tcPr>
          <w:p w14:paraId="5C202C69" w14:textId="77777777" w:rsidR="00DE5D22" w:rsidRPr="00C47568" w:rsidRDefault="00DE5D22" w:rsidP="002B0609">
            <w:pPr>
              <w:spacing w:after="0" w:line="240" w:lineRule="auto"/>
              <w:jc w:val="center"/>
              <w:rPr>
                <w:rFonts w:ascii="Times New Roman" w:hAnsi="Times New Roman"/>
                <w:color w:val="FFFFFF" w:themeColor="background1"/>
                <w:spacing w:val="20"/>
                <w:sz w:val="22"/>
                <w:lang w:val="es-DO"/>
              </w:rPr>
            </w:pPr>
            <w:r w:rsidRPr="00C47568">
              <w:rPr>
                <w:rFonts w:ascii="Times New Roman" w:hAnsi="Times New Roman"/>
                <w:color w:val="FFFFFF" w:themeColor="background1"/>
                <w:spacing w:val="20"/>
                <w:sz w:val="22"/>
                <w:lang w:val="es-DO"/>
              </w:rPr>
              <w:t>Fiscalización Externa</w:t>
            </w:r>
          </w:p>
        </w:tc>
        <w:tc>
          <w:tcPr>
            <w:tcW w:w="1701" w:type="dxa"/>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5954A5FD" w14:textId="77777777" w:rsidR="00DE5D22" w:rsidRPr="00C47568" w:rsidRDefault="00DE5D22" w:rsidP="002B0609">
            <w:pPr>
              <w:spacing w:after="0" w:line="240" w:lineRule="auto"/>
              <w:jc w:val="center"/>
              <w:rPr>
                <w:rFonts w:ascii="Times New Roman" w:hAnsi="Times New Roman"/>
                <w:color w:val="FFFFFF" w:themeColor="background1"/>
                <w:spacing w:val="20"/>
                <w:sz w:val="22"/>
                <w:lang w:val="es-DO"/>
              </w:rPr>
            </w:pPr>
            <w:r w:rsidRPr="00C47568">
              <w:rPr>
                <w:rFonts w:ascii="Times New Roman" w:hAnsi="Times New Roman"/>
                <w:color w:val="FFFFFF" w:themeColor="background1"/>
                <w:spacing w:val="20"/>
                <w:sz w:val="22"/>
                <w:lang w:val="es-DO"/>
              </w:rPr>
              <w:t>Meta 2021</w:t>
            </w:r>
          </w:p>
        </w:tc>
        <w:tc>
          <w:tcPr>
            <w:tcW w:w="1418" w:type="dxa"/>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1F70BFB1" w14:textId="2D18D814" w:rsidR="00DE5D22" w:rsidRPr="00C47568" w:rsidRDefault="00DE5D22" w:rsidP="002B0609">
            <w:pPr>
              <w:spacing w:after="0" w:line="240" w:lineRule="auto"/>
              <w:jc w:val="center"/>
              <w:rPr>
                <w:rFonts w:ascii="Times New Roman" w:hAnsi="Times New Roman"/>
                <w:color w:val="FFFFFF" w:themeColor="background1"/>
                <w:spacing w:val="20"/>
                <w:sz w:val="22"/>
                <w:lang w:val="es-DO"/>
              </w:rPr>
            </w:pPr>
            <w:r w:rsidRPr="00C47568">
              <w:rPr>
                <w:rFonts w:ascii="Times New Roman" w:hAnsi="Times New Roman"/>
                <w:color w:val="FFFFFF" w:themeColor="background1"/>
                <w:spacing w:val="20"/>
                <w:sz w:val="22"/>
                <w:lang w:val="es-DO"/>
              </w:rPr>
              <w:t>Logrado</w:t>
            </w:r>
            <w:r w:rsidRPr="00C47568">
              <w:rPr>
                <w:rFonts w:ascii="Times New Roman" w:hAnsi="Times New Roman"/>
                <w:color w:val="FFFFFF" w:themeColor="background1"/>
                <w:spacing w:val="20"/>
                <w:sz w:val="22"/>
                <w:lang w:val="es-DO"/>
              </w:rPr>
              <w:br/>
            </w:r>
            <w:r w:rsidR="0045239C" w:rsidRPr="00C47568">
              <w:rPr>
                <w:rFonts w:ascii="Times New Roman" w:hAnsi="Times New Roman"/>
                <w:color w:val="FFFFFF" w:themeColor="background1"/>
                <w:spacing w:val="20"/>
                <w:sz w:val="22"/>
                <w:lang w:val="es-DO"/>
              </w:rPr>
              <w:t>Octubre</w:t>
            </w:r>
            <w:r w:rsidRPr="00C47568">
              <w:rPr>
                <w:rFonts w:ascii="Times New Roman" w:hAnsi="Times New Roman"/>
                <w:color w:val="FFFFFF" w:themeColor="background1"/>
                <w:spacing w:val="20"/>
                <w:sz w:val="22"/>
                <w:lang w:val="es-DO"/>
              </w:rPr>
              <w:t>*</w:t>
            </w:r>
          </w:p>
        </w:tc>
        <w:tc>
          <w:tcPr>
            <w:tcW w:w="1842" w:type="dxa"/>
            <w:tcBorders>
              <w:top w:val="single" w:sz="12" w:space="0" w:color="002060"/>
              <w:left w:val="single" w:sz="12" w:space="0" w:color="002060"/>
              <w:bottom w:val="single" w:sz="12" w:space="0" w:color="002060"/>
            </w:tcBorders>
            <w:shd w:val="clear" w:color="auto" w:fill="002060"/>
            <w:vAlign w:val="center"/>
            <w:hideMark/>
          </w:tcPr>
          <w:p w14:paraId="4376A88A" w14:textId="77777777" w:rsidR="00DE5D22" w:rsidRPr="00C47568" w:rsidRDefault="00DE5D22" w:rsidP="002B0609">
            <w:pPr>
              <w:spacing w:after="0" w:line="240" w:lineRule="auto"/>
              <w:jc w:val="center"/>
              <w:rPr>
                <w:rFonts w:ascii="Times New Roman" w:hAnsi="Times New Roman"/>
                <w:color w:val="FFFFFF" w:themeColor="background1"/>
                <w:spacing w:val="20"/>
                <w:sz w:val="22"/>
                <w:lang w:val="es-DO"/>
              </w:rPr>
            </w:pPr>
            <w:r w:rsidRPr="00C47568">
              <w:rPr>
                <w:rFonts w:ascii="Times New Roman" w:hAnsi="Times New Roman"/>
                <w:color w:val="FFFFFF" w:themeColor="background1"/>
                <w:spacing w:val="20"/>
                <w:sz w:val="22"/>
                <w:lang w:val="es-DO"/>
              </w:rPr>
              <w:t>% Logrado</w:t>
            </w:r>
          </w:p>
        </w:tc>
      </w:tr>
      <w:tr w:rsidR="00DE5D22" w:rsidRPr="00414125" w14:paraId="24E6DFEE" w14:textId="77777777" w:rsidTr="00C47568">
        <w:trPr>
          <w:trHeight w:val="171"/>
          <w:jc w:val="center"/>
        </w:trPr>
        <w:tc>
          <w:tcPr>
            <w:tcW w:w="2962" w:type="dxa"/>
            <w:tcBorders>
              <w:top w:val="single" w:sz="12" w:space="0" w:color="002060"/>
            </w:tcBorders>
            <w:shd w:val="clear" w:color="auto" w:fill="auto"/>
            <w:vAlign w:val="center"/>
            <w:hideMark/>
          </w:tcPr>
          <w:p w14:paraId="5C5C80F4" w14:textId="77777777" w:rsidR="00DE5D22" w:rsidRPr="00C47568" w:rsidRDefault="00DE5D22" w:rsidP="002B0609">
            <w:pPr>
              <w:spacing w:after="0" w:line="240" w:lineRule="auto"/>
              <w:jc w:val="left"/>
              <w:rPr>
                <w:rFonts w:ascii="Times New Roman" w:hAnsi="Times New Roman"/>
                <w:b/>
                <w:bCs/>
                <w:color w:val="4C4747"/>
                <w:spacing w:val="20"/>
                <w:sz w:val="22"/>
                <w:lang w:val="es-DO"/>
              </w:rPr>
            </w:pPr>
            <w:r w:rsidRPr="00C47568">
              <w:rPr>
                <w:rFonts w:ascii="Times New Roman" w:hAnsi="Times New Roman"/>
                <w:b/>
                <w:bCs/>
                <w:color w:val="4C4747"/>
                <w:spacing w:val="20"/>
                <w:sz w:val="22"/>
                <w:lang w:val="es-DO"/>
              </w:rPr>
              <w:t>Auditorías Fiscalización Externa</w:t>
            </w:r>
          </w:p>
        </w:tc>
        <w:tc>
          <w:tcPr>
            <w:tcW w:w="1701" w:type="dxa"/>
            <w:tcBorders>
              <w:top w:val="single" w:sz="12" w:space="0" w:color="002060"/>
            </w:tcBorders>
            <w:shd w:val="clear" w:color="auto" w:fill="auto"/>
            <w:noWrap/>
            <w:vAlign w:val="center"/>
          </w:tcPr>
          <w:p w14:paraId="63CBF352" w14:textId="77777777" w:rsidR="00DE5D22" w:rsidRPr="00C47568" w:rsidRDefault="00DE5D22" w:rsidP="002B0609">
            <w:pPr>
              <w:spacing w:after="0" w:line="240" w:lineRule="auto"/>
              <w:jc w:val="center"/>
              <w:rPr>
                <w:rFonts w:ascii="Times New Roman" w:hAnsi="Times New Roman"/>
                <w:b/>
                <w:bCs/>
                <w:color w:val="4C4747"/>
                <w:spacing w:val="20"/>
                <w:sz w:val="22"/>
                <w:lang w:val="es-DO"/>
              </w:rPr>
            </w:pPr>
            <w:r w:rsidRPr="00C47568">
              <w:rPr>
                <w:rFonts w:ascii="Times New Roman" w:hAnsi="Times New Roman"/>
                <w:b/>
                <w:bCs/>
                <w:color w:val="4C4747"/>
                <w:spacing w:val="20"/>
                <w:sz w:val="22"/>
                <w:lang w:val="es-DO"/>
              </w:rPr>
              <w:t>146</w:t>
            </w:r>
          </w:p>
        </w:tc>
        <w:tc>
          <w:tcPr>
            <w:tcW w:w="1418" w:type="dxa"/>
            <w:tcBorders>
              <w:top w:val="single" w:sz="12" w:space="0" w:color="002060"/>
            </w:tcBorders>
            <w:shd w:val="clear" w:color="auto" w:fill="auto"/>
            <w:noWrap/>
            <w:vAlign w:val="center"/>
          </w:tcPr>
          <w:p w14:paraId="22427319" w14:textId="588C473C" w:rsidR="00DE5D22" w:rsidRPr="00C47568" w:rsidRDefault="0045239C" w:rsidP="002B0609">
            <w:pPr>
              <w:spacing w:after="0" w:line="240" w:lineRule="auto"/>
              <w:jc w:val="center"/>
              <w:rPr>
                <w:rFonts w:ascii="Times New Roman" w:hAnsi="Times New Roman"/>
                <w:b/>
                <w:bCs/>
                <w:color w:val="4C4747"/>
                <w:spacing w:val="20"/>
                <w:sz w:val="22"/>
                <w:lang w:val="es-DO"/>
              </w:rPr>
            </w:pPr>
            <w:r w:rsidRPr="00C47568">
              <w:rPr>
                <w:rFonts w:ascii="Times New Roman" w:hAnsi="Times New Roman"/>
                <w:b/>
                <w:bCs/>
                <w:color w:val="4C4747"/>
                <w:spacing w:val="20"/>
                <w:sz w:val="22"/>
                <w:lang w:val="es-DO"/>
              </w:rPr>
              <w:t>19</w:t>
            </w:r>
          </w:p>
        </w:tc>
        <w:tc>
          <w:tcPr>
            <w:tcW w:w="1842" w:type="dxa"/>
            <w:tcBorders>
              <w:top w:val="single" w:sz="12" w:space="0" w:color="002060"/>
            </w:tcBorders>
            <w:shd w:val="clear" w:color="auto" w:fill="auto"/>
            <w:noWrap/>
            <w:vAlign w:val="center"/>
          </w:tcPr>
          <w:p w14:paraId="6A46458B" w14:textId="62A21D40" w:rsidR="00DE5D22" w:rsidRPr="00C47568" w:rsidRDefault="002B0609" w:rsidP="002B0609">
            <w:pPr>
              <w:spacing w:after="0" w:line="240" w:lineRule="auto"/>
              <w:jc w:val="center"/>
              <w:rPr>
                <w:rFonts w:ascii="Times New Roman" w:hAnsi="Times New Roman"/>
                <w:b/>
                <w:bCs/>
                <w:color w:val="4C4747"/>
                <w:spacing w:val="20"/>
                <w:sz w:val="22"/>
                <w:lang w:val="es-DO"/>
              </w:rPr>
            </w:pPr>
            <w:r w:rsidRPr="00C47568">
              <w:rPr>
                <w:rFonts w:ascii="Times New Roman" w:hAnsi="Times New Roman"/>
                <w:b/>
                <w:bCs/>
                <w:color w:val="4C4747"/>
                <w:spacing w:val="20"/>
                <w:sz w:val="22"/>
                <w:lang w:val="es-DO"/>
              </w:rPr>
              <w:t>13</w:t>
            </w:r>
            <w:r w:rsidR="00DE5D22" w:rsidRPr="00C47568">
              <w:rPr>
                <w:rFonts w:ascii="Times New Roman" w:hAnsi="Times New Roman"/>
                <w:b/>
                <w:bCs/>
                <w:color w:val="4C4747"/>
                <w:spacing w:val="20"/>
                <w:sz w:val="22"/>
                <w:lang w:val="es-DO"/>
              </w:rPr>
              <w:t>%</w:t>
            </w:r>
          </w:p>
        </w:tc>
      </w:tr>
      <w:tr w:rsidR="00DE5D22" w:rsidRPr="00414125" w14:paraId="63B8CFCB" w14:textId="77777777" w:rsidTr="00C47568">
        <w:trPr>
          <w:trHeight w:val="180"/>
          <w:jc w:val="center"/>
        </w:trPr>
        <w:tc>
          <w:tcPr>
            <w:tcW w:w="2962" w:type="dxa"/>
            <w:shd w:val="clear" w:color="auto" w:fill="auto"/>
            <w:vAlign w:val="center"/>
            <w:hideMark/>
          </w:tcPr>
          <w:p w14:paraId="48297FA8" w14:textId="77777777" w:rsidR="00DE5D22" w:rsidRPr="00C47568" w:rsidRDefault="00DE5D22" w:rsidP="002B0609">
            <w:pPr>
              <w:spacing w:after="0" w:line="240" w:lineRule="auto"/>
              <w:jc w:val="left"/>
              <w:rPr>
                <w:rFonts w:ascii="Times New Roman" w:hAnsi="Times New Roman"/>
                <w:color w:val="4C4747"/>
                <w:spacing w:val="20"/>
                <w:sz w:val="22"/>
                <w:lang w:val="es-DO"/>
              </w:rPr>
            </w:pPr>
            <w:r w:rsidRPr="00C47568">
              <w:rPr>
                <w:rFonts w:ascii="Times New Roman" w:hAnsi="Times New Roman"/>
                <w:color w:val="4C4747"/>
                <w:spacing w:val="20"/>
                <w:sz w:val="22"/>
                <w:lang w:val="es-DO"/>
              </w:rPr>
              <w:t>Grandes Contribuyentes Nacionales</w:t>
            </w:r>
          </w:p>
        </w:tc>
        <w:tc>
          <w:tcPr>
            <w:tcW w:w="1701" w:type="dxa"/>
            <w:shd w:val="clear" w:color="auto" w:fill="auto"/>
            <w:noWrap/>
            <w:vAlign w:val="center"/>
          </w:tcPr>
          <w:p w14:paraId="7B1333D5" w14:textId="77777777" w:rsidR="00DE5D22" w:rsidRPr="00C47568" w:rsidRDefault="00DE5D22" w:rsidP="002B0609">
            <w:pPr>
              <w:spacing w:after="0" w:line="240" w:lineRule="auto"/>
              <w:jc w:val="center"/>
              <w:rPr>
                <w:rFonts w:ascii="Times New Roman" w:hAnsi="Times New Roman"/>
                <w:color w:val="4C4747"/>
                <w:spacing w:val="20"/>
                <w:sz w:val="22"/>
                <w:lang w:val="es-DO"/>
              </w:rPr>
            </w:pPr>
            <w:r w:rsidRPr="00C47568">
              <w:rPr>
                <w:rFonts w:ascii="Times New Roman" w:hAnsi="Times New Roman"/>
                <w:color w:val="4C4747"/>
                <w:spacing w:val="20"/>
                <w:sz w:val="22"/>
                <w:lang w:val="es-DO"/>
              </w:rPr>
              <w:t>53</w:t>
            </w:r>
          </w:p>
        </w:tc>
        <w:tc>
          <w:tcPr>
            <w:tcW w:w="1418" w:type="dxa"/>
            <w:shd w:val="clear" w:color="auto" w:fill="auto"/>
            <w:noWrap/>
            <w:vAlign w:val="center"/>
          </w:tcPr>
          <w:p w14:paraId="2AB8707C" w14:textId="20413F62" w:rsidR="00DE5D22" w:rsidRPr="00C47568" w:rsidRDefault="002B0609" w:rsidP="002B0609">
            <w:pPr>
              <w:spacing w:after="0" w:line="240" w:lineRule="auto"/>
              <w:jc w:val="center"/>
              <w:rPr>
                <w:rFonts w:ascii="Times New Roman" w:hAnsi="Times New Roman"/>
                <w:color w:val="4C4747"/>
                <w:spacing w:val="20"/>
                <w:sz w:val="22"/>
                <w:lang w:val="es-DO"/>
              </w:rPr>
            </w:pPr>
            <w:r w:rsidRPr="00C47568">
              <w:rPr>
                <w:rFonts w:ascii="Times New Roman" w:hAnsi="Times New Roman"/>
                <w:color w:val="4C4747"/>
                <w:spacing w:val="20"/>
                <w:sz w:val="22"/>
                <w:lang w:val="es-DO"/>
              </w:rPr>
              <w:t>2</w:t>
            </w:r>
          </w:p>
        </w:tc>
        <w:tc>
          <w:tcPr>
            <w:tcW w:w="1842" w:type="dxa"/>
            <w:shd w:val="clear" w:color="auto" w:fill="auto"/>
            <w:noWrap/>
            <w:vAlign w:val="center"/>
          </w:tcPr>
          <w:p w14:paraId="00C01380" w14:textId="0A6FD8E0" w:rsidR="00DE5D22" w:rsidRPr="00C47568" w:rsidRDefault="002B0609" w:rsidP="002B0609">
            <w:pPr>
              <w:spacing w:after="0" w:line="240" w:lineRule="auto"/>
              <w:jc w:val="center"/>
              <w:rPr>
                <w:rFonts w:ascii="Times New Roman" w:hAnsi="Times New Roman"/>
                <w:color w:val="4C4747"/>
                <w:spacing w:val="20"/>
                <w:sz w:val="22"/>
                <w:lang w:val="es-DO"/>
              </w:rPr>
            </w:pPr>
            <w:r w:rsidRPr="00C47568">
              <w:rPr>
                <w:rFonts w:ascii="Times New Roman" w:hAnsi="Times New Roman"/>
                <w:color w:val="4C4747"/>
                <w:spacing w:val="20"/>
                <w:sz w:val="22"/>
                <w:lang w:val="es-DO"/>
              </w:rPr>
              <w:t>4</w:t>
            </w:r>
            <w:r w:rsidR="00DE5D22" w:rsidRPr="00C47568">
              <w:rPr>
                <w:rFonts w:ascii="Times New Roman" w:hAnsi="Times New Roman"/>
                <w:color w:val="4C4747"/>
                <w:spacing w:val="20"/>
                <w:sz w:val="22"/>
                <w:lang w:val="es-DO"/>
              </w:rPr>
              <w:t>%</w:t>
            </w:r>
          </w:p>
        </w:tc>
      </w:tr>
      <w:tr w:rsidR="0045239C" w:rsidRPr="0045239C" w14:paraId="2BE753F6" w14:textId="77777777" w:rsidTr="00C47568">
        <w:trPr>
          <w:trHeight w:val="314"/>
          <w:jc w:val="center"/>
        </w:trPr>
        <w:tc>
          <w:tcPr>
            <w:tcW w:w="2962" w:type="dxa"/>
            <w:shd w:val="clear" w:color="auto" w:fill="auto"/>
            <w:vAlign w:val="center"/>
            <w:hideMark/>
          </w:tcPr>
          <w:p w14:paraId="440884BA" w14:textId="77777777" w:rsidR="00DE5D22" w:rsidRPr="00C47568" w:rsidRDefault="00DE5D22" w:rsidP="002B0609">
            <w:pPr>
              <w:spacing w:after="0" w:line="240" w:lineRule="auto"/>
              <w:jc w:val="left"/>
              <w:rPr>
                <w:rFonts w:ascii="Times New Roman" w:hAnsi="Times New Roman"/>
                <w:color w:val="4C4747"/>
                <w:spacing w:val="20"/>
                <w:sz w:val="22"/>
                <w:lang w:val="es-DO"/>
              </w:rPr>
            </w:pPr>
            <w:r w:rsidRPr="00C47568">
              <w:rPr>
                <w:rFonts w:ascii="Times New Roman" w:hAnsi="Times New Roman"/>
                <w:color w:val="4C4747"/>
                <w:spacing w:val="20"/>
                <w:sz w:val="22"/>
                <w:lang w:val="es-DO"/>
              </w:rPr>
              <w:t>Medianos Contribuyentes</w:t>
            </w:r>
          </w:p>
        </w:tc>
        <w:tc>
          <w:tcPr>
            <w:tcW w:w="1701" w:type="dxa"/>
            <w:shd w:val="clear" w:color="auto" w:fill="auto"/>
            <w:noWrap/>
            <w:vAlign w:val="center"/>
          </w:tcPr>
          <w:p w14:paraId="15D89AAE" w14:textId="77777777" w:rsidR="00DE5D22" w:rsidRPr="00C47568" w:rsidRDefault="00DE5D22" w:rsidP="002B0609">
            <w:pPr>
              <w:spacing w:after="0" w:line="240" w:lineRule="auto"/>
              <w:jc w:val="center"/>
              <w:rPr>
                <w:rFonts w:ascii="Times New Roman" w:hAnsi="Times New Roman"/>
                <w:color w:val="4C4747"/>
                <w:spacing w:val="20"/>
                <w:sz w:val="22"/>
                <w:lang w:val="es-DO"/>
              </w:rPr>
            </w:pPr>
            <w:r w:rsidRPr="00C47568">
              <w:rPr>
                <w:rFonts w:ascii="Times New Roman" w:hAnsi="Times New Roman"/>
                <w:color w:val="4C4747"/>
                <w:spacing w:val="20"/>
                <w:sz w:val="22"/>
                <w:lang w:val="es-DO"/>
              </w:rPr>
              <w:t>93</w:t>
            </w:r>
          </w:p>
        </w:tc>
        <w:tc>
          <w:tcPr>
            <w:tcW w:w="1418" w:type="dxa"/>
            <w:shd w:val="clear" w:color="auto" w:fill="auto"/>
            <w:noWrap/>
            <w:vAlign w:val="center"/>
          </w:tcPr>
          <w:p w14:paraId="31B2C726" w14:textId="66C0C3ED" w:rsidR="00DE5D22" w:rsidRPr="00C47568" w:rsidRDefault="002B0609" w:rsidP="002B0609">
            <w:pPr>
              <w:spacing w:after="0" w:line="240" w:lineRule="auto"/>
              <w:jc w:val="center"/>
              <w:rPr>
                <w:rFonts w:ascii="Times New Roman" w:hAnsi="Times New Roman"/>
                <w:color w:val="4C4747"/>
                <w:spacing w:val="20"/>
                <w:sz w:val="22"/>
                <w:lang w:val="es-DO"/>
              </w:rPr>
            </w:pPr>
            <w:r w:rsidRPr="00C47568">
              <w:rPr>
                <w:rFonts w:ascii="Times New Roman" w:hAnsi="Times New Roman"/>
                <w:color w:val="4C4747"/>
                <w:spacing w:val="20"/>
                <w:sz w:val="22"/>
                <w:lang w:val="es-DO"/>
              </w:rPr>
              <w:t>14</w:t>
            </w:r>
          </w:p>
        </w:tc>
        <w:tc>
          <w:tcPr>
            <w:tcW w:w="1842" w:type="dxa"/>
            <w:shd w:val="clear" w:color="auto" w:fill="auto"/>
            <w:noWrap/>
            <w:vAlign w:val="center"/>
          </w:tcPr>
          <w:p w14:paraId="328ED0A7" w14:textId="7977E9EA" w:rsidR="00DE5D22" w:rsidRPr="00C47568" w:rsidRDefault="002B0609" w:rsidP="002B0609">
            <w:pPr>
              <w:spacing w:after="0" w:line="240" w:lineRule="auto"/>
              <w:jc w:val="center"/>
              <w:rPr>
                <w:rFonts w:ascii="Times New Roman" w:hAnsi="Times New Roman"/>
                <w:color w:val="4C4747"/>
                <w:spacing w:val="20"/>
                <w:sz w:val="22"/>
                <w:lang w:val="es-DO"/>
              </w:rPr>
            </w:pPr>
            <w:r w:rsidRPr="00C47568">
              <w:rPr>
                <w:rFonts w:ascii="Times New Roman" w:hAnsi="Times New Roman"/>
                <w:color w:val="4C4747"/>
                <w:spacing w:val="20"/>
                <w:sz w:val="22"/>
                <w:lang w:val="es-DO"/>
              </w:rPr>
              <w:t>15</w:t>
            </w:r>
            <w:r w:rsidR="00DE5D22" w:rsidRPr="00C47568">
              <w:rPr>
                <w:rFonts w:ascii="Times New Roman" w:hAnsi="Times New Roman"/>
                <w:color w:val="4C4747"/>
                <w:spacing w:val="20"/>
                <w:sz w:val="22"/>
                <w:lang w:val="es-DO"/>
              </w:rPr>
              <w:t>%</w:t>
            </w:r>
          </w:p>
        </w:tc>
      </w:tr>
      <w:tr w:rsidR="002B0609" w:rsidRPr="0045239C" w14:paraId="33F31BF4" w14:textId="77777777" w:rsidTr="00C47568">
        <w:trPr>
          <w:trHeight w:val="314"/>
          <w:jc w:val="center"/>
        </w:trPr>
        <w:tc>
          <w:tcPr>
            <w:tcW w:w="2962" w:type="dxa"/>
            <w:shd w:val="clear" w:color="auto" w:fill="auto"/>
            <w:vAlign w:val="center"/>
          </w:tcPr>
          <w:p w14:paraId="5E241F3B" w14:textId="72E5DA2C" w:rsidR="002B0609" w:rsidRPr="00C47568" w:rsidRDefault="002B0609" w:rsidP="002B0609">
            <w:pPr>
              <w:spacing w:after="0" w:line="240" w:lineRule="auto"/>
              <w:jc w:val="left"/>
              <w:rPr>
                <w:rFonts w:ascii="Times New Roman" w:hAnsi="Times New Roman"/>
                <w:color w:val="4C4747"/>
                <w:spacing w:val="20"/>
                <w:sz w:val="22"/>
                <w:lang w:val="es-DO"/>
              </w:rPr>
            </w:pPr>
            <w:r w:rsidRPr="00C47568">
              <w:rPr>
                <w:rFonts w:ascii="Times New Roman" w:hAnsi="Times New Roman"/>
                <w:color w:val="4C4747"/>
                <w:spacing w:val="20"/>
                <w:sz w:val="22"/>
                <w:lang w:val="es-DO"/>
              </w:rPr>
              <w:t>Resto contribuyentes</w:t>
            </w:r>
          </w:p>
        </w:tc>
        <w:tc>
          <w:tcPr>
            <w:tcW w:w="1701" w:type="dxa"/>
            <w:shd w:val="clear" w:color="auto" w:fill="auto"/>
            <w:noWrap/>
            <w:vAlign w:val="center"/>
          </w:tcPr>
          <w:p w14:paraId="2ACF0429" w14:textId="76EFB6A1" w:rsidR="002B0609" w:rsidRPr="00C47568" w:rsidRDefault="002B0609" w:rsidP="002B0609">
            <w:pPr>
              <w:spacing w:after="0" w:line="240" w:lineRule="auto"/>
              <w:jc w:val="center"/>
              <w:rPr>
                <w:rFonts w:ascii="Times New Roman" w:hAnsi="Times New Roman"/>
                <w:color w:val="4C4747"/>
                <w:spacing w:val="20"/>
                <w:sz w:val="22"/>
                <w:lang w:val="es-DO"/>
              </w:rPr>
            </w:pPr>
            <w:r w:rsidRPr="00C47568">
              <w:rPr>
                <w:rFonts w:ascii="Times New Roman" w:hAnsi="Times New Roman"/>
                <w:color w:val="4C4747"/>
                <w:spacing w:val="20"/>
                <w:sz w:val="22"/>
                <w:lang w:val="es-DO"/>
              </w:rPr>
              <w:t>0</w:t>
            </w:r>
          </w:p>
        </w:tc>
        <w:tc>
          <w:tcPr>
            <w:tcW w:w="1418" w:type="dxa"/>
            <w:shd w:val="clear" w:color="auto" w:fill="auto"/>
            <w:noWrap/>
            <w:vAlign w:val="center"/>
          </w:tcPr>
          <w:p w14:paraId="62DF57AF" w14:textId="64239D44" w:rsidR="002B0609" w:rsidRPr="00C47568" w:rsidRDefault="002B0609" w:rsidP="002B0609">
            <w:pPr>
              <w:spacing w:after="0" w:line="240" w:lineRule="auto"/>
              <w:jc w:val="center"/>
              <w:rPr>
                <w:rFonts w:ascii="Times New Roman" w:hAnsi="Times New Roman"/>
                <w:color w:val="4C4747"/>
                <w:spacing w:val="20"/>
                <w:sz w:val="22"/>
                <w:lang w:val="es-DO"/>
              </w:rPr>
            </w:pPr>
            <w:r w:rsidRPr="00C47568">
              <w:rPr>
                <w:rFonts w:ascii="Times New Roman" w:hAnsi="Times New Roman"/>
                <w:color w:val="4C4747"/>
                <w:spacing w:val="20"/>
                <w:sz w:val="22"/>
                <w:lang w:val="es-DO"/>
              </w:rPr>
              <w:t>3</w:t>
            </w:r>
          </w:p>
        </w:tc>
        <w:tc>
          <w:tcPr>
            <w:tcW w:w="1842" w:type="dxa"/>
            <w:shd w:val="clear" w:color="auto" w:fill="auto"/>
            <w:noWrap/>
            <w:vAlign w:val="center"/>
          </w:tcPr>
          <w:p w14:paraId="2D33B6A8" w14:textId="6EC12BCD" w:rsidR="002B0609" w:rsidRPr="00C47568" w:rsidRDefault="002B0609" w:rsidP="002B0609">
            <w:pPr>
              <w:spacing w:after="0" w:line="240" w:lineRule="auto"/>
              <w:jc w:val="center"/>
              <w:rPr>
                <w:rFonts w:ascii="Times New Roman" w:hAnsi="Times New Roman"/>
                <w:color w:val="4C4747"/>
                <w:spacing w:val="20"/>
                <w:sz w:val="22"/>
                <w:lang w:val="es-DO"/>
              </w:rPr>
            </w:pPr>
            <w:r w:rsidRPr="00C47568">
              <w:rPr>
                <w:rFonts w:ascii="Times New Roman" w:hAnsi="Times New Roman"/>
                <w:color w:val="4C4747"/>
                <w:spacing w:val="20"/>
                <w:sz w:val="22"/>
                <w:lang w:val="es-DO"/>
              </w:rPr>
              <w:t>0%</w:t>
            </w:r>
          </w:p>
        </w:tc>
      </w:tr>
    </w:tbl>
    <w:p w14:paraId="29BA25BA" w14:textId="77777777" w:rsidR="00C47568" w:rsidRDefault="00DE5D22" w:rsidP="00C47568">
      <w:pPr>
        <w:pStyle w:val="PiedeCuadro"/>
        <w:ind w:firstLine="0"/>
        <w:contextualSpacing/>
        <w:rPr>
          <w:color w:val="4C4747"/>
          <w:lang w:val="es-DO"/>
        </w:rPr>
      </w:pPr>
      <w:r w:rsidRPr="0045239C">
        <w:rPr>
          <w:color w:val="4C4747"/>
          <w:lang w:val="es-DO"/>
        </w:rPr>
        <w:t>*Resultados preliminares.</w:t>
      </w:r>
    </w:p>
    <w:p w14:paraId="757613B9" w14:textId="4A5E9655" w:rsidR="002B0609" w:rsidRPr="0045239C" w:rsidRDefault="00DE5D22" w:rsidP="00637AC4">
      <w:pPr>
        <w:pStyle w:val="PiedeCuadro"/>
        <w:spacing w:line="360" w:lineRule="auto"/>
        <w:ind w:firstLine="0"/>
        <w:contextualSpacing/>
        <w:rPr>
          <w:color w:val="4C4747"/>
          <w:lang w:val="es-DO"/>
        </w:rPr>
      </w:pPr>
      <w:r w:rsidRPr="0045239C">
        <w:rPr>
          <w:color w:val="4C4747"/>
          <w:lang w:val="es-DO"/>
        </w:rPr>
        <w:t>Fuente: Gerencia de Planificación Estratégica, DGII</w:t>
      </w:r>
    </w:p>
    <w:p w14:paraId="3A6AEF3E" w14:textId="0F1183D4" w:rsidR="00DE5D22" w:rsidRPr="00AB3A9A" w:rsidRDefault="00DE5D22" w:rsidP="00637AC4">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Recuperación de la deuda morosa</w:t>
      </w:r>
    </w:p>
    <w:p w14:paraId="33690227" w14:textId="500D9980" w:rsidR="00DE5D22" w:rsidRPr="00C47568" w:rsidRDefault="00DE5D22" w:rsidP="00637AC4">
      <w:pPr>
        <w:pStyle w:val="Cuerpo"/>
        <w:rPr>
          <w:color w:val="4C4747"/>
          <w:lang w:val="es-DO" w:eastAsia="es-DO"/>
        </w:rPr>
      </w:pPr>
      <w:r w:rsidRPr="00C47568">
        <w:rPr>
          <w:color w:val="4C4747"/>
          <w:lang w:val="es-DO" w:eastAsia="es-DO"/>
        </w:rPr>
        <w:t>Durante el periodo enero</w:t>
      </w:r>
      <w:r w:rsidR="00637AC4">
        <w:rPr>
          <w:color w:val="4C4747"/>
          <w:lang w:val="es-DO" w:eastAsia="es-DO"/>
        </w:rPr>
        <w:t xml:space="preserve"> </w:t>
      </w:r>
      <w:r w:rsidRPr="00C47568">
        <w:rPr>
          <w:color w:val="4C4747"/>
          <w:lang w:val="es-DO" w:eastAsia="es-DO"/>
        </w:rPr>
        <w:t>-</w:t>
      </w:r>
      <w:r w:rsidR="00637AC4">
        <w:rPr>
          <w:color w:val="4C4747"/>
          <w:lang w:val="es-DO" w:eastAsia="es-DO"/>
        </w:rPr>
        <w:t xml:space="preserve"> </w:t>
      </w:r>
      <w:r w:rsidR="002B0609" w:rsidRPr="00C47568">
        <w:rPr>
          <w:color w:val="4C4747"/>
          <w:lang w:val="es-DO" w:eastAsia="es-DO"/>
        </w:rPr>
        <w:t xml:space="preserve">octubre </w:t>
      </w:r>
      <w:r w:rsidRPr="00C47568">
        <w:rPr>
          <w:color w:val="4C4747"/>
          <w:lang w:val="es-DO" w:eastAsia="es-DO"/>
        </w:rPr>
        <w:t>2021, la recuperación de la deuda morosa asciende a RD$</w:t>
      </w:r>
      <w:r w:rsidR="002B0609" w:rsidRPr="00C47568">
        <w:rPr>
          <w:color w:val="4C4747"/>
          <w:lang w:val="es-DO" w:eastAsia="es-DO"/>
        </w:rPr>
        <w:t>19,360.45</w:t>
      </w:r>
      <w:r w:rsidRPr="00C47568">
        <w:rPr>
          <w:color w:val="4C4747"/>
          <w:lang w:val="es-DO" w:eastAsia="es-DO"/>
        </w:rPr>
        <w:t xml:space="preserve"> millones, equivalente a un cumplimiento de </w:t>
      </w:r>
      <w:r w:rsidR="002B0609" w:rsidRPr="00C47568">
        <w:rPr>
          <w:color w:val="4C4747"/>
          <w:lang w:val="es-DO" w:eastAsia="es-DO"/>
        </w:rPr>
        <w:t>134</w:t>
      </w:r>
      <w:r w:rsidRPr="00C47568">
        <w:rPr>
          <w:color w:val="4C4747"/>
          <w:lang w:val="es-DO" w:eastAsia="es-DO"/>
        </w:rPr>
        <w:t xml:space="preserve">% </w:t>
      </w:r>
      <w:r w:rsidR="00C47568" w:rsidRPr="00C47568">
        <w:rPr>
          <w:color w:val="4C4747"/>
          <w:lang w:val="es-DO" w:eastAsia="es-DO"/>
        </w:rPr>
        <w:t xml:space="preserve">por encima </w:t>
      </w:r>
      <w:r w:rsidRPr="00C47568">
        <w:rPr>
          <w:color w:val="4C4747"/>
          <w:lang w:val="es-DO" w:eastAsia="es-DO"/>
        </w:rPr>
        <w:t xml:space="preserve">de la meta propuesta. En comparación con el mismo periodo 2020, la morosidad recuperada aumentó un </w:t>
      </w:r>
      <w:r w:rsidR="00143144">
        <w:rPr>
          <w:color w:val="4C4747"/>
          <w:lang w:val="es-DO" w:eastAsia="es-DO"/>
        </w:rPr>
        <w:t>14.20</w:t>
      </w:r>
      <w:r w:rsidRPr="00C47568">
        <w:rPr>
          <w:color w:val="4C4747"/>
          <w:lang w:val="es-DO" w:eastAsia="es-DO"/>
        </w:rPr>
        <w:t>%, equivalente a RD$</w:t>
      </w:r>
      <w:r w:rsidR="00C47568" w:rsidRPr="00C47568">
        <w:rPr>
          <w:color w:val="4C4747"/>
          <w:lang w:val="es-DO" w:eastAsia="es-DO"/>
        </w:rPr>
        <w:t>2</w:t>
      </w:r>
      <w:r w:rsidRPr="00C47568">
        <w:rPr>
          <w:color w:val="4C4747"/>
          <w:lang w:val="es-DO" w:eastAsia="es-DO"/>
        </w:rPr>
        <w:t>,</w:t>
      </w:r>
      <w:r w:rsidR="00C47568" w:rsidRPr="00C47568">
        <w:rPr>
          <w:color w:val="4C4747"/>
          <w:lang w:val="es-DO" w:eastAsia="es-DO"/>
        </w:rPr>
        <w:t>407.92</w:t>
      </w:r>
      <w:r w:rsidRPr="00C47568">
        <w:rPr>
          <w:color w:val="4C4747"/>
          <w:lang w:val="es-DO" w:eastAsia="es-DO"/>
        </w:rPr>
        <w:t xml:space="preserve"> millones.</w:t>
      </w:r>
    </w:p>
    <w:p w14:paraId="5E8469D5" w14:textId="4B354A47" w:rsidR="00DE5D22" w:rsidRPr="00C47568" w:rsidRDefault="00DE5D22" w:rsidP="00C47568">
      <w:pPr>
        <w:spacing w:line="360" w:lineRule="auto"/>
        <w:contextualSpacing/>
        <w:jc w:val="center"/>
        <w:rPr>
          <w:rFonts w:ascii="Times New Roman" w:hAnsi="Times New Roman"/>
          <w:color w:val="4C4747"/>
          <w:spacing w:val="20"/>
          <w:sz w:val="24"/>
          <w:szCs w:val="24"/>
          <w:lang w:val="es-DO"/>
        </w:rPr>
      </w:pPr>
      <w:r w:rsidRPr="00C47568">
        <w:rPr>
          <w:rFonts w:ascii="Times New Roman" w:hAnsi="Times New Roman"/>
          <w:color w:val="4C4747"/>
          <w:spacing w:val="20"/>
          <w:sz w:val="24"/>
          <w:szCs w:val="24"/>
          <w:lang w:val="es-DO"/>
        </w:rPr>
        <w:t xml:space="preserve">Cuadro </w:t>
      </w:r>
      <w:r w:rsidR="00A37E7C">
        <w:rPr>
          <w:rFonts w:ascii="Times New Roman" w:hAnsi="Times New Roman"/>
          <w:color w:val="4C4747"/>
          <w:spacing w:val="20"/>
          <w:sz w:val="24"/>
          <w:szCs w:val="24"/>
          <w:lang w:val="es-DO"/>
        </w:rPr>
        <w:t>3</w:t>
      </w:r>
    </w:p>
    <w:p w14:paraId="18DCFE27" w14:textId="77777777" w:rsidR="00DE5D22" w:rsidRPr="00C47568" w:rsidRDefault="00DE5D22" w:rsidP="00C47568">
      <w:pPr>
        <w:spacing w:line="360" w:lineRule="auto"/>
        <w:contextualSpacing/>
        <w:jc w:val="center"/>
        <w:rPr>
          <w:rFonts w:ascii="Times New Roman" w:hAnsi="Times New Roman"/>
          <w:color w:val="4C4747"/>
          <w:spacing w:val="20"/>
          <w:sz w:val="24"/>
          <w:szCs w:val="24"/>
          <w:lang w:val="es-DO"/>
        </w:rPr>
      </w:pPr>
      <w:r w:rsidRPr="00C47568">
        <w:rPr>
          <w:rFonts w:ascii="Times New Roman" w:hAnsi="Times New Roman"/>
          <w:color w:val="4C4747"/>
          <w:spacing w:val="20"/>
          <w:sz w:val="24"/>
          <w:szCs w:val="24"/>
          <w:lang w:val="es-DO"/>
        </w:rPr>
        <w:t>Recuperación de la Deuda morosa vs meta</w:t>
      </w:r>
    </w:p>
    <w:p w14:paraId="710ED59D" w14:textId="6A05C074" w:rsidR="00DE5D22" w:rsidRPr="00C47568" w:rsidRDefault="00DE5D22" w:rsidP="00C47568">
      <w:pPr>
        <w:spacing w:line="360" w:lineRule="auto"/>
        <w:jc w:val="center"/>
        <w:rPr>
          <w:rFonts w:ascii="Times New Roman" w:hAnsi="Times New Roman"/>
          <w:color w:val="4C4747"/>
          <w:spacing w:val="20"/>
          <w:sz w:val="24"/>
          <w:szCs w:val="24"/>
          <w:lang w:val="es-DO"/>
        </w:rPr>
      </w:pPr>
      <w:r w:rsidRPr="00C47568">
        <w:rPr>
          <w:rFonts w:ascii="Times New Roman" w:hAnsi="Times New Roman"/>
          <w:color w:val="4C4747"/>
          <w:spacing w:val="20"/>
          <w:sz w:val="24"/>
          <w:szCs w:val="24"/>
          <w:lang w:val="es-DO"/>
        </w:rPr>
        <w:t>Enero</w:t>
      </w:r>
      <w:r w:rsidR="00EB045B">
        <w:rPr>
          <w:rFonts w:ascii="Times New Roman" w:hAnsi="Times New Roman"/>
          <w:color w:val="4C4747"/>
          <w:spacing w:val="20"/>
          <w:sz w:val="24"/>
          <w:szCs w:val="24"/>
          <w:lang w:val="es-DO"/>
        </w:rPr>
        <w:t xml:space="preserve"> </w:t>
      </w:r>
      <w:r w:rsidR="00C47568" w:rsidRPr="00C47568">
        <w:rPr>
          <w:rFonts w:ascii="Times New Roman" w:hAnsi="Times New Roman"/>
          <w:color w:val="4C4747"/>
          <w:spacing w:val="20"/>
          <w:sz w:val="24"/>
          <w:szCs w:val="24"/>
          <w:lang w:val="es-DO"/>
        </w:rPr>
        <w:t>- octubre</w:t>
      </w:r>
      <w:r w:rsidRPr="00C47568">
        <w:rPr>
          <w:rFonts w:ascii="Times New Roman" w:hAnsi="Times New Roman"/>
          <w:color w:val="4C4747"/>
          <w:spacing w:val="20"/>
          <w:sz w:val="24"/>
          <w:szCs w:val="24"/>
          <w:lang w:val="es-DO"/>
        </w:rPr>
        <w:t xml:space="preserve"> 2021; en millones de RD$</w:t>
      </w:r>
    </w:p>
    <w:tbl>
      <w:tblPr>
        <w:tblW w:w="7977"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2175"/>
        <w:gridCol w:w="1720"/>
        <w:gridCol w:w="2360"/>
        <w:gridCol w:w="1728"/>
      </w:tblGrid>
      <w:tr w:rsidR="00DE5D22" w:rsidRPr="00414125" w14:paraId="4DA77801" w14:textId="77777777" w:rsidTr="002B0609">
        <w:trPr>
          <w:trHeight w:val="317"/>
          <w:jc w:val="center"/>
        </w:trPr>
        <w:tc>
          <w:tcPr>
            <w:tcW w:w="2175" w:type="dxa"/>
            <w:shd w:val="clear" w:color="auto" w:fill="002060"/>
            <w:noWrap/>
            <w:vAlign w:val="center"/>
            <w:hideMark/>
          </w:tcPr>
          <w:p w14:paraId="6125D1C2" w14:textId="77777777" w:rsidR="00DE5D22" w:rsidRPr="00C47568" w:rsidRDefault="00DE5D22" w:rsidP="002B0609">
            <w:pPr>
              <w:spacing w:after="0" w:line="240" w:lineRule="auto"/>
              <w:jc w:val="center"/>
              <w:rPr>
                <w:rFonts w:ascii="Times New Roman" w:hAnsi="Times New Roman"/>
                <w:color w:val="FFFFFF" w:themeColor="background1"/>
                <w:spacing w:val="20"/>
                <w:sz w:val="22"/>
                <w:lang w:val="es-DO"/>
              </w:rPr>
            </w:pPr>
            <w:r w:rsidRPr="00C47568">
              <w:rPr>
                <w:rFonts w:ascii="Times New Roman" w:hAnsi="Times New Roman"/>
                <w:color w:val="FFFFFF" w:themeColor="background1"/>
                <w:spacing w:val="20"/>
                <w:sz w:val="22"/>
                <w:lang w:val="es-DO"/>
              </w:rPr>
              <w:t>Periodo</w:t>
            </w:r>
          </w:p>
        </w:tc>
        <w:tc>
          <w:tcPr>
            <w:tcW w:w="1720" w:type="dxa"/>
            <w:shd w:val="clear" w:color="auto" w:fill="002060"/>
            <w:vAlign w:val="center"/>
            <w:hideMark/>
          </w:tcPr>
          <w:p w14:paraId="02ECE4B5" w14:textId="77777777" w:rsidR="00DE5D22" w:rsidRPr="00C47568" w:rsidRDefault="00DE5D22" w:rsidP="002B0609">
            <w:pPr>
              <w:spacing w:after="0" w:line="240" w:lineRule="auto"/>
              <w:jc w:val="center"/>
              <w:rPr>
                <w:rFonts w:ascii="Times New Roman" w:hAnsi="Times New Roman"/>
                <w:color w:val="FFFFFF" w:themeColor="background1"/>
                <w:spacing w:val="20"/>
                <w:sz w:val="22"/>
                <w:lang w:val="es-DO"/>
              </w:rPr>
            </w:pPr>
            <w:r w:rsidRPr="00C47568">
              <w:rPr>
                <w:rFonts w:ascii="Times New Roman" w:hAnsi="Times New Roman"/>
                <w:color w:val="FFFFFF" w:themeColor="background1"/>
                <w:spacing w:val="20"/>
                <w:sz w:val="22"/>
                <w:lang w:val="es-DO"/>
              </w:rPr>
              <w:t>Meta 2021</w:t>
            </w:r>
            <w:r w:rsidRPr="00C47568">
              <w:rPr>
                <w:rFonts w:ascii="Times New Roman" w:hAnsi="Times New Roman"/>
                <w:color w:val="FFFFFF" w:themeColor="background1"/>
                <w:spacing w:val="20"/>
                <w:sz w:val="22"/>
                <w:lang w:val="es-DO"/>
              </w:rPr>
              <w:br/>
              <w:t>RD$</w:t>
            </w:r>
          </w:p>
        </w:tc>
        <w:tc>
          <w:tcPr>
            <w:tcW w:w="2360" w:type="dxa"/>
            <w:shd w:val="clear" w:color="auto" w:fill="002060"/>
            <w:vAlign w:val="center"/>
            <w:hideMark/>
          </w:tcPr>
          <w:p w14:paraId="550EB670" w14:textId="77777777" w:rsidR="00DE5D22" w:rsidRPr="00C47568" w:rsidRDefault="00DE5D22" w:rsidP="002B0609">
            <w:pPr>
              <w:spacing w:after="0" w:line="240" w:lineRule="auto"/>
              <w:jc w:val="center"/>
              <w:rPr>
                <w:rFonts w:ascii="Times New Roman" w:hAnsi="Times New Roman"/>
                <w:color w:val="FFFFFF" w:themeColor="background1"/>
                <w:spacing w:val="20"/>
                <w:sz w:val="22"/>
                <w:lang w:val="es-DO"/>
              </w:rPr>
            </w:pPr>
            <w:r w:rsidRPr="00C47568">
              <w:rPr>
                <w:rFonts w:ascii="Times New Roman" w:hAnsi="Times New Roman"/>
                <w:color w:val="FFFFFF" w:themeColor="background1"/>
                <w:spacing w:val="20"/>
                <w:sz w:val="22"/>
                <w:lang w:val="es-DO"/>
              </w:rPr>
              <w:t>Morosidad Recuperada</w:t>
            </w:r>
            <w:r w:rsidRPr="00C47568">
              <w:rPr>
                <w:rFonts w:ascii="Times New Roman" w:hAnsi="Times New Roman"/>
                <w:color w:val="FFFFFF" w:themeColor="background1"/>
                <w:spacing w:val="20"/>
                <w:sz w:val="22"/>
                <w:lang w:val="es-DO"/>
              </w:rPr>
              <w:br/>
              <w:t>RD$</w:t>
            </w:r>
          </w:p>
        </w:tc>
        <w:tc>
          <w:tcPr>
            <w:tcW w:w="1722" w:type="dxa"/>
            <w:shd w:val="clear" w:color="auto" w:fill="002060"/>
            <w:vAlign w:val="center"/>
            <w:hideMark/>
          </w:tcPr>
          <w:p w14:paraId="3079D9DB" w14:textId="77777777" w:rsidR="00DE5D22" w:rsidRPr="00C47568" w:rsidRDefault="00DE5D22" w:rsidP="002B0609">
            <w:pPr>
              <w:spacing w:after="0" w:line="240" w:lineRule="auto"/>
              <w:jc w:val="center"/>
              <w:rPr>
                <w:rFonts w:ascii="Times New Roman" w:hAnsi="Times New Roman"/>
                <w:color w:val="FFFFFF" w:themeColor="background1"/>
                <w:spacing w:val="20"/>
                <w:sz w:val="22"/>
                <w:lang w:val="es-DO"/>
              </w:rPr>
            </w:pPr>
            <w:r w:rsidRPr="00C47568">
              <w:rPr>
                <w:rFonts w:ascii="Times New Roman" w:hAnsi="Times New Roman"/>
                <w:color w:val="FFFFFF" w:themeColor="background1"/>
                <w:spacing w:val="20"/>
                <w:sz w:val="22"/>
                <w:lang w:val="es-DO"/>
              </w:rPr>
              <w:t>%</w:t>
            </w:r>
            <w:r w:rsidRPr="00C47568">
              <w:rPr>
                <w:rFonts w:ascii="Times New Roman" w:hAnsi="Times New Roman"/>
                <w:color w:val="FFFFFF" w:themeColor="background1"/>
                <w:spacing w:val="20"/>
                <w:sz w:val="22"/>
                <w:lang w:val="es-DO"/>
              </w:rPr>
              <w:br/>
              <w:t>Cumplimiento</w:t>
            </w:r>
          </w:p>
        </w:tc>
      </w:tr>
      <w:tr w:rsidR="00C47568" w:rsidRPr="00C47568" w14:paraId="424F75EA" w14:textId="77777777" w:rsidTr="002B0609">
        <w:trPr>
          <w:trHeight w:val="317"/>
          <w:jc w:val="center"/>
        </w:trPr>
        <w:tc>
          <w:tcPr>
            <w:tcW w:w="2175" w:type="dxa"/>
            <w:shd w:val="clear" w:color="auto" w:fill="auto"/>
            <w:noWrap/>
            <w:vAlign w:val="center"/>
            <w:hideMark/>
          </w:tcPr>
          <w:p w14:paraId="2CB3A936" w14:textId="21197849" w:rsidR="00DE5D22" w:rsidRPr="00C47568" w:rsidRDefault="00DE5D22" w:rsidP="002B0609">
            <w:pPr>
              <w:spacing w:after="0" w:line="240" w:lineRule="auto"/>
              <w:jc w:val="center"/>
              <w:rPr>
                <w:rFonts w:ascii="Times New Roman" w:hAnsi="Times New Roman"/>
                <w:color w:val="4C4747"/>
                <w:spacing w:val="20"/>
                <w:sz w:val="22"/>
                <w:lang w:val="es-DO" w:eastAsia="es-DO"/>
              </w:rPr>
            </w:pPr>
            <w:r w:rsidRPr="00C47568">
              <w:rPr>
                <w:rFonts w:ascii="Times New Roman" w:hAnsi="Times New Roman"/>
                <w:color w:val="4C4747"/>
                <w:spacing w:val="20"/>
                <w:sz w:val="22"/>
                <w:lang w:val="es-DO" w:eastAsia="es-DO"/>
              </w:rPr>
              <w:t>Enero –</w:t>
            </w:r>
            <w:r w:rsidR="00C47568" w:rsidRPr="00C47568">
              <w:rPr>
                <w:rFonts w:ascii="Times New Roman" w:hAnsi="Times New Roman"/>
                <w:color w:val="4C4747"/>
                <w:spacing w:val="20"/>
                <w:sz w:val="22"/>
                <w:lang w:val="es-DO" w:eastAsia="es-DO"/>
              </w:rPr>
              <w:t xml:space="preserve"> octubre</w:t>
            </w:r>
            <w:r w:rsidRPr="00C47568">
              <w:rPr>
                <w:rFonts w:ascii="Times New Roman" w:hAnsi="Times New Roman"/>
                <w:color w:val="4C4747"/>
                <w:spacing w:val="20"/>
                <w:sz w:val="22"/>
                <w:lang w:val="es-DO" w:eastAsia="es-DO"/>
              </w:rPr>
              <w:t xml:space="preserve"> 2021</w:t>
            </w:r>
          </w:p>
        </w:tc>
        <w:tc>
          <w:tcPr>
            <w:tcW w:w="1720" w:type="dxa"/>
            <w:shd w:val="clear" w:color="auto" w:fill="auto"/>
            <w:noWrap/>
            <w:vAlign w:val="center"/>
            <w:hideMark/>
          </w:tcPr>
          <w:p w14:paraId="036F5736" w14:textId="77777777" w:rsidR="00DE5D22" w:rsidRPr="00C47568" w:rsidRDefault="00DE5D22" w:rsidP="002B0609">
            <w:pPr>
              <w:spacing w:after="0" w:line="240" w:lineRule="auto"/>
              <w:jc w:val="center"/>
              <w:rPr>
                <w:rFonts w:ascii="Times New Roman" w:hAnsi="Times New Roman"/>
                <w:color w:val="4C4747"/>
                <w:spacing w:val="20"/>
                <w:sz w:val="22"/>
                <w:lang w:val="es-DO" w:eastAsia="es-DO"/>
              </w:rPr>
            </w:pPr>
            <w:r w:rsidRPr="00C47568">
              <w:rPr>
                <w:rFonts w:ascii="Times New Roman" w:hAnsi="Times New Roman"/>
                <w:color w:val="4C4747"/>
                <w:spacing w:val="20"/>
                <w:sz w:val="22"/>
                <w:lang w:val="es-DO" w:eastAsia="es-DO"/>
              </w:rPr>
              <w:t>14,459.80</w:t>
            </w:r>
          </w:p>
        </w:tc>
        <w:tc>
          <w:tcPr>
            <w:tcW w:w="2360" w:type="dxa"/>
            <w:shd w:val="clear" w:color="auto" w:fill="auto"/>
            <w:noWrap/>
            <w:vAlign w:val="center"/>
            <w:hideMark/>
          </w:tcPr>
          <w:p w14:paraId="617156E1" w14:textId="68EABBE6" w:rsidR="00DE5D22" w:rsidRPr="00C47568" w:rsidRDefault="00C47568" w:rsidP="002B0609">
            <w:pPr>
              <w:spacing w:after="0" w:line="240" w:lineRule="auto"/>
              <w:jc w:val="center"/>
              <w:rPr>
                <w:rFonts w:ascii="Times New Roman" w:hAnsi="Times New Roman"/>
                <w:color w:val="4C4747"/>
                <w:spacing w:val="20"/>
                <w:sz w:val="22"/>
                <w:lang w:val="es-DO" w:eastAsia="es-DO"/>
              </w:rPr>
            </w:pPr>
            <w:r w:rsidRPr="00C47568">
              <w:rPr>
                <w:rFonts w:ascii="Times New Roman" w:hAnsi="Times New Roman"/>
                <w:color w:val="4C4747"/>
                <w:spacing w:val="20"/>
                <w:sz w:val="22"/>
                <w:lang w:val="es-DO" w:eastAsia="es-DO"/>
              </w:rPr>
              <w:t>19,360.45</w:t>
            </w:r>
          </w:p>
        </w:tc>
        <w:tc>
          <w:tcPr>
            <w:tcW w:w="1722" w:type="dxa"/>
            <w:shd w:val="clear" w:color="auto" w:fill="auto"/>
            <w:noWrap/>
            <w:vAlign w:val="center"/>
            <w:hideMark/>
          </w:tcPr>
          <w:p w14:paraId="541EF2A5" w14:textId="215AD503" w:rsidR="00DE5D22" w:rsidRPr="00C47568" w:rsidRDefault="00C47568" w:rsidP="002B0609">
            <w:pPr>
              <w:spacing w:after="0" w:line="240" w:lineRule="auto"/>
              <w:jc w:val="center"/>
              <w:rPr>
                <w:rFonts w:ascii="Times New Roman" w:hAnsi="Times New Roman"/>
                <w:color w:val="4C4747"/>
                <w:spacing w:val="20"/>
                <w:sz w:val="22"/>
                <w:lang w:val="es-DO" w:eastAsia="es-DO"/>
              </w:rPr>
            </w:pPr>
            <w:r w:rsidRPr="00C47568">
              <w:rPr>
                <w:rFonts w:ascii="Times New Roman" w:hAnsi="Times New Roman"/>
                <w:color w:val="4C4747"/>
                <w:spacing w:val="20"/>
                <w:sz w:val="22"/>
                <w:lang w:val="es-DO" w:eastAsia="es-DO"/>
              </w:rPr>
              <w:t>134</w:t>
            </w:r>
            <w:r w:rsidR="00DE5D22" w:rsidRPr="00C47568">
              <w:rPr>
                <w:rFonts w:ascii="Times New Roman" w:hAnsi="Times New Roman"/>
                <w:color w:val="4C4747"/>
                <w:spacing w:val="20"/>
                <w:sz w:val="22"/>
                <w:lang w:val="es-DO" w:eastAsia="es-DO"/>
              </w:rPr>
              <w:t>%</w:t>
            </w:r>
          </w:p>
        </w:tc>
      </w:tr>
    </w:tbl>
    <w:p w14:paraId="7D6B60E7" w14:textId="77777777" w:rsidR="00DE5D22" w:rsidRPr="00C47568" w:rsidRDefault="00DE5D22" w:rsidP="00DE5D22">
      <w:pPr>
        <w:pStyle w:val="PiedeCuadro"/>
        <w:ind w:firstLine="0"/>
        <w:contextualSpacing/>
        <w:rPr>
          <w:color w:val="4C4747"/>
          <w:lang w:val="es-DO"/>
        </w:rPr>
      </w:pPr>
      <w:r w:rsidRPr="00C47568">
        <w:rPr>
          <w:color w:val="4C4747"/>
          <w:lang w:val="es-DO"/>
        </w:rPr>
        <w:t>No contempla los cierres administrativos ni casos desestimados</w:t>
      </w:r>
    </w:p>
    <w:p w14:paraId="1B718863" w14:textId="77777777" w:rsidR="00DE5D22" w:rsidRPr="00AB3A9A" w:rsidRDefault="00DE5D22" w:rsidP="00DE5D22">
      <w:pPr>
        <w:pStyle w:val="PiedeCuadro"/>
        <w:ind w:firstLine="0"/>
        <w:contextualSpacing/>
        <w:rPr>
          <w:color w:val="4C4747"/>
          <w:lang w:val="es-DO"/>
        </w:rPr>
      </w:pPr>
      <w:r w:rsidRPr="00C47568">
        <w:rPr>
          <w:color w:val="4C4747"/>
          <w:lang w:val="es-DO"/>
        </w:rPr>
        <w:t xml:space="preserve">Fuente: Gerencia </w:t>
      </w:r>
      <w:r w:rsidRPr="00AB3A9A">
        <w:rPr>
          <w:color w:val="4C4747"/>
          <w:lang w:val="es-DO"/>
        </w:rPr>
        <w:t>de Planes Masivos, DGII</w:t>
      </w:r>
    </w:p>
    <w:p w14:paraId="6D8A0B37" w14:textId="1251F4AD" w:rsidR="00DE5D22" w:rsidRPr="00AB3A9A" w:rsidRDefault="00DE5D22" w:rsidP="00EB045B">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Recuperación de la deuda coactiva</w:t>
      </w:r>
    </w:p>
    <w:p w14:paraId="63DD213C" w14:textId="3A4204E5" w:rsidR="00DE5D22" w:rsidRPr="00143144" w:rsidRDefault="00DE5D22" w:rsidP="00637AC4">
      <w:pPr>
        <w:pStyle w:val="Cuerpo"/>
        <w:rPr>
          <w:color w:val="4C4747"/>
          <w:lang w:val="es-DO" w:eastAsia="es-DO"/>
        </w:rPr>
      </w:pPr>
      <w:r w:rsidRPr="00EB045B">
        <w:rPr>
          <w:color w:val="4C4747"/>
          <w:lang w:val="es-DO" w:eastAsia="es-DO"/>
        </w:rPr>
        <w:t>Durante el periodo enero</w:t>
      </w:r>
      <w:r w:rsidR="00EB045B">
        <w:rPr>
          <w:color w:val="4C4747"/>
          <w:lang w:val="es-DO" w:eastAsia="es-DO"/>
        </w:rPr>
        <w:t xml:space="preserve"> </w:t>
      </w:r>
      <w:r w:rsidR="00EB045B" w:rsidRPr="00EB045B">
        <w:rPr>
          <w:color w:val="4C4747"/>
          <w:lang w:val="es-DO" w:eastAsia="es-DO"/>
        </w:rPr>
        <w:t>-</w:t>
      </w:r>
      <w:r w:rsidR="00EB045B">
        <w:rPr>
          <w:color w:val="4C4747"/>
          <w:lang w:val="es-DO" w:eastAsia="es-DO"/>
        </w:rPr>
        <w:t xml:space="preserve"> </w:t>
      </w:r>
      <w:r w:rsidR="00EB045B" w:rsidRPr="00EB045B">
        <w:rPr>
          <w:color w:val="4C4747"/>
          <w:lang w:val="es-DO" w:eastAsia="es-DO"/>
        </w:rPr>
        <w:t>octubre 2</w:t>
      </w:r>
      <w:r w:rsidRPr="00EB045B">
        <w:rPr>
          <w:color w:val="4C4747"/>
          <w:lang w:val="es-DO" w:eastAsia="es-DO"/>
        </w:rPr>
        <w:t>021, la recuperación de la deuda en cobranza coactiva asciende a RD$</w:t>
      </w:r>
      <w:r w:rsidR="00EB045B">
        <w:rPr>
          <w:color w:val="4C4747"/>
          <w:lang w:val="es-DO" w:eastAsia="es-DO"/>
        </w:rPr>
        <w:t>4</w:t>
      </w:r>
      <w:r w:rsidRPr="00EB045B">
        <w:rPr>
          <w:color w:val="4C4747"/>
          <w:lang w:val="es-DO" w:eastAsia="es-DO"/>
        </w:rPr>
        <w:t>,</w:t>
      </w:r>
      <w:r w:rsidR="00EB045B">
        <w:rPr>
          <w:color w:val="4C4747"/>
          <w:lang w:val="es-DO" w:eastAsia="es-DO"/>
        </w:rPr>
        <w:t>075.69</w:t>
      </w:r>
      <w:r w:rsidRPr="00EB045B">
        <w:rPr>
          <w:color w:val="4C4747"/>
          <w:lang w:val="es-DO" w:eastAsia="es-DO"/>
        </w:rPr>
        <w:t xml:space="preserve"> millones, equivalente a un cumplimiento de </w:t>
      </w:r>
      <w:r w:rsidR="00EB045B">
        <w:rPr>
          <w:color w:val="4C4747"/>
          <w:lang w:val="es-DO" w:eastAsia="es-DO"/>
        </w:rPr>
        <w:t>134.8</w:t>
      </w:r>
      <w:r w:rsidRPr="00EB045B">
        <w:rPr>
          <w:color w:val="4C4747"/>
          <w:lang w:val="es-DO" w:eastAsia="es-DO"/>
        </w:rPr>
        <w:t xml:space="preserve">% de la meta propuesta. En comparación con el </w:t>
      </w:r>
      <w:r w:rsidR="00EB045B">
        <w:rPr>
          <w:color w:val="4C4747"/>
          <w:lang w:val="es-DO" w:eastAsia="es-DO"/>
        </w:rPr>
        <w:t xml:space="preserve">mismo </w:t>
      </w:r>
      <w:r w:rsidRPr="00EB045B">
        <w:rPr>
          <w:color w:val="4C4747"/>
          <w:lang w:val="es-DO" w:eastAsia="es-DO"/>
        </w:rPr>
        <w:t>period</w:t>
      </w:r>
      <w:r w:rsidR="00EB045B">
        <w:rPr>
          <w:color w:val="4C4747"/>
          <w:lang w:val="es-DO" w:eastAsia="es-DO"/>
        </w:rPr>
        <w:t>o del año anterior</w:t>
      </w:r>
      <w:r w:rsidRPr="00EB045B">
        <w:rPr>
          <w:color w:val="4C4747"/>
          <w:lang w:val="es-DO" w:eastAsia="es-DO"/>
        </w:rPr>
        <w:t xml:space="preserve">, la cobranza coactiva </w:t>
      </w:r>
      <w:r w:rsidRPr="00EB045B">
        <w:rPr>
          <w:color w:val="4C4747"/>
          <w:lang w:val="es-DO" w:eastAsia="es-DO"/>
        </w:rPr>
        <w:lastRenderedPageBreak/>
        <w:t xml:space="preserve">recuperada aumentó </w:t>
      </w:r>
      <w:r w:rsidR="00DE6FE2">
        <w:rPr>
          <w:color w:val="4C4747"/>
          <w:lang w:val="es-DO" w:eastAsia="es-DO"/>
        </w:rPr>
        <w:t xml:space="preserve">significativamente </w:t>
      </w:r>
      <w:r w:rsidR="00143144">
        <w:rPr>
          <w:color w:val="4C4747"/>
          <w:lang w:val="es-DO" w:eastAsia="es-DO"/>
        </w:rPr>
        <w:t>más de un 100%</w:t>
      </w:r>
      <w:r w:rsidRPr="00EB045B">
        <w:rPr>
          <w:color w:val="4C4747"/>
          <w:lang w:val="es-DO" w:eastAsia="es-DO"/>
        </w:rPr>
        <w:t>, equivalente a RD$</w:t>
      </w:r>
      <w:r w:rsidR="00DE6FE2">
        <w:rPr>
          <w:color w:val="4C4747"/>
          <w:lang w:val="es-DO" w:eastAsia="es-DO"/>
        </w:rPr>
        <w:t>2,667.73</w:t>
      </w:r>
      <w:r w:rsidRPr="00EB045B">
        <w:rPr>
          <w:color w:val="4C4747"/>
          <w:lang w:val="es-DO" w:eastAsia="es-DO"/>
        </w:rPr>
        <w:t xml:space="preserve"> millones.</w:t>
      </w:r>
    </w:p>
    <w:p w14:paraId="3550D623" w14:textId="09A63C2C" w:rsidR="00DE5D22" w:rsidRPr="00143144" w:rsidRDefault="00DE5D22" w:rsidP="00637AC4">
      <w:pPr>
        <w:spacing w:line="360" w:lineRule="auto"/>
        <w:contextualSpacing/>
        <w:jc w:val="center"/>
        <w:rPr>
          <w:rFonts w:ascii="Times New Roman" w:hAnsi="Times New Roman"/>
          <w:color w:val="4C4747"/>
          <w:spacing w:val="20"/>
          <w:sz w:val="24"/>
          <w:szCs w:val="24"/>
          <w:lang w:val="es-DO" w:eastAsia="es-DO"/>
        </w:rPr>
      </w:pPr>
      <w:r w:rsidRPr="00143144">
        <w:rPr>
          <w:rFonts w:ascii="Times New Roman" w:hAnsi="Times New Roman"/>
          <w:color w:val="4C4747"/>
          <w:spacing w:val="20"/>
          <w:sz w:val="24"/>
          <w:szCs w:val="24"/>
          <w:lang w:val="es-DO" w:eastAsia="es-DO"/>
        </w:rPr>
        <w:t xml:space="preserve">Cuadro </w:t>
      </w:r>
      <w:r w:rsidR="00A37E7C" w:rsidRPr="00143144">
        <w:rPr>
          <w:rFonts w:ascii="Times New Roman" w:hAnsi="Times New Roman"/>
          <w:color w:val="4C4747"/>
          <w:spacing w:val="20"/>
          <w:sz w:val="24"/>
          <w:szCs w:val="24"/>
          <w:lang w:val="es-DO" w:eastAsia="es-DO"/>
        </w:rPr>
        <w:t>4</w:t>
      </w:r>
    </w:p>
    <w:p w14:paraId="7933C04C" w14:textId="77777777" w:rsidR="00DE5D22" w:rsidRPr="00143144" w:rsidRDefault="00DE5D22" w:rsidP="00637AC4">
      <w:pPr>
        <w:spacing w:line="360" w:lineRule="auto"/>
        <w:contextualSpacing/>
        <w:jc w:val="center"/>
        <w:rPr>
          <w:rFonts w:ascii="Times New Roman" w:hAnsi="Times New Roman"/>
          <w:color w:val="4C4747"/>
          <w:spacing w:val="20"/>
          <w:sz w:val="24"/>
          <w:szCs w:val="24"/>
          <w:lang w:val="es-DO" w:eastAsia="es-DO"/>
        </w:rPr>
      </w:pPr>
      <w:r w:rsidRPr="00143144">
        <w:rPr>
          <w:rFonts w:ascii="Times New Roman" w:hAnsi="Times New Roman"/>
          <w:color w:val="4C4747"/>
          <w:spacing w:val="20"/>
          <w:sz w:val="24"/>
          <w:szCs w:val="24"/>
          <w:lang w:val="es-DO" w:eastAsia="es-DO"/>
        </w:rPr>
        <w:t>Recuperación de la Deuda en cobro coactivo vs meta</w:t>
      </w:r>
    </w:p>
    <w:p w14:paraId="51651DAB" w14:textId="464BEE67" w:rsidR="00DE5D22" w:rsidRPr="004F466C" w:rsidRDefault="00DE5D22" w:rsidP="00637AC4">
      <w:pPr>
        <w:spacing w:line="360" w:lineRule="auto"/>
        <w:jc w:val="center"/>
        <w:rPr>
          <w:rFonts w:ascii="Times New Roman" w:hAnsi="Times New Roman"/>
          <w:color w:val="4C4747"/>
          <w:spacing w:val="20"/>
          <w:sz w:val="24"/>
          <w:szCs w:val="24"/>
          <w:lang w:val="es-DO" w:eastAsia="es-DO"/>
        </w:rPr>
      </w:pPr>
      <w:r w:rsidRPr="00143144">
        <w:rPr>
          <w:rFonts w:ascii="Times New Roman" w:hAnsi="Times New Roman"/>
          <w:color w:val="4C4747"/>
          <w:spacing w:val="20"/>
          <w:sz w:val="24"/>
          <w:szCs w:val="24"/>
          <w:lang w:val="es-DO" w:eastAsia="es-DO"/>
        </w:rPr>
        <w:t>Enero</w:t>
      </w:r>
      <w:r w:rsidR="00EB045B" w:rsidRPr="00143144">
        <w:rPr>
          <w:rFonts w:ascii="Times New Roman" w:hAnsi="Times New Roman"/>
          <w:color w:val="4C4747"/>
          <w:spacing w:val="20"/>
          <w:sz w:val="24"/>
          <w:szCs w:val="24"/>
          <w:lang w:val="es-DO" w:eastAsia="es-DO"/>
        </w:rPr>
        <w:t xml:space="preserve"> </w:t>
      </w:r>
      <w:r w:rsidRPr="00143144">
        <w:rPr>
          <w:rFonts w:ascii="Times New Roman" w:hAnsi="Times New Roman"/>
          <w:color w:val="4C4747"/>
          <w:spacing w:val="20"/>
          <w:sz w:val="24"/>
          <w:szCs w:val="24"/>
          <w:lang w:val="es-DO" w:eastAsia="es-DO"/>
        </w:rPr>
        <w:t>-</w:t>
      </w:r>
      <w:r w:rsidR="00EB045B" w:rsidRPr="00143144">
        <w:rPr>
          <w:rFonts w:ascii="Times New Roman" w:hAnsi="Times New Roman"/>
          <w:color w:val="4C4747"/>
          <w:spacing w:val="20"/>
          <w:sz w:val="24"/>
          <w:szCs w:val="24"/>
          <w:lang w:val="es-DO" w:eastAsia="es-DO"/>
        </w:rPr>
        <w:t xml:space="preserve"> octubre</w:t>
      </w:r>
      <w:r w:rsidRPr="00143144">
        <w:rPr>
          <w:rFonts w:ascii="Times New Roman" w:hAnsi="Times New Roman"/>
          <w:color w:val="4C4747"/>
          <w:spacing w:val="20"/>
          <w:sz w:val="24"/>
          <w:szCs w:val="24"/>
          <w:lang w:val="es-DO" w:eastAsia="es-DO"/>
        </w:rPr>
        <w:t xml:space="preserve"> 2021; en millones de RD$</w:t>
      </w:r>
    </w:p>
    <w:tbl>
      <w:tblPr>
        <w:tblW w:w="7977"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2175"/>
        <w:gridCol w:w="1720"/>
        <w:gridCol w:w="2360"/>
        <w:gridCol w:w="1722"/>
      </w:tblGrid>
      <w:tr w:rsidR="00DE5D22" w:rsidRPr="00414125" w14:paraId="7B8A459B" w14:textId="77777777" w:rsidTr="00C76A4F">
        <w:trPr>
          <w:trHeight w:val="680"/>
          <w:jc w:val="center"/>
        </w:trPr>
        <w:tc>
          <w:tcPr>
            <w:tcW w:w="2175" w:type="dxa"/>
            <w:shd w:val="clear" w:color="auto" w:fill="002060"/>
            <w:noWrap/>
            <w:vAlign w:val="center"/>
            <w:hideMark/>
          </w:tcPr>
          <w:p w14:paraId="2F2FFEEA" w14:textId="77777777" w:rsidR="00DE5D22" w:rsidRPr="00C47568" w:rsidRDefault="00DE5D22" w:rsidP="002B0609">
            <w:pPr>
              <w:spacing w:after="0" w:line="240" w:lineRule="auto"/>
              <w:jc w:val="center"/>
              <w:rPr>
                <w:rFonts w:ascii="Times New Roman" w:hAnsi="Times New Roman"/>
                <w:color w:val="FFFFFF" w:themeColor="background1"/>
                <w:spacing w:val="20"/>
                <w:sz w:val="20"/>
                <w:szCs w:val="20"/>
                <w:lang w:val="es-DO"/>
              </w:rPr>
            </w:pPr>
            <w:r w:rsidRPr="00C47568">
              <w:rPr>
                <w:rFonts w:ascii="Times New Roman" w:hAnsi="Times New Roman"/>
                <w:color w:val="FFFFFF" w:themeColor="background1"/>
                <w:spacing w:val="20"/>
                <w:sz w:val="20"/>
                <w:szCs w:val="20"/>
                <w:lang w:val="es-DO"/>
              </w:rPr>
              <w:t>Periodo</w:t>
            </w:r>
          </w:p>
        </w:tc>
        <w:tc>
          <w:tcPr>
            <w:tcW w:w="1720" w:type="dxa"/>
            <w:shd w:val="clear" w:color="auto" w:fill="002060"/>
            <w:vAlign w:val="center"/>
            <w:hideMark/>
          </w:tcPr>
          <w:p w14:paraId="5F533005" w14:textId="77777777" w:rsidR="00DE5D22" w:rsidRPr="00C47568" w:rsidRDefault="00DE5D22" w:rsidP="002B0609">
            <w:pPr>
              <w:spacing w:after="0" w:line="240" w:lineRule="auto"/>
              <w:jc w:val="center"/>
              <w:rPr>
                <w:rFonts w:ascii="Times New Roman" w:hAnsi="Times New Roman"/>
                <w:color w:val="FFFFFF" w:themeColor="background1"/>
                <w:spacing w:val="20"/>
                <w:sz w:val="20"/>
                <w:szCs w:val="20"/>
                <w:lang w:val="es-DO"/>
              </w:rPr>
            </w:pPr>
            <w:r w:rsidRPr="00C47568">
              <w:rPr>
                <w:rFonts w:ascii="Times New Roman" w:hAnsi="Times New Roman"/>
                <w:color w:val="FFFFFF" w:themeColor="background1"/>
                <w:spacing w:val="20"/>
                <w:sz w:val="20"/>
                <w:szCs w:val="20"/>
                <w:lang w:val="es-DO"/>
              </w:rPr>
              <w:t>Meta 2021</w:t>
            </w:r>
            <w:r w:rsidRPr="00C47568">
              <w:rPr>
                <w:rFonts w:ascii="Times New Roman" w:hAnsi="Times New Roman"/>
                <w:color w:val="FFFFFF" w:themeColor="background1"/>
                <w:spacing w:val="20"/>
                <w:sz w:val="20"/>
                <w:szCs w:val="20"/>
                <w:lang w:val="es-DO"/>
              </w:rPr>
              <w:br/>
              <w:t>RD$</w:t>
            </w:r>
          </w:p>
        </w:tc>
        <w:tc>
          <w:tcPr>
            <w:tcW w:w="2360" w:type="dxa"/>
            <w:shd w:val="clear" w:color="auto" w:fill="002060"/>
            <w:vAlign w:val="center"/>
            <w:hideMark/>
          </w:tcPr>
          <w:p w14:paraId="156627EE" w14:textId="77777777" w:rsidR="00DE5D22" w:rsidRPr="00C47568" w:rsidRDefault="00DE5D22" w:rsidP="002B0609">
            <w:pPr>
              <w:spacing w:after="0" w:line="240" w:lineRule="auto"/>
              <w:jc w:val="center"/>
              <w:rPr>
                <w:rFonts w:ascii="Times New Roman" w:hAnsi="Times New Roman"/>
                <w:color w:val="FFFFFF" w:themeColor="background1"/>
                <w:spacing w:val="20"/>
                <w:sz w:val="20"/>
                <w:szCs w:val="20"/>
                <w:lang w:val="es-DO"/>
              </w:rPr>
            </w:pPr>
            <w:r w:rsidRPr="00C47568">
              <w:rPr>
                <w:rFonts w:ascii="Times New Roman" w:hAnsi="Times New Roman"/>
                <w:color w:val="FFFFFF" w:themeColor="background1"/>
                <w:spacing w:val="20"/>
                <w:sz w:val="20"/>
                <w:szCs w:val="20"/>
                <w:lang w:val="es-DO"/>
              </w:rPr>
              <w:t>Morosidad Recuperada</w:t>
            </w:r>
            <w:r w:rsidRPr="00C47568">
              <w:rPr>
                <w:rFonts w:ascii="Times New Roman" w:hAnsi="Times New Roman"/>
                <w:color w:val="FFFFFF" w:themeColor="background1"/>
                <w:spacing w:val="20"/>
                <w:sz w:val="20"/>
                <w:szCs w:val="20"/>
                <w:lang w:val="es-DO"/>
              </w:rPr>
              <w:br/>
              <w:t>RD$</w:t>
            </w:r>
          </w:p>
        </w:tc>
        <w:tc>
          <w:tcPr>
            <w:tcW w:w="1722" w:type="dxa"/>
            <w:shd w:val="clear" w:color="auto" w:fill="002060"/>
            <w:vAlign w:val="center"/>
            <w:hideMark/>
          </w:tcPr>
          <w:p w14:paraId="0B168F76" w14:textId="77777777" w:rsidR="00DE5D22" w:rsidRPr="00C47568" w:rsidRDefault="00DE5D22" w:rsidP="002B0609">
            <w:pPr>
              <w:spacing w:after="0" w:line="240" w:lineRule="auto"/>
              <w:jc w:val="center"/>
              <w:rPr>
                <w:rFonts w:ascii="Times New Roman" w:hAnsi="Times New Roman"/>
                <w:color w:val="FFFFFF" w:themeColor="background1"/>
                <w:spacing w:val="20"/>
                <w:sz w:val="20"/>
                <w:szCs w:val="20"/>
                <w:lang w:val="es-DO"/>
              </w:rPr>
            </w:pPr>
            <w:r w:rsidRPr="00C47568">
              <w:rPr>
                <w:rFonts w:ascii="Times New Roman" w:hAnsi="Times New Roman"/>
                <w:color w:val="FFFFFF" w:themeColor="background1"/>
                <w:spacing w:val="20"/>
                <w:sz w:val="20"/>
                <w:szCs w:val="20"/>
                <w:lang w:val="es-DO"/>
              </w:rPr>
              <w:t>%</w:t>
            </w:r>
            <w:r w:rsidRPr="00C47568">
              <w:rPr>
                <w:rFonts w:ascii="Times New Roman" w:hAnsi="Times New Roman"/>
                <w:color w:val="FFFFFF" w:themeColor="background1"/>
                <w:spacing w:val="20"/>
                <w:sz w:val="20"/>
                <w:szCs w:val="20"/>
                <w:lang w:val="es-DO"/>
              </w:rPr>
              <w:br/>
              <w:t>Cumplimiento</w:t>
            </w:r>
          </w:p>
        </w:tc>
      </w:tr>
      <w:tr w:rsidR="00DE5D22" w:rsidRPr="00DE6FE2" w14:paraId="4C792D6B" w14:textId="77777777" w:rsidTr="002B0609">
        <w:trPr>
          <w:trHeight w:val="317"/>
          <w:jc w:val="center"/>
        </w:trPr>
        <w:tc>
          <w:tcPr>
            <w:tcW w:w="2175" w:type="dxa"/>
            <w:shd w:val="clear" w:color="auto" w:fill="auto"/>
            <w:noWrap/>
            <w:vAlign w:val="center"/>
            <w:hideMark/>
          </w:tcPr>
          <w:p w14:paraId="029D3DCE" w14:textId="2AC6FBA9" w:rsidR="00DE5D22" w:rsidRPr="00DE6FE2" w:rsidRDefault="00DE5D22" w:rsidP="002B0609">
            <w:pPr>
              <w:spacing w:after="0" w:line="240" w:lineRule="auto"/>
              <w:jc w:val="center"/>
              <w:rPr>
                <w:rFonts w:ascii="Times New Roman" w:hAnsi="Times New Roman"/>
                <w:color w:val="4C4747"/>
                <w:spacing w:val="20"/>
                <w:sz w:val="22"/>
                <w:lang w:val="es-DO" w:eastAsia="es-DO"/>
              </w:rPr>
            </w:pPr>
            <w:r w:rsidRPr="00DE6FE2">
              <w:rPr>
                <w:rFonts w:ascii="Times New Roman" w:hAnsi="Times New Roman"/>
                <w:color w:val="4C4747"/>
                <w:spacing w:val="20"/>
                <w:sz w:val="22"/>
                <w:lang w:val="es-DO" w:eastAsia="es-DO"/>
              </w:rPr>
              <w:t xml:space="preserve">Enero – </w:t>
            </w:r>
            <w:r w:rsidR="00EB045B" w:rsidRPr="00DE6FE2">
              <w:rPr>
                <w:rFonts w:ascii="Times New Roman" w:hAnsi="Times New Roman"/>
                <w:color w:val="4C4747"/>
                <w:spacing w:val="20"/>
                <w:sz w:val="22"/>
                <w:lang w:val="es-DO" w:eastAsia="es-DO"/>
              </w:rPr>
              <w:t>o</w:t>
            </w:r>
            <w:r w:rsidRPr="00DE6FE2">
              <w:rPr>
                <w:rFonts w:ascii="Times New Roman" w:hAnsi="Times New Roman"/>
                <w:color w:val="4C4747"/>
                <w:spacing w:val="20"/>
                <w:sz w:val="22"/>
                <w:lang w:val="es-DO" w:eastAsia="es-DO"/>
              </w:rPr>
              <w:t>ctubre 2021</w:t>
            </w:r>
          </w:p>
        </w:tc>
        <w:tc>
          <w:tcPr>
            <w:tcW w:w="1720" w:type="dxa"/>
            <w:shd w:val="clear" w:color="auto" w:fill="auto"/>
            <w:noWrap/>
            <w:vAlign w:val="center"/>
            <w:hideMark/>
          </w:tcPr>
          <w:p w14:paraId="6558A9ED" w14:textId="77777777" w:rsidR="00DE5D22" w:rsidRPr="00DE6FE2" w:rsidRDefault="00DE5D22" w:rsidP="002B0609">
            <w:pPr>
              <w:spacing w:after="0" w:line="240" w:lineRule="auto"/>
              <w:jc w:val="center"/>
              <w:rPr>
                <w:rFonts w:ascii="Times New Roman" w:hAnsi="Times New Roman"/>
                <w:color w:val="4C4747"/>
                <w:spacing w:val="20"/>
                <w:sz w:val="22"/>
                <w:lang w:val="es-DO" w:eastAsia="es-DO"/>
              </w:rPr>
            </w:pPr>
            <w:r w:rsidRPr="00DE6FE2">
              <w:rPr>
                <w:rFonts w:ascii="Times New Roman" w:hAnsi="Times New Roman"/>
                <w:color w:val="4C4747"/>
                <w:spacing w:val="20"/>
                <w:sz w:val="22"/>
                <w:lang w:val="es-DO" w:eastAsia="es-DO"/>
              </w:rPr>
              <w:t>3,024.40</w:t>
            </w:r>
          </w:p>
        </w:tc>
        <w:tc>
          <w:tcPr>
            <w:tcW w:w="2360" w:type="dxa"/>
            <w:shd w:val="clear" w:color="auto" w:fill="auto"/>
            <w:noWrap/>
            <w:vAlign w:val="center"/>
            <w:hideMark/>
          </w:tcPr>
          <w:p w14:paraId="157BDBBE" w14:textId="77777777" w:rsidR="00DE5D22" w:rsidRPr="00DE6FE2" w:rsidRDefault="00DE5D22" w:rsidP="002B0609">
            <w:pPr>
              <w:spacing w:after="0" w:line="240" w:lineRule="auto"/>
              <w:jc w:val="center"/>
              <w:rPr>
                <w:rFonts w:ascii="Times New Roman" w:hAnsi="Times New Roman"/>
                <w:color w:val="4C4747"/>
                <w:spacing w:val="20"/>
                <w:sz w:val="22"/>
                <w:lang w:val="es-DO" w:eastAsia="es-DO"/>
              </w:rPr>
            </w:pPr>
            <w:r w:rsidRPr="00DE6FE2">
              <w:rPr>
                <w:rFonts w:ascii="Times New Roman" w:hAnsi="Times New Roman"/>
                <w:color w:val="4C4747"/>
                <w:spacing w:val="20"/>
                <w:sz w:val="22"/>
                <w:lang w:val="es-DO" w:eastAsia="es-DO"/>
              </w:rPr>
              <w:t>4,075.69</w:t>
            </w:r>
          </w:p>
        </w:tc>
        <w:tc>
          <w:tcPr>
            <w:tcW w:w="1722" w:type="dxa"/>
            <w:shd w:val="clear" w:color="auto" w:fill="auto"/>
            <w:noWrap/>
            <w:vAlign w:val="center"/>
            <w:hideMark/>
          </w:tcPr>
          <w:p w14:paraId="4BA9CF0E" w14:textId="77777777" w:rsidR="00DE5D22" w:rsidRPr="00DE6FE2" w:rsidRDefault="00DE5D22" w:rsidP="002B0609">
            <w:pPr>
              <w:spacing w:after="0" w:line="240" w:lineRule="auto"/>
              <w:jc w:val="center"/>
              <w:rPr>
                <w:rFonts w:ascii="Times New Roman" w:hAnsi="Times New Roman"/>
                <w:color w:val="4C4747"/>
                <w:spacing w:val="20"/>
                <w:sz w:val="22"/>
                <w:lang w:val="es-DO" w:eastAsia="es-DO"/>
              </w:rPr>
            </w:pPr>
            <w:r w:rsidRPr="00DE6FE2">
              <w:rPr>
                <w:rFonts w:ascii="Times New Roman" w:hAnsi="Times New Roman"/>
                <w:color w:val="4C4747"/>
                <w:spacing w:val="20"/>
                <w:sz w:val="22"/>
                <w:lang w:val="es-DO" w:eastAsia="es-DO"/>
              </w:rPr>
              <w:t>134.8%</w:t>
            </w:r>
          </w:p>
        </w:tc>
      </w:tr>
    </w:tbl>
    <w:p w14:paraId="5FD039D6" w14:textId="77777777" w:rsidR="00DE5D22" w:rsidRPr="00DE6FE2" w:rsidRDefault="00DE5D22" w:rsidP="00DE5D22">
      <w:pPr>
        <w:pStyle w:val="PiedeCuadro"/>
        <w:ind w:firstLine="0"/>
        <w:contextualSpacing/>
        <w:rPr>
          <w:color w:val="4C4747"/>
          <w:lang w:val="es-DO"/>
        </w:rPr>
      </w:pPr>
      <w:r w:rsidRPr="00DE6FE2">
        <w:rPr>
          <w:color w:val="4C4747"/>
          <w:lang w:val="es-DO"/>
        </w:rPr>
        <w:t>Fuente: Gerencia de Planificación Estratégica, DGII</w:t>
      </w:r>
    </w:p>
    <w:p w14:paraId="52591919" w14:textId="77777777" w:rsidR="002B4BF8" w:rsidRDefault="002B4BF8" w:rsidP="002A0EDD">
      <w:pPr>
        <w:spacing w:after="0" w:line="240" w:lineRule="auto"/>
        <w:jc w:val="left"/>
        <w:rPr>
          <w:lang w:val="es-DO"/>
        </w:rPr>
      </w:pPr>
    </w:p>
    <w:p w14:paraId="0972F45C" w14:textId="77777777" w:rsidR="002B4BF8" w:rsidRPr="00AB3A9A" w:rsidRDefault="002B4BF8" w:rsidP="00852018">
      <w:pPr>
        <w:jc w:val="center"/>
        <w:rPr>
          <w:rFonts w:ascii="Times New Roman" w:eastAsia="Times New Roman" w:hAnsi="Times New Roman"/>
          <w:iCs/>
          <w:color w:val="4C4747"/>
          <w:spacing w:val="20"/>
          <w:sz w:val="24"/>
          <w:szCs w:val="24"/>
          <w:lang w:val="es-DO"/>
        </w:rPr>
      </w:pPr>
      <w:bookmarkStart w:id="26" w:name="_Hlk77240876"/>
      <w:r w:rsidRPr="00AB3A9A">
        <w:rPr>
          <w:rFonts w:ascii="Times New Roman" w:eastAsia="Times New Roman" w:hAnsi="Times New Roman"/>
          <w:iCs/>
          <w:color w:val="4C4747"/>
          <w:spacing w:val="20"/>
          <w:sz w:val="24"/>
          <w:szCs w:val="24"/>
          <w:lang w:val="es-DO"/>
        </w:rPr>
        <w:t>Asistencia y Servicios al Contribuyente</w:t>
      </w:r>
    </w:p>
    <w:bookmarkEnd w:id="26"/>
    <w:p w14:paraId="1A1511FD" w14:textId="77777777" w:rsidR="002B4BF8" w:rsidRPr="00AB3A9A" w:rsidRDefault="002B4BF8" w:rsidP="00852018">
      <w:pPr>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Educación Tributaria</w:t>
      </w:r>
    </w:p>
    <w:p w14:paraId="355FE2F7" w14:textId="17CFF633" w:rsidR="002B4BF8" w:rsidRPr="002B4BF8" w:rsidRDefault="002B4BF8" w:rsidP="002B4BF8">
      <w:pPr>
        <w:spacing w:line="360" w:lineRule="auto"/>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t>Durante el periodo enero – octubre,</w:t>
      </w:r>
      <w:r w:rsidR="00852018">
        <w:rPr>
          <w:rFonts w:ascii="Times New Roman" w:hAnsi="Times New Roman"/>
          <w:color w:val="4C4747"/>
          <w:spacing w:val="20"/>
          <w:sz w:val="24"/>
          <w:szCs w:val="24"/>
          <w:lang w:val="es-DO"/>
        </w:rPr>
        <w:t xml:space="preserve"> se realizaron un total de</w:t>
      </w:r>
      <w:r w:rsidRPr="002B4BF8">
        <w:rPr>
          <w:rFonts w:ascii="Times New Roman" w:hAnsi="Times New Roman"/>
          <w:color w:val="4C4747"/>
          <w:spacing w:val="20"/>
          <w:sz w:val="24"/>
          <w:szCs w:val="24"/>
          <w:lang w:val="es-DO"/>
        </w:rPr>
        <w:t xml:space="preserve"> 892 encuentros</w:t>
      </w:r>
      <w:r w:rsidR="00852018">
        <w:rPr>
          <w:rFonts w:ascii="Times New Roman" w:hAnsi="Times New Roman"/>
          <w:color w:val="4C4747"/>
          <w:spacing w:val="20"/>
          <w:sz w:val="24"/>
          <w:szCs w:val="24"/>
          <w:lang w:val="es-DO"/>
        </w:rPr>
        <w:t xml:space="preserve"> de los cuales han sido c</w:t>
      </w:r>
      <w:r w:rsidRPr="002B4BF8">
        <w:rPr>
          <w:rFonts w:ascii="Times New Roman" w:hAnsi="Times New Roman"/>
          <w:color w:val="4C4747"/>
          <w:spacing w:val="20"/>
          <w:sz w:val="24"/>
          <w:szCs w:val="24"/>
          <w:lang w:val="es-DO"/>
        </w:rPr>
        <w:t>apacitad</w:t>
      </w:r>
      <w:r w:rsidR="00852018">
        <w:rPr>
          <w:rFonts w:ascii="Times New Roman" w:hAnsi="Times New Roman"/>
          <w:color w:val="4C4747"/>
          <w:spacing w:val="20"/>
          <w:sz w:val="24"/>
          <w:szCs w:val="24"/>
          <w:lang w:val="es-DO"/>
        </w:rPr>
        <w:t>as</w:t>
      </w:r>
      <w:r w:rsidRPr="002B4BF8">
        <w:rPr>
          <w:rFonts w:ascii="Times New Roman" w:hAnsi="Times New Roman"/>
          <w:color w:val="4C4747"/>
          <w:spacing w:val="20"/>
          <w:sz w:val="24"/>
          <w:szCs w:val="24"/>
          <w:lang w:val="es-DO"/>
        </w:rPr>
        <w:t xml:space="preserve"> </w:t>
      </w:r>
      <w:r w:rsidR="00852018">
        <w:rPr>
          <w:rFonts w:ascii="Times New Roman" w:hAnsi="Times New Roman"/>
          <w:color w:val="4C4747"/>
          <w:spacing w:val="20"/>
          <w:sz w:val="24"/>
          <w:szCs w:val="24"/>
          <w:lang w:val="es-DO"/>
        </w:rPr>
        <w:t>41,063</w:t>
      </w:r>
      <w:r w:rsidRPr="002B4BF8">
        <w:rPr>
          <w:rFonts w:ascii="Times New Roman" w:hAnsi="Times New Roman"/>
          <w:color w:val="4C4747"/>
          <w:spacing w:val="20"/>
          <w:sz w:val="24"/>
          <w:szCs w:val="24"/>
          <w:lang w:val="es-DO"/>
        </w:rPr>
        <w:t xml:space="preserve"> personas, donde un </w:t>
      </w:r>
      <w:r w:rsidR="00C76A4F">
        <w:rPr>
          <w:rFonts w:ascii="Times New Roman" w:hAnsi="Times New Roman"/>
          <w:color w:val="4C4747"/>
          <w:spacing w:val="20"/>
          <w:sz w:val="24"/>
          <w:szCs w:val="24"/>
          <w:lang w:val="es-DO"/>
        </w:rPr>
        <w:t>18</w:t>
      </w:r>
      <w:r w:rsidRPr="002B4BF8">
        <w:rPr>
          <w:rFonts w:ascii="Times New Roman" w:hAnsi="Times New Roman"/>
          <w:color w:val="4C4747"/>
          <w:spacing w:val="20"/>
          <w:sz w:val="24"/>
          <w:szCs w:val="24"/>
          <w:lang w:val="es-DO"/>
        </w:rPr>
        <w:t>% de los encuentros pertenece al segmento de Pre-Contribuyentes (</w:t>
      </w:r>
      <w:r w:rsidR="00852018">
        <w:rPr>
          <w:rFonts w:ascii="Times New Roman" w:hAnsi="Times New Roman"/>
          <w:color w:val="4C4747"/>
          <w:spacing w:val="20"/>
          <w:sz w:val="24"/>
          <w:szCs w:val="24"/>
          <w:lang w:val="es-DO"/>
        </w:rPr>
        <w:t xml:space="preserve">Estudiantes </w:t>
      </w:r>
      <w:r w:rsidRPr="002B4BF8">
        <w:rPr>
          <w:rFonts w:ascii="Times New Roman" w:hAnsi="Times New Roman"/>
          <w:color w:val="4C4747"/>
          <w:spacing w:val="20"/>
          <w:sz w:val="24"/>
          <w:szCs w:val="24"/>
          <w:lang w:val="es-DO"/>
        </w:rPr>
        <w:t xml:space="preserve">nivel </w:t>
      </w:r>
      <w:r w:rsidR="00221051">
        <w:rPr>
          <w:rFonts w:ascii="Times New Roman" w:hAnsi="Times New Roman"/>
          <w:color w:val="4C4747"/>
          <w:spacing w:val="20"/>
          <w:sz w:val="24"/>
          <w:szCs w:val="24"/>
          <w:lang w:val="es-DO"/>
        </w:rPr>
        <w:t>b</w:t>
      </w:r>
      <w:r w:rsidRPr="002B4BF8">
        <w:rPr>
          <w:rFonts w:ascii="Times New Roman" w:hAnsi="Times New Roman"/>
          <w:color w:val="4C4747"/>
          <w:spacing w:val="20"/>
          <w:sz w:val="24"/>
          <w:szCs w:val="24"/>
          <w:lang w:val="es-DO"/>
        </w:rPr>
        <w:t xml:space="preserve">ásico y </w:t>
      </w:r>
      <w:r w:rsidR="00221051">
        <w:rPr>
          <w:rFonts w:ascii="Times New Roman" w:hAnsi="Times New Roman"/>
          <w:color w:val="4C4747"/>
          <w:spacing w:val="20"/>
          <w:sz w:val="24"/>
          <w:szCs w:val="24"/>
          <w:lang w:val="es-DO"/>
        </w:rPr>
        <w:t>m</w:t>
      </w:r>
      <w:r w:rsidRPr="002B4BF8">
        <w:rPr>
          <w:rFonts w:ascii="Times New Roman" w:hAnsi="Times New Roman"/>
          <w:color w:val="4C4747"/>
          <w:spacing w:val="20"/>
          <w:sz w:val="24"/>
          <w:szCs w:val="24"/>
          <w:lang w:val="es-DO"/>
        </w:rPr>
        <w:t>edio),</w:t>
      </w:r>
      <w:r w:rsidR="00C76A4F">
        <w:rPr>
          <w:rFonts w:ascii="Times New Roman" w:hAnsi="Times New Roman"/>
          <w:color w:val="4C4747"/>
          <w:spacing w:val="20"/>
          <w:sz w:val="24"/>
          <w:szCs w:val="24"/>
          <w:lang w:val="es-DO"/>
        </w:rPr>
        <w:t xml:space="preserve"> 10</w:t>
      </w:r>
      <w:r w:rsidR="00C76A4F" w:rsidRPr="002B4BF8">
        <w:rPr>
          <w:rFonts w:ascii="Times New Roman" w:hAnsi="Times New Roman"/>
          <w:color w:val="4C4747"/>
          <w:spacing w:val="20"/>
          <w:sz w:val="24"/>
          <w:szCs w:val="24"/>
          <w:lang w:val="es-DO"/>
        </w:rPr>
        <w:t>% a docentes del MINERD</w:t>
      </w:r>
      <w:r w:rsidR="00C76A4F">
        <w:rPr>
          <w:rFonts w:ascii="Times New Roman" w:hAnsi="Times New Roman"/>
          <w:color w:val="4C4747"/>
          <w:spacing w:val="20"/>
          <w:sz w:val="24"/>
          <w:szCs w:val="24"/>
          <w:lang w:val="es-DO"/>
        </w:rPr>
        <w:t>, 19</w:t>
      </w:r>
      <w:r w:rsidRPr="002B4BF8">
        <w:rPr>
          <w:rFonts w:ascii="Times New Roman" w:hAnsi="Times New Roman"/>
          <w:color w:val="4C4747"/>
          <w:spacing w:val="20"/>
          <w:sz w:val="24"/>
          <w:szCs w:val="24"/>
          <w:lang w:val="es-DO"/>
        </w:rPr>
        <w:t>% a Pre-Contribuyentes (</w:t>
      </w:r>
      <w:r w:rsidR="00C76A4F">
        <w:rPr>
          <w:rFonts w:ascii="Times New Roman" w:hAnsi="Times New Roman"/>
          <w:color w:val="4C4747"/>
          <w:spacing w:val="20"/>
          <w:sz w:val="24"/>
          <w:szCs w:val="24"/>
          <w:lang w:val="es-DO"/>
        </w:rPr>
        <w:t>Docentes y estudiantes u</w:t>
      </w:r>
      <w:r w:rsidRPr="002B4BF8">
        <w:rPr>
          <w:rFonts w:ascii="Times New Roman" w:hAnsi="Times New Roman"/>
          <w:color w:val="4C4747"/>
          <w:spacing w:val="20"/>
          <w:sz w:val="24"/>
          <w:szCs w:val="24"/>
          <w:lang w:val="es-DO"/>
        </w:rPr>
        <w:t>niversitario</w:t>
      </w:r>
      <w:r w:rsidR="00C76A4F">
        <w:rPr>
          <w:rFonts w:ascii="Times New Roman" w:hAnsi="Times New Roman"/>
          <w:color w:val="4C4747"/>
          <w:spacing w:val="20"/>
          <w:sz w:val="24"/>
          <w:szCs w:val="24"/>
          <w:lang w:val="es-DO"/>
        </w:rPr>
        <w:t>s</w:t>
      </w:r>
      <w:r w:rsidRPr="002B4BF8">
        <w:rPr>
          <w:rFonts w:ascii="Times New Roman" w:hAnsi="Times New Roman"/>
          <w:color w:val="4C4747"/>
          <w:spacing w:val="20"/>
          <w:sz w:val="24"/>
          <w:szCs w:val="24"/>
          <w:lang w:val="es-DO"/>
        </w:rPr>
        <w:t xml:space="preserve">), </w:t>
      </w:r>
      <w:r w:rsidR="00C76A4F">
        <w:rPr>
          <w:rFonts w:ascii="Times New Roman" w:hAnsi="Times New Roman"/>
          <w:color w:val="4C4747"/>
          <w:spacing w:val="20"/>
          <w:sz w:val="24"/>
          <w:szCs w:val="24"/>
          <w:lang w:val="es-DO"/>
        </w:rPr>
        <w:t>53%</w:t>
      </w:r>
      <w:r w:rsidR="00C76A4F" w:rsidRPr="002B4BF8">
        <w:rPr>
          <w:rFonts w:ascii="Times New Roman" w:hAnsi="Times New Roman"/>
          <w:color w:val="4C4747"/>
          <w:spacing w:val="20"/>
          <w:sz w:val="24"/>
          <w:szCs w:val="24"/>
          <w:lang w:val="es-DO"/>
        </w:rPr>
        <w:t xml:space="preserve"> a contribuyentes </w:t>
      </w:r>
      <w:r w:rsidR="00C76A4F">
        <w:rPr>
          <w:rFonts w:ascii="Times New Roman" w:hAnsi="Times New Roman"/>
          <w:color w:val="4C4747"/>
          <w:spacing w:val="20"/>
          <w:sz w:val="24"/>
          <w:szCs w:val="24"/>
          <w:lang w:val="es-DO"/>
        </w:rPr>
        <w:t>(P</w:t>
      </w:r>
      <w:r w:rsidR="00C76A4F" w:rsidRPr="002B4BF8">
        <w:rPr>
          <w:rFonts w:ascii="Times New Roman" w:hAnsi="Times New Roman"/>
          <w:color w:val="4C4747"/>
          <w:spacing w:val="20"/>
          <w:sz w:val="24"/>
          <w:szCs w:val="24"/>
          <w:lang w:val="es-DO"/>
        </w:rPr>
        <w:t>ersonas Jurídicas,</w:t>
      </w:r>
      <w:r w:rsidR="00C76A4F">
        <w:rPr>
          <w:rFonts w:ascii="Times New Roman" w:hAnsi="Times New Roman"/>
          <w:color w:val="4C4747"/>
          <w:spacing w:val="20"/>
          <w:sz w:val="24"/>
          <w:szCs w:val="24"/>
          <w:lang w:val="es-DO"/>
        </w:rPr>
        <w:t xml:space="preserve"> físicas, </w:t>
      </w:r>
      <w:r w:rsidR="00C76A4F" w:rsidRPr="002B4BF8">
        <w:rPr>
          <w:rFonts w:ascii="Times New Roman" w:hAnsi="Times New Roman"/>
          <w:color w:val="4C4747"/>
          <w:spacing w:val="20"/>
          <w:sz w:val="24"/>
          <w:szCs w:val="24"/>
          <w:lang w:val="es-DO"/>
        </w:rPr>
        <w:t>público en general</w:t>
      </w:r>
      <w:r w:rsidR="00C76A4F">
        <w:rPr>
          <w:rFonts w:ascii="Times New Roman" w:hAnsi="Times New Roman"/>
          <w:color w:val="4C4747"/>
          <w:spacing w:val="20"/>
          <w:sz w:val="24"/>
          <w:szCs w:val="24"/>
          <w:lang w:val="es-DO"/>
        </w:rPr>
        <w:t>, MI</w:t>
      </w:r>
      <w:r w:rsidR="00C76A4F" w:rsidRPr="002B4BF8">
        <w:rPr>
          <w:rFonts w:ascii="Times New Roman" w:hAnsi="Times New Roman"/>
          <w:color w:val="4C4747"/>
          <w:spacing w:val="20"/>
          <w:sz w:val="24"/>
          <w:szCs w:val="24"/>
          <w:lang w:val="es-DO"/>
        </w:rPr>
        <w:t>PYME</w:t>
      </w:r>
      <w:r w:rsidR="00C76A4F">
        <w:rPr>
          <w:rFonts w:ascii="Times New Roman" w:hAnsi="Times New Roman"/>
          <w:color w:val="4C4747"/>
          <w:spacing w:val="20"/>
          <w:sz w:val="24"/>
          <w:szCs w:val="24"/>
          <w:lang w:val="es-DO"/>
        </w:rPr>
        <w:t>S,</w:t>
      </w:r>
      <w:r w:rsidR="00C76A4F" w:rsidRPr="002B4BF8">
        <w:rPr>
          <w:rFonts w:ascii="Times New Roman" w:hAnsi="Times New Roman"/>
          <w:color w:val="4C4747"/>
          <w:spacing w:val="20"/>
          <w:sz w:val="24"/>
          <w:szCs w:val="24"/>
          <w:lang w:val="es-DO"/>
        </w:rPr>
        <w:t xml:space="preserve"> </w:t>
      </w:r>
      <w:r w:rsidR="00C76A4F">
        <w:rPr>
          <w:rFonts w:ascii="Times New Roman" w:hAnsi="Times New Roman"/>
          <w:color w:val="4C4747"/>
          <w:spacing w:val="20"/>
          <w:sz w:val="24"/>
          <w:szCs w:val="24"/>
          <w:lang w:val="es-DO"/>
        </w:rPr>
        <w:t>y empleados del Estado).</w:t>
      </w:r>
    </w:p>
    <w:p w14:paraId="3A92DF38" w14:textId="77353219" w:rsidR="00546040" w:rsidRDefault="002B4BF8" w:rsidP="00143144">
      <w:pPr>
        <w:spacing w:line="360" w:lineRule="auto"/>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t xml:space="preserve">Respecto al mismo periodo del año anterior, hubo un crecimiento promedio de </w:t>
      </w:r>
      <w:r w:rsidR="00C76A4F">
        <w:rPr>
          <w:rFonts w:ascii="Times New Roman" w:hAnsi="Times New Roman"/>
          <w:color w:val="4C4747"/>
          <w:spacing w:val="20"/>
          <w:sz w:val="24"/>
          <w:szCs w:val="24"/>
          <w:lang w:val="es-DO"/>
        </w:rPr>
        <w:t>18</w:t>
      </w:r>
      <w:r w:rsidRPr="002B4BF8">
        <w:rPr>
          <w:rFonts w:ascii="Times New Roman" w:hAnsi="Times New Roman"/>
          <w:color w:val="4C4747"/>
          <w:spacing w:val="20"/>
          <w:sz w:val="24"/>
          <w:szCs w:val="24"/>
          <w:lang w:val="es-DO"/>
        </w:rPr>
        <w:t>%, en los encuentros realizados y personas capacitadas.</w:t>
      </w:r>
    </w:p>
    <w:p w14:paraId="4ECFDDD2" w14:textId="77777777" w:rsidR="00546040" w:rsidRDefault="0054604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2F8A37BE" w14:textId="631918C0" w:rsidR="002B4BF8" w:rsidRPr="002B4BF8" w:rsidRDefault="002B4BF8" w:rsidP="00143144">
      <w:pPr>
        <w:spacing w:after="0" w:line="276" w:lineRule="auto"/>
        <w:contextualSpacing/>
        <w:jc w:val="center"/>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lastRenderedPageBreak/>
        <w:t xml:space="preserve">Cuadro </w:t>
      </w:r>
      <w:r w:rsidR="00A37E7C">
        <w:rPr>
          <w:rFonts w:ascii="Times New Roman" w:hAnsi="Times New Roman"/>
          <w:color w:val="4C4747"/>
          <w:spacing w:val="20"/>
          <w:sz w:val="24"/>
          <w:szCs w:val="24"/>
          <w:lang w:val="es-DO"/>
        </w:rPr>
        <w:t>5</w:t>
      </w:r>
    </w:p>
    <w:p w14:paraId="64894A0A" w14:textId="77777777" w:rsidR="002B4BF8" w:rsidRPr="002B4BF8" w:rsidRDefault="002B4BF8" w:rsidP="00662767">
      <w:pPr>
        <w:spacing w:after="0" w:line="360" w:lineRule="auto"/>
        <w:contextualSpacing/>
        <w:jc w:val="center"/>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t>Seminarios educativos</w:t>
      </w:r>
    </w:p>
    <w:p w14:paraId="01EA4F8F" w14:textId="6A4A0F95" w:rsidR="002B4BF8" w:rsidRPr="002B4BF8" w:rsidRDefault="002B4BF8" w:rsidP="00662767">
      <w:pPr>
        <w:spacing w:after="0" w:line="360" w:lineRule="auto"/>
        <w:jc w:val="center"/>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t>Enero</w:t>
      </w:r>
      <w:r w:rsidR="00C76A4F">
        <w:rPr>
          <w:rFonts w:ascii="Times New Roman" w:hAnsi="Times New Roman"/>
          <w:color w:val="4C4747"/>
          <w:spacing w:val="20"/>
          <w:sz w:val="24"/>
          <w:szCs w:val="24"/>
          <w:lang w:val="es-DO"/>
        </w:rPr>
        <w:t xml:space="preserve"> </w:t>
      </w:r>
      <w:r w:rsidRPr="002B4BF8">
        <w:rPr>
          <w:rFonts w:ascii="Times New Roman" w:hAnsi="Times New Roman"/>
          <w:color w:val="4C4747"/>
          <w:spacing w:val="20"/>
          <w:sz w:val="24"/>
          <w:szCs w:val="24"/>
          <w:lang w:val="es-DO"/>
        </w:rPr>
        <w:t>-</w:t>
      </w:r>
      <w:r w:rsidR="00016F08">
        <w:rPr>
          <w:rFonts w:ascii="Times New Roman" w:hAnsi="Times New Roman"/>
          <w:color w:val="4C4747"/>
          <w:spacing w:val="20"/>
          <w:sz w:val="24"/>
          <w:szCs w:val="24"/>
          <w:lang w:val="es-DO"/>
        </w:rPr>
        <w:t xml:space="preserve"> </w:t>
      </w:r>
      <w:r w:rsidR="00C76A4F">
        <w:rPr>
          <w:rFonts w:ascii="Times New Roman" w:hAnsi="Times New Roman"/>
          <w:color w:val="4C4747"/>
          <w:spacing w:val="20"/>
          <w:sz w:val="24"/>
          <w:szCs w:val="24"/>
          <w:lang w:val="es-DO"/>
        </w:rPr>
        <w:t>o</w:t>
      </w:r>
      <w:r w:rsidRPr="002B4BF8">
        <w:rPr>
          <w:rFonts w:ascii="Times New Roman" w:hAnsi="Times New Roman"/>
          <w:color w:val="4C4747"/>
          <w:spacing w:val="20"/>
          <w:sz w:val="24"/>
          <w:szCs w:val="24"/>
          <w:lang w:val="es-DO"/>
        </w:rPr>
        <w:t>ctubre 2021</w:t>
      </w:r>
    </w:p>
    <w:tbl>
      <w:tblPr>
        <w:tblW w:w="6506" w:type="dxa"/>
        <w:jc w:val="center"/>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Look w:val="04A0" w:firstRow="1" w:lastRow="0" w:firstColumn="1" w:lastColumn="0" w:noHBand="0" w:noVBand="1"/>
      </w:tblPr>
      <w:tblGrid>
        <w:gridCol w:w="2262"/>
        <w:gridCol w:w="1789"/>
        <w:gridCol w:w="2455"/>
      </w:tblGrid>
      <w:tr w:rsidR="002B4BF8" w:rsidRPr="002B4BF8" w14:paraId="65F07ABE" w14:textId="77777777" w:rsidTr="00143144">
        <w:trPr>
          <w:trHeight w:val="312"/>
          <w:jc w:val="center"/>
        </w:trPr>
        <w:tc>
          <w:tcPr>
            <w:tcW w:w="2262" w:type="dxa"/>
            <w:shd w:val="clear" w:color="auto" w:fill="002060"/>
            <w:noWrap/>
            <w:vAlign w:val="center"/>
            <w:hideMark/>
          </w:tcPr>
          <w:p w14:paraId="14FABFF9" w14:textId="77777777" w:rsidR="002B4BF8" w:rsidRPr="002B4BF8" w:rsidRDefault="002B4BF8" w:rsidP="002B4BF8">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Periodo</w:t>
            </w:r>
          </w:p>
        </w:tc>
        <w:tc>
          <w:tcPr>
            <w:tcW w:w="1789" w:type="dxa"/>
            <w:shd w:val="clear" w:color="auto" w:fill="002060"/>
            <w:vAlign w:val="center"/>
            <w:hideMark/>
          </w:tcPr>
          <w:p w14:paraId="72A36E93" w14:textId="77777777" w:rsidR="002B4BF8" w:rsidRPr="002B4BF8" w:rsidRDefault="002B4BF8" w:rsidP="002B4BF8">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Total encuentros</w:t>
            </w:r>
          </w:p>
        </w:tc>
        <w:tc>
          <w:tcPr>
            <w:tcW w:w="2455" w:type="dxa"/>
            <w:shd w:val="clear" w:color="auto" w:fill="002060"/>
            <w:vAlign w:val="center"/>
            <w:hideMark/>
          </w:tcPr>
          <w:p w14:paraId="02D5FA50" w14:textId="77777777" w:rsidR="002B4BF8" w:rsidRPr="002B4BF8" w:rsidRDefault="002B4BF8" w:rsidP="002B4BF8">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Total personas capacitadas</w:t>
            </w:r>
          </w:p>
        </w:tc>
      </w:tr>
      <w:tr w:rsidR="002B4BF8" w:rsidRPr="002B4BF8" w14:paraId="318DE56C" w14:textId="77777777" w:rsidTr="00143144">
        <w:trPr>
          <w:trHeight w:val="312"/>
          <w:jc w:val="center"/>
        </w:trPr>
        <w:tc>
          <w:tcPr>
            <w:tcW w:w="2262" w:type="dxa"/>
            <w:shd w:val="clear" w:color="auto" w:fill="auto"/>
            <w:noWrap/>
            <w:vAlign w:val="center"/>
            <w:hideMark/>
          </w:tcPr>
          <w:p w14:paraId="55A1C742" w14:textId="23AE61D0" w:rsidR="002B4BF8" w:rsidRPr="002B4BF8" w:rsidRDefault="002B4BF8" w:rsidP="002B4BF8">
            <w:pPr>
              <w:spacing w:after="0" w:line="24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Enero –</w:t>
            </w:r>
            <w:r w:rsidR="00C76A4F">
              <w:rPr>
                <w:rFonts w:ascii="Times New Roman" w:hAnsi="Times New Roman"/>
                <w:color w:val="4C4747"/>
                <w:spacing w:val="20"/>
                <w:sz w:val="22"/>
                <w:lang w:val="es-DO" w:eastAsia="es-DO"/>
              </w:rPr>
              <w:t xml:space="preserve"> octubre </w:t>
            </w:r>
            <w:r w:rsidRPr="002B4BF8">
              <w:rPr>
                <w:rFonts w:ascii="Times New Roman" w:hAnsi="Times New Roman"/>
                <w:color w:val="4C4747"/>
                <w:spacing w:val="20"/>
                <w:sz w:val="22"/>
                <w:lang w:val="es-DO" w:eastAsia="es-DO"/>
              </w:rPr>
              <w:t>2021</w:t>
            </w:r>
          </w:p>
        </w:tc>
        <w:tc>
          <w:tcPr>
            <w:tcW w:w="1789" w:type="dxa"/>
            <w:shd w:val="clear" w:color="auto" w:fill="auto"/>
            <w:noWrap/>
            <w:vAlign w:val="center"/>
            <w:hideMark/>
          </w:tcPr>
          <w:p w14:paraId="3A65FF9A" w14:textId="77777777" w:rsidR="002B4BF8" w:rsidRPr="002B4BF8" w:rsidRDefault="002B4BF8" w:rsidP="002B4BF8">
            <w:pPr>
              <w:spacing w:after="0" w:line="24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892</w:t>
            </w:r>
          </w:p>
        </w:tc>
        <w:tc>
          <w:tcPr>
            <w:tcW w:w="2455" w:type="dxa"/>
            <w:shd w:val="clear" w:color="auto" w:fill="auto"/>
            <w:noWrap/>
            <w:vAlign w:val="center"/>
            <w:hideMark/>
          </w:tcPr>
          <w:p w14:paraId="760B7B80" w14:textId="77777777" w:rsidR="002B4BF8" w:rsidRPr="002B4BF8" w:rsidRDefault="002B4BF8" w:rsidP="002B4BF8">
            <w:pPr>
              <w:spacing w:after="0" w:line="24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41,063</w:t>
            </w:r>
          </w:p>
        </w:tc>
      </w:tr>
      <w:tr w:rsidR="002B4BF8" w:rsidRPr="002B4BF8" w14:paraId="4B290210" w14:textId="77777777" w:rsidTr="00143144">
        <w:trPr>
          <w:trHeight w:val="312"/>
          <w:jc w:val="center"/>
        </w:trPr>
        <w:tc>
          <w:tcPr>
            <w:tcW w:w="2262" w:type="dxa"/>
            <w:shd w:val="clear" w:color="auto" w:fill="auto"/>
            <w:noWrap/>
            <w:vAlign w:val="center"/>
          </w:tcPr>
          <w:p w14:paraId="2BA726E5" w14:textId="77777777" w:rsidR="002B4BF8" w:rsidRPr="002B4BF8" w:rsidRDefault="002B4BF8" w:rsidP="002B4BF8">
            <w:pPr>
              <w:spacing w:after="0" w:line="24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Crecimiento</w:t>
            </w:r>
          </w:p>
        </w:tc>
        <w:tc>
          <w:tcPr>
            <w:tcW w:w="1789" w:type="dxa"/>
            <w:shd w:val="clear" w:color="auto" w:fill="auto"/>
            <w:noWrap/>
            <w:vAlign w:val="center"/>
          </w:tcPr>
          <w:p w14:paraId="468BDDAE" w14:textId="77777777" w:rsidR="002B4BF8" w:rsidRPr="002B4BF8" w:rsidRDefault="002B4BF8" w:rsidP="002B4BF8">
            <w:pPr>
              <w:spacing w:after="0" w:line="24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32%</w:t>
            </w:r>
          </w:p>
        </w:tc>
        <w:tc>
          <w:tcPr>
            <w:tcW w:w="2455" w:type="dxa"/>
            <w:shd w:val="clear" w:color="auto" w:fill="auto"/>
            <w:noWrap/>
            <w:vAlign w:val="center"/>
          </w:tcPr>
          <w:p w14:paraId="7EC448C7" w14:textId="77777777" w:rsidR="002B4BF8" w:rsidRPr="002B4BF8" w:rsidRDefault="002B4BF8" w:rsidP="002B4BF8">
            <w:pPr>
              <w:spacing w:after="0" w:line="24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3%</w:t>
            </w:r>
          </w:p>
        </w:tc>
      </w:tr>
      <w:tr w:rsidR="002B4BF8" w:rsidRPr="002B4BF8" w14:paraId="0975FCB7" w14:textId="77777777" w:rsidTr="00143144">
        <w:trPr>
          <w:trHeight w:val="312"/>
          <w:jc w:val="center"/>
        </w:trPr>
        <w:tc>
          <w:tcPr>
            <w:tcW w:w="2262" w:type="dxa"/>
            <w:shd w:val="clear" w:color="auto" w:fill="auto"/>
            <w:noWrap/>
            <w:vAlign w:val="center"/>
          </w:tcPr>
          <w:p w14:paraId="7F40FEBE" w14:textId="77777777" w:rsidR="002B4BF8" w:rsidRPr="002B4BF8" w:rsidRDefault="002B4BF8" w:rsidP="002B4BF8">
            <w:pPr>
              <w:spacing w:after="0" w:line="24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Promedio</w:t>
            </w:r>
          </w:p>
        </w:tc>
        <w:tc>
          <w:tcPr>
            <w:tcW w:w="4244" w:type="dxa"/>
            <w:gridSpan w:val="2"/>
            <w:shd w:val="clear" w:color="auto" w:fill="auto"/>
            <w:noWrap/>
            <w:vAlign w:val="center"/>
          </w:tcPr>
          <w:p w14:paraId="7B79C48B" w14:textId="77777777" w:rsidR="002B4BF8" w:rsidRPr="002B4BF8" w:rsidRDefault="002B4BF8" w:rsidP="002B4BF8">
            <w:pPr>
              <w:spacing w:after="0" w:line="24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18%</w:t>
            </w:r>
          </w:p>
        </w:tc>
      </w:tr>
    </w:tbl>
    <w:p w14:paraId="0E6CA178" w14:textId="77777777" w:rsidR="002B4BF8" w:rsidRPr="002B4BF8" w:rsidRDefault="002B4BF8" w:rsidP="002B4BF8">
      <w:pPr>
        <w:ind w:firstLine="851"/>
        <w:contextualSpacing/>
        <w:jc w:val="left"/>
        <w:rPr>
          <w:rFonts w:ascii="Times New Roman" w:hAnsi="Times New Roman"/>
          <w:color w:val="4C4747"/>
          <w:spacing w:val="20"/>
          <w:sz w:val="15"/>
          <w:szCs w:val="15"/>
          <w:lang w:val="es-DO"/>
        </w:rPr>
      </w:pPr>
      <w:r w:rsidRPr="002B4BF8">
        <w:rPr>
          <w:rFonts w:ascii="Times New Roman" w:hAnsi="Times New Roman"/>
          <w:color w:val="4C4747"/>
          <w:spacing w:val="20"/>
          <w:sz w:val="15"/>
          <w:szCs w:val="15"/>
          <w:lang w:val="es-DO"/>
        </w:rPr>
        <w:t>Fuente: Departamento de Educación Tributaria, DGII</w:t>
      </w:r>
    </w:p>
    <w:p w14:paraId="1C662C2E" w14:textId="77777777" w:rsidR="00546040" w:rsidRDefault="00546040" w:rsidP="002B4BF8">
      <w:pPr>
        <w:spacing w:line="360" w:lineRule="auto"/>
        <w:jc w:val="center"/>
        <w:rPr>
          <w:rFonts w:ascii="Times New Roman" w:hAnsi="Times New Roman"/>
          <w:color w:val="4C4747"/>
          <w:spacing w:val="20"/>
          <w:sz w:val="24"/>
          <w:szCs w:val="24"/>
          <w:lang w:val="es-DO"/>
        </w:rPr>
      </w:pPr>
    </w:p>
    <w:p w14:paraId="787B39C7" w14:textId="639D161C" w:rsidR="002B4BF8" w:rsidRPr="00AB3A9A" w:rsidRDefault="002B4BF8" w:rsidP="002B4BF8">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Actuaciones de asistencia al contribuyente</w:t>
      </w:r>
    </w:p>
    <w:p w14:paraId="2A64888C" w14:textId="3CD7057B" w:rsidR="00546040" w:rsidRDefault="004F466C" w:rsidP="004F466C">
      <w:pPr>
        <w:spacing w:line="360" w:lineRule="auto"/>
        <w:rPr>
          <w:rFonts w:ascii="Times New Roman" w:hAnsi="Times New Roman"/>
          <w:color w:val="4C4747"/>
          <w:spacing w:val="20"/>
          <w:sz w:val="24"/>
          <w:szCs w:val="24"/>
          <w:lang w:val="es-DO"/>
        </w:rPr>
      </w:pPr>
      <w:r w:rsidRPr="004F466C">
        <w:rPr>
          <w:rFonts w:ascii="Times New Roman" w:hAnsi="Times New Roman"/>
          <w:color w:val="4C4747"/>
          <w:spacing w:val="20"/>
          <w:sz w:val="24"/>
          <w:szCs w:val="24"/>
          <w:lang w:val="es-DO"/>
        </w:rPr>
        <w:t>L</w:t>
      </w:r>
      <w:r w:rsidR="002B4BF8" w:rsidRPr="002B4BF8">
        <w:rPr>
          <w:rFonts w:ascii="Times New Roman" w:hAnsi="Times New Roman"/>
          <w:color w:val="4C4747"/>
          <w:spacing w:val="20"/>
          <w:sz w:val="24"/>
          <w:szCs w:val="24"/>
          <w:lang w:val="es-DO"/>
        </w:rPr>
        <w:t>as métricas del nivel de servicio en las Administraciones Locales presentan un cumplimiento de un 9</w:t>
      </w:r>
      <w:r>
        <w:rPr>
          <w:rFonts w:ascii="Times New Roman" w:hAnsi="Times New Roman"/>
          <w:color w:val="4C4747"/>
          <w:spacing w:val="20"/>
          <w:sz w:val="24"/>
          <w:szCs w:val="24"/>
          <w:lang w:val="es-DO"/>
        </w:rPr>
        <w:t>1.7</w:t>
      </w:r>
      <w:r w:rsidR="002B4BF8" w:rsidRPr="002B4BF8">
        <w:rPr>
          <w:rFonts w:ascii="Times New Roman" w:hAnsi="Times New Roman"/>
          <w:color w:val="4C4747"/>
          <w:spacing w:val="20"/>
          <w:sz w:val="24"/>
          <w:szCs w:val="24"/>
          <w:lang w:val="es-DO"/>
        </w:rPr>
        <w:t>% de la meta establecida</w:t>
      </w:r>
      <w:r>
        <w:rPr>
          <w:rFonts w:ascii="Times New Roman" w:hAnsi="Times New Roman"/>
          <w:color w:val="4C4747"/>
          <w:spacing w:val="20"/>
          <w:sz w:val="24"/>
          <w:szCs w:val="24"/>
          <w:lang w:val="es-DO"/>
        </w:rPr>
        <w:t xml:space="preserve"> para el periodo enero – octubre 2021</w:t>
      </w:r>
      <w:r w:rsidR="002B4BF8" w:rsidRPr="002B4BF8">
        <w:rPr>
          <w:rFonts w:ascii="Times New Roman" w:hAnsi="Times New Roman"/>
          <w:color w:val="4C4747"/>
          <w:spacing w:val="20"/>
          <w:sz w:val="24"/>
          <w:szCs w:val="24"/>
          <w:lang w:val="es-DO"/>
        </w:rPr>
        <w:t xml:space="preserve">. En el periodo en consideración, los personalizados de vehículos de motor presentan un incremento considerable en comparación con la meta propuesta y la tendencia con un 91% respectivamente. La atención a través del centro de contacto y comunidad de ayuda presentan un nivel de servicio superior a la meta. Cabe destacar que el nivel de servicio de los </w:t>
      </w:r>
      <w:r w:rsidR="005063A4">
        <w:rPr>
          <w:rFonts w:ascii="Times New Roman" w:hAnsi="Times New Roman"/>
          <w:color w:val="4C4747"/>
          <w:spacing w:val="20"/>
          <w:sz w:val="24"/>
          <w:szCs w:val="24"/>
          <w:lang w:val="es-DO"/>
        </w:rPr>
        <w:t>c</w:t>
      </w:r>
      <w:r w:rsidR="002B4BF8" w:rsidRPr="002B4BF8">
        <w:rPr>
          <w:rFonts w:ascii="Times New Roman" w:hAnsi="Times New Roman"/>
          <w:color w:val="4C4747"/>
          <w:spacing w:val="20"/>
          <w:sz w:val="24"/>
          <w:szCs w:val="24"/>
          <w:lang w:val="es-DO"/>
        </w:rPr>
        <w:t xml:space="preserve">orreos </w:t>
      </w:r>
      <w:r w:rsidR="005063A4">
        <w:rPr>
          <w:rFonts w:ascii="Times New Roman" w:hAnsi="Times New Roman"/>
          <w:color w:val="4C4747"/>
          <w:spacing w:val="20"/>
          <w:sz w:val="24"/>
          <w:szCs w:val="24"/>
          <w:lang w:val="es-DO"/>
        </w:rPr>
        <w:t>e</w:t>
      </w:r>
      <w:r w:rsidR="002B4BF8" w:rsidRPr="002B4BF8">
        <w:rPr>
          <w:rFonts w:ascii="Times New Roman" w:hAnsi="Times New Roman"/>
          <w:color w:val="4C4747"/>
          <w:spacing w:val="20"/>
          <w:sz w:val="24"/>
          <w:szCs w:val="24"/>
          <w:lang w:val="es-DO"/>
        </w:rPr>
        <w:t>lectrónicos se está midiendo desde este trimestre en base a los correos respondidos fuera del tiempo objetivo sobre la cantidad de correos recibidos.</w:t>
      </w:r>
    </w:p>
    <w:p w14:paraId="36095069" w14:textId="77777777" w:rsidR="00546040" w:rsidRDefault="0054604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6DD72312" w14:textId="64CF2772" w:rsidR="002B4BF8" w:rsidRPr="002B4BF8" w:rsidRDefault="002B4BF8" w:rsidP="004F466C">
      <w:pPr>
        <w:spacing w:line="360" w:lineRule="auto"/>
        <w:contextualSpacing/>
        <w:jc w:val="center"/>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lastRenderedPageBreak/>
        <w:t xml:space="preserve">Cuadro </w:t>
      </w:r>
      <w:r w:rsidR="00A37E7C">
        <w:rPr>
          <w:rFonts w:ascii="Times New Roman" w:hAnsi="Times New Roman"/>
          <w:color w:val="4C4747"/>
          <w:spacing w:val="20"/>
          <w:sz w:val="24"/>
          <w:szCs w:val="24"/>
          <w:lang w:val="es-DO"/>
        </w:rPr>
        <w:t>6</w:t>
      </w:r>
    </w:p>
    <w:p w14:paraId="71695CED" w14:textId="77777777" w:rsidR="002B4BF8" w:rsidRPr="002B4BF8" w:rsidRDefault="002B4BF8" w:rsidP="004F466C">
      <w:pPr>
        <w:spacing w:line="360" w:lineRule="auto"/>
        <w:contextualSpacing/>
        <w:jc w:val="center"/>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t>Nivel de Servicio 2020 vs 2021</w:t>
      </w:r>
    </w:p>
    <w:p w14:paraId="721EE5CF" w14:textId="02329D81" w:rsidR="002B4BF8" w:rsidRPr="002B4BF8" w:rsidRDefault="002B4BF8" w:rsidP="004F466C">
      <w:pPr>
        <w:spacing w:line="360" w:lineRule="auto"/>
        <w:jc w:val="center"/>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t>Enero</w:t>
      </w:r>
      <w:r w:rsidR="00276889" w:rsidRPr="004F466C">
        <w:rPr>
          <w:rFonts w:ascii="Times New Roman" w:hAnsi="Times New Roman"/>
          <w:color w:val="4C4747"/>
          <w:spacing w:val="20"/>
          <w:sz w:val="24"/>
          <w:szCs w:val="24"/>
          <w:lang w:val="es-DO"/>
        </w:rPr>
        <w:t xml:space="preserve"> </w:t>
      </w:r>
      <w:r w:rsidRPr="002B4BF8">
        <w:rPr>
          <w:rFonts w:ascii="Times New Roman" w:hAnsi="Times New Roman"/>
          <w:color w:val="4C4747"/>
          <w:spacing w:val="20"/>
          <w:sz w:val="24"/>
          <w:szCs w:val="24"/>
          <w:lang w:val="es-DO"/>
        </w:rPr>
        <w:t>-</w:t>
      </w:r>
      <w:r w:rsidR="00276889" w:rsidRPr="004F466C">
        <w:rPr>
          <w:rFonts w:ascii="Times New Roman" w:hAnsi="Times New Roman"/>
          <w:color w:val="4C4747"/>
          <w:spacing w:val="20"/>
          <w:sz w:val="24"/>
          <w:szCs w:val="24"/>
          <w:lang w:val="es-DO"/>
        </w:rPr>
        <w:t xml:space="preserve"> octubre</w:t>
      </w:r>
      <w:r w:rsidRPr="002B4BF8">
        <w:rPr>
          <w:rFonts w:ascii="Times New Roman" w:hAnsi="Times New Roman"/>
          <w:color w:val="4C4747"/>
          <w:spacing w:val="20"/>
          <w:sz w:val="24"/>
          <w:szCs w:val="24"/>
          <w:lang w:val="es-DO"/>
        </w:rPr>
        <w:t xml:space="preserve"> 2021</w:t>
      </w:r>
    </w:p>
    <w:tbl>
      <w:tblPr>
        <w:tblW w:w="4936" w:type="pct"/>
        <w:jc w:val="center"/>
        <w:tblBorders>
          <w:top w:val="single" w:sz="12" w:space="0" w:color="002060"/>
          <w:left w:val="single" w:sz="12" w:space="0" w:color="002060"/>
          <w:bottom w:val="single" w:sz="12" w:space="0" w:color="002060"/>
          <w:right w:val="single" w:sz="12" w:space="0" w:color="002060"/>
        </w:tblBorders>
        <w:tblCellMar>
          <w:left w:w="70" w:type="dxa"/>
          <w:right w:w="70" w:type="dxa"/>
        </w:tblCellMar>
        <w:tblLook w:val="04A0" w:firstRow="1" w:lastRow="0" w:firstColumn="1" w:lastColumn="0" w:noHBand="0" w:noVBand="1"/>
      </w:tblPr>
      <w:tblGrid>
        <w:gridCol w:w="2911"/>
        <w:gridCol w:w="1609"/>
        <w:gridCol w:w="850"/>
        <w:gridCol w:w="1560"/>
        <w:gridCol w:w="894"/>
      </w:tblGrid>
      <w:tr w:rsidR="006048E8" w:rsidRPr="006048E8" w14:paraId="27C6146B" w14:textId="77777777" w:rsidTr="006048E8">
        <w:trPr>
          <w:trHeight w:val="377"/>
          <w:jc w:val="center"/>
        </w:trPr>
        <w:tc>
          <w:tcPr>
            <w:tcW w:w="1860" w:type="pct"/>
            <w:shd w:val="clear" w:color="auto" w:fill="002060"/>
            <w:vAlign w:val="center"/>
            <w:hideMark/>
          </w:tcPr>
          <w:p w14:paraId="26631DD4" w14:textId="77777777" w:rsidR="002B4BF8" w:rsidRPr="002B4BF8" w:rsidRDefault="002B4BF8" w:rsidP="006048E8">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Canales de atención</w:t>
            </w:r>
          </w:p>
        </w:tc>
        <w:tc>
          <w:tcPr>
            <w:tcW w:w="1028" w:type="pct"/>
            <w:shd w:val="clear" w:color="auto" w:fill="002060"/>
            <w:vAlign w:val="center"/>
            <w:hideMark/>
          </w:tcPr>
          <w:p w14:paraId="21734E76" w14:textId="77777777" w:rsidR="006048E8" w:rsidRPr="00117C6B" w:rsidRDefault="002B4BF8" w:rsidP="006048E8">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 xml:space="preserve">Métrica </w:t>
            </w:r>
          </w:p>
          <w:p w14:paraId="437C0995" w14:textId="46E38508" w:rsidR="002B4BF8" w:rsidRPr="002B4BF8" w:rsidRDefault="002B4BF8" w:rsidP="006048E8">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2020</w:t>
            </w:r>
          </w:p>
        </w:tc>
        <w:tc>
          <w:tcPr>
            <w:tcW w:w="544" w:type="pct"/>
            <w:shd w:val="clear" w:color="auto" w:fill="002060"/>
            <w:vAlign w:val="center"/>
            <w:hideMark/>
          </w:tcPr>
          <w:p w14:paraId="0888827B" w14:textId="77777777" w:rsidR="002B4BF8" w:rsidRPr="002B4BF8" w:rsidRDefault="002B4BF8" w:rsidP="006048E8">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2020</w:t>
            </w:r>
          </w:p>
        </w:tc>
        <w:tc>
          <w:tcPr>
            <w:tcW w:w="997" w:type="pct"/>
            <w:shd w:val="clear" w:color="auto" w:fill="002060"/>
            <w:vAlign w:val="center"/>
            <w:hideMark/>
          </w:tcPr>
          <w:p w14:paraId="0C6E1DED" w14:textId="77777777" w:rsidR="006048E8" w:rsidRPr="00117C6B" w:rsidRDefault="002B4BF8" w:rsidP="006048E8">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 xml:space="preserve">Métrica </w:t>
            </w:r>
          </w:p>
          <w:p w14:paraId="78026AFE" w14:textId="4D6A91F4" w:rsidR="002B4BF8" w:rsidRPr="002B4BF8" w:rsidRDefault="002B4BF8" w:rsidP="006048E8">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2021</w:t>
            </w:r>
          </w:p>
        </w:tc>
        <w:tc>
          <w:tcPr>
            <w:tcW w:w="571" w:type="pct"/>
            <w:shd w:val="clear" w:color="auto" w:fill="002060"/>
            <w:vAlign w:val="center"/>
            <w:hideMark/>
          </w:tcPr>
          <w:p w14:paraId="0FCF88F7" w14:textId="77777777" w:rsidR="002B4BF8" w:rsidRPr="002B4BF8" w:rsidRDefault="002B4BF8" w:rsidP="006048E8">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2021</w:t>
            </w:r>
          </w:p>
        </w:tc>
      </w:tr>
      <w:tr w:rsidR="006048E8" w:rsidRPr="002B4BF8" w14:paraId="41B05E62" w14:textId="77777777" w:rsidTr="006048E8">
        <w:trPr>
          <w:trHeight w:val="24"/>
          <w:jc w:val="center"/>
        </w:trPr>
        <w:tc>
          <w:tcPr>
            <w:tcW w:w="1860" w:type="pct"/>
            <w:shd w:val="clear" w:color="000000" w:fill="FFFFFF"/>
            <w:noWrap/>
            <w:vAlign w:val="center"/>
            <w:hideMark/>
          </w:tcPr>
          <w:p w14:paraId="750A188C" w14:textId="77777777" w:rsidR="002B4BF8" w:rsidRPr="002B4BF8" w:rsidRDefault="002B4BF8" w:rsidP="006048E8">
            <w:pPr>
              <w:spacing w:after="0" w:line="360" w:lineRule="auto"/>
              <w:jc w:val="left"/>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Administraciones Locales</w:t>
            </w:r>
          </w:p>
        </w:tc>
        <w:tc>
          <w:tcPr>
            <w:tcW w:w="1028" w:type="pct"/>
            <w:shd w:val="clear" w:color="000000" w:fill="FFFFFF"/>
            <w:vAlign w:val="center"/>
            <w:hideMark/>
          </w:tcPr>
          <w:p w14:paraId="1F5C9E3C"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 xml:space="preserve">85%/15 </w:t>
            </w:r>
            <w:proofErr w:type="spellStart"/>
            <w:r w:rsidRPr="002B4BF8">
              <w:rPr>
                <w:rFonts w:ascii="Times New Roman" w:hAnsi="Times New Roman"/>
                <w:color w:val="4C4747"/>
                <w:spacing w:val="20"/>
                <w:sz w:val="22"/>
                <w:lang w:val="es-DO" w:eastAsia="es-DO"/>
              </w:rPr>
              <w:t>mins</w:t>
            </w:r>
            <w:proofErr w:type="spellEnd"/>
          </w:p>
        </w:tc>
        <w:tc>
          <w:tcPr>
            <w:tcW w:w="544" w:type="pct"/>
            <w:shd w:val="clear" w:color="auto" w:fill="auto"/>
            <w:noWrap/>
            <w:vAlign w:val="center"/>
            <w:hideMark/>
          </w:tcPr>
          <w:p w14:paraId="3F2F2283" w14:textId="5A1E4BEC" w:rsidR="002B4BF8" w:rsidRPr="002B4BF8" w:rsidRDefault="004F466C" w:rsidP="006048E8">
            <w:pPr>
              <w:spacing w:after="0" w:line="360" w:lineRule="auto"/>
              <w:jc w:val="center"/>
              <w:rPr>
                <w:rFonts w:ascii="Times New Roman" w:hAnsi="Times New Roman"/>
                <w:color w:val="4C4747"/>
                <w:spacing w:val="20"/>
                <w:sz w:val="22"/>
                <w:lang w:val="es-DO" w:eastAsia="es-DO"/>
              </w:rPr>
            </w:pPr>
            <w:r w:rsidRPr="006048E8">
              <w:rPr>
                <w:rFonts w:ascii="Times New Roman" w:hAnsi="Times New Roman"/>
                <w:color w:val="4C4747"/>
                <w:spacing w:val="20"/>
                <w:sz w:val="22"/>
                <w:lang w:val="es-DO" w:eastAsia="es-DO"/>
              </w:rPr>
              <w:t>95%</w:t>
            </w:r>
          </w:p>
        </w:tc>
        <w:tc>
          <w:tcPr>
            <w:tcW w:w="997" w:type="pct"/>
            <w:shd w:val="clear" w:color="000000" w:fill="FFFFFF"/>
            <w:vAlign w:val="center"/>
            <w:hideMark/>
          </w:tcPr>
          <w:p w14:paraId="0E4BD6B5"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85%/15mins</w:t>
            </w:r>
          </w:p>
        </w:tc>
        <w:tc>
          <w:tcPr>
            <w:tcW w:w="571" w:type="pct"/>
            <w:shd w:val="clear" w:color="auto" w:fill="auto"/>
            <w:noWrap/>
            <w:vAlign w:val="center"/>
            <w:hideMark/>
          </w:tcPr>
          <w:p w14:paraId="0E788C70"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95%</w:t>
            </w:r>
          </w:p>
        </w:tc>
      </w:tr>
      <w:tr w:rsidR="006048E8" w:rsidRPr="002B4BF8" w14:paraId="79807B0E" w14:textId="77777777" w:rsidTr="006048E8">
        <w:trPr>
          <w:trHeight w:val="24"/>
          <w:jc w:val="center"/>
        </w:trPr>
        <w:tc>
          <w:tcPr>
            <w:tcW w:w="1860" w:type="pct"/>
            <w:shd w:val="clear" w:color="000000" w:fill="FFFFFF"/>
            <w:noWrap/>
            <w:vAlign w:val="center"/>
            <w:hideMark/>
          </w:tcPr>
          <w:p w14:paraId="2621AA33" w14:textId="77777777" w:rsidR="002B4BF8" w:rsidRPr="002B4BF8" w:rsidRDefault="002B4BF8" w:rsidP="006048E8">
            <w:pPr>
              <w:spacing w:after="0" w:line="360" w:lineRule="auto"/>
              <w:jc w:val="left"/>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Tasación</w:t>
            </w:r>
          </w:p>
        </w:tc>
        <w:tc>
          <w:tcPr>
            <w:tcW w:w="1028" w:type="pct"/>
            <w:shd w:val="clear" w:color="000000" w:fill="FFFFFF"/>
            <w:vAlign w:val="center"/>
            <w:hideMark/>
          </w:tcPr>
          <w:p w14:paraId="748B1CC6"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 xml:space="preserve">85%/30 </w:t>
            </w:r>
            <w:proofErr w:type="spellStart"/>
            <w:r w:rsidRPr="002B4BF8">
              <w:rPr>
                <w:rFonts w:ascii="Times New Roman" w:hAnsi="Times New Roman"/>
                <w:color w:val="4C4747"/>
                <w:spacing w:val="20"/>
                <w:sz w:val="22"/>
                <w:lang w:val="es-DO" w:eastAsia="es-DO"/>
              </w:rPr>
              <w:t>mins</w:t>
            </w:r>
            <w:proofErr w:type="spellEnd"/>
          </w:p>
        </w:tc>
        <w:tc>
          <w:tcPr>
            <w:tcW w:w="544" w:type="pct"/>
            <w:shd w:val="clear" w:color="000000" w:fill="FFFFFF"/>
            <w:noWrap/>
            <w:vAlign w:val="center"/>
            <w:hideMark/>
          </w:tcPr>
          <w:p w14:paraId="17DBC541" w14:textId="0331A19E" w:rsidR="002B4BF8" w:rsidRPr="002B4BF8" w:rsidRDefault="004F466C" w:rsidP="006048E8">
            <w:pPr>
              <w:spacing w:after="0" w:line="360" w:lineRule="auto"/>
              <w:jc w:val="center"/>
              <w:rPr>
                <w:rFonts w:ascii="Times New Roman" w:hAnsi="Times New Roman"/>
                <w:color w:val="4C4747"/>
                <w:spacing w:val="20"/>
                <w:sz w:val="22"/>
                <w:lang w:val="es-DO" w:eastAsia="es-DO"/>
              </w:rPr>
            </w:pPr>
            <w:r w:rsidRPr="006048E8">
              <w:rPr>
                <w:rFonts w:ascii="Times New Roman" w:hAnsi="Times New Roman"/>
                <w:color w:val="4C4747"/>
                <w:spacing w:val="20"/>
                <w:sz w:val="22"/>
                <w:lang w:val="es-DO" w:eastAsia="es-DO"/>
              </w:rPr>
              <w:t>98%</w:t>
            </w:r>
          </w:p>
        </w:tc>
        <w:tc>
          <w:tcPr>
            <w:tcW w:w="997" w:type="pct"/>
            <w:shd w:val="clear" w:color="000000" w:fill="FFFFFF"/>
            <w:vAlign w:val="center"/>
            <w:hideMark/>
          </w:tcPr>
          <w:p w14:paraId="652B02B0"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85%/30mins</w:t>
            </w:r>
          </w:p>
        </w:tc>
        <w:tc>
          <w:tcPr>
            <w:tcW w:w="571" w:type="pct"/>
            <w:shd w:val="clear" w:color="auto" w:fill="auto"/>
            <w:noWrap/>
            <w:vAlign w:val="center"/>
            <w:hideMark/>
          </w:tcPr>
          <w:p w14:paraId="3E12FCFE" w14:textId="3EFA3E7B" w:rsidR="002B4BF8" w:rsidRPr="002B4BF8" w:rsidRDefault="006048E8" w:rsidP="006048E8">
            <w:pPr>
              <w:spacing w:after="0" w:line="360" w:lineRule="auto"/>
              <w:jc w:val="center"/>
              <w:rPr>
                <w:rFonts w:ascii="Times New Roman" w:hAnsi="Times New Roman"/>
                <w:color w:val="4C4747"/>
                <w:spacing w:val="20"/>
                <w:sz w:val="22"/>
                <w:lang w:val="es-DO" w:eastAsia="es-DO"/>
              </w:rPr>
            </w:pPr>
            <w:r w:rsidRPr="006048E8">
              <w:rPr>
                <w:rFonts w:ascii="Times New Roman" w:hAnsi="Times New Roman"/>
                <w:color w:val="4C4747"/>
                <w:spacing w:val="20"/>
                <w:sz w:val="22"/>
                <w:lang w:val="es-DO" w:eastAsia="es-DO"/>
              </w:rPr>
              <w:t>68</w:t>
            </w:r>
            <w:r w:rsidR="002B4BF8" w:rsidRPr="002B4BF8">
              <w:rPr>
                <w:rFonts w:ascii="Times New Roman" w:hAnsi="Times New Roman"/>
                <w:color w:val="4C4747"/>
                <w:spacing w:val="20"/>
                <w:sz w:val="22"/>
                <w:lang w:val="es-DO" w:eastAsia="es-DO"/>
              </w:rPr>
              <w:t>%</w:t>
            </w:r>
          </w:p>
        </w:tc>
      </w:tr>
      <w:tr w:rsidR="006048E8" w:rsidRPr="002B4BF8" w14:paraId="1DC0AB46" w14:textId="77777777" w:rsidTr="006048E8">
        <w:trPr>
          <w:trHeight w:val="24"/>
          <w:jc w:val="center"/>
        </w:trPr>
        <w:tc>
          <w:tcPr>
            <w:tcW w:w="1860" w:type="pct"/>
            <w:shd w:val="clear" w:color="000000" w:fill="FFFFFF"/>
            <w:noWrap/>
            <w:vAlign w:val="center"/>
            <w:hideMark/>
          </w:tcPr>
          <w:p w14:paraId="50FDBFAC" w14:textId="77777777" w:rsidR="002B4BF8" w:rsidRPr="002B4BF8" w:rsidRDefault="002B4BF8" w:rsidP="006048E8">
            <w:pPr>
              <w:spacing w:after="0" w:line="360" w:lineRule="auto"/>
              <w:jc w:val="left"/>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Vehículos de Motor</w:t>
            </w:r>
          </w:p>
        </w:tc>
        <w:tc>
          <w:tcPr>
            <w:tcW w:w="1028" w:type="pct"/>
            <w:shd w:val="clear" w:color="000000" w:fill="FFFFFF"/>
            <w:noWrap/>
            <w:vAlign w:val="center"/>
            <w:hideMark/>
          </w:tcPr>
          <w:p w14:paraId="31AEFF6E"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 xml:space="preserve">80%/30 </w:t>
            </w:r>
            <w:proofErr w:type="spellStart"/>
            <w:r w:rsidRPr="002B4BF8">
              <w:rPr>
                <w:rFonts w:ascii="Times New Roman" w:hAnsi="Times New Roman"/>
                <w:color w:val="4C4747"/>
                <w:spacing w:val="20"/>
                <w:sz w:val="22"/>
                <w:lang w:val="es-DO" w:eastAsia="es-DO"/>
              </w:rPr>
              <w:t>mins</w:t>
            </w:r>
            <w:proofErr w:type="spellEnd"/>
          </w:p>
        </w:tc>
        <w:tc>
          <w:tcPr>
            <w:tcW w:w="544" w:type="pct"/>
            <w:shd w:val="clear" w:color="auto" w:fill="auto"/>
            <w:noWrap/>
            <w:vAlign w:val="center"/>
            <w:hideMark/>
          </w:tcPr>
          <w:p w14:paraId="2189DF8D" w14:textId="23E99B7F"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9</w:t>
            </w:r>
            <w:r w:rsidR="004F466C" w:rsidRPr="006048E8">
              <w:rPr>
                <w:rFonts w:ascii="Times New Roman" w:hAnsi="Times New Roman"/>
                <w:color w:val="4C4747"/>
                <w:spacing w:val="20"/>
                <w:sz w:val="22"/>
                <w:lang w:val="es-DO" w:eastAsia="es-DO"/>
              </w:rPr>
              <w:t>4</w:t>
            </w:r>
            <w:r w:rsidRPr="002B4BF8">
              <w:rPr>
                <w:rFonts w:ascii="Times New Roman" w:hAnsi="Times New Roman"/>
                <w:color w:val="4C4747"/>
                <w:spacing w:val="20"/>
                <w:sz w:val="22"/>
                <w:lang w:val="es-DO" w:eastAsia="es-DO"/>
              </w:rPr>
              <w:t>%</w:t>
            </w:r>
          </w:p>
        </w:tc>
        <w:tc>
          <w:tcPr>
            <w:tcW w:w="997" w:type="pct"/>
            <w:shd w:val="clear" w:color="000000" w:fill="FFFFFF"/>
            <w:noWrap/>
            <w:vAlign w:val="center"/>
            <w:hideMark/>
          </w:tcPr>
          <w:p w14:paraId="4151EDBA"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80%/20mins</w:t>
            </w:r>
          </w:p>
        </w:tc>
        <w:tc>
          <w:tcPr>
            <w:tcW w:w="571" w:type="pct"/>
            <w:shd w:val="clear" w:color="auto" w:fill="auto"/>
            <w:noWrap/>
            <w:vAlign w:val="center"/>
            <w:hideMark/>
          </w:tcPr>
          <w:p w14:paraId="7F19D9AD" w14:textId="550351CA" w:rsidR="002B4BF8" w:rsidRPr="002B4BF8" w:rsidRDefault="006048E8" w:rsidP="006048E8">
            <w:pPr>
              <w:spacing w:after="0" w:line="360" w:lineRule="auto"/>
              <w:jc w:val="center"/>
              <w:rPr>
                <w:rFonts w:ascii="Times New Roman" w:hAnsi="Times New Roman"/>
                <w:color w:val="4C4747"/>
                <w:spacing w:val="20"/>
                <w:sz w:val="22"/>
                <w:lang w:val="es-DO" w:eastAsia="es-DO"/>
              </w:rPr>
            </w:pPr>
            <w:r w:rsidRPr="006048E8">
              <w:rPr>
                <w:rFonts w:ascii="Times New Roman" w:hAnsi="Times New Roman"/>
                <w:color w:val="4C4747"/>
                <w:spacing w:val="20"/>
                <w:sz w:val="22"/>
                <w:lang w:val="es-DO" w:eastAsia="es-DO"/>
              </w:rPr>
              <w:t>86</w:t>
            </w:r>
            <w:r w:rsidR="002B4BF8" w:rsidRPr="002B4BF8">
              <w:rPr>
                <w:rFonts w:ascii="Times New Roman" w:hAnsi="Times New Roman"/>
                <w:color w:val="4C4747"/>
                <w:spacing w:val="20"/>
                <w:sz w:val="22"/>
                <w:lang w:val="es-DO" w:eastAsia="es-DO"/>
              </w:rPr>
              <w:t>%</w:t>
            </w:r>
          </w:p>
        </w:tc>
      </w:tr>
      <w:tr w:rsidR="006048E8" w:rsidRPr="002B4BF8" w14:paraId="7DD39F77" w14:textId="77777777" w:rsidTr="006048E8">
        <w:trPr>
          <w:trHeight w:val="24"/>
          <w:jc w:val="center"/>
        </w:trPr>
        <w:tc>
          <w:tcPr>
            <w:tcW w:w="1860" w:type="pct"/>
            <w:tcBorders>
              <w:bottom w:val="single" w:sz="12" w:space="0" w:color="002060"/>
            </w:tcBorders>
            <w:shd w:val="clear" w:color="000000" w:fill="FFFFFF"/>
            <w:vAlign w:val="center"/>
            <w:hideMark/>
          </w:tcPr>
          <w:p w14:paraId="037765CA" w14:textId="77777777" w:rsidR="002B4BF8" w:rsidRPr="002B4BF8" w:rsidRDefault="002B4BF8" w:rsidP="006048E8">
            <w:pPr>
              <w:spacing w:after="0" w:line="360" w:lineRule="auto"/>
              <w:jc w:val="left"/>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Centro de Asistencia al Contribuyente CAC</w:t>
            </w:r>
          </w:p>
        </w:tc>
        <w:tc>
          <w:tcPr>
            <w:tcW w:w="1028" w:type="pct"/>
            <w:tcBorders>
              <w:bottom w:val="single" w:sz="12" w:space="0" w:color="002060"/>
            </w:tcBorders>
            <w:shd w:val="clear" w:color="000000" w:fill="FFFFFF"/>
            <w:noWrap/>
            <w:vAlign w:val="center"/>
            <w:hideMark/>
          </w:tcPr>
          <w:p w14:paraId="1688A331"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 xml:space="preserve">90%/15 </w:t>
            </w:r>
            <w:proofErr w:type="spellStart"/>
            <w:r w:rsidRPr="002B4BF8">
              <w:rPr>
                <w:rFonts w:ascii="Times New Roman" w:hAnsi="Times New Roman"/>
                <w:color w:val="4C4747"/>
                <w:spacing w:val="20"/>
                <w:sz w:val="22"/>
                <w:lang w:val="es-DO" w:eastAsia="es-DO"/>
              </w:rPr>
              <w:t>mins</w:t>
            </w:r>
            <w:proofErr w:type="spellEnd"/>
          </w:p>
        </w:tc>
        <w:tc>
          <w:tcPr>
            <w:tcW w:w="544" w:type="pct"/>
            <w:tcBorders>
              <w:bottom w:val="single" w:sz="12" w:space="0" w:color="002060"/>
            </w:tcBorders>
            <w:shd w:val="clear" w:color="auto" w:fill="auto"/>
            <w:noWrap/>
            <w:vAlign w:val="center"/>
            <w:hideMark/>
          </w:tcPr>
          <w:p w14:paraId="12E95A1B" w14:textId="5CBC7FCD"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9</w:t>
            </w:r>
            <w:r w:rsidR="004F466C" w:rsidRPr="006048E8">
              <w:rPr>
                <w:rFonts w:ascii="Times New Roman" w:hAnsi="Times New Roman"/>
                <w:color w:val="4C4747"/>
                <w:spacing w:val="20"/>
                <w:sz w:val="22"/>
                <w:lang w:val="es-DO" w:eastAsia="es-DO"/>
              </w:rPr>
              <w:t>8</w:t>
            </w:r>
            <w:r w:rsidRPr="002B4BF8">
              <w:rPr>
                <w:rFonts w:ascii="Times New Roman" w:hAnsi="Times New Roman"/>
                <w:color w:val="4C4747"/>
                <w:spacing w:val="20"/>
                <w:sz w:val="22"/>
                <w:lang w:val="es-DO" w:eastAsia="es-DO"/>
              </w:rPr>
              <w:t>%</w:t>
            </w:r>
          </w:p>
        </w:tc>
        <w:tc>
          <w:tcPr>
            <w:tcW w:w="997" w:type="pct"/>
            <w:tcBorders>
              <w:bottom w:val="single" w:sz="12" w:space="0" w:color="002060"/>
            </w:tcBorders>
            <w:shd w:val="clear" w:color="000000" w:fill="FFFFFF"/>
            <w:noWrap/>
            <w:vAlign w:val="center"/>
            <w:hideMark/>
          </w:tcPr>
          <w:p w14:paraId="1D328657"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90%/15mins</w:t>
            </w:r>
          </w:p>
        </w:tc>
        <w:tc>
          <w:tcPr>
            <w:tcW w:w="571" w:type="pct"/>
            <w:tcBorders>
              <w:bottom w:val="single" w:sz="12" w:space="0" w:color="002060"/>
            </w:tcBorders>
            <w:shd w:val="clear" w:color="auto" w:fill="auto"/>
            <w:noWrap/>
            <w:vAlign w:val="center"/>
            <w:hideMark/>
          </w:tcPr>
          <w:p w14:paraId="36588ADA" w14:textId="62DC0C18" w:rsidR="002B4BF8" w:rsidRPr="002B4BF8" w:rsidRDefault="006048E8" w:rsidP="006048E8">
            <w:pPr>
              <w:spacing w:after="0" w:line="360" w:lineRule="auto"/>
              <w:jc w:val="center"/>
              <w:rPr>
                <w:rFonts w:ascii="Times New Roman" w:hAnsi="Times New Roman"/>
                <w:color w:val="4C4747"/>
                <w:spacing w:val="20"/>
                <w:sz w:val="22"/>
                <w:lang w:val="es-DO" w:eastAsia="es-DO"/>
              </w:rPr>
            </w:pPr>
            <w:r w:rsidRPr="006048E8">
              <w:rPr>
                <w:rFonts w:ascii="Times New Roman" w:hAnsi="Times New Roman"/>
                <w:color w:val="4C4747"/>
                <w:spacing w:val="20"/>
                <w:sz w:val="22"/>
                <w:lang w:val="es-DO" w:eastAsia="es-DO"/>
              </w:rPr>
              <w:t>99</w:t>
            </w:r>
            <w:r w:rsidR="002B4BF8" w:rsidRPr="002B4BF8">
              <w:rPr>
                <w:rFonts w:ascii="Times New Roman" w:hAnsi="Times New Roman"/>
                <w:color w:val="4C4747"/>
                <w:spacing w:val="20"/>
                <w:sz w:val="22"/>
                <w:lang w:val="es-DO" w:eastAsia="es-DO"/>
              </w:rPr>
              <w:t>%</w:t>
            </w:r>
          </w:p>
        </w:tc>
      </w:tr>
      <w:tr w:rsidR="004F466C" w:rsidRPr="002B4BF8" w14:paraId="58568FC3" w14:textId="77777777" w:rsidTr="006048E8">
        <w:trPr>
          <w:trHeight w:val="195"/>
          <w:jc w:val="center"/>
        </w:trPr>
        <w:tc>
          <w:tcPr>
            <w:tcW w:w="5000" w:type="pct"/>
            <w:gridSpan w:val="5"/>
            <w:tcBorders>
              <w:top w:val="single" w:sz="12" w:space="0" w:color="002060"/>
              <w:bottom w:val="single" w:sz="12" w:space="0" w:color="002060"/>
            </w:tcBorders>
            <w:shd w:val="clear" w:color="auto" w:fill="002060"/>
            <w:noWrap/>
            <w:vAlign w:val="center"/>
            <w:hideMark/>
          </w:tcPr>
          <w:p w14:paraId="0D0A1F11" w14:textId="4E85FADA" w:rsidR="004F466C" w:rsidRPr="002B4BF8" w:rsidRDefault="004F466C" w:rsidP="00117C6B">
            <w:pPr>
              <w:spacing w:after="0" w:line="240" w:lineRule="auto"/>
              <w:jc w:val="center"/>
              <w:rPr>
                <w:rFonts w:ascii="Times New Roman" w:hAnsi="Times New Roman"/>
                <w:color w:val="002060"/>
                <w:spacing w:val="20"/>
                <w:sz w:val="22"/>
                <w:lang w:val="es-DO" w:eastAsia="es-DO"/>
              </w:rPr>
            </w:pPr>
            <w:r w:rsidRPr="002B4BF8">
              <w:rPr>
                <w:rFonts w:ascii="Times New Roman" w:hAnsi="Times New Roman"/>
                <w:color w:val="FFFFFF" w:themeColor="background1"/>
                <w:spacing w:val="20"/>
                <w:sz w:val="20"/>
                <w:szCs w:val="20"/>
                <w:lang w:val="es-DO"/>
              </w:rPr>
              <w:t>Centro de Contacto</w:t>
            </w:r>
          </w:p>
        </w:tc>
      </w:tr>
      <w:tr w:rsidR="006048E8" w:rsidRPr="002B4BF8" w14:paraId="2E5FD596" w14:textId="77777777" w:rsidTr="006048E8">
        <w:trPr>
          <w:trHeight w:val="24"/>
          <w:jc w:val="center"/>
        </w:trPr>
        <w:tc>
          <w:tcPr>
            <w:tcW w:w="1860" w:type="pct"/>
            <w:tcBorders>
              <w:top w:val="single" w:sz="12" w:space="0" w:color="002060"/>
            </w:tcBorders>
            <w:shd w:val="clear" w:color="000000" w:fill="FFFFFF"/>
            <w:noWrap/>
            <w:vAlign w:val="center"/>
            <w:hideMark/>
          </w:tcPr>
          <w:p w14:paraId="0BD61BB6" w14:textId="77777777" w:rsidR="002B4BF8" w:rsidRPr="002B4BF8" w:rsidRDefault="002B4BF8" w:rsidP="006048E8">
            <w:pPr>
              <w:spacing w:after="0" w:line="360" w:lineRule="auto"/>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Atención Telefónica</w:t>
            </w:r>
          </w:p>
        </w:tc>
        <w:tc>
          <w:tcPr>
            <w:tcW w:w="1028" w:type="pct"/>
            <w:tcBorders>
              <w:top w:val="single" w:sz="12" w:space="0" w:color="002060"/>
            </w:tcBorders>
            <w:shd w:val="clear" w:color="000000" w:fill="FFFFFF"/>
            <w:noWrap/>
            <w:vAlign w:val="center"/>
            <w:hideMark/>
          </w:tcPr>
          <w:p w14:paraId="2FF1CFDD"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 xml:space="preserve">80%/120 </w:t>
            </w:r>
            <w:proofErr w:type="spellStart"/>
            <w:r w:rsidRPr="002B4BF8">
              <w:rPr>
                <w:rFonts w:ascii="Times New Roman" w:hAnsi="Times New Roman"/>
                <w:color w:val="4C4747"/>
                <w:spacing w:val="20"/>
                <w:sz w:val="22"/>
                <w:lang w:val="es-DO" w:eastAsia="es-DO"/>
              </w:rPr>
              <w:t>segs</w:t>
            </w:r>
            <w:proofErr w:type="spellEnd"/>
          </w:p>
        </w:tc>
        <w:tc>
          <w:tcPr>
            <w:tcW w:w="544" w:type="pct"/>
            <w:tcBorders>
              <w:top w:val="single" w:sz="12" w:space="0" w:color="002060"/>
            </w:tcBorders>
            <w:shd w:val="clear" w:color="000000" w:fill="FFFFFF"/>
            <w:noWrap/>
            <w:vAlign w:val="center"/>
            <w:hideMark/>
          </w:tcPr>
          <w:p w14:paraId="6AC01458" w14:textId="7BA0695F" w:rsidR="002B4BF8" w:rsidRPr="002B4BF8" w:rsidRDefault="004F466C" w:rsidP="006048E8">
            <w:pPr>
              <w:spacing w:after="0" w:line="360" w:lineRule="auto"/>
              <w:jc w:val="center"/>
              <w:rPr>
                <w:rFonts w:ascii="Times New Roman" w:hAnsi="Times New Roman"/>
                <w:color w:val="4C4747"/>
                <w:spacing w:val="20"/>
                <w:sz w:val="22"/>
                <w:lang w:val="es-DO" w:eastAsia="es-DO"/>
              </w:rPr>
            </w:pPr>
            <w:r w:rsidRPr="006048E8">
              <w:rPr>
                <w:rFonts w:ascii="Times New Roman" w:hAnsi="Times New Roman"/>
                <w:color w:val="4C4747"/>
                <w:spacing w:val="20"/>
                <w:sz w:val="22"/>
                <w:lang w:val="es-DO" w:eastAsia="es-DO"/>
              </w:rPr>
              <w:t>100</w:t>
            </w:r>
            <w:r w:rsidR="002B4BF8" w:rsidRPr="002B4BF8">
              <w:rPr>
                <w:rFonts w:ascii="Times New Roman" w:hAnsi="Times New Roman"/>
                <w:color w:val="4C4747"/>
                <w:spacing w:val="20"/>
                <w:sz w:val="22"/>
                <w:lang w:val="es-DO" w:eastAsia="es-DO"/>
              </w:rPr>
              <w:t>%</w:t>
            </w:r>
          </w:p>
        </w:tc>
        <w:tc>
          <w:tcPr>
            <w:tcW w:w="997" w:type="pct"/>
            <w:tcBorders>
              <w:top w:val="single" w:sz="12" w:space="0" w:color="002060"/>
            </w:tcBorders>
            <w:shd w:val="clear" w:color="000000" w:fill="FFFFFF"/>
            <w:noWrap/>
            <w:vAlign w:val="center"/>
            <w:hideMark/>
          </w:tcPr>
          <w:p w14:paraId="65D9639C"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93%/120segs</w:t>
            </w:r>
          </w:p>
        </w:tc>
        <w:tc>
          <w:tcPr>
            <w:tcW w:w="571" w:type="pct"/>
            <w:tcBorders>
              <w:top w:val="single" w:sz="12" w:space="0" w:color="002060"/>
            </w:tcBorders>
            <w:shd w:val="clear" w:color="auto" w:fill="auto"/>
            <w:noWrap/>
            <w:vAlign w:val="center"/>
            <w:hideMark/>
          </w:tcPr>
          <w:p w14:paraId="5FCF4A3C" w14:textId="52D55CAA" w:rsidR="002B4BF8" w:rsidRPr="002B4BF8" w:rsidRDefault="006048E8" w:rsidP="006048E8">
            <w:pPr>
              <w:spacing w:after="0" w:line="360" w:lineRule="auto"/>
              <w:jc w:val="center"/>
              <w:rPr>
                <w:rFonts w:ascii="Times New Roman" w:hAnsi="Times New Roman"/>
                <w:color w:val="4C4747"/>
                <w:spacing w:val="20"/>
                <w:sz w:val="22"/>
                <w:lang w:val="es-DO" w:eastAsia="es-DO"/>
              </w:rPr>
            </w:pPr>
            <w:r w:rsidRPr="006048E8">
              <w:rPr>
                <w:rFonts w:ascii="Times New Roman" w:hAnsi="Times New Roman"/>
                <w:color w:val="4C4747"/>
                <w:spacing w:val="20"/>
                <w:sz w:val="22"/>
                <w:lang w:val="es-DO" w:eastAsia="es-DO"/>
              </w:rPr>
              <w:t>96</w:t>
            </w:r>
            <w:r w:rsidR="002B4BF8" w:rsidRPr="002B4BF8">
              <w:rPr>
                <w:rFonts w:ascii="Times New Roman" w:hAnsi="Times New Roman"/>
                <w:color w:val="4C4747"/>
                <w:spacing w:val="20"/>
                <w:sz w:val="22"/>
                <w:lang w:val="es-DO" w:eastAsia="es-DO"/>
              </w:rPr>
              <w:t>%</w:t>
            </w:r>
          </w:p>
        </w:tc>
      </w:tr>
      <w:tr w:rsidR="006048E8" w:rsidRPr="002B4BF8" w14:paraId="24EB92DA" w14:textId="77777777" w:rsidTr="006048E8">
        <w:trPr>
          <w:trHeight w:val="24"/>
          <w:jc w:val="center"/>
        </w:trPr>
        <w:tc>
          <w:tcPr>
            <w:tcW w:w="1860" w:type="pct"/>
            <w:shd w:val="clear" w:color="000000" w:fill="FFFFFF"/>
            <w:noWrap/>
            <w:vAlign w:val="center"/>
            <w:hideMark/>
          </w:tcPr>
          <w:p w14:paraId="2D91A3A6" w14:textId="77777777" w:rsidR="002B4BF8" w:rsidRPr="002B4BF8" w:rsidRDefault="002B4BF8" w:rsidP="006048E8">
            <w:pPr>
              <w:spacing w:after="0" w:line="360" w:lineRule="auto"/>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rPr>
              <w:t>Correos Electrónicos</w:t>
            </w:r>
          </w:p>
        </w:tc>
        <w:tc>
          <w:tcPr>
            <w:tcW w:w="1028" w:type="pct"/>
            <w:shd w:val="clear" w:color="000000" w:fill="FFFFFF"/>
            <w:noWrap/>
            <w:vAlign w:val="center"/>
            <w:hideMark/>
          </w:tcPr>
          <w:p w14:paraId="473FEE12"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 xml:space="preserve">95%/16 </w:t>
            </w:r>
            <w:proofErr w:type="spellStart"/>
            <w:r w:rsidRPr="002B4BF8">
              <w:rPr>
                <w:rFonts w:ascii="Times New Roman" w:hAnsi="Times New Roman"/>
                <w:color w:val="4C4747"/>
                <w:spacing w:val="20"/>
                <w:sz w:val="22"/>
                <w:lang w:val="es-DO" w:eastAsia="es-DO"/>
              </w:rPr>
              <w:t>hrs</w:t>
            </w:r>
            <w:proofErr w:type="spellEnd"/>
          </w:p>
        </w:tc>
        <w:tc>
          <w:tcPr>
            <w:tcW w:w="544" w:type="pct"/>
            <w:shd w:val="clear" w:color="000000" w:fill="FFFFFF"/>
            <w:noWrap/>
            <w:vAlign w:val="center"/>
            <w:hideMark/>
          </w:tcPr>
          <w:p w14:paraId="7A9D0F6A" w14:textId="5C966DF3"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9</w:t>
            </w:r>
            <w:r w:rsidR="006048E8" w:rsidRPr="006048E8">
              <w:rPr>
                <w:rFonts w:ascii="Times New Roman" w:hAnsi="Times New Roman"/>
                <w:color w:val="4C4747"/>
                <w:spacing w:val="20"/>
                <w:sz w:val="22"/>
                <w:lang w:val="es-DO" w:eastAsia="es-DO"/>
              </w:rPr>
              <w:t>4</w:t>
            </w:r>
            <w:r w:rsidRPr="002B4BF8">
              <w:rPr>
                <w:rFonts w:ascii="Times New Roman" w:hAnsi="Times New Roman"/>
                <w:color w:val="4C4747"/>
                <w:spacing w:val="20"/>
                <w:sz w:val="22"/>
                <w:lang w:val="es-DO" w:eastAsia="es-DO"/>
              </w:rPr>
              <w:t>%</w:t>
            </w:r>
          </w:p>
        </w:tc>
        <w:tc>
          <w:tcPr>
            <w:tcW w:w="997" w:type="pct"/>
            <w:shd w:val="clear" w:color="000000" w:fill="FFFFFF"/>
            <w:noWrap/>
            <w:vAlign w:val="center"/>
            <w:hideMark/>
          </w:tcPr>
          <w:p w14:paraId="76653E68"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95%/24hrs</w:t>
            </w:r>
          </w:p>
        </w:tc>
        <w:tc>
          <w:tcPr>
            <w:tcW w:w="571" w:type="pct"/>
            <w:shd w:val="clear" w:color="auto" w:fill="auto"/>
            <w:noWrap/>
            <w:vAlign w:val="center"/>
            <w:hideMark/>
          </w:tcPr>
          <w:p w14:paraId="25180103" w14:textId="7486B9F5" w:rsidR="002B4BF8" w:rsidRPr="002B4BF8" w:rsidRDefault="006048E8" w:rsidP="006048E8">
            <w:pPr>
              <w:spacing w:after="0" w:line="360" w:lineRule="auto"/>
              <w:jc w:val="center"/>
              <w:rPr>
                <w:rFonts w:ascii="Times New Roman" w:hAnsi="Times New Roman"/>
                <w:color w:val="4C4747"/>
                <w:spacing w:val="20"/>
                <w:sz w:val="22"/>
                <w:lang w:val="es-DO" w:eastAsia="es-DO"/>
              </w:rPr>
            </w:pPr>
            <w:r w:rsidRPr="006048E8">
              <w:rPr>
                <w:rFonts w:ascii="Times New Roman" w:hAnsi="Times New Roman"/>
                <w:color w:val="4C4747"/>
                <w:spacing w:val="20"/>
                <w:sz w:val="22"/>
                <w:lang w:val="es-DO" w:eastAsia="es-DO"/>
              </w:rPr>
              <w:t>100</w:t>
            </w:r>
            <w:r w:rsidR="002B4BF8" w:rsidRPr="002B4BF8">
              <w:rPr>
                <w:rFonts w:ascii="Times New Roman" w:hAnsi="Times New Roman"/>
                <w:color w:val="4C4747"/>
                <w:spacing w:val="20"/>
                <w:sz w:val="22"/>
                <w:lang w:val="es-DO" w:eastAsia="es-DO"/>
              </w:rPr>
              <w:t>%</w:t>
            </w:r>
          </w:p>
        </w:tc>
      </w:tr>
      <w:tr w:rsidR="006048E8" w:rsidRPr="002B4BF8" w14:paraId="1FE3211F" w14:textId="77777777" w:rsidTr="006048E8">
        <w:trPr>
          <w:trHeight w:val="24"/>
          <w:jc w:val="center"/>
        </w:trPr>
        <w:tc>
          <w:tcPr>
            <w:tcW w:w="1860" w:type="pct"/>
            <w:tcBorders>
              <w:bottom w:val="single" w:sz="12" w:space="0" w:color="002060"/>
            </w:tcBorders>
            <w:shd w:val="clear" w:color="000000" w:fill="FFFFFF"/>
            <w:noWrap/>
            <w:vAlign w:val="center"/>
            <w:hideMark/>
          </w:tcPr>
          <w:p w14:paraId="7C6D88F6" w14:textId="77777777" w:rsidR="002B4BF8" w:rsidRPr="002B4BF8" w:rsidRDefault="002B4BF8" w:rsidP="006048E8">
            <w:pPr>
              <w:spacing w:after="0" w:line="360" w:lineRule="auto"/>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Comunidad de Ayuda</w:t>
            </w:r>
          </w:p>
        </w:tc>
        <w:tc>
          <w:tcPr>
            <w:tcW w:w="1028" w:type="pct"/>
            <w:tcBorders>
              <w:bottom w:val="single" w:sz="12" w:space="0" w:color="002060"/>
            </w:tcBorders>
            <w:shd w:val="clear" w:color="000000" w:fill="FFFFFF"/>
            <w:noWrap/>
            <w:vAlign w:val="center"/>
            <w:hideMark/>
          </w:tcPr>
          <w:p w14:paraId="112C486C"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 xml:space="preserve">90%/60 </w:t>
            </w:r>
            <w:proofErr w:type="spellStart"/>
            <w:r w:rsidRPr="002B4BF8">
              <w:rPr>
                <w:rFonts w:ascii="Times New Roman" w:hAnsi="Times New Roman"/>
                <w:color w:val="4C4747"/>
                <w:spacing w:val="20"/>
                <w:sz w:val="22"/>
                <w:lang w:val="es-DO" w:eastAsia="es-DO"/>
              </w:rPr>
              <w:t>mins</w:t>
            </w:r>
            <w:proofErr w:type="spellEnd"/>
          </w:p>
        </w:tc>
        <w:tc>
          <w:tcPr>
            <w:tcW w:w="544" w:type="pct"/>
            <w:tcBorders>
              <w:bottom w:val="single" w:sz="12" w:space="0" w:color="002060"/>
            </w:tcBorders>
            <w:shd w:val="clear" w:color="000000" w:fill="FFFFFF"/>
            <w:noWrap/>
            <w:vAlign w:val="center"/>
            <w:hideMark/>
          </w:tcPr>
          <w:p w14:paraId="6AE2FEDF" w14:textId="06FDD4AE" w:rsidR="002B4BF8" w:rsidRPr="002B4BF8" w:rsidRDefault="006048E8" w:rsidP="006048E8">
            <w:pPr>
              <w:spacing w:after="0" w:line="360" w:lineRule="auto"/>
              <w:jc w:val="center"/>
              <w:rPr>
                <w:rFonts w:ascii="Times New Roman" w:hAnsi="Times New Roman"/>
                <w:color w:val="4C4747"/>
                <w:spacing w:val="20"/>
                <w:sz w:val="22"/>
                <w:lang w:val="es-DO" w:eastAsia="es-DO"/>
              </w:rPr>
            </w:pPr>
            <w:r w:rsidRPr="006048E8">
              <w:rPr>
                <w:rFonts w:ascii="Times New Roman" w:hAnsi="Times New Roman"/>
                <w:color w:val="4C4747"/>
                <w:spacing w:val="20"/>
                <w:sz w:val="22"/>
                <w:lang w:val="es-DO" w:eastAsia="es-DO"/>
              </w:rPr>
              <w:t>100</w:t>
            </w:r>
            <w:r w:rsidR="002B4BF8" w:rsidRPr="002B4BF8">
              <w:rPr>
                <w:rFonts w:ascii="Times New Roman" w:hAnsi="Times New Roman"/>
                <w:color w:val="4C4747"/>
                <w:spacing w:val="20"/>
                <w:sz w:val="22"/>
                <w:lang w:val="es-DO" w:eastAsia="es-DO"/>
              </w:rPr>
              <w:t>%</w:t>
            </w:r>
          </w:p>
        </w:tc>
        <w:tc>
          <w:tcPr>
            <w:tcW w:w="997" w:type="pct"/>
            <w:tcBorders>
              <w:bottom w:val="single" w:sz="12" w:space="0" w:color="002060"/>
            </w:tcBorders>
            <w:shd w:val="clear" w:color="000000" w:fill="FFFFFF"/>
            <w:noWrap/>
            <w:vAlign w:val="center"/>
            <w:hideMark/>
          </w:tcPr>
          <w:p w14:paraId="21588E3A"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90%/3hrs</w:t>
            </w:r>
          </w:p>
        </w:tc>
        <w:tc>
          <w:tcPr>
            <w:tcW w:w="571" w:type="pct"/>
            <w:tcBorders>
              <w:bottom w:val="single" w:sz="12" w:space="0" w:color="002060"/>
            </w:tcBorders>
            <w:shd w:val="clear" w:color="auto" w:fill="auto"/>
            <w:noWrap/>
            <w:vAlign w:val="center"/>
            <w:hideMark/>
          </w:tcPr>
          <w:p w14:paraId="5D54F90C"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100%</w:t>
            </w:r>
          </w:p>
        </w:tc>
      </w:tr>
      <w:tr w:rsidR="006048E8" w:rsidRPr="002B4BF8" w14:paraId="10006C6E" w14:textId="77777777" w:rsidTr="006048E8">
        <w:trPr>
          <w:trHeight w:val="457"/>
          <w:jc w:val="center"/>
        </w:trPr>
        <w:tc>
          <w:tcPr>
            <w:tcW w:w="1860" w:type="pct"/>
            <w:tcBorders>
              <w:top w:val="single" w:sz="12" w:space="0" w:color="002060"/>
              <w:bottom w:val="single" w:sz="12" w:space="0" w:color="002060"/>
            </w:tcBorders>
            <w:shd w:val="clear" w:color="auto" w:fill="auto"/>
            <w:noWrap/>
            <w:vAlign w:val="center"/>
            <w:hideMark/>
          </w:tcPr>
          <w:p w14:paraId="677A5AFB" w14:textId="77777777" w:rsidR="002B4BF8" w:rsidRPr="002B4BF8" w:rsidRDefault="002B4BF8" w:rsidP="00143144">
            <w:pPr>
              <w:spacing w:after="0" w:line="360" w:lineRule="auto"/>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Redes Sociales</w:t>
            </w:r>
          </w:p>
        </w:tc>
        <w:tc>
          <w:tcPr>
            <w:tcW w:w="1028" w:type="pct"/>
            <w:tcBorders>
              <w:top w:val="single" w:sz="12" w:space="0" w:color="002060"/>
              <w:bottom w:val="single" w:sz="12" w:space="0" w:color="002060"/>
            </w:tcBorders>
            <w:shd w:val="clear" w:color="auto" w:fill="auto"/>
            <w:noWrap/>
            <w:vAlign w:val="center"/>
            <w:hideMark/>
          </w:tcPr>
          <w:p w14:paraId="5C013C47"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 xml:space="preserve">90%/60 </w:t>
            </w:r>
            <w:proofErr w:type="spellStart"/>
            <w:r w:rsidRPr="002B4BF8">
              <w:rPr>
                <w:rFonts w:ascii="Times New Roman" w:hAnsi="Times New Roman"/>
                <w:color w:val="4C4747"/>
                <w:spacing w:val="20"/>
                <w:sz w:val="22"/>
                <w:lang w:val="es-DO" w:eastAsia="es-DO"/>
              </w:rPr>
              <w:t>mins</w:t>
            </w:r>
            <w:proofErr w:type="spellEnd"/>
          </w:p>
        </w:tc>
        <w:tc>
          <w:tcPr>
            <w:tcW w:w="544" w:type="pct"/>
            <w:tcBorders>
              <w:top w:val="single" w:sz="12" w:space="0" w:color="002060"/>
              <w:bottom w:val="single" w:sz="12" w:space="0" w:color="002060"/>
            </w:tcBorders>
            <w:shd w:val="clear" w:color="auto" w:fill="auto"/>
            <w:noWrap/>
            <w:vAlign w:val="center"/>
            <w:hideMark/>
          </w:tcPr>
          <w:p w14:paraId="36725B9E" w14:textId="33F28E7E" w:rsidR="002B4BF8" w:rsidRPr="002B4BF8" w:rsidRDefault="006048E8" w:rsidP="006048E8">
            <w:pPr>
              <w:spacing w:after="0" w:line="360" w:lineRule="auto"/>
              <w:jc w:val="center"/>
              <w:rPr>
                <w:rFonts w:ascii="Times New Roman" w:hAnsi="Times New Roman"/>
                <w:color w:val="4C4747"/>
                <w:spacing w:val="20"/>
                <w:sz w:val="22"/>
                <w:lang w:val="es-DO" w:eastAsia="es-DO"/>
              </w:rPr>
            </w:pPr>
            <w:r w:rsidRPr="006048E8">
              <w:rPr>
                <w:rFonts w:ascii="Times New Roman" w:hAnsi="Times New Roman"/>
                <w:color w:val="4C4747"/>
                <w:spacing w:val="20"/>
                <w:sz w:val="22"/>
                <w:lang w:val="es-DO" w:eastAsia="es-DO"/>
              </w:rPr>
              <w:t>90</w:t>
            </w:r>
            <w:r w:rsidR="002B4BF8" w:rsidRPr="002B4BF8">
              <w:rPr>
                <w:rFonts w:ascii="Times New Roman" w:hAnsi="Times New Roman"/>
                <w:color w:val="4C4747"/>
                <w:spacing w:val="20"/>
                <w:sz w:val="22"/>
                <w:lang w:val="es-DO" w:eastAsia="es-DO"/>
              </w:rPr>
              <w:t>%</w:t>
            </w:r>
          </w:p>
        </w:tc>
        <w:tc>
          <w:tcPr>
            <w:tcW w:w="997" w:type="pct"/>
            <w:tcBorders>
              <w:top w:val="single" w:sz="12" w:space="0" w:color="002060"/>
              <w:bottom w:val="single" w:sz="12" w:space="0" w:color="002060"/>
            </w:tcBorders>
            <w:shd w:val="clear" w:color="auto" w:fill="auto"/>
            <w:noWrap/>
            <w:vAlign w:val="center"/>
            <w:hideMark/>
          </w:tcPr>
          <w:p w14:paraId="5C317E7C"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 xml:space="preserve">30%/60 </w:t>
            </w:r>
            <w:proofErr w:type="spellStart"/>
            <w:r w:rsidRPr="002B4BF8">
              <w:rPr>
                <w:rFonts w:ascii="Times New Roman" w:hAnsi="Times New Roman"/>
                <w:color w:val="4C4747"/>
                <w:spacing w:val="20"/>
                <w:sz w:val="22"/>
                <w:lang w:val="es-DO" w:eastAsia="es-DO"/>
              </w:rPr>
              <w:t>mins</w:t>
            </w:r>
            <w:proofErr w:type="spellEnd"/>
          </w:p>
        </w:tc>
        <w:tc>
          <w:tcPr>
            <w:tcW w:w="571" w:type="pct"/>
            <w:tcBorders>
              <w:top w:val="single" w:sz="12" w:space="0" w:color="002060"/>
              <w:bottom w:val="single" w:sz="12" w:space="0" w:color="002060"/>
            </w:tcBorders>
            <w:shd w:val="clear" w:color="auto" w:fill="auto"/>
            <w:noWrap/>
            <w:vAlign w:val="center"/>
            <w:hideMark/>
          </w:tcPr>
          <w:p w14:paraId="71CE3CD3" w14:textId="77777777" w:rsidR="002B4BF8" w:rsidRPr="002B4BF8" w:rsidRDefault="002B4BF8" w:rsidP="006048E8">
            <w:pPr>
              <w:spacing w:after="0" w:line="360" w:lineRule="auto"/>
              <w:jc w:val="center"/>
              <w:rPr>
                <w:rFonts w:ascii="Times New Roman" w:hAnsi="Times New Roman"/>
                <w:color w:val="4C4747"/>
                <w:spacing w:val="20"/>
                <w:sz w:val="22"/>
                <w:lang w:val="es-DO" w:eastAsia="es-DO"/>
              </w:rPr>
            </w:pPr>
            <w:r w:rsidRPr="002B4BF8">
              <w:rPr>
                <w:rFonts w:ascii="Times New Roman" w:hAnsi="Times New Roman"/>
                <w:color w:val="4C4747"/>
                <w:spacing w:val="20"/>
                <w:sz w:val="22"/>
                <w:lang w:val="es-DO" w:eastAsia="es-DO"/>
              </w:rPr>
              <w:t>90%</w:t>
            </w:r>
          </w:p>
        </w:tc>
      </w:tr>
    </w:tbl>
    <w:p w14:paraId="7B4C8283" w14:textId="77777777" w:rsidR="002B4BF8" w:rsidRPr="002B4BF8" w:rsidRDefault="002B4BF8" w:rsidP="002B4BF8">
      <w:pPr>
        <w:contextualSpacing/>
        <w:jc w:val="left"/>
        <w:rPr>
          <w:rFonts w:ascii="Times New Roman" w:hAnsi="Times New Roman"/>
          <w:color w:val="4C4747"/>
          <w:spacing w:val="20"/>
          <w:sz w:val="15"/>
          <w:szCs w:val="15"/>
          <w:lang w:val="es-DO"/>
        </w:rPr>
      </w:pPr>
      <w:r w:rsidRPr="002B4BF8">
        <w:rPr>
          <w:rFonts w:ascii="Times New Roman" w:hAnsi="Times New Roman"/>
          <w:color w:val="4C4747"/>
          <w:spacing w:val="20"/>
          <w:sz w:val="15"/>
          <w:szCs w:val="15"/>
          <w:lang w:val="es-DO"/>
        </w:rPr>
        <w:t>Fuente: Gerencia de Servicios al Contribuyente, DGII</w:t>
      </w:r>
    </w:p>
    <w:p w14:paraId="202DEC20" w14:textId="77777777" w:rsidR="00546040" w:rsidRDefault="00546040">
      <w:pPr>
        <w:spacing w:after="0" w:line="240" w:lineRule="auto"/>
        <w:jc w:val="left"/>
        <w:rPr>
          <w:rFonts w:ascii="Times New Roman" w:hAnsi="Times New Roman"/>
          <w:b/>
          <w:bCs/>
          <w:color w:val="767171"/>
          <w:spacing w:val="20"/>
          <w:sz w:val="24"/>
          <w:szCs w:val="24"/>
          <w:lang w:val="es-DO"/>
        </w:rPr>
      </w:pPr>
    </w:p>
    <w:p w14:paraId="4137D187" w14:textId="1CC838EE" w:rsidR="002B4BF8" w:rsidRDefault="002B4BF8" w:rsidP="00546040">
      <w:pPr>
        <w:spacing w:after="0" w:line="24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Penetración de la Oficina Virtual (OFV)</w:t>
      </w:r>
    </w:p>
    <w:p w14:paraId="483CC9DE" w14:textId="77777777" w:rsidR="00546040" w:rsidRPr="00AB3A9A" w:rsidRDefault="00546040" w:rsidP="004C0E57">
      <w:pPr>
        <w:spacing w:after="0" w:line="240" w:lineRule="auto"/>
        <w:jc w:val="center"/>
        <w:rPr>
          <w:rFonts w:ascii="Times New Roman" w:hAnsi="Times New Roman"/>
          <w:color w:val="4C4747"/>
          <w:spacing w:val="20"/>
          <w:sz w:val="24"/>
          <w:szCs w:val="24"/>
          <w:lang w:val="es-DO"/>
        </w:rPr>
      </w:pPr>
    </w:p>
    <w:p w14:paraId="186CA03A" w14:textId="008CD9D4" w:rsidR="006048E8" w:rsidRDefault="002B4BF8" w:rsidP="00117C6B">
      <w:pPr>
        <w:spacing w:line="360" w:lineRule="auto"/>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t>Durante el periodo enero</w:t>
      </w:r>
      <w:r w:rsidR="006048E8">
        <w:rPr>
          <w:rFonts w:ascii="Times New Roman" w:hAnsi="Times New Roman"/>
          <w:color w:val="4C4747"/>
          <w:spacing w:val="20"/>
          <w:sz w:val="24"/>
          <w:szCs w:val="24"/>
          <w:lang w:val="es-DO"/>
        </w:rPr>
        <w:t xml:space="preserve"> – octubre </w:t>
      </w:r>
      <w:r w:rsidRPr="002B4BF8">
        <w:rPr>
          <w:rFonts w:ascii="Times New Roman" w:hAnsi="Times New Roman"/>
          <w:color w:val="4C4747"/>
          <w:spacing w:val="20"/>
          <w:sz w:val="24"/>
          <w:szCs w:val="24"/>
          <w:lang w:val="es-DO"/>
        </w:rPr>
        <w:t xml:space="preserve">2021, se verificó un crecimiento de </w:t>
      </w:r>
      <w:r w:rsidR="006048E8">
        <w:rPr>
          <w:rFonts w:ascii="Times New Roman" w:hAnsi="Times New Roman"/>
          <w:color w:val="4C4747"/>
          <w:spacing w:val="20"/>
          <w:sz w:val="24"/>
          <w:szCs w:val="24"/>
          <w:lang w:val="es-DO"/>
        </w:rPr>
        <w:t>3.1</w:t>
      </w:r>
      <w:r w:rsidRPr="002B4BF8">
        <w:rPr>
          <w:rFonts w:ascii="Times New Roman" w:hAnsi="Times New Roman"/>
          <w:color w:val="4C4747"/>
          <w:spacing w:val="20"/>
          <w:sz w:val="24"/>
          <w:szCs w:val="24"/>
          <w:lang w:val="es-DO"/>
        </w:rPr>
        <w:t xml:space="preserve">% de contribuyentes activos respecto al año anterior. Asimismo, </w:t>
      </w:r>
      <w:r w:rsidR="00117C6B">
        <w:rPr>
          <w:rFonts w:ascii="Times New Roman" w:hAnsi="Times New Roman"/>
          <w:color w:val="4C4747"/>
          <w:spacing w:val="20"/>
          <w:sz w:val="24"/>
          <w:szCs w:val="24"/>
          <w:lang w:val="es-DO"/>
        </w:rPr>
        <w:t xml:space="preserve">hubo </w:t>
      </w:r>
      <w:r w:rsidRPr="002B4BF8">
        <w:rPr>
          <w:rFonts w:ascii="Times New Roman" w:hAnsi="Times New Roman"/>
          <w:color w:val="4C4747"/>
          <w:spacing w:val="20"/>
          <w:sz w:val="24"/>
          <w:szCs w:val="24"/>
          <w:lang w:val="es-DO"/>
        </w:rPr>
        <w:t xml:space="preserve">un crecimiento de </w:t>
      </w:r>
      <w:r w:rsidR="000F1A02">
        <w:rPr>
          <w:rFonts w:ascii="Times New Roman" w:hAnsi="Times New Roman"/>
          <w:color w:val="4C4747"/>
          <w:spacing w:val="20"/>
          <w:sz w:val="24"/>
          <w:szCs w:val="24"/>
          <w:lang w:val="es-DO"/>
        </w:rPr>
        <w:t>0.8</w:t>
      </w:r>
      <w:r w:rsidRPr="002B4BF8">
        <w:rPr>
          <w:rFonts w:ascii="Times New Roman" w:hAnsi="Times New Roman"/>
          <w:color w:val="4C4747"/>
          <w:spacing w:val="20"/>
          <w:sz w:val="24"/>
          <w:szCs w:val="24"/>
          <w:lang w:val="es-DO"/>
        </w:rPr>
        <w:t>% en los contribuyentes activos con acceso a OFV</w:t>
      </w:r>
      <w:r w:rsidR="00117C6B">
        <w:rPr>
          <w:rFonts w:ascii="Times New Roman" w:hAnsi="Times New Roman"/>
          <w:color w:val="4C4747"/>
          <w:spacing w:val="20"/>
          <w:sz w:val="24"/>
          <w:szCs w:val="24"/>
          <w:lang w:val="es-DO"/>
        </w:rPr>
        <w:t xml:space="preserve">, </w:t>
      </w:r>
      <w:r w:rsidRPr="002B4BF8">
        <w:rPr>
          <w:rFonts w:ascii="Times New Roman" w:hAnsi="Times New Roman"/>
          <w:color w:val="4C4747"/>
          <w:spacing w:val="20"/>
          <w:sz w:val="24"/>
          <w:szCs w:val="24"/>
          <w:lang w:val="es-DO"/>
        </w:rPr>
        <w:t xml:space="preserve">esto en comparación con el mismo periodo del año anterior. Del total de contribuyentes activos en la OFV, un </w:t>
      </w:r>
      <w:r w:rsidR="00117C6B">
        <w:rPr>
          <w:rFonts w:ascii="Times New Roman" w:hAnsi="Times New Roman"/>
          <w:color w:val="4C4747"/>
          <w:spacing w:val="20"/>
          <w:sz w:val="24"/>
          <w:szCs w:val="24"/>
          <w:lang w:val="es-DO"/>
        </w:rPr>
        <w:t>63</w:t>
      </w:r>
      <w:r w:rsidRPr="002B4BF8">
        <w:rPr>
          <w:rFonts w:ascii="Times New Roman" w:hAnsi="Times New Roman"/>
          <w:color w:val="4C4747"/>
          <w:spacing w:val="20"/>
          <w:sz w:val="24"/>
          <w:szCs w:val="24"/>
          <w:lang w:val="es-DO"/>
        </w:rPr>
        <w:t xml:space="preserve">% pertenece a Personas Físicas y un </w:t>
      </w:r>
      <w:r w:rsidR="00117C6B">
        <w:rPr>
          <w:rFonts w:ascii="Times New Roman" w:hAnsi="Times New Roman"/>
          <w:color w:val="4C4747"/>
          <w:spacing w:val="20"/>
          <w:sz w:val="24"/>
          <w:szCs w:val="24"/>
          <w:lang w:val="es-DO"/>
        </w:rPr>
        <w:t>93</w:t>
      </w:r>
      <w:r w:rsidRPr="002B4BF8">
        <w:rPr>
          <w:rFonts w:ascii="Times New Roman" w:hAnsi="Times New Roman"/>
          <w:color w:val="4C4747"/>
          <w:spacing w:val="20"/>
          <w:sz w:val="24"/>
          <w:szCs w:val="24"/>
          <w:lang w:val="es-DO"/>
        </w:rPr>
        <w:t>% a Personas Jurídicas.</w:t>
      </w:r>
    </w:p>
    <w:p w14:paraId="31CEDEE5" w14:textId="1B47A315" w:rsidR="006048E8" w:rsidRPr="006048E8" w:rsidRDefault="002B4BF8" w:rsidP="006048E8">
      <w:pPr>
        <w:spacing w:after="120" w:line="240" w:lineRule="auto"/>
        <w:jc w:val="center"/>
        <w:rPr>
          <w:rFonts w:ascii="Times New Roman" w:hAnsi="Times New Roman"/>
          <w:color w:val="4C4747"/>
          <w:spacing w:val="20"/>
          <w:sz w:val="24"/>
          <w:szCs w:val="24"/>
          <w:lang w:val="es-DO"/>
        </w:rPr>
      </w:pPr>
      <w:r w:rsidRPr="006048E8">
        <w:rPr>
          <w:rFonts w:ascii="Times New Roman" w:hAnsi="Times New Roman"/>
          <w:color w:val="4C4747"/>
          <w:spacing w:val="20"/>
          <w:sz w:val="24"/>
          <w:szCs w:val="24"/>
          <w:lang w:val="es-DO"/>
        </w:rPr>
        <w:t>Cu</w:t>
      </w:r>
      <w:r w:rsidRPr="002B4BF8">
        <w:rPr>
          <w:rFonts w:ascii="Times New Roman" w:hAnsi="Times New Roman"/>
          <w:color w:val="4C4747"/>
          <w:spacing w:val="20"/>
          <w:sz w:val="24"/>
          <w:szCs w:val="24"/>
          <w:lang w:val="es-DO"/>
        </w:rPr>
        <w:t xml:space="preserve">adro </w:t>
      </w:r>
      <w:r w:rsidR="00A37E7C">
        <w:rPr>
          <w:rFonts w:ascii="Times New Roman" w:hAnsi="Times New Roman"/>
          <w:color w:val="4C4747"/>
          <w:spacing w:val="20"/>
          <w:sz w:val="24"/>
          <w:szCs w:val="24"/>
          <w:lang w:val="es-DO"/>
        </w:rPr>
        <w:t>7</w:t>
      </w:r>
    </w:p>
    <w:p w14:paraId="39C2CB48" w14:textId="68F2485C" w:rsidR="002B4BF8" w:rsidRPr="002B4BF8" w:rsidRDefault="002B4BF8" w:rsidP="006048E8">
      <w:pPr>
        <w:spacing w:after="120" w:line="240" w:lineRule="auto"/>
        <w:jc w:val="center"/>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t>Contribuyentes activos con OFV 2020 vs 2021</w:t>
      </w:r>
    </w:p>
    <w:p w14:paraId="00FD647F" w14:textId="319869A4" w:rsidR="002B4BF8" w:rsidRPr="002B4BF8" w:rsidRDefault="002B4BF8" w:rsidP="006048E8">
      <w:pPr>
        <w:spacing w:after="120" w:line="240" w:lineRule="auto"/>
        <w:jc w:val="center"/>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t>Enero</w:t>
      </w:r>
      <w:r w:rsidR="006048E8">
        <w:rPr>
          <w:rFonts w:ascii="Times New Roman" w:hAnsi="Times New Roman"/>
          <w:color w:val="4C4747"/>
          <w:spacing w:val="20"/>
          <w:sz w:val="24"/>
          <w:szCs w:val="24"/>
          <w:lang w:val="es-DO"/>
        </w:rPr>
        <w:t xml:space="preserve"> </w:t>
      </w:r>
      <w:r w:rsidRPr="002B4BF8">
        <w:rPr>
          <w:rFonts w:ascii="Times New Roman" w:hAnsi="Times New Roman"/>
          <w:color w:val="4C4747"/>
          <w:spacing w:val="20"/>
          <w:sz w:val="24"/>
          <w:szCs w:val="24"/>
          <w:lang w:val="es-DO"/>
        </w:rPr>
        <w:t>-</w:t>
      </w:r>
      <w:r w:rsidR="006048E8">
        <w:rPr>
          <w:rFonts w:ascii="Times New Roman" w:hAnsi="Times New Roman"/>
          <w:color w:val="4C4747"/>
          <w:spacing w:val="20"/>
          <w:sz w:val="24"/>
          <w:szCs w:val="24"/>
          <w:lang w:val="es-DO"/>
        </w:rPr>
        <w:t xml:space="preserve"> octubre</w:t>
      </w:r>
      <w:r w:rsidRPr="002B4BF8">
        <w:rPr>
          <w:rFonts w:ascii="Times New Roman" w:hAnsi="Times New Roman"/>
          <w:color w:val="4C4747"/>
          <w:spacing w:val="20"/>
          <w:sz w:val="24"/>
          <w:szCs w:val="24"/>
          <w:lang w:val="es-DO"/>
        </w:rPr>
        <w:t xml:space="preserve"> 2021</w:t>
      </w:r>
    </w:p>
    <w:tbl>
      <w:tblPr>
        <w:tblW w:w="4897" w:type="pct"/>
        <w:jc w:val="center"/>
        <w:tblBorders>
          <w:top w:val="single" w:sz="12" w:space="0" w:color="002060"/>
          <w:left w:val="single" w:sz="12" w:space="0" w:color="002060"/>
          <w:bottom w:val="single" w:sz="12" w:space="0" w:color="002060"/>
          <w:right w:val="single" w:sz="12" w:space="0" w:color="002060"/>
        </w:tblBorders>
        <w:tblCellMar>
          <w:left w:w="70" w:type="dxa"/>
          <w:right w:w="70" w:type="dxa"/>
        </w:tblCellMar>
        <w:tblLook w:val="04A0" w:firstRow="1" w:lastRow="0" w:firstColumn="1" w:lastColumn="0" w:noHBand="0" w:noVBand="1"/>
      </w:tblPr>
      <w:tblGrid>
        <w:gridCol w:w="2038"/>
        <w:gridCol w:w="1072"/>
        <w:gridCol w:w="1078"/>
        <w:gridCol w:w="1364"/>
        <w:gridCol w:w="822"/>
        <w:gridCol w:w="1388"/>
      </w:tblGrid>
      <w:tr w:rsidR="002B4BF8" w:rsidRPr="002B4BF8" w14:paraId="4D70A2ED" w14:textId="77777777" w:rsidTr="007B32B8">
        <w:trPr>
          <w:trHeight w:val="230"/>
          <w:jc w:val="center"/>
        </w:trPr>
        <w:tc>
          <w:tcPr>
            <w:tcW w:w="1307" w:type="pct"/>
            <w:vMerge w:val="restart"/>
            <w:shd w:val="clear" w:color="auto" w:fill="002060"/>
            <w:vAlign w:val="center"/>
            <w:hideMark/>
          </w:tcPr>
          <w:p w14:paraId="14051FBA" w14:textId="77777777" w:rsidR="002B4BF8" w:rsidRPr="002B4BF8" w:rsidRDefault="002B4BF8" w:rsidP="00117C6B">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Estatus Contribuyentes Activos en OFV</w:t>
            </w:r>
          </w:p>
        </w:tc>
        <w:tc>
          <w:tcPr>
            <w:tcW w:w="692" w:type="pct"/>
            <w:vMerge w:val="restart"/>
            <w:shd w:val="clear" w:color="auto" w:fill="002060"/>
            <w:vAlign w:val="center"/>
            <w:hideMark/>
          </w:tcPr>
          <w:p w14:paraId="239ECFE8" w14:textId="77777777" w:rsidR="002B4BF8" w:rsidRPr="002B4BF8" w:rsidRDefault="002B4BF8" w:rsidP="00117C6B">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2020</w:t>
            </w:r>
          </w:p>
        </w:tc>
        <w:tc>
          <w:tcPr>
            <w:tcW w:w="696" w:type="pct"/>
            <w:vMerge w:val="restart"/>
            <w:shd w:val="clear" w:color="auto" w:fill="002060"/>
            <w:vAlign w:val="center"/>
            <w:hideMark/>
          </w:tcPr>
          <w:p w14:paraId="1E9AB224" w14:textId="77777777" w:rsidR="002B4BF8" w:rsidRPr="002B4BF8" w:rsidRDefault="002B4BF8" w:rsidP="00117C6B">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w:t>
            </w:r>
          </w:p>
        </w:tc>
        <w:tc>
          <w:tcPr>
            <w:tcW w:w="880" w:type="pct"/>
            <w:vMerge w:val="restart"/>
            <w:shd w:val="clear" w:color="auto" w:fill="002060"/>
            <w:vAlign w:val="center"/>
            <w:hideMark/>
          </w:tcPr>
          <w:p w14:paraId="2FB0C969" w14:textId="77777777" w:rsidR="002B4BF8" w:rsidRPr="002B4BF8" w:rsidRDefault="002B4BF8" w:rsidP="00117C6B">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2021</w:t>
            </w:r>
          </w:p>
        </w:tc>
        <w:tc>
          <w:tcPr>
            <w:tcW w:w="530" w:type="pct"/>
            <w:vMerge w:val="restart"/>
            <w:shd w:val="clear" w:color="auto" w:fill="002060"/>
            <w:vAlign w:val="center"/>
            <w:hideMark/>
          </w:tcPr>
          <w:p w14:paraId="2C2B976D" w14:textId="77777777" w:rsidR="002B4BF8" w:rsidRPr="002B4BF8" w:rsidRDefault="002B4BF8" w:rsidP="00117C6B">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w:t>
            </w:r>
          </w:p>
        </w:tc>
        <w:tc>
          <w:tcPr>
            <w:tcW w:w="896" w:type="pct"/>
            <w:vMerge w:val="restart"/>
            <w:shd w:val="clear" w:color="auto" w:fill="002060"/>
            <w:vAlign w:val="center"/>
            <w:hideMark/>
          </w:tcPr>
          <w:p w14:paraId="1F5CFD5D" w14:textId="77777777" w:rsidR="002B4BF8" w:rsidRPr="002B4BF8" w:rsidRDefault="002B4BF8" w:rsidP="00117C6B">
            <w:pPr>
              <w:spacing w:after="0" w:line="240" w:lineRule="auto"/>
              <w:jc w:val="center"/>
              <w:rPr>
                <w:rFonts w:ascii="Times New Roman" w:hAnsi="Times New Roman"/>
                <w:color w:val="FFFFFF" w:themeColor="background1"/>
                <w:spacing w:val="20"/>
                <w:sz w:val="20"/>
                <w:szCs w:val="20"/>
                <w:lang w:val="es-DO"/>
              </w:rPr>
            </w:pPr>
            <w:r w:rsidRPr="002B4BF8">
              <w:rPr>
                <w:rFonts w:ascii="Times New Roman" w:hAnsi="Times New Roman"/>
                <w:color w:val="FFFFFF" w:themeColor="background1"/>
                <w:spacing w:val="20"/>
                <w:sz w:val="20"/>
                <w:szCs w:val="20"/>
                <w:lang w:val="es-DO"/>
              </w:rPr>
              <w:t>Crecimiento</w:t>
            </w:r>
          </w:p>
        </w:tc>
      </w:tr>
      <w:tr w:rsidR="002B4BF8" w:rsidRPr="002B4BF8" w14:paraId="6579A2CB" w14:textId="77777777" w:rsidTr="007B32B8">
        <w:trPr>
          <w:trHeight w:val="220"/>
          <w:jc w:val="center"/>
        </w:trPr>
        <w:tc>
          <w:tcPr>
            <w:tcW w:w="1307" w:type="pct"/>
            <w:vMerge/>
            <w:shd w:val="clear" w:color="auto" w:fill="002060"/>
            <w:vAlign w:val="center"/>
            <w:hideMark/>
          </w:tcPr>
          <w:p w14:paraId="752740E3" w14:textId="77777777" w:rsidR="002B4BF8" w:rsidRPr="002B4BF8" w:rsidRDefault="002B4BF8" w:rsidP="002B4BF8">
            <w:pPr>
              <w:spacing w:after="0" w:line="360" w:lineRule="auto"/>
              <w:rPr>
                <w:rFonts w:ascii="Times New Roman" w:eastAsia="Times New Roman" w:hAnsi="Times New Roman"/>
                <w:b/>
                <w:bCs/>
                <w:color w:val="FFFFFF"/>
                <w:sz w:val="24"/>
                <w:szCs w:val="24"/>
                <w:lang w:val="es-DO" w:eastAsia="es-DO"/>
              </w:rPr>
            </w:pPr>
          </w:p>
        </w:tc>
        <w:tc>
          <w:tcPr>
            <w:tcW w:w="692" w:type="pct"/>
            <w:vMerge/>
            <w:shd w:val="clear" w:color="auto" w:fill="002060"/>
            <w:vAlign w:val="center"/>
            <w:hideMark/>
          </w:tcPr>
          <w:p w14:paraId="7DF14470" w14:textId="77777777" w:rsidR="002B4BF8" w:rsidRPr="002B4BF8" w:rsidRDefault="002B4BF8" w:rsidP="002B4BF8">
            <w:pPr>
              <w:spacing w:after="0" w:line="360" w:lineRule="auto"/>
              <w:rPr>
                <w:rFonts w:ascii="Times New Roman" w:eastAsia="Times New Roman" w:hAnsi="Times New Roman"/>
                <w:b/>
                <w:bCs/>
                <w:color w:val="FFFFFF"/>
                <w:sz w:val="24"/>
                <w:szCs w:val="24"/>
                <w:lang w:val="es-DO" w:eastAsia="es-DO"/>
              </w:rPr>
            </w:pPr>
          </w:p>
        </w:tc>
        <w:tc>
          <w:tcPr>
            <w:tcW w:w="696" w:type="pct"/>
            <w:vMerge/>
            <w:shd w:val="clear" w:color="auto" w:fill="002060"/>
            <w:vAlign w:val="center"/>
            <w:hideMark/>
          </w:tcPr>
          <w:p w14:paraId="2BDB862F" w14:textId="77777777" w:rsidR="002B4BF8" w:rsidRPr="002B4BF8" w:rsidRDefault="002B4BF8" w:rsidP="002B4BF8">
            <w:pPr>
              <w:spacing w:after="0" w:line="360" w:lineRule="auto"/>
              <w:rPr>
                <w:rFonts w:ascii="Times New Roman" w:eastAsia="Times New Roman" w:hAnsi="Times New Roman"/>
                <w:b/>
                <w:bCs/>
                <w:color w:val="FFFFFF"/>
                <w:sz w:val="24"/>
                <w:szCs w:val="24"/>
                <w:lang w:val="es-DO" w:eastAsia="es-DO"/>
              </w:rPr>
            </w:pPr>
          </w:p>
        </w:tc>
        <w:tc>
          <w:tcPr>
            <w:tcW w:w="880" w:type="pct"/>
            <w:vMerge/>
            <w:shd w:val="clear" w:color="auto" w:fill="002060"/>
            <w:vAlign w:val="center"/>
            <w:hideMark/>
          </w:tcPr>
          <w:p w14:paraId="1FB7788A" w14:textId="77777777" w:rsidR="002B4BF8" w:rsidRPr="002B4BF8" w:rsidRDefault="002B4BF8" w:rsidP="002B4BF8">
            <w:pPr>
              <w:spacing w:after="0" w:line="360" w:lineRule="auto"/>
              <w:rPr>
                <w:rFonts w:ascii="Times New Roman" w:eastAsia="Times New Roman" w:hAnsi="Times New Roman"/>
                <w:b/>
                <w:bCs/>
                <w:color w:val="FFFFFF"/>
                <w:sz w:val="24"/>
                <w:szCs w:val="24"/>
                <w:lang w:val="es-DO" w:eastAsia="es-DO"/>
              </w:rPr>
            </w:pPr>
          </w:p>
        </w:tc>
        <w:tc>
          <w:tcPr>
            <w:tcW w:w="530" w:type="pct"/>
            <w:vMerge/>
            <w:shd w:val="clear" w:color="auto" w:fill="002060"/>
            <w:vAlign w:val="center"/>
            <w:hideMark/>
          </w:tcPr>
          <w:p w14:paraId="5C981A33" w14:textId="77777777" w:rsidR="002B4BF8" w:rsidRPr="002B4BF8" w:rsidRDefault="002B4BF8" w:rsidP="002B4BF8">
            <w:pPr>
              <w:spacing w:after="0" w:line="360" w:lineRule="auto"/>
              <w:rPr>
                <w:rFonts w:ascii="Times New Roman" w:eastAsia="Times New Roman" w:hAnsi="Times New Roman"/>
                <w:b/>
                <w:bCs/>
                <w:color w:val="FFFFFF"/>
                <w:sz w:val="24"/>
                <w:szCs w:val="24"/>
                <w:lang w:val="es-DO" w:eastAsia="es-DO"/>
              </w:rPr>
            </w:pPr>
          </w:p>
        </w:tc>
        <w:tc>
          <w:tcPr>
            <w:tcW w:w="896" w:type="pct"/>
            <w:vMerge/>
            <w:shd w:val="clear" w:color="auto" w:fill="002060"/>
            <w:vAlign w:val="center"/>
            <w:hideMark/>
          </w:tcPr>
          <w:p w14:paraId="52320F16" w14:textId="77777777" w:rsidR="002B4BF8" w:rsidRPr="002B4BF8" w:rsidRDefault="002B4BF8" w:rsidP="002B4BF8">
            <w:pPr>
              <w:spacing w:after="0" w:line="360" w:lineRule="auto"/>
              <w:rPr>
                <w:rFonts w:ascii="Times New Roman" w:eastAsia="Times New Roman" w:hAnsi="Times New Roman"/>
                <w:b/>
                <w:bCs/>
                <w:color w:val="FFFFFF"/>
                <w:sz w:val="24"/>
                <w:szCs w:val="24"/>
                <w:lang w:val="es-DO" w:eastAsia="es-DO"/>
              </w:rPr>
            </w:pPr>
          </w:p>
        </w:tc>
      </w:tr>
      <w:tr w:rsidR="002B4BF8" w:rsidRPr="002B4BF8" w14:paraId="39B848A7" w14:textId="77777777" w:rsidTr="007B32B8">
        <w:trPr>
          <w:trHeight w:val="44"/>
          <w:jc w:val="center"/>
        </w:trPr>
        <w:tc>
          <w:tcPr>
            <w:tcW w:w="1307" w:type="pct"/>
            <w:shd w:val="clear" w:color="000000" w:fill="FFFFFF"/>
            <w:noWrap/>
            <w:vAlign w:val="center"/>
            <w:hideMark/>
          </w:tcPr>
          <w:p w14:paraId="066743DB" w14:textId="77777777" w:rsidR="002B4BF8" w:rsidRPr="002B4BF8" w:rsidRDefault="002B4BF8" w:rsidP="002B4BF8">
            <w:pPr>
              <w:spacing w:after="0" w:line="360" w:lineRule="auto"/>
              <w:rPr>
                <w:rFonts w:ascii="Times New Roman" w:hAnsi="Times New Roman"/>
                <w:color w:val="4C4747"/>
                <w:spacing w:val="20"/>
                <w:sz w:val="22"/>
                <w:lang w:val="es-DO"/>
              </w:rPr>
            </w:pPr>
            <w:r w:rsidRPr="002B4BF8">
              <w:rPr>
                <w:rFonts w:ascii="Times New Roman" w:hAnsi="Times New Roman"/>
                <w:color w:val="4C4747"/>
                <w:spacing w:val="20"/>
                <w:sz w:val="22"/>
                <w:lang w:val="es-DO"/>
              </w:rPr>
              <w:t>Con acceso</w:t>
            </w:r>
          </w:p>
        </w:tc>
        <w:tc>
          <w:tcPr>
            <w:tcW w:w="692" w:type="pct"/>
            <w:shd w:val="clear" w:color="000000" w:fill="FFFFFF"/>
            <w:noWrap/>
            <w:vAlign w:val="center"/>
            <w:hideMark/>
          </w:tcPr>
          <w:p w14:paraId="42A2D092" w14:textId="3ECCDFFB" w:rsidR="002B4BF8" w:rsidRPr="002B4BF8" w:rsidRDefault="00117C6B" w:rsidP="002B4BF8">
            <w:pPr>
              <w:spacing w:after="0" w:line="360" w:lineRule="auto"/>
              <w:jc w:val="center"/>
              <w:rPr>
                <w:rFonts w:ascii="Times New Roman" w:hAnsi="Times New Roman"/>
                <w:color w:val="4C4747"/>
                <w:spacing w:val="20"/>
                <w:sz w:val="22"/>
                <w:lang w:val="es-DO"/>
              </w:rPr>
            </w:pPr>
            <w:r>
              <w:rPr>
                <w:rFonts w:ascii="Times New Roman" w:hAnsi="Times New Roman"/>
                <w:color w:val="4C4747"/>
                <w:spacing w:val="20"/>
                <w:sz w:val="22"/>
                <w:lang w:val="es-DO"/>
              </w:rPr>
              <w:t>349,373</w:t>
            </w:r>
          </w:p>
        </w:tc>
        <w:tc>
          <w:tcPr>
            <w:tcW w:w="696" w:type="pct"/>
            <w:shd w:val="clear" w:color="000000" w:fill="FFFFFF"/>
            <w:noWrap/>
            <w:vAlign w:val="center"/>
            <w:hideMark/>
          </w:tcPr>
          <w:p w14:paraId="7B284ABA" w14:textId="20E61761" w:rsidR="002B4BF8" w:rsidRPr="002B4BF8" w:rsidRDefault="00117C6B" w:rsidP="002B4BF8">
            <w:pPr>
              <w:spacing w:after="0" w:line="360" w:lineRule="auto"/>
              <w:jc w:val="center"/>
              <w:rPr>
                <w:rFonts w:ascii="Times New Roman" w:hAnsi="Times New Roman"/>
                <w:color w:val="4C4747"/>
                <w:spacing w:val="20"/>
                <w:sz w:val="22"/>
                <w:lang w:val="es-DO"/>
              </w:rPr>
            </w:pPr>
            <w:r>
              <w:rPr>
                <w:rFonts w:ascii="Times New Roman" w:hAnsi="Times New Roman"/>
                <w:color w:val="4C4747"/>
                <w:spacing w:val="20"/>
                <w:sz w:val="22"/>
                <w:lang w:val="es-DO"/>
              </w:rPr>
              <w:t>98</w:t>
            </w:r>
            <w:r w:rsidR="002B4BF8" w:rsidRPr="002B4BF8">
              <w:rPr>
                <w:rFonts w:ascii="Times New Roman" w:hAnsi="Times New Roman"/>
                <w:color w:val="4C4747"/>
                <w:spacing w:val="20"/>
                <w:sz w:val="22"/>
                <w:lang w:val="es-DO"/>
              </w:rPr>
              <w:t>%</w:t>
            </w:r>
          </w:p>
        </w:tc>
        <w:tc>
          <w:tcPr>
            <w:tcW w:w="880" w:type="pct"/>
            <w:shd w:val="clear" w:color="000000" w:fill="FFFFFF"/>
            <w:noWrap/>
            <w:vAlign w:val="center"/>
            <w:hideMark/>
          </w:tcPr>
          <w:p w14:paraId="53C7ABAB" w14:textId="0234D6BC" w:rsidR="002B4BF8" w:rsidRPr="002B4BF8" w:rsidRDefault="00117C6B" w:rsidP="002B4BF8">
            <w:pPr>
              <w:spacing w:after="0" w:line="360" w:lineRule="auto"/>
              <w:jc w:val="center"/>
              <w:rPr>
                <w:rFonts w:ascii="Times New Roman" w:hAnsi="Times New Roman"/>
                <w:color w:val="4C4747"/>
                <w:spacing w:val="20"/>
                <w:sz w:val="22"/>
                <w:lang w:val="es-DO"/>
              </w:rPr>
            </w:pPr>
            <w:r>
              <w:rPr>
                <w:rFonts w:ascii="Times New Roman" w:hAnsi="Times New Roman"/>
                <w:color w:val="4C4747"/>
                <w:spacing w:val="20"/>
                <w:sz w:val="22"/>
                <w:lang w:val="es-DO"/>
              </w:rPr>
              <w:t>352,153</w:t>
            </w:r>
          </w:p>
        </w:tc>
        <w:tc>
          <w:tcPr>
            <w:tcW w:w="530" w:type="pct"/>
            <w:shd w:val="clear" w:color="000000" w:fill="FFFFFF"/>
            <w:noWrap/>
            <w:vAlign w:val="center"/>
            <w:hideMark/>
          </w:tcPr>
          <w:p w14:paraId="2E11A0C1" w14:textId="539C9B82" w:rsidR="002B4BF8" w:rsidRPr="002B4BF8" w:rsidRDefault="00117C6B" w:rsidP="002B4BF8">
            <w:pPr>
              <w:spacing w:after="0" w:line="360" w:lineRule="auto"/>
              <w:jc w:val="center"/>
              <w:rPr>
                <w:rFonts w:ascii="Times New Roman" w:hAnsi="Times New Roman"/>
                <w:color w:val="4C4747"/>
                <w:spacing w:val="20"/>
                <w:sz w:val="22"/>
                <w:lang w:val="es-DO"/>
              </w:rPr>
            </w:pPr>
            <w:r>
              <w:rPr>
                <w:rFonts w:ascii="Times New Roman" w:hAnsi="Times New Roman"/>
                <w:color w:val="4C4747"/>
                <w:spacing w:val="20"/>
                <w:sz w:val="22"/>
                <w:lang w:val="es-DO"/>
              </w:rPr>
              <w:t>98</w:t>
            </w:r>
            <w:r w:rsidR="002B4BF8" w:rsidRPr="002B4BF8">
              <w:rPr>
                <w:rFonts w:ascii="Times New Roman" w:hAnsi="Times New Roman"/>
                <w:color w:val="4C4747"/>
                <w:spacing w:val="20"/>
                <w:sz w:val="22"/>
                <w:lang w:val="es-DO"/>
              </w:rPr>
              <w:t>%</w:t>
            </w:r>
          </w:p>
        </w:tc>
        <w:tc>
          <w:tcPr>
            <w:tcW w:w="896" w:type="pct"/>
            <w:shd w:val="clear" w:color="000000" w:fill="FFFFFF"/>
            <w:noWrap/>
            <w:vAlign w:val="center"/>
            <w:hideMark/>
          </w:tcPr>
          <w:p w14:paraId="7550D996" w14:textId="444EE407" w:rsidR="002B4BF8" w:rsidRPr="002B4BF8" w:rsidRDefault="00662767" w:rsidP="002B4BF8">
            <w:pPr>
              <w:spacing w:after="0" w:line="360" w:lineRule="auto"/>
              <w:jc w:val="center"/>
              <w:rPr>
                <w:rFonts w:ascii="Times New Roman" w:hAnsi="Times New Roman"/>
                <w:color w:val="4C4747"/>
                <w:spacing w:val="20"/>
                <w:sz w:val="22"/>
                <w:lang w:val="es-DO"/>
              </w:rPr>
            </w:pPr>
            <w:r>
              <w:rPr>
                <w:rFonts w:ascii="Times New Roman" w:hAnsi="Times New Roman"/>
                <w:color w:val="4C4747"/>
                <w:spacing w:val="20"/>
                <w:sz w:val="22"/>
                <w:lang w:val="es-DO"/>
              </w:rPr>
              <w:t>0</w:t>
            </w:r>
            <w:r w:rsidR="002B4BF8" w:rsidRPr="002B4BF8">
              <w:rPr>
                <w:rFonts w:ascii="Times New Roman" w:hAnsi="Times New Roman"/>
                <w:color w:val="4C4747"/>
                <w:spacing w:val="20"/>
                <w:sz w:val="22"/>
                <w:lang w:val="es-DO"/>
              </w:rPr>
              <w:t>.8%</w:t>
            </w:r>
          </w:p>
        </w:tc>
      </w:tr>
      <w:tr w:rsidR="002B4BF8" w:rsidRPr="002B4BF8" w14:paraId="3CFCC656" w14:textId="77777777" w:rsidTr="007B32B8">
        <w:trPr>
          <w:trHeight w:val="43"/>
          <w:jc w:val="center"/>
        </w:trPr>
        <w:tc>
          <w:tcPr>
            <w:tcW w:w="1307" w:type="pct"/>
            <w:shd w:val="clear" w:color="000000" w:fill="FFFFFF"/>
            <w:noWrap/>
            <w:vAlign w:val="center"/>
            <w:hideMark/>
          </w:tcPr>
          <w:p w14:paraId="6DC7FD91" w14:textId="77777777" w:rsidR="002B4BF8" w:rsidRPr="002B4BF8" w:rsidRDefault="002B4BF8" w:rsidP="002B4BF8">
            <w:pPr>
              <w:spacing w:after="0" w:line="360" w:lineRule="auto"/>
              <w:rPr>
                <w:rFonts w:ascii="Times New Roman" w:hAnsi="Times New Roman"/>
                <w:color w:val="4C4747"/>
                <w:spacing w:val="20"/>
                <w:sz w:val="22"/>
                <w:lang w:val="es-DO"/>
              </w:rPr>
            </w:pPr>
            <w:r w:rsidRPr="002B4BF8">
              <w:rPr>
                <w:rFonts w:ascii="Times New Roman" w:hAnsi="Times New Roman"/>
                <w:color w:val="4C4747"/>
                <w:spacing w:val="20"/>
                <w:sz w:val="22"/>
                <w:lang w:val="es-DO"/>
              </w:rPr>
              <w:t>Acceso solicitado</w:t>
            </w:r>
          </w:p>
        </w:tc>
        <w:tc>
          <w:tcPr>
            <w:tcW w:w="692" w:type="pct"/>
            <w:shd w:val="clear" w:color="000000" w:fill="FFFFFF"/>
            <w:noWrap/>
            <w:vAlign w:val="center"/>
            <w:hideMark/>
          </w:tcPr>
          <w:p w14:paraId="2C5787C8" w14:textId="3BA2A99C" w:rsidR="002B4BF8" w:rsidRPr="002B4BF8" w:rsidRDefault="00117C6B" w:rsidP="002B4BF8">
            <w:pPr>
              <w:spacing w:after="0" w:line="360" w:lineRule="auto"/>
              <w:jc w:val="center"/>
              <w:rPr>
                <w:rFonts w:ascii="Times New Roman" w:hAnsi="Times New Roman"/>
                <w:color w:val="4C4747"/>
                <w:spacing w:val="20"/>
                <w:sz w:val="22"/>
                <w:lang w:val="es-DO"/>
              </w:rPr>
            </w:pPr>
            <w:r>
              <w:rPr>
                <w:rFonts w:ascii="Times New Roman" w:hAnsi="Times New Roman"/>
                <w:color w:val="4C4747"/>
                <w:spacing w:val="20"/>
                <w:sz w:val="22"/>
                <w:lang w:val="es-DO"/>
              </w:rPr>
              <w:t>7,107</w:t>
            </w:r>
          </w:p>
        </w:tc>
        <w:tc>
          <w:tcPr>
            <w:tcW w:w="696" w:type="pct"/>
            <w:shd w:val="clear" w:color="000000" w:fill="FFFFFF"/>
            <w:noWrap/>
            <w:vAlign w:val="center"/>
            <w:hideMark/>
          </w:tcPr>
          <w:p w14:paraId="3500D0E9" w14:textId="0E4CF7DD" w:rsidR="002B4BF8" w:rsidRPr="002B4BF8" w:rsidRDefault="00117C6B" w:rsidP="002B4BF8">
            <w:pPr>
              <w:spacing w:after="0" w:line="360" w:lineRule="auto"/>
              <w:jc w:val="center"/>
              <w:rPr>
                <w:rFonts w:ascii="Times New Roman" w:hAnsi="Times New Roman"/>
                <w:color w:val="4C4747"/>
                <w:spacing w:val="20"/>
                <w:sz w:val="22"/>
                <w:lang w:val="es-DO"/>
              </w:rPr>
            </w:pPr>
            <w:r>
              <w:rPr>
                <w:rFonts w:ascii="Times New Roman" w:hAnsi="Times New Roman"/>
                <w:color w:val="4C4747"/>
                <w:spacing w:val="20"/>
                <w:sz w:val="22"/>
                <w:lang w:val="es-DO"/>
              </w:rPr>
              <w:t>2</w:t>
            </w:r>
            <w:r w:rsidR="002B4BF8" w:rsidRPr="002B4BF8">
              <w:rPr>
                <w:rFonts w:ascii="Times New Roman" w:hAnsi="Times New Roman"/>
                <w:color w:val="4C4747"/>
                <w:spacing w:val="20"/>
                <w:sz w:val="22"/>
                <w:lang w:val="es-DO"/>
              </w:rPr>
              <w:t>%</w:t>
            </w:r>
          </w:p>
        </w:tc>
        <w:tc>
          <w:tcPr>
            <w:tcW w:w="880" w:type="pct"/>
            <w:shd w:val="clear" w:color="000000" w:fill="FFFFFF"/>
            <w:noWrap/>
            <w:vAlign w:val="center"/>
            <w:hideMark/>
          </w:tcPr>
          <w:p w14:paraId="7B5B3888" w14:textId="7BB22FBF" w:rsidR="002B4BF8" w:rsidRPr="002B4BF8" w:rsidRDefault="00117C6B" w:rsidP="002B4BF8">
            <w:pPr>
              <w:spacing w:after="0" w:line="360" w:lineRule="auto"/>
              <w:jc w:val="center"/>
              <w:rPr>
                <w:rFonts w:ascii="Times New Roman" w:hAnsi="Times New Roman"/>
                <w:color w:val="4C4747"/>
                <w:spacing w:val="20"/>
                <w:sz w:val="22"/>
                <w:lang w:val="es-DO"/>
              </w:rPr>
            </w:pPr>
            <w:r>
              <w:rPr>
                <w:rFonts w:ascii="Times New Roman" w:hAnsi="Times New Roman"/>
                <w:color w:val="4C4747"/>
                <w:spacing w:val="20"/>
                <w:sz w:val="22"/>
                <w:lang w:val="es-DO"/>
              </w:rPr>
              <w:t>6,799</w:t>
            </w:r>
          </w:p>
        </w:tc>
        <w:tc>
          <w:tcPr>
            <w:tcW w:w="530" w:type="pct"/>
            <w:shd w:val="clear" w:color="000000" w:fill="FFFFFF"/>
            <w:noWrap/>
            <w:vAlign w:val="center"/>
            <w:hideMark/>
          </w:tcPr>
          <w:p w14:paraId="7594BAF4" w14:textId="77777777" w:rsidR="002B4BF8" w:rsidRPr="002B4BF8" w:rsidRDefault="002B4BF8" w:rsidP="002B4BF8">
            <w:pPr>
              <w:spacing w:after="0" w:line="360" w:lineRule="auto"/>
              <w:jc w:val="center"/>
              <w:rPr>
                <w:rFonts w:ascii="Times New Roman" w:hAnsi="Times New Roman"/>
                <w:color w:val="4C4747"/>
                <w:spacing w:val="20"/>
                <w:sz w:val="22"/>
                <w:lang w:val="es-DO"/>
              </w:rPr>
            </w:pPr>
            <w:r w:rsidRPr="002B4BF8">
              <w:rPr>
                <w:rFonts w:ascii="Times New Roman" w:hAnsi="Times New Roman"/>
                <w:color w:val="4C4747"/>
                <w:spacing w:val="20"/>
                <w:sz w:val="22"/>
                <w:lang w:val="es-DO"/>
              </w:rPr>
              <w:t>2%</w:t>
            </w:r>
          </w:p>
        </w:tc>
        <w:tc>
          <w:tcPr>
            <w:tcW w:w="896" w:type="pct"/>
            <w:shd w:val="clear" w:color="000000" w:fill="FFFFFF"/>
            <w:noWrap/>
            <w:vAlign w:val="center"/>
            <w:hideMark/>
          </w:tcPr>
          <w:p w14:paraId="65D52517" w14:textId="5A93EBB6" w:rsidR="002B4BF8" w:rsidRPr="002B4BF8" w:rsidRDefault="00662767" w:rsidP="002B4BF8">
            <w:pPr>
              <w:spacing w:after="0" w:line="360" w:lineRule="auto"/>
              <w:jc w:val="center"/>
              <w:rPr>
                <w:rFonts w:ascii="Times New Roman" w:hAnsi="Times New Roman"/>
                <w:color w:val="4C4747"/>
                <w:spacing w:val="20"/>
                <w:sz w:val="22"/>
                <w:lang w:val="es-DO"/>
              </w:rPr>
            </w:pPr>
            <w:r>
              <w:rPr>
                <w:rFonts w:ascii="Times New Roman" w:hAnsi="Times New Roman"/>
                <w:color w:val="4C4747"/>
                <w:spacing w:val="20"/>
                <w:sz w:val="22"/>
                <w:lang w:val="es-DO"/>
              </w:rPr>
              <w:t>-4.3</w:t>
            </w:r>
            <w:r w:rsidR="002B4BF8" w:rsidRPr="002B4BF8">
              <w:rPr>
                <w:rFonts w:ascii="Times New Roman" w:hAnsi="Times New Roman"/>
                <w:color w:val="4C4747"/>
                <w:spacing w:val="20"/>
                <w:sz w:val="22"/>
                <w:lang w:val="es-DO"/>
              </w:rPr>
              <w:t>%</w:t>
            </w:r>
          </w:p>
        </w:tc>
      </w:tr>
      <w:tr w:rsidR="002B4BF8" w:rsidRPr="002B4BF8" w14:paraId="401F2988" w14:textId="77777777" w:rsidTr="007B32B8">
        <w:trPr>
          <w:trHeight w:val="43"/>
          <w:jc w:val="center"/>
        </w:trPr>
        <w:tc>
          <w:tcPr>
            <w:tcW w:w="1307" w:type="pct"/>
            <w:shd w:val="clear" w:color="auto" w:fill="auto"/>
            <w:noWrap/>
            <w:vAlign w:val="center"/>
            <w:hideMark/>
          </w:tcPr>
          <w:p w14:paraId="4851A90F" w14:textId="77777777" w:rsidR="002B4BF8" w:rsidRPr="002B4BF8" w:rsidRDefault="002B4BF8" w:rsidP="002B4BF8">
            <w:pPr>
              <w:spacing w:after="0" w:line="360" w:lineRule="auto"/>
              <w:rPr>
                <w:rFonts w:ascii="Times New Roman" w:hAnsi="Times New Roman"/>
                <w:b/>
                <w:bCs/>
                <w:color w:val="4C4747"/>
                <w:spacing w:val="20"/>
                <w:sz w:val="22"/>
                <w:lang w:val="es-DO"/>
              </w:rPr>
            </w:pPr>
            <w:r w:rsidRPr="002B4BF8">
              <w:rPr>
                <w:rFonts w:ascii="Times New Roman" w:hAnsi="Times New Roman"/>
                <w:b/>
                <w:bCs/>
                <w:color w:val="4C4747"/>
                <w:spacing w:val="20"/>
                <w:sz w:val="22"/>
                <w:lang w:val="es-DO"/>
              </w:rPr>
              <w:t xml:space="preserve">Total </w:t>
            </w:r>
          </w:p>
        </w:tc>
        <w:tc>
          <w:tcPr>
            <w:tcW w:w="692" w:type="pct"/>
            <w:shd w:val="clear" w:color="auto" w:fill="auto"/>
            <w:noWrap/>
            <w:vAlign w:val="center"/>
            <w:hideMark/>
          </w:tcPr>
          <w:p w14:paraId="7FCF79CA" w14:textId="065443F1" w:rsidR="002B4BF8" w:rsidRPr="002B4BF8" w:rsidRDefault="00117C6B" w:rsidP="002B4BF8">
            <w:pPr>
              <w:spacing w:after="0" w:line="360" w:lineRule="auto"/>
              <w:jc w:val="center"/>
              <w:rPr>
                <w:rFonts w:ascii="Times New Roman" w:hAnsi="Times New Roman"/>
                <w:b/>
                <w:bCs/>
                <w:color w:val="4C4747"/>
                <w:spacing w:val="20"/>
                <w:sz w:val="22"/>
                <w:lang w:val="es-DO"/>
              </w:rPr>
            </w:pPr>
            <w:r w:rsidRPr="00117C6B">
              <w:rPr>
                <w:rFonts w:ascii="Times New Roman" w:hAnsi="Times New Roman"/>
                <w:b/>
                <w:bCs/>
                <w:color w:val="4C4747"/>
                <w:spacing w:val="20"/>
                <w:sz w:val="22"/>
                <w:lang w:val="es-DO"/>
              </w:rPr>
              <w:t>356,480</w:t>
            </w:r>
          </w:p>
        </w:tc>
        <w:tc>
          <w:tcPr>
            <w:tcW w:w="696" w:type="pct"/>
            <w:shd w:val="clear" w:color="auto" w:fill="auto"/>
            <w:noWrap/>
            <w:vAlign w:val="center"/>
            <w:hideMark/>
          </w:tcPr>
          <w:p w14:paraId="55803650" w14:textId="77777777" w:rsidR="002B4BF8" w:rsidRPr="002B4BF8" w:rsidRDefault="002B4BF8" w:rsidP="002B4BF8">
            <w:pPr>
              <w:spacing w:after="0" w:line="360" w:lineRule="auto"/>
              <w:jc w:val="center"/>
              <w:rPr>
                <w:rFonts w:ascii="Times New Roman" w:hAnsi="Times New Roman"/>
                <w:b/>
                <w:bCs/>
                <w:color w:val="4C4747"/>
                <w:spacing w:val="20"/>
                <w:sz w:val="22"/>
                <w:lang w:val="es-DO"/>
              </w:rPr>
            </w:pPr>
            <w:r w:rsidRPr="002B4BF8">
              <w:rPr>
                <w:rFonts w:ascii="Times New Roman" w:hAnsi="Times New Roman"/>
                <w:b/>
                <w:bCs/>
                <w:color w:val="4C4747"/>
                <w:spacing w:val="20"/>
                <w:sz w:val="22"/>
                <w:lang w:val="es-DO"/>
              </w:rPr>
              <w:t>100%</w:t>
            </w:r>
          </w:p>
        </w:tc>
        <w:tc>
          <w:tcPr>
            <w:tcW w:w="880" w:type="pct"/>
            <w:shd w:val="clear" w:color="auto" w:fill="auto"/>
            <w:noWrap/>
            <w:vAlign w:val="center"/>
            <w:hideMark/>
          </w:tcPr>
          <w:p w14:paraId="32B085B0" w14:textId="6B3310B6" w:rsidR="002B4BF8" w:rsidRPr="002B4BF8" w:rsidRDefault="00117C6B" w:rsidP="002B4BF8">
            <w:pPr>
              <w:spacing w:after="0" w:line="360" w:lineRule="auto"/>
              <w:jc w:val="center"/>
              <w:rPr>
                <w:rFonts w:ascii="Times New Roman" w:hAnsi="Times New Roman"/>
                <w:b/>
                <w:bCs/>
                <w:color w:val="4C4747"/>
                <w:spacing w:val="20"/>
                <w:sz w:val="22"/>
                <w:lang w:val="es-DO"/>
              </w:rPr>
            </w:pPr>
            <w:r w:rsidRPr="00117C6B">
              <w:rPr>
                <w:rFonts w:ascii="Times New Roman" w:hAnsi="Times New Roman"/>
                <w:b/>
                <w:bCs/>
                <w:color w:val="4C4747"/>
                <w:spacing w:val="20"/>
                <w:sz w:val="22"/>
                <w:lang w:val="es-DO"/>
              </w:rPr>
              <w:t>358,952</w:t>
            </w:r>
          </w:p>
        </w:tc>
        <w:tc>
          <w:tcPr>
            <w:tcW w:w="530" w:type="pct"/>
            <w:shd w:val="clear" w:color="auto" w:fill="auto"/>
            <w:noWrap/>
            <w:vAlign w:val="center"/>
            <w:hideMark/>
          </w:tcPr>
          <w:p w14:paraId="3905769F" w14:textId="77777777" w:rsidR="002B4BF8" w:rsidRPr="002B4BF8" w:rsidRDefault="002B4BF8" w:rsidP="002B4BF8">
            <w:pPr>
              <w:spacing w:after="0" w:line="360" w:lineRule="auto"/>
              <w:jc w:val="center"/>
              <w:rPr>
                <w:rFonts w:ascii="Times New Roman" w:hAnsi="Times New Roman"/>
                <w:b/>
                <w:bCs/>
                <w:color w:val="4C4747"/>
                <w:spacing w:val="20"/>
                <w:sz w:val="22"/>
                <w:lang w:val="es-DO"/>
              </w:rPr>
            </w:pPr>
            <w:r w:rsidRPr="002B4BF8">
              <w:rPr>
                <w:rFonts w:ascii="Times New Roman" w:hAnsi="Times New Roman"/>
                <w:b/>
                <w:bCs/>
                <w:color w:val="4C4747"/>
                <w:spacing w:val="20"/>
                <w:sz w:val="22"/>
                <w:lang w:val="es-DO"/>
              </w:rPr>
              <w:t>100%</w:t>
            </w:r>
          </w:p>
        </w:tc>
        <w:tc>
          <w:tcPr>
            <w:tcW w:w="896" w:type="pct"/>
            <w:shd w:val="clear" w:color="auto" w:fill="auto"/>
            <w:noWrap/>
            <w:vAlign w:val="center"/>
            <w:hideMark/>
          </w:tcPr>
          <w:p w14:paraId="21A488C1" w14:textId="70741EEB" w:rsidR="002B4BF8" w:rsidRPr="002B4BF8" w:rsidRDefault="00662767" w:rsidP="002B4BF8">
            <w:pPr>
              <w:spacing w:after="0" w:line="360" w:lineRule="auto"/>
              <w:jc w:val="center"/>
              <w:rPr>
                <w:rFonts w:ascii="Times New Roman" w:hAnsi="Times New Roman"/>
                <w:b/>
                <w:bCs/>
                <w:color w:val="4C4747"/>
                <w:spacing w:val="20"/>
                <w:sz w:val="22"/>
                <w:lang w:val="es-DO"/>
              </w:rPr>
            </w:pPr>
            <w:r>
              <w:rPr>
                <w:rFonts w:ascii="Times New Roman" w:hAnsi="Times New Roman"/>
                <w:b/>
                <w:bCs/>
                <w:color w:val="4C4747"/>
                <w:spacing w:val="20"/>
                <w:sz w:val="22"/>
                <w:lang w:val="es-DO"/>
              </w:rPr>
              <w:t>-1</w:t>
            </w:r>
            <w:r w:rsidR="002B4BF8" w:rsidRPr="002B4BF8">
              <w:rPr>
                <w:rFonts w:ascii="Times New Roman" w:hAnsi="Times New Roman"/>
                <w:b/>
                <w:bCs/>
                <w:color w:val="4C4747"/>
                <w:spacing w:val="20"/>
                <w:sz w:val="22"/>
                <w:lang w:val="es-DO"/>
              </w:rPr>
              <w:t>%</w:t>
            </w:r>
          </w:p>
        </w:tc>
      </w:tr>
    </w:tbl>
    <w:p w14:paraId="068922F2" w14:textId="77777777" w:rsidR="002B4BF8" w:rsidRPr="002B4BF8" w:rsidRDefault="002B4BF8" w:rsidP="002B4BF8">
      <w:pPr>
        <w:contextualSpacing/>
        <w:jc w:val="left"/>
        <w:rPr>
          <w:rFonts w:ascii="Times New Roman" w:hAnsi="Times New Roman"/>
          <w:color w:val="4C4747"/>
          <w:spacing w:val="20"/>
          <w:sz w:val="15"/>
          <w:szCs w:val="15"/>
          <w:lang w:val="es-DO"/>
        </w:rPr>
      </w:pPr>
      <w:r w:rsidRPr="002B4BF8">
        <w:rPr>
          <w:rFonts w:ascii="Times New Roman" w:hAnsi="Times New Roman"/>
          <w:color w:val="4C4747"/>
          <w:spacing w:val="20"/>
          <w:sz w:val="15"/>
          <w:szCs w:val="15"/>
          <w:lang w:val="es-DO"/>
        </w:rPr>
        <w:t>Fuente: Gerencia de Planificación Estratégica, DGII</w:t>
      </w:r>
    </w:p>
    <w:p w14:paraId="3287AA15" w14:textId="681B90B2" w:rsidR="00662767" w:rsidRPr="00AB3A9A" w:rsidRDefault="00852018" w:rsidP="00662767">
      <w:pPr>
        <w:pStyle w:val="2doTitulo"/>
        <w:spacing w:before="120" w:after="120" w:line="240" w:lineRule="auto"/>
        <w:outlineLvl w:val="9"/>
        <w:rPr>
          <w:b w:val="0"/>
          <w:bCs w:val="0"/>
          <w:color w:val="4C4747"/>
          <w:lang w:val="es-DO"/>
        </w:rPr>
      </w:pPr>
      <w:r w:rsidRPr="00AB3A9A">
        <w:rPr>
          <w:b w:val="0"/>
          <w:bCs w:val="0"/>
          <w:color w:val="4C4747"/>
          <w:lang w:val="es-DO"/>
        </w:rPr>
        <w:lastRenderedPageBreak/>
        <w:t>Ejecutorias Relevantes</w:t>
      </w:r>
    </w:p>
    <w:p w14:paraId="6F27E3FF" w14:textId="2C65FA26" w:rsidR="00852018" w:rsidRPr="00AB3A9A" w:rsidRDefault="00662767" w:rsidP="00662767">
      <w:pPr>
        <w:pStyle w:val="2doTitulo"/>
        <w:spacing w:before="0" w:after="0" w:line="240" w:lineRule="auto"/>
        <w:outlineLvl w:val="9"/>
        <w:rPr>
          <w:b w:val="0"/>
          <w:bCs w:val="0"/>
          <w:color w:val="4C4747"/>
          <w:lang w:val="es-DO"/>
        </w:rPr>
      </w:pPr>
      <w:r w:rsidRPr="00AB3A9A">
        <w:rPr>
          <w:b w:val="0"/>
          <w:bCs w:val="0"/>
          <w:color w:val="4C4747"/>
          <w:lang w:val="es-DO"/>
        </w:rPr>
        <w:t>En</w:t>
      </w:r>
      <w:r w:rsidR="00852018" w:rsidRPr="00AB3A9A">
        <w:rPr>
          <w:b w:val="0"/>
          <w:bCs w:val="0"/>
          <w:color w:val="4C4747"/>
          <w:lang w:val="es-DO"/>
        </w:rPr>
        <w:t xml:space="preserve">ero – </w:t>
      </w:r>
      <w:r w:rsidRPr="00AB3A9A">
        <w:rPr>
          <w:b w:val="0"/>
          <w:bCs w:val="0"/>
          <w:color w:val="4C4747"/>
          <w:lang w:val="es-DO"/>
        </w:rPr>
        <w:t>octubre</w:t>
      </w:r>
      <w:r w:rsidR="00852018" w:rsidRPr="00AB3A9A">
        <w:rPr>
          <w:b w:val="0"/>
          <w:bCs w:val="0"/>
          <w:color w:val="4C4747"/>
          <w:lang w:val="es-DO"/>
        </w:rPr>
        <w:t xml:space="preserve"> 2021</w:t>
      </w:r>
    </w:p>
    <w:p w14:paraId="5F3A4B82" w14:textId="77777777" w:rsidR="00662767" w:rsidRPr="00414125" w:rsidRDefault="00662767" w:rsidP="00662767">
      <w:pPr>
        <w:pStyle w:val="2doTitulo"/>
        <w:spacing w:before="0" w:after="120" w:line="240" w:lineRule="auto"/>
        <w:outlineLvl w:val="9"/>
        <w:rPr>
          <w:lang w:val="es-DO"/>
        </w:rPr>
      </w:pPr>
    </w:p>
    <w:p w14:paraId="709FE2DC" w14:textId="368D44A7" w:rsidR="00662767" w:rsidRDefault="00662767" w:rsidP="00662767">
      <w:pPr>
        <w:spacing w:after="0" w:line="360" w:lineRule="auto"/>
        <w:rPr>
          <w:rFonts w:ascii="Times New Roman" w:hAnsi="Times New Roman"/>
          <w:color w:val="4C4747"/>
          <w:spacing w:val="20"/>
          <w:sz w:val="24"/>
          <w:szCs w:val="24"/>
          <w:lang w:val="es-DO"/>
        </w:rPr>
      </w:pPr>
      <w:r w:rsidRPr="00662767">
        <w:rPr>
          <w:rFonts w:ascii="Times New Roman" w:hAnsi="Times New Roman"/>
          <w:color w:val="4C4747"/>
          <w:spacing w:val="20"/>
          <w:sz w:val="24"/>
          <w:szCs w:val="24"/>
          <w:lang w:val="es-DO"/>
        </w:rPr>
        <w:t xml:space="preserve">En materia de facilitación y servicios al contribuyente, es nuestra labor </w:t>
      </w:r>
      <w:bookmarkStart w:id="27" w:name="_Hlk89785450"/>
      <w:r w:rsidRPr="00662767">
        <w:rPr>
          <w:rFonts w:ascii="Times New Roman" w:hAnsi="Times New Roman"/>
          <w:color w:val="4C4747"/>
          <w:spacing w:val="20"/>
          <w:sz w:val="24"/>
          <w:szCs w:val="24"/>
          <w:lang w:val="es-DO"/>
        </w:rPr>
        <w:t>gestionar la correcta aplicación de las normas, herramientas y estrategias de asistencia y atención que ofrece la institución para facilitar y orientar a los contribuyentes y ciudadanos en general con el fin de procurar el cumplimiento de manera oportuna de sus obligaciones</w:t>
      </w:r>
      <w:bookmarkEnd w:id="27"/>
      <w:r w:rsidRPr="00662767">
        <w:rPr>
          <w:rFonts w:ascii="Times New Roman" w:hAnsi="Times New Roman"/>
          <w:color w:val="4C4747"/>
          <w:spacing w:val="20"/>
          <w:sz w:val="24"/>
          <w:szCs w:val="24"/>
          <w:lang w:val="es-DO"/>
        </w:rPr>
        <w:t>. Durante el 2021, se han realizado las siguientes implementaciones:</w:t>
      </w:r>
    </w:p>
    <w:p w14:paraId="648F7BB4" w14:textId="77777777" w:rsidR="00885C39" w:rsidRPr="00662767" w:rsidRDefault="00885C39" w:rsidP="00662767">
      <w:pPr>
        <w:spacing w:after="0" w:line="360" w:lineRule="auto"/>
        <w:rPr>
          <w:rFonts w:ascii="Times New Roman" w:hAnsi="Times New Roman"/>
          <w:color w:val="4C4747"/>
          <w:spacing w:val="20"/>
          <w:sz w:val="24"/>
          <w:szCs w:val="24"/>
          <w:lang w:val="es-DO"/>
        </w:rPr>
      </w:pPr>
    </w:p>
    <w:p w14:paraId="3EE1207B" w14:textId="77777777"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bookmarkStart w:id="28" w:name="_Hlk89785687"/>
      <w:r w:rsidRPr="006953E7">
        <w:rPr>
          <w:rFonts w:ascii="Times New Roman" w:hAnsi="Times New Roman"/>
          <w:color w:val="4C4747"/>
          <w:spacing w:val="20"/>
          <w:sz w:val="24"/>
          <w:szCs w:val="24"/>
        </w:rPr>
        <w:t xml:space="preserve">Implementación de las estrategias y acciones para el cumplimiento del Programa Burocracia Cero hacia un gobierno eficiente y los principales hitos de la Estrategia Nacional de Competitividad, los cuales incluyen 15 trámites para el 2021, de los cuales más del 50% está completado y el restante en proceso. </w:t>
      </w:r>
    </w:p>
    <w:p w14:paraId="5DA7F3FC" w14:textId="4C92FBBF"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 xml:space="preserve">Emisión de la segunda versión de Carta Compromiso al Ciudadano con vigencia </w:t>
      </w:r>
      <w:r w:rsidR="005063A4">
        <w:rPr>
          <w:rFonts w:ascii="Times New Roman" w:hAnsi="Times New Roman"/>
          <w:color w:val="4C4747"/>
          <w:spacing w:val="20"/>
          <w:sz w:val="24"/>
          <w:szCs w:val="24"/>
        </w:rPr>
        <w:t>desde</w:t>
      </w:r>
      <w:r w:rsidR="005063A4" w:rsidRPr="006953E7">
        <w:rPr>
          <w:rFonts w:ascii="Times New Roman" w:hAnsi="Times New Roman"/>
          <w:color w:val="4C4747"/>
          <w:spacing w:val="20"/>
          <w:sz w:val="24"/>
          <w:szCs w:val="24"/>
        </w:rPr>
        <w:t xml:space="preserve"> </w:t>
      </w:r>
      <w:r w:rsidRPr="006953E7">
        <w:rPr>
          <w:rFonts w:ascii="Times New Roman" w:hAnsi="Times New Roman"/>
          <w:color w:val="4C4747"/>
          <w:spacing w:val="20"/>
          <w:sz w:val="24"/>
          <w:szCs w:val="24"/>
        </w:rPr>
        <w:t>julio 2021</w:t>
      </w:r>
      <w:r w:rsidR="005063A4">
        <w:rPr>
          <w:rFonts w:ascii="Times New Roman" w:hAnsi="Times New Roman"/>
          <w:color w:val="4C4747"/>
          <w:spacing w:val="20"/>
          <w:sz w:val="24"/>
          <w:szCs w:val="24"/>
        </w:rPr>
        <w:t xml:space="preserve"> a</w:t>
      </w:r>
      <w:r w:rsidR="00546040">
        <w:rPr>
          <w:rFonts w:ascii="Times New Roman" w:hAnsi="Times New Roman"/>
          <w:color w:val="4C4747"/>
          <w:spacing w:val="20"/>
          <w:sz w:val="24"/>
          <w:szCs w:val="24"/>
        </w:rPr>
        <w:t xml:space="preserve"> </w:t>
      </w:r>
      <w:r w:rsidRPr="006953E7">
        <w:rPr>
          <w:rFonts w:ascii="Times New Roman" w:hAnsi="Times New Roman"/>
          <w:color w:val="4C4747"/>
          <w:spacing w:val="20"/>
          <w:sz w:val="24"/>
          <w:szCs w:val="24"/>
        </w:rPr>
        <w:t>julio 2023, aprobada mediante la resolución núm.151-2021.</w:t>
      </w:r>
    </w:p>
    <w:p w14:paraId="0F47FA91" w14:textId="77777777"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 xml:space="preserve">Implementación del sistema de autenticación </w:t>
      </w:r>
      <w:proofErr w:type="spellStart"/>
      <w:r w:rsidRPr="006953E7">
        <w:rPr>
          <w:rFonts w:ascii="Times New Roman" w:hAnsi="Times New Roman"/>
          <w:color w:val="4C4747"/>
          <w:spacing w:val="20"/>
          <w:sz w:val="24"/>
          <w:szCs w:val="24"/>
        </w:rPr>
        <w:t>Soft</w:t>
      </w:r>
      <w:proofErr w:type="spellEnd"/>
      <w:r w:rsidRPr="006953E7">
        <w:rPr>
          <w:rFonts w:ascii="Times New Roman" w:hAnsi="Times New Roman"/>
          <w:color w:val="4C4747"/>
          <w:spacing w:val="20"/>
          <w:sz w:val="24"/>
          <w:szCs w:val="24"/>
        </w:rPr>
        <w:t xml:space="preserve"> Token, un sistema moderno y virtual, que nos pone en la vanguardia en este tipo de sistemas.</w:t>
      </w:r>
    </w:p>
    <w:p w14:paraId="5764555B" w14:textId="77777777"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Consulta de datos de terceros de periodos vigentes, con lo cual los contribuyentes pueden ver de forma permanente los cruces de información en la OFV. De esta forma se apoya la transparencia en la institución.</w:t>
      </w:r>
    </w:p>
    <w:p w14:paraId="3F2B653E" w14:textId="77777777"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Reducción en el 2021 de los tiempos de espera y atención en el canal telefónico (</w:t>
      </w:r>
      <w:proofErr w:type="spellStart"/>
      <w:r w:rsidRPr="006953E7">
        <w:rPr>
          <w:rFonts w:ascii="Times New Roman" w:hAnsi="Times New Roman"/>
          <w:color w:val="4C4747"/>
          <w:spacing w:val="20"/>
          <w:sz w:val="24"/>
          <w:szCs w:val="24"/>
        </w:rPr>
        <w:t>call</w:t>
      </w:r>
      <w:proofErr w:type="spellEnd"/>
      <w:r w:rsidRPr="006953E7">
        <w:rPr>
          <w:rFonts w:ascii="Times New Roman" w:hAnsi="Times New Roman"/>
          <w:color w:val="4C4747"/>
          <w:spacing w:val="20"/>
          <w:sz w:val="24"/>
          <w:szCs w:val="24"/>
        </w:rPr>
        <w:t xml:space="preserve"> center). En el 2020 el tiempo promedio de espera era de 4 minutos, pasando en el 2021 a reducirse en un tiempo promedio de 2 minutos de espera. Con relación al </w:t>
      </w:r>
      <w:r w:rsidRPr="006953E7">
        <w:rPr>
          <w:rFonts w:ascii="Times New Roman" w:hAnsi="Times New Roman"/>
          <w:color w:val="4C4747"/>
          <w:spacing w:val="20"/>
          <w:sz w:val="24"/>
          <w:szCs w:val="24"/>
        </w:rPr>
        <w:lastRenderedPageBreak/>
        <w:t>tiempo de atención, para el 2020 el tiempo promedio era de 6 minutos, pasando a reducirse en el 2021 en un tiempo promedio de 4 minutos en la atención. Esto representa una mejora entre un 50% y 66% respectivamente.</w:t>
      </w:r>
    </w:p>
    <w:p w14:paraId="7ED7C58D" w14:textId="77777777"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Reducción de los plazos de respuestas de las quejas recibidas de 5 días a 2 días.</w:t>
      </w:r>
    </w:p>
    <w:p w14:paraId="36C29DBF" w14:textId="3F19A0F0"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 xml:space="preserve">Incremento en un 78% </w:t>
      </w:r>
      <w:r w:rsidR="00E167D9">
        <w:rPr>
          <w:rFonts w:ascii="Times New Roman" w:hAnsi="Times New Roman"/>
          <w:color w:val="4C4747"/>
          <w:spacing w:val="20"/>
          <w:sz w:val="24"/>
          <w:szCs w:val="24"/>
        </w:rPr>
        <w:t>d</w:t>
      </w:r>
      <w:r w:rsidRPr="006953E7">
        <w:rPr>
          <w:rFonts w:ascii="Times New Roman" w:hAnsi="Times New Roman"/>
          <w:color w:val="4C4747"/>
          <w:spacing w:val="20"/>
          <w:sz w:val="24"/>
          <w:szCs w:val="24"/>
        </w:rPr>
        <w:t>el número de contribuyentes que usan la Oficina Virtual como plataforma transaccional.</w:t>
      </w:r>
    </w:p>
    <w:p w14:paraId="632A7509" w14:textId="77777777"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Apertura del canal presencial para que los contribuyentes y ciudadanos sean asistidos con la modalidad de citas y modalidad sin cita.</w:t>
      </w:r>
    </w:p>
    <w:p w14:paraId="6ED8D380" w14:textId="77777777"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Reincorporación del personal que estaba en teletrabajo para aumentar la capacidad y prestación de servicio en los diferentes canales.</w:t>
      </w:r>
    </w:p>
    <w:p w14:paraId="0F36D1A9" w14:textId="77777777"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 xml:space="preserve">Implementación lineamientos básicos a través de protocolos para la atención de las cuentas electrónicas de las Administraciones Locales. </w:t>
      </w:r>
    </w:p>
    <w:p w14:paraId="4515F31F" w14:textId="553FE603"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Inclusión del servicio de Citas en Línea (Web) a través del portal web DGII o su Oficina Virtual, permitiendo que los contribuyentes y ciudadanos puedan agendar una cita según la disponibilidad de fecha y hora desde cualquier lugar sin tener que interactuar con el canal presencial. Actualmente</w:t>
      </w:r>
      <w:r w:rsidR="00E167D9">
        <w:rPr>
          <w:rFonts w:ascii="Times New Roman" w:hAnsi="Times New Roman"/>
          <w:color w:val="4C4747"/>
          <w:spacing w:val="20"/>
          <w:sz w:val="24"/>
          <w:szCs w:val="24"/>
        </w:rPr>
        <w:t>,</w:t>
      </w:r>
      <w:r w:rsidRPr="006953E7">
        <w:rPr>
          <w:rFonts w:ascii="Times New Roman" w:hAnsi="Times New Roman"/>
          <w:color w:val="4C4747"/>
          <w:spacing w:val="20"/>
          <w:sz w:val="24"/>
          <w:szCs w:val="24"/>
        </w:rPr>
        <w:t xml:space="preserve"> la plataforma permite agendar citas para realizar servicios y trámites de vehículos de motor en 17 oficinas, siendo estos los de mayor demanda para los contribuyentes y ciudadanos. </w:t>
      </w:r>
    </w:p>
    <w:p w14:paraId="761CC4F9" w14:textId="77777777" w:rsidR="00662767" w:rsidRPr="006953E7" w:rsidRDefault="00662767" w:rsidP="00687F24">
      <w:pPr>
        <w:pStyle w:val="ListParagraph"/>
        <w:numPr>
          <w:ilvl w:val="0"/>
          <w:numId w:val="34"/>
        </w:numPr>
        <w:spacing w:after="0" w:line="360" w:lineRule="auto"/>
        <w:rPr>
          <w:rFonts w:ascii="Times New Roman" w:hAnsi="Times New Roman"/>
          <w:color w:val="4C4747"/>
          <w:spacing w:val="20"/>
          <w:sz w:val="24"/>
          <w:szCs w:val="24"/>
        </w:rPr>
      </w:pPr>
      <w:r w:rsidRPr="006953E7">
        <w:rPr>
          <w:rFonts w:ascii="Times New Roman" w:hAnsi="Times New Roman"/>
          <w:color w:val="4C4747"/>
          <w:spacing w:val="20"/>
          <w:sz w:val="24"/>
          <w:szCs w:val="24"/>
        </w:rPr>
        <w:t>Reactivación de servicios y trámites que estaban inactivos por la pandemia en las localidades de prestación de servicios presencial.</w:t>
      </w:r>
    </w:p>
    <w:p w14:paraId="3679A6A9" w14:textId="30A4F317" w:rsidR="00662767" w:rsidRPr="00A43C66" w:rsidRDefault="00662767" w:rsidP="00687F24">
      <w:pPr>
        <w:pStyle w:val="ListParagraph"/>
        <w:numPr>
          <w:ilvl w:val="0"/>
          <w:numId w:val="34"/>
        </w:numPr>
        <w:tabs>
          <w:tab w:val="left" w:pos="426"/>
        </w:tabs>
        <w:spacing w:after="0" w:line="360" w:lineRule="auto"/>
        <w:rPr>
          <w:rFonts w:ascii="Times New Roman" w:hAnsi="Times New Roman"/>
          <w:color w:val="4C4747"/>
        </w:rPr>
      </w:pPr>
      <w:r w:rsidRPr="006953E7">
        <w:rPr>
          <w:rFonts w:ascii="Times New Roman" w:hAnsi="Times New Roman"/>
          <w:color w:val="4C4747"/>
          <w:spacing w:val="20"/>
          <w:sz w:val="24"/>
          <w:szCs w:val="24"/>
        </w:rPr>
        <w:t xml:space="preserve">Habilitación de 20 nuevos servicios a través de la Oficina Virtual (OFV) y plataformas digitales para que los </w:t>
      </w:r>
      <w:r w:rsidRPr="006953E7">
        <w:rPr>
          <w:rFonts w:ascii="Times New Roman" w:hAnsi="Times New Roman"/>
          <w:color w:val="4C4747"/>
          <w:spacing w:val="20"/>
          <w:sz w:val="24"/>
          <w:szCs w:val="24"/>
        </w:rPr>
        <w:lastRenderedPageBreak/>
        <w:t xml:space="preserve">contribuyentes puedan auto servirse, sin necesidad del desplazamiento a una localidad presencial. </w:t>
      </w:r>
    </w:p>
    <w:p w14:paraId="3723EA2B" w14:textId="77777777" w:rsidR="00885C39" w:rsidRPr="006953E7" w:rsidRDefault="00885C39" w:rsidP="00662767">
      <w:pPr>
        <w:tabs>
          <w:tab w:val="left" w:pos="426"/>
        </w:tabs>
        <w:spacing w:after="0" w:line="360" w:lineRule="auto"/>
        <w:rPr>
          <w:rFonts w:ascii="Times New Roman" w:hAnsi="Times New Roman"/>
          <w:color w:val="4C4747"/>
        </w:rPr>
      </w:pPr>
    </w:p>
    <w:p w14:paraId="764C6DFE" w14:textId="52CE0143" w:rsidR="0092081E" w:rsidRPr="00AB3A9A" w:rsidRDefault="006953E7" w:rsidP="00D701A9">
      <w:pPr>
        <w:jc w:val="center"/>
        <w:rPr>
          <w:rFonts w:ascii="Times New Roman" w:eastAsia="Times New Roman" w:hAnsi="Times New Roman"/>
          <w:iCs/>
          <w:color w:val="4C4747"/>
          <w:spacing w:val="20"/>
          <w:sz w:val="24"/>
          <w:szCs w:val="24"/>
          <w:lang w:val="es-DO"/>
        </w:rPr>
      </w:pPr>
      <w:bookmarkStart w:id="29" w:name="_Toc78463770"/>
      <w:bookmarkEnd w:id="28"/>
      <w:r w:rsidRPr="00AB3A9A">
        <w:rPr>
          <w:rFonts w:ascii="Times New Roman" w:eastAsia="Times New Roman" w:hAnsi="Times New Roman"/>
          <w:iCs/>
          <w:color w:val="4C4747"/>
          <w:spacing w:val="20"/>
          <w:sz w:val="24"/>
          <w:szCs w:val="24"/>
          <w:lang w:val="es-DO"/>
        </w:rPr>
        <w:t xml:space="preserve">3.1.2 </w:t>
      </w:r>
      <w:r w:rsidR="0092081E" w:rsidRPr="00AB3A9A">
        <w:rPr>
          <w:rFonts w:ascii="Times New Roman" w:eastAsia="Times New Roman" w:hAnsi="Times New Roman"/>
          <w:iCs/>
          <w:color w:val="4C4747"/>
          <w:spacing w:val="20"/>
          <w:sz w:val="24"/>
          <w:szCs w:val="24"/>
          <w:lang w:val="es-DO"/>
        </w:rPr>
        <w:t>Gestión de Recaudación</w:t>
      </w:r>
      <w:bookmarkEnd w:id="29"/>
    </w:p>
    <w:p w14:paraId="4593991C" w14:textId="77777777" w:rsidR="00885C39" w:rsidRPr="006953E7" w:rsidRDefault="00885C39" w:rsidP="00D701A9">
      <w:pPr>
        <w:jc w:val="center"/>
        <w:rPr>
          <w:rFonts w:ascii="Times New Roman" w:eastAsia="Times New Roman" w:hAnsi="Times New Roman"/>
          <w:b/>
          <w:bCs/>
          <w:iCs/>
          <w:color w:val="4C4747"/>
          <w:spacing w:val="20"/>
          <w:sz w:val="24"/>
          <w:szCs w:val="24"/>
          <w:lang w:val="es-DO"/>
        </w:rPr>
      </w:pPr>
    </w:p>
    <w:p w14:paraId="7170A479" w14:textId="77777777" w:rsidR="00BD79FA" w:rsidRPr="00BD79FA" w:rsidRDefault="00BD79FA" w:rsidP="00BD79FA">
      <w:pPr>
        <w:spacing w:after="360" w:line="360" w:lineRule="auto"/>
        <w:rPr>
          <w:rFonts w:ascii="Times New Roman" w:hAnsi="Times New Roman"/>
          <w:color w:val="4C4747"/>
          <w:spacing w:val="20"/>
          <w:sz w:val="24"/>
          <w:szCs w:val="24"/>
          <w:lang w:val="es-DO"/>
        </w:rPr>
      </w:pPr>
      <w:r w:rsidRPr="00BD79FA">
        <w:rPr>
          <w:rFonts w:ascii="Times New Roman" w:hAnsi="Times New Roman"/>
          <w:color w:val="4C4747"/>
          <w:spacing w:val="20"/>
          <w:sz w:val="24"/>
          <w:szCs w:val="24"/>
          <w:lang w:val="es-DO"/>
        </w:rPr>
        <w:t xml:space="preserve">La Dirección General de Impuestos Internos desde enero a diciembre 2021 recaudó un total de RD$607,446.1 millones, RD$164,276.5 millones por encima de lo recaudado en el mismo periodo del año anterior, equivalente a un crecimiento de 37.1%. Cabe destacar que las recaudaciones de este periodo fueron impulsadas por diversos factores, tales como: pagos de Barrick por RD$28,721.5 millones; ingresos percibidos por la Ley No. 46-20 sobre Transparencia y Revalorización Patrimonial, reintroducida por la Ley 07-21, de RD$29,594.5 millones; adelantos del Impuesto sobre la Renta de las Entidades Financieras de RD$20,000.00 millones y la liquidación de Impuesto sobre la Renta de las Empresas en abril 2021. </w:t>
      </w:r>
    </w:p>
    <w:p w14:paraId="392BB662" w14:textId="04ED0433" w:rsidR="00BD79FA" w:rsidRDefault="00BD79FA" w:rsidP="00BD79FA">
      <w:pPr>
        <w:spacing w:after="360" w:line="360" w:lineRule="auto"/>
        <w:rPr>
          <w:rFonts w:ascii="Times New Roman" w:hAnsi="Times New Roman"/>
          <w:color w:val="4C4747"/>
          <w:spacing w:val="20"/>
          <w:sz w:val="24"/>
          <w:szCs w:val="24"/>
          <w:lang w:val="es-DO"/>
        </w:rPr>
      </w:pPr>
      <w:r w:rsidRPr="00BD79FA">
        <w:rPr>
          <w:rFonts w:ascii="Times New Roman" w:hAnsi="Times New Roman"/>
          <w:color w:val="4C4747"/>
          <w:spacing w:val="20"/>
          <w:sz w:val="24"/>
          <w:szCs w:val="24"/>
          <w:lang w:val="es-DO"/>
        </w:rPr>
        <w:t>Es importante precisar que, para el año 2021, la economía dominicana ha estado percibiendo una recuperación tanto económica como sanitaria en comparación al año 2020, permitiendo así el aumento de la movilidad y la flexibilización, así como el posterior levantamiento del toque de queda en todo el territorio nacional. Lo anterior se evidencia en el cumplimiento y crecimiento interanual de las recaudaciones de la Dirección General de Impuestos Internos (DGII). Para la recaudación correspondiente al periodo enero a diciembre 2021, el cumplimiento es de 101.0%. Se destaca el mes de abril por ser el que presenta el mayor crecimiento en este periodo, alcanzando la cifra histórica de RD$68,796.9 millones, la más alta registrada en esta institución.</w:t>
      </w:r>
    </w:p>
    <w:p w14:paraId="13C6BA53" w14:textId="77777777" w:rsidR="00BD79FA" w:rsidRDefault="00BD79FA">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325C7A65" w14:textId="6E0B6F1A" w:rsidR="0092081E" w:rsidRPr="006D0AA8" w:rsidRDefault="0092081E" w:rsidP="008D7E20">
      <w:pPr>
        <w:spacing w:after="360" w:line="360" w:lineRule="auto"/>
        <w:contextualSpacing/>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lastRenderedPageBreak/>
        <w:t xml:space="preserve">Gráfica </w:t>
      </w:r>
      <w:r w:rsidR="00A37E7C">
        <w:rPr>
          <w:rFonts w:ascii="Times New Roman" w:hAnsi="Times New Roman"/>
          <w:color w:val="4C4747"/>
          <w:spacing w:val="20"/>
          <w:sz w:val="24"/>
          <w:szCs w:val="24"/>
          <w:lang w:val="es-DO"/>
        </w:rPr>
        <w:t>4</w:t>
      </w:r>
    </w:p>
    <w:p w14:paraId="20D036DB" w14:textId="1E50DFE4" w:rsidR="0092081E" w:rsidRPr="006D0AA8" w:rsidRDefault="0092081E" w:rsidP="00F209BF">
      <w:pPr>
        <w:spacing w:line="360" w:lineRule="auto"/>
        <w:contextualSpacing/>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Crecimiento y cumplimiento mensual Recaudación DGII</w:t>
      </w:r>
    </w:p>
    <w:p w14:paraId="01B1D5D7" w14:textId="10A20274" w:rsidR="008D7E20" w:rsidRDefault="00BD79FA" w:rsidP="008D7E20">
      <w:pPr>
        <w:spacing w:line="360" w:lineRule="auto"/>
        <w:contextualSpacing/>
        <w:jc w:val="center"/>
        <w:rPr>
          <w:rFonts w:ascii="Times New Roman" w:hAnsi="Times New Roman"/>
          <w:color w:val="4C4747"/>
          <w:spacing w:val="20"/>
          <w:sz w:val="24"/>
          <w:szCs w:val="24"/>
          <w:lang w:val="es-DO"/>
        </w:rPr>
      </w:pPr>
      <w:r>
        <w:rPr>
          <w:noProof/>
        </w:rPr>
        <w:drawing>
          <wp:anchor distT="0" distB="0" distL="114300" distR="114300" simplePos="0" relativeHeight="251710464" behindDoc="1" locked="0" layoutInCell="1" allowOverlap="1" wp14:anchorId="1B91C502" wp14:editId="55E57632">
            <wp:simplePos x="0" y="0"/>
            <wp:positionH relativeFrom="margin">
              <wp:align>center</wp:align>
            </wp:positionH>
            <wp:positionV relativeFrom="paragraph">
              <wp:posOffset>340678</wp:posOffset>
            </wp:positionV>
            <wp:extent cx="5957570" cy="3257550"/>
            <wp:effectExtent l="0" t="0" r="5080" b="0"/>
            <wp:wrapTight wrapText="bothSides">
              <wp:wrapPolygon edited="0">
                <wp:start x="0" y="0"/>
                <wp:lineTo x="0" y="21474"/>
                <wp:lineTo x="21549" y="21474"/>
                <wp:lineTo x="21549" y="0"/>
                <wp:lineTo x="0" y="0"/>
              </wp:wrapPolygon>
            </wp:wrapTight>
            <wp:docPr id="4" name="Chart 4">
              <a:extLst xmlns:a="http://schemas.openxmlformats.org/drawingml/2006/main">
                <a:ext uri="{FF2B5EF4-FFF2-40B4-BE49-F238E27FC236}">
                  <a16:creationId xmlns:a16="http://schemas.microsoft.com/office/drawing/2014/main" id="{10D36821-4FE1-45B5-A193-DF5D992A0D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V relativeFrom="margin">
              <wp14:pctHeight>0</wp14:pctHeight>
            </wp14:sizeRelV>
          </wp:anchor>
        </w:drawing>
      </w:r>
      <w:r w:rsidR="0092081E" w:rsidRPr="006D0AA8">
        <w:rPr>
          <w:rFonts w:ascii="Times New Roman" w:hAnsi="Times New Roman"/>
          <w:color w:val="4C4747"/>
          <w:spacing w:val="20"/>
          <w:sz w:val="24"/>
          <w:szCs w:val="24"/>
          <w:lang w:val="es-DO"/>
        </w:rPr>
        <w:t>2020-2021; en millones de RD$</w:t>
      </w:r>
    </w:p>
    <w:p w14:paraId="3F7E0442" w14:textId="1EE6F7DF" w:rsidR="0092081E" w:rsidRPr="008D7E20" w:rsidRDefault="0092081E" w:rsidP="008D7E20">
      <w:pPr>
        <w:spacing w:line="360" w:lineRule="auto"/>
        <w:contextualSpacing/>
        <w:rPr>
          <w:rFonts w:ascii="Times New Roman" w:hAnsi="Times New Roman"/>
          <w:color w:val="4C4747"/>
          <w:spacing w:val="20"/>
          <w:sz w:val="24"/>
          <w:szCs w:val="24"/>
          <w:lang w:val="es-DO"/>
        </w:rPr>
      </w:pPr>
      <w:r w:rsidRPr="008D7E20">
        <w:rPr>
          <w:rFonts w:ascii="Times New Roman" w:hAnsi="Times New Roman"/>
          <w:color w:val="4C4747"/>
          <w:spacing w:val="20"/>
          <w:sz w:val="16"/>
          <w:szCs w:val="16"/>
          <w:lang w:val="es-DO"/>
        </w:rPr>
        <w:t xml:space="preserve">Nota: </w:t>
      </w:r>
      <w:r w:rsidR="00BD79FA" w:rsidRPr="00BD79FA">
        <w:rPr>
          <w:rFonts w:ascii="Times New Roman" w:hAnsi="Times New Roman"/>
          <w:color w:val="4C4747"/>
          <w:spacing w:val="20"/>
          <w:sz w:val="16"/>
          <w:szCs w:val="16"/>
          <w:lang w:val="es-DO"/>
        </w:rPr>
        <w:t>Datos actualizados al 05 de enero 2022, sujetos a rectificación</w:t>
      </w:r>
      <w:r w:rsidRPr="008D7E20">
        <w:rPr>
          <w:rFonts w:ascii="Times New Roman" w:hAnsi="Times New Roman"/>
          <w:color w:val="4C4747"/>
          <w:spacing w:val="20"/>
          <w:sz w:val="16"/>
          <w:szCs w:val="16"/>
          <w:lang w:val="es-DO"/>
        </w:rPr>
        <w:t xml:space="preserve">. </w:t>
      </w:r>
    </w:p>
    <w:p w14:paraId="60762AFF" w14:textId="6CD7CF27" w:rsidR="0092081E" w:rsidRPr="008D7E20" w:rsidRDefault="0092081E" w:rsidP="00BD79FA">
      <w:pPr>
        <w:spacing w:line="360" w:lineRule="auto"/>
        <w:contextualSpacing/>
        <w:rPr>
          <w:rFonts w:ascii="Times New Roman" w:hAnsi="Times New Roman"/>
          <w:color w:val="4C4747"/>
          <w:spacing w:val="20"/>
          <w:sz w:val="16"/>
          <w:szCs w:val="16"/>
          <w:lang w:val="es-DO"/>
        </w:rPr>
      </w:pPr>
      <w:r w:rsidRPr="008D7E20">
        <w:rPr>
          <w:rFonts w:ascii="Times New Roman" w:hAnsi="Times New Roman"/>
          <w:color w:val="4C4747"/>
          <w:spacing w:val="20"/>
          <w:sz w:val="16"/>
          <w:szCs w:val="16"/>
          <w:lang w:val="es-DO"/>
        </w:rPr>
        <w:t>Fuente: Gerencia de Estudios Económicos y Tributarios, DGII.</w:t>
      </w:r>
    </w:p>
    <w:p w14:paraId="2BFD5751" w14:textId="77777777" w:rsidR="001D5A52" w:rsidRPr="00BD79FA" w:rsidRDefault="001D5A52" w:rsidP="00BD79FA">
      <w:pPr>
        <w:spacing w:after="0" w:line="240" w:lineRule="auto"/>
        <w:jc w:val="left"/>
        <w:rPr>
          <w:rFonts w:ascii="Times New Roman" w:hAnsi="Times New Roman"/>
          <w:b/>
          <w:bCs/>
          <w:color w:val="767171"/>
          <w:spacing w:val="20"/>
          <w:sz w:val="24"/>
          <w:szCs w:val="24"/>
          <w:lang w:val="es-DO"/>
        </w:rPr>
      </w:pPr>
    </w:p>
    <w:p w14:paraId="0955754E" w14:textId="77777777" w:rsidR="00BD79FA" w:rsidRPr="00BD79FA" w:rsidRDefault="00BD79FA" w:rsidP="00BD79FA">
      <w:pPr>
        <w:spacing w:line="360" w:lineRule="auto"/>
        <w:rPr>
          <w:rFonts w:ascii="Times New Roman" w:hAnsi="Times New Roman"/>
          <w:color w:val="767171"/>
          <w:spacing w:val="20"/>
          <w:sz w:val="24"/>
          <w:szCs w:val="24"/>
          <w:lang w:val="es-DO"/>
        </w:rPr>
      </w:pPr>
      <w:bookmarkStart w:id="30" w:name="_Hlk89169566"/>
      <w:r w:rsidRPr="00BD79FA">
        <w:rPr>
          <w:rFonts w:ascii="Times New Roman" w:hAnsi="Times New Roman"/>
          <w:color w:val="767171"/>
          <w:spacing w:val="20"/>
          <w:sz w:val="24"/>
          <w:szCs w:val="24"/>
          <w:lang w:val="es-DO"/>
        </w:rPr>
        <w:t xml:space="preserve">La recaudación efectiva de enero a diciembre 2021 por concepto de </w:t>
      </w:r>
      <w:r w:rsidRPr="00BD79FA">
        <w:rPr>
          <w:rFonts w:ascii="Times New Roman" w:hAnsi="Times New Roman"/>
          <w:b/>
          <w:bCs/>
          <w:color w:val="767171"/>
          <w:spacing w:val="20"/>
          <w:sz w:val="24"/>
          <w:szCs w:val="24"/>
          <w:lang w:val="es-DO"/>
        </w:rPr>
        <w:t>Impuestos sobre los Ingresos</w:t>
      </w:r>
      <w:r w:rsidRPr="00BD79FA">
        <w:rPr>
          <w:rFonts w:ascii="Times New Roman" w:hAnsi="Times New Roman"/>
          <w:color w:val="767171"/>
          <w:spacing w:val="20"/>
          <w:sz w:val="24"/>
          <w:szCs w:val="24"/>
          <w:lang w:val="es-DO"/>
        </w:rPr>
        <w:t xml:space="preserve"> ascendió a RD$262,907.3 millones, para un crecimiento interanual de 39.1% con relación al año anterior; a su vez la recaudación por concepto de </w:t>
      </w:r>
      <w:r w:rsidRPr="00BD79FA">
        <w:rPr>
          <w:rFonts w:ascii="Times New Roman" w:hAnsi="Times New Roman"/>
          <w:b/>
          <w:bCs/>
          <w:color w:val="767171"/>
          <w:spacing w:val="20"/>
          <w:sz w:val="24"/>
          <w:szCs w:val="24"/>
          <w:lang w:val="es-DO"/>
        </w:rPr>
        <w:t xml:space="preserve">Impuesto sobre la Renta de las Personas Físicas </w:t>
      </w:r>
      <w:r w:rsidRPr="00BD79FA">
        <w:rPr>
          <w:rFonts w:ascii="Times New Roman" w:hAnsi="Times New Roman"/>
          <w:color w:val="767171"/>
          <w:spacing w:val="20"/>
          <w:sz w:val="24"/>
          <w:szCs w:val="24"/>
          <w:lang w:val="es-DO"/>
        </w:rPr>
        <w:t>fue de RD$67,755.7 millones, es decir, RD$9,018.9 millones más que lo percibido en 2020, para un crecimiento de 15.4%.</w:t>
      </w:r>
    </w:p>
    <w:p w14:paraId="2E81EC88" w14:textId="77777777" w:rsidR="00BD79FA" w:rsidRPr="00BD79FA" w:rsidRDefault="00BD79FA" w:rsidP="00BD79FA">
      <w:pPr>
        <w:spacing w:line="360" w:lineRule="auto"/>
        <w:rPr>
          <w:rFonts w:ascii="Times New Roman" w:hAnsi="Times New Roman"/>
          <w:color w:val="767171"/>
          <w:spacing w:val="20"/>
          <w:sz w:val="24"/>
          <w:szCs w:val="24"/>
          <w:lang w:val="es-DO"/>
        </w:rPr>
      </w:pPr>
      <w:r w:rsidRPr="00BD79FA">
        <w:rPr>
          <w:rFonts w:ascii="Times New Roman" w:hAnsi="Times New Roman"/>
          <w:color w:val="767171"/>
          <w:spacing w:val="20"/>
          <w:sz w:val="24"/>
          <w:szCs w:val="24"/>
          <w:lang w:val="es-DO"/>
        </w:rPr>
        <w:t xml:space="preserve">En el mismo ámbito, la recaudación por concepto de </w:t>
      </w:r>
      <w:r w:rsidRPr="00BD79FA">
        <w:rPr>
          <w:rFonts w:ascii="Times New Roman" w:hAnsi="Times New Roman"/>
          <w:b/>
          <w:bCs/>
          <w:color w:val="767171"/>
          <w:spacing w:val="20"/>
          <w:sz w:val="24"/>
          <w:szCs w:val="24"/>
          <w:lang w:val="es-DO"/>
        </w:rPr>
        <w:t>Impuesto Sobre la Renta de las Empresas</w:t>
      </w:r>
      <w:r w:rsidRPr="00BD79FA">
        <w:rPr>
          <w:rFonts w:ascii="Times New Roman" w:hAnsi="Times New Roman"/>
          <w:color w:val="767171"/>
          <w:spacing w:val="20"/>
          <w:sz w:val="24"/>
          <w:szCs w:val="24"/>
          <w:lang w:val="es-DO"/>
        </w:rPr>
        <w:t xml:space="preserve"> totalizó RD$150,880,.8 millones, con un incremento de RD$60,439.3 millones. En ese mismo orden, por el concepto de </w:t>
      </w:r>
      <w:r w:rsidRPr="00BD79FA">
        <w:rPr>
          <w:rFonts w:ascii="Times New Roman" w:hAnsi="Times New Roman"/>
          <w:b/>
          <w:bCs/>
          <w:color w:val="767171"/>
          <w:spacing w:val="20"/>
          <w:sz w:val="24"/>
          <w:szCs w:val="24"/>
          <w:lang w:val="es-DO"/>
        </w:rPr>
        <w:t xml:space="preserve">Impuestos sobre los Otros Ingresos </w:t>
      </w:r>
      <w:r w:rsidRPr="00BD79FA">
        <w:rPr>
          <w:rFonts w:ascii="Times New Roman" w:hAnsi="Times New Roman"/>
          <w:color w:val="767171"/>
          <w:spacing w:val="20"/>
          <w:sz w:val="24"/>
          <w:szCs w:val="24"/>
          <w:lang w:val="es-DO"/>
        </w:rPr>
        <w:t xml:space="preserve">se recaudó un total </w:t>
      </w:r>
      <w:r w:rsidRPr="00BD79FA">
        <w:rPr>
          <w:rFonts w:ascii="Times New Roman" w:hAnsi="Times New Roman"/>
          <w:color w:val="767171"/>
          <w:spacing w:val="20"/>
          <w:sz w:val="24"/>
          <w:szCs w:val="24"/>
          <w:lang w:val="es-DO"/>
        </w:rPr>
        <w:lastRenderedPageBreak/>
        <w:t>de RD$4,415.1 millones, para una tasa de crecimiento equivalente al 11.5% respecto al 2020.</w:t>
      </w:r>
    </w:p>
    <w:p w14:paraId="495BE3EA" w14:textId="77777777" w:rsidR="00BD79FA" w:rsidRPr="00BD79FA" w:rsidRDefault="00BD79FA" w:rsidP="00BD79FA">
      <w:pPr>
        <w:spacing w:line="360" w:lineRule="auto"/>
        <w:rPr>
          <w:rFonts w:ascii="Times New Roman" w:hAnsi="Times New Roman"/>
          <w:color w:val="767171"/>
          <w:spacing w:val="20"/>
          <w:sz w:val="24"/>
          <w:szCs w:val="24"/>
          <w:lang w:val="es-DO"/>
        </w:rPr>
      </w:pPr>
      <w:r w:rsidRPr="00BD79FA">
        <w:rPr>
          <w:rFonts w:ascii="Times New Roman" w:hAnsi="Times New Roman"/>
          <w:color w:val="767171"/>
          <w:spacing w:val="20"/>
          <w:sz w:val="24"/>
          <w:szCs w:val="24"/>
          <w:lang w:val="es-DO"/>
        </w:rPr>
        <w:t xml:space="preserve">Por concepto de </w:t>
      </w:r>
      <w:r w:rsidRPr="00BD79FA">
        <w:rPr>
          <w:rFonts w:ascii="Times New Roman" w:hAnsi="Times New Roman"/>
          <w:b/>
          <w:bCs/>
          <w:color w:val="767171"/>
          <w:spacing w:val="20"/>
          <w:sz w:val="24"/>
          <w:szCs w:val="24"/>
          <w:lang w:val="es-DO"/>
        </w:rPr>
        <w:t>Impuestos sobre la Propiedad</w:t>
      </w:r>
      <w:r w:rsidRPr="00BD79FA">
        <w:rPr>
          <w:rFonts w:ascii="Times New Roman" w:hAnsi="Times New Roman"/>
          <w:color w:val="767171"/>
          <w:spacing w:val="20"/>
          <w:sz w:val="24"/>
          <w:szCs w:val="24"/>
          <w:lang w:val="es-DO"/>
        </w:rPr>
        <w:t xml:space="preserve"> se observó un incremento de 89.0%, para RD$22,431.0 millones más con relación al año anterior, totalizando así RD$47,629.5 millones. </w:t>
      </w:r>
    </w:p>
    <w:p w14:paraId="6FEF4A8C" w14:textId="65435EEC" w:rsidR="0092081E" w:rsidRPr="00AB4CE0" w:rsidRDefault="00BD79FA" w:rsidP="00BD79FA">
      <w:pPr>
        <w:spacing w:after="360" w:line="360" w:lineRule="auto"/>
        <w:rPr>
          <w:color w:val="4C4747"/>
        </w:rPr>
      </w:pPr>
      <w:r w:rsidRPr="00BD79FA">
        <w:rPr>
          <w:rFonts w:ascii="Times New Roman" w:hAnsi="Times New Roman"/>
          <w:color w:val="767171"/>
          <w:spacing w:val="20"/>
          <w:sz w:val="24"/>
          <w:szCs w:val="24"/>
          <w:lang w:val="es-DO"/>
        </w:rPr>
        <w:t xml:space="preserve">Con relación a los </w:t>
      </w:r>
      <w:r w:rsidRPr="00BD79FA">
        <w:rPr>
          <w:rFonts w:ascii="Times New Roman" w:hAnsi="Times New Roman"/>
          <w:b/>
          <w:bCs/>
          <w:color w:val="767171"/>
          <w:spacing w:val="20"/>
          <w:sz w:val="24"/>
          <w:szCs w:val="24"/>
          <w:lang w:val="es-DO"/>
        </w:rPr>
        <w:t>Impuestos sobre Mercancías y Servicios</w:t>
      </w:r>
      <w:r w:rsidRPr="00BD79FA">
        <w:rPr>
          <w:rFonts w:ascii="Times New Roman" w:hAnsi="Times New Roman"/>
          <w:color w:val="767171"/>
          <w:spacing w:val="20"/>
          <w:sz w:val="24"/>
          <w:szCs w:val="24"/>
          <w:lang w:val="es-DO"/>
        </w:rPr>
        <w:t xml:space="preserve">, la recaudación fue de RD$268,644.3 millones. El ITBIS aportó un total de RD$136,042.4 millones, siendo 21.1% mayor que en 2020, para un crecimiento absoluto de RD$23,723.9 millones. A su vez, los </w:t>
      </w:r>
      <w:r w:rsidRPr="00BD79FA">
        <w:rPr>
          <w:rFonts w:ascii="Times New Roman" w:hAnsi="Times New Roman"/>
          <w:b/>
          <w:bCs/>
          <w:color w:val="767171"/>
          <w:spacing w:val="20"/>
          <w:sz w:val="24"/>
          <w:szCs w:val="24"/>
          <w:lang w:val="es-DO"/>
        </w:rPr>
        <w:t>Impuestos Selectivos sobre Bienes y Servicios</w:t>
      </w:r>
      <w:r w:rsidRPr="00BD79FA">
        <w:rPr>
          <w:rFonts w:ascii="Times New Roman" w:hAnsi="Times New Roman"/>
          <w:color w:val="767171"/>
          <w:spacing w:val="20"/>
          <w:sz w:val="24"/>
          <w:szCs w:val="24"/>
          <w:lang w:val="es-DO"/>
        </w:rPr>
        <w:t xml:space="preserve"> aportaron un total de RD$111,681.4 millones; es decir, RD$26,953.3 millones por encima de su aporte en el año anterior. Mientras que, los </w:t>
      </w:r>
      <w:r w:rsidRPr="00BD79FA">
        <w:rPr>
          <w:rFonts w:ascii="Times New Roman" w:hAnsi="Times New Roman"/>
          <w:b/>
          <w:bCs/>
          <w:color w:val="767171"/>
          <w:spacing w:val="20"/>
          <w:sz w:val="24"/>
          <w:szCs w:val="24"/>
          <w:lang w:val="es-DO"/>
        </w:rPr>
        <w:t>Impuestos sobre Uso de Bienes y Licencias</w:t>
      </w:r>
      <w:r w:rsidRPr="00BD79FA">
        <w:rPr>
          <w:rFonts w:ascii="Times New Roman" w:hAnsi="Times New Roman"/>
          <w:b/>
          <w:bCs/>
          <w:color w:val="767171"/>
          <w:spacing w:val="20"/>
          <w:sz w:val="24"/>
          <w:szCs w:val="24"/>
          <w:vertAlign w:val="superscript"/>
          <w:lang w:val="es-DO"/>
        </w:rPr>
        <w:footnoteReference w:id="1"/>
      </w:r>
      <w:r w:rsidRPr="00BD79FA">
        <w:rPr>
          <w:rFonts w:ascii="Times New Roman" w:hAnsi="Times New Roman"/>
          <w:b/>
          <w:bCs/>
          <w:color w:val="767171"/>
          <w:spacing w:val="20"/>
          <w:sz w:val="24"/>
          <w:szCs w:val="24"/>
          <w:vertAlign w:val="superscript"/>
          <w:lang w:val="es-DO"/>
        </w:rPr>
        <w:t>/</w:t>
      </w:r>
      <w:r w:rsidRPr="00BD79FA">
        <w:rPr>
          <w:rFonts w:ascii="Times New Roman" w:hAnsi="Times New Roman"/>
          <w:color w:val="767171"/>
          <w:spacing w:val="20"/>
          <w:sz w:val="24"/>
          <w:szCs w:val="24"/>
          <w:lang w:val="es-DO"/>
        </w:rPr>
        <w:t xml:space="preserve"> presentaron un crecimiento de 77.8%, equivalente a RD$8,560.7 millones más que el año anterior.</w:t>
      </w:r>
      <w:r w:rsidR="0092081E" w:rsidRPr="00AB4CE0">
        <w:rPr>
          <w:color w:val="4C4747"/>
        </w:rPr>
        <w:tab/>
      </w:r>
    </w:p>
    <w:bookmarkEnd w:id="30"/>
    <w:p w14:paraId="19155B5D" w14:textId="77777777" w:rsidR="00890AA3" w:rsidRDefault="00890AA3">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4A0BC143" w14:textId="1A6468CE" w:rsidR="0092081E" w:rsidRPr="006D0AA8" w:rsidRDefault="0092081E" w:rsidP="00F209BF">
      <w:pPr>
        <w:spacing w:line="360" w:lineRule="auto"/>
        <w:contextualSpacing/>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lastRenderedPageBreak/>
        <w:t xml:space="preserve">Cuadro </w:t>
      </w:r>
      <w:r w:rsidR="00A37E7C">
        <w:rPr>
          <w:rFonts w:ascii="Times New Roman" w:hAnsi="Times New Roman"/>
          <w:color w:val="4C4747"/>
          <w:spacing w:val="20"/>
          <w:sz w:val="24"/>
          <w:szCs w:val="24"/>
          <w:lang w:val="es-DO"/>
        </w:rPr>
        <w:t>8</w:t>
      </w:r>
    </w:p>
    <w:p w14:paraId="40021077" w14:textId="77777777" w:rsidR="0092081E" w:rsidRPr="006D0AA8" w:rsidRDefault="0092081E" w:rsidP="00F209BF">
      <w:pPr>
        <w:spacing w:line="360" w:lineRule="auto"/>
        <w:contextualSpacing/>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Comparativo de la recaudación acumulada, según impuestos</w:t>
      </w:r>
    </w:p>
    <w:p w14:paraId="2A3E7901" w14:textId="36EBC0FE" w:rsidR="0092081E" w:rsidRPr="006D0AA8" w:rsidRDefault="0092081E" w:rsidP="00F209BF">
      <w:pPr>
        <w:spacing w:line="360" w:lineRule="auto"/>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Enero</w:t>
      </w:r>
      <w:r w:rsidR="002C58B4">
        <w:rPr>
          <w:rFonts w:ascii="Times New Roman" w:hAnsi="Times New Roman"/>
          <w:color w:val="4C4747"/>
          <w:spacing w:val="20"/>
          <w:sz w:val="24"/>
          <w:szCs w:val="24"/>
          <w:lang w:val="es-DO"/>
        </w:rPr>
        <w:t xml:space="preserve"> </w:t>
      </w:r>
      <w:r w:rsidRPr="006D0AA8">
        <w:rPr>
          <w:rFonts w:ascii="Times New Roman" w:hAnsi="Times New Roman"/>
          <w:color w:val="4C4747"/>
          <w:spacing w:val="20"/>
          <w:sz w:val="24"/>
          <w:szCs w:val="24"/>
          <w:lang w:val="es-DO"/>
        </w:rPr>
        <w:t>-</w:t>
      </w:r>
      <w:r w:rsidR="002C58B4">
        <w:rPr>
          <w:rFonts w:ascii="Times New Roman" w:hAnsi="Times New Roman"/>
          <w:color w:val="4C4747"/>
          <w:spacing w:val="20"/>
          <w:sz w:val="24"/>
          <w:szCs w:val="24"/>
          <w:lang w:val="es-DO"/>
        </w:rPr>
        <w:t xml:space="preserve"> </w:t>
      </w:r>
      <w:r w:rsidR="007102ED">
        <w:rPr>
          <w:rFonts w:ascii="Times New Roman" w:hAnsi="Times New Roman"/>
          <w:color w:val="4C4747"/>
          <w:spacing w:val="20"/>
          <w:sz w:val="24"/>
          <w:szCs w:val="24"/>
          <w:lang w:val="es-DO"/>
        </w:rPr>
        <w:t>diciembre</w:t>
      </w:r>
      <w:r w:rsidRPr="006D0AA8">
        <w:rPr>
          <w:rFonts w:ascii="Times New Roman" w:hAnsi="Times New Roman"/>
          <w:color w:val="4C4747"/>
          <w:spacing w:val="20"/>
          <w:sz w:val="24"/>
          <w:szCs w:val="24"/>
          <w:lang w:val="es-DO"/>
        </w:rPr>
        <w:t xml:space="preserve"> 2021 vs 2020; en millones de RD$</w:t>
      </w:r>
    </w:p>
    <w:tbl>
      <w:tblPr>
        <w:tblW w:w="8974" w:type="dxa"/>
        <w:jc w:val="center"/>
        <w:tblBorders>
          <w:top w:val="single" w:sz="12" w:space="0" w:color="002060"/>
          <w:left w:val="single" w:sz="12" w:space="0" w:color="002060"/>
          <w:bottom w:val="single" w:sz="12" w:space="0" w:color="002060"/>
          <w:right w:val="single" w:sz="12" w:space="0" w:color="002060"/>
        </w:tblBorders>
        <w:tblCellMar>
          <w:left w:w="70" w:type="dxa"/>
          <w:right w:w="70" w:type="dxa"/>
        </w:tblCellMar>
        <w:tblLook w:val="04A0" w:firstRow="1" w:lastRow="0" w:firstColumn="1" w:lastColumn="0" w:noHBand="0" w:noVBand="1"/>
      </w:tblPr>
      <w:tblGrid>
        <w:gridCol w:w="3926"/>
        <w:gridCol w:w="1334"/>
        <w:gridCol w:w="1334"/>
        <w:gridCol w:w="1280"/>
        <w:gridCol w:w="1100"/>
      </w:tblGrid>
      <w:tr w:rsidR="0092081E" w:rsidRPr="0092081E" w14:paraId="44D62581" w14:textId="77777777" w:rsidTr="00AC3061">
        <w:trPr>
          <w:trHeight w:val="257"/>
          <w:tblHeader/>
          <w:jc w:val="center"/>
        </w:trPr>
        <w:tc>
          <w:tcPr>
            <w:tcW w:w="3926" w:type="dxa"/>
            <w:vMerge w:val="restart"/>
            <w:shd w:val="clear" w:color="000000" w:fill="002060"/>
            <w:noWrap/>
            <w:vAlign w:val="center"/>
            <w:hideMark/>
          </w:tcPr>
          <w:p w14:paraId="39B4D1B0" w14:textId="77777777" w:rsidR="0092081E" w:rsidRPr="004071E2" w:rsidRDefault="0092081E" w:rsidP="0092081E">
            <w:pPr>
              <w:spacing w:after="0" w:line="240" w:lineRule="auto"/>
              <w:jc w:val="center"/>
              <w:rPr>
                <w:rFonts w:ascii="Times New Roman" w:hAnsi="Times New Roman"/>
                <w:color w:val="FFFFFF" w:themeColor="background1"/>
                <w:spacing w:val="20"/>
                <w:sz w:val="24"/>
                <w:szCs w:val="24"/>
                <w:lang w:val="es-DO"/>
              </w:rPr>
            </w:pPr>
            <w:bookmarkStart w:id="31" w:name="_Hlk92292049"/>
            <w:r w:rsidRPr="004071E2">
              <w:rPr>
                <w:rFonts w:ascii="Times New Roman" w:hAnsi="Times New Roman"/>
                <w:color w:val="FFFFFF" w:themeColor="background1"/>
                <w:spacing w:val="20"/>
                <w:sz w:val="24"/>
                <w:szCs w:val="24"/>
                <w:lang w:val="es-DO"/>
              </w:rPr>
              <w:t xml:space="preserve">Conceptos Presupuestarios </w:t>
            </w:r>
          </w:p>
        </w:tc>
        <w:tc>
          <w:tcPr>
            <w:tcW w:w="2668" w:type="dxa"/>
            <w:gridSpan w:val="2"/>
            <w:shd w:val="clear" w:color="000000" w:fill="002060"/>
            <w:noWrap/>
            <w:vAlign w:val="bottom"/>
            <w:hideMark/>
          </w:tcPr>
          <w:p w14:paraId="68DD1ADC" w14:textId="77777777" w:rsidR="0092081E" w:rsidRPr="004071E2" w:rsidRDefault="0092081E" w:rsidP="0092081E">
            <w:pPr>
              <w:spacing w:after="0" w:line="240" w:lineRule="auto"/>
              <w:jc w:val="center"/>
              <w:rPr>
                <w:rFonts w:ascii="Times New Roman" w:hAnsi="Times New Roman"/>
                <w:color w:val="FFFFFF" w:themeColor="background1"/>
                <w:spacing w:val="20"/>
                <w:sz w:val="24"/>
                <w:szCs w:val="24"/>
                <w:lang w:val="es-DO"/>
              </w:rPr>
            </w:pPr>
            <w:r w:rsidRPr="004071E2">
              <w:rPr>
                <w:rFonts w:ascii="Times New Roman" w:hAnsi="Times New Roman"/>
                <w:color w:val="FFFFFF" w:themeColor="background1"/>
                <w:spacing w:val="20"/>
                <w:sz w:val="24"/>
                <w:szCs w:val="24"/>
                <w:lang w:val="es-DO"/>
              </w:rPr>
              <w:t>Recaudación</w:t>
            </w:r>
          </w:p>
        </w:tc>
        <w:tc>
          <w:tcPr>
            <w:tcW w:w="2380" w:type="dxa"/>
            <w:gridSpan w:val="2"/>
            <w:shd w:val="clear" w:color="000000" w:fill="002060"/>
            <w:noWrap/>
            <w:vAlign w:val="bottom"/>
            <w:hideMark/>
          </w:tcPr>
          <w:p w14:paraId="055C6688" w14:textId="77777777" w:rsidR="0092081E" w:rsidRPr="004071E2" w:rsidRDefault="0092081E" w:rsidP="0092081E">
            <w:pPr>
              <w:spacing w:after="0" w:line="240" w:lineRule="auto"/>
              <w:jc w:val="center"/>
              <w:rPr>
                <w:rFonts w:ascii="Times New Roman" w:hAnsi="Times New Roman"/>
                <w:color w:val="FFFFFF" w:themeColor="background1"/>
                <w:spacing w:val="20"/>
                <w:sz w:val="24"/>
                <w:szCs w:val="24"/>
                <w:lang w:val="es-DO"/>
              </w:rPr>
            </w:pPr>
            <w:r w:rsidRPr="004071E2">
              <w:rPr>
                <w:rFonts w:ascii="Times New Roman" w:hAnsi="Times New Roman"/>
                <w:color w:val="FFFFFF" w:themeColor="background1"/>
                <w:spacing w:val="20"/>
                <w:sz w:val="24"/>
                <w:szCs w:val="24"/>
                <w:lang w:val="es-DO"/>
              </w:rPr>
              <w:t>Variación</w:t>
            </w:r>
          </w:p>
        </w:tc>
      </w:tr>
      <w:tr w:rsidR="0092081E" w:rsidRPr="0092081E" w14:paraId="5A9ABF9C" w14:textId="77777777" w:rsidTr="00AC3061">
        <w:trPr>
          <w:trHeight w:val="257"/>
          <w:tblHeader/>
          <w:jc w:val="center"/>
        </w:trPr>
        <w:tc>
          <w:tcPr>
            <w:tcW w:w="3926" w:type="dxa"/>
            <w:vMerge/>
            <w:vAlign w:val="center"/>
            <w:hideMark/>
          </w:tcPr>
          <w:p w14:paraId="6669A53F" w14:textId="77777777" w:rsidR="0092081E" w:rsidRPr="004071E2" w:rsidRDefault="0092081E" w:rsidP="004071E2">
            <w:pPr>
              <w:spacing w:after="0" w:line="240" w:lineRule="auto"/>
              <w:jc w:val="center"/>
              <w:rPr>
                <w:rFonts w:ascii="Times New Roman" w:hAnsi="Times New Roman"/>
                <w:color w:val="FFFFFF" w:themeColor="background1"/>
                <w:spacing w:val="20"/>
                <w:sz w:val="24"/>
                <w:szCs w:val="24"/>
                <w:lang w:val="es-DO"/>
              </w:rPr>
            </w:pPr>
          </w:p>
        </w:tc>
        <w:tc>
          <w:tcPr>
            <w:tcW w:w="1334" w:type="dxa"/>
            <w:shd w:val="clear" w:color="000000" w:fill="002060"/>
            <w:noWrap/>
            <w:vAlign w:val="bottom"/>
            <w:hideMark/>
          </w:tcPr>
          <w:p w14:paraId="7DF5447D" w14:textId="77777777" w:rsidR="0092081E" w:rsidRPr="004071E2" w:rsidRDefault="0092081E" w:rsidP="004071E2">
            <w:pPr>
              <w:spacing w:after="0" w:line="240" w:lineRule="auto"/>
              <w:jc w:val="center"/>
              <w:rPr>
                <w:rFonts w:ascii="Times New Roman" w:hAnsi="Times New Roman"/>
                <w:color w:val="FFFFFF" w:themeColor="background1"/>
                <w:spacing w:val="20"/>
                <w:sz w:val="24"/>
                <w:szCs w:val="24"/>
                <w:lang w:val="es-DO"/>
              </w:rPr>
            </w:pPr>
            <w:r w:rsidRPr="004071E2">
              <w:rPr>
                <w:rFonts w:ascii="Times New Roman" w:hAnsi="Times New Roman"/>
                <w:color w:val="FFFFFF" w:themeColor="background1"/>
                <w:spacing w:val="20"/>
                <w:sz w:val="24"/>
                <w:szCs w:val="24"/>
                <w:lang w:val="es-DO"/>
              </w:rPr>
              <w:t>2020</w:t>
            </w:r>
          </w:p>
        </w:tc>
        <w:tc>
          <w:tcPr>
            <w:tcW w:w="1334" w:type="dxa"/>
            <w:shd w:val="clear" w:color="000000" w:fill="002060"/>
            <w:noWrap/>
            <w:vAlign w:val="bottom"/>
            <w:hideMark/>
          </w:tcPr>
          <w:p w14:paraId="4551711C" w14:textId="77777777" w:rsidR="0092081E" w:rsidRPr="004071E2" w:rsidRDefault="0092081E" w:rsidP="004071E2">
            <w:pPr>
              <w:spacing w:after="0" w:line="240" w:lineRule="auto"/>
              <w:jc w:val="center"/>
              <w:rPr>
                <w:rFonts w:ascii="Times New Roman" w:hAnsi="Times New Roman"/>
                <w:color w:val="FFFFFF" w:themeColor="background1"/>
                <w:spacing w:val="20"/>
                <w:sz w:val="24"/>
                <w:szCs w:val="24"/>
                <w:lang w:val="es-DO"/>
              </w:rPr>
            </w:pPr>
            <w:r w:rsidRPr="004071E2">
              <w:rPr>
                <w:rFonts w:ascii="Times New Roman" w:hAnsi="Times New Roman"/>
                <w:color w:val="FFFFFF" w:themeColor="background1"/>
                <w:spacing w:val="20"/>
                <w:sz w:val="24"/>
                <w:szCs w:val="24"/>
                <w:lang w:val="es-DO"/>
              </w:rPr>
              <w:t>2021</w:t>
            </w:r>
          </w:p>
        </w:tc>
        <w:tc>
          <w:tcPr>
            <w:tcW w:w="1280" w:type="dxa"/>
            <w:shd w:val="clear" w:color="000000" w:fill="002060"/>
            <w:noWrap/>
            <w:vAlign w:val="bottom"/>
            <w:hideMark/>
          </w:tcPr>
          <w:p w14:paraId="606D2932" w14:textId="77777777" w:rsidR="0092081E" w:rsidRPr="004071E2" w:rsidRDefault="0092081E" w:rsidP="004071E2">
            <w:pPr>
              <w:spacing w:after="0" w:line="240" w:lineRule="auto"/>
              <w:jc w:val="center"/>
              <w:rPr>
                <w:rFonts w:ascii="Times New Roman" w:hAnsi="Times New Roman"/>
                <w:color w:val="FFFFFF" w:themeColor="background1"/>
                <w:spacing w:val="20"/>
                <w:sz w:val="24"/>
                <w:szCs w:val="24"/>
                <w:lang w:val="es-DO"/>
              </w:rPr>
            </w:pPr>
            <w:r w:rsidRPr="004071E2">
              <w:rPr>
                <w:rFonts w:ascii="Times New Roman" w:hAnsi="Times New Roman"/>
                <w:color w:val="FFFFFF" w:themeColor="background1"/>
                <w:spacing w:val="20"/>
                <w:sz w:val="24"/>
                <w:szCs w:val="24"/>
                <w:lang w:val="es-DO"/>
              </w:rPr>
              <w:t>Absoluta</w:t>
            </w:r>
          </w:p>
        </w:tc>
        <w:tc>
          <w:tcPr>
            <w:tcW w:w="1100" w:type="dxa"/>
            <w:shd w:val="clear" w:color="000000" w:fill="002060"/>
            <w:noWrap/>
            <w:vAlign w:val="bottom"/>
            <w:hideMark/>
          </w:tcPr>
          <w:p w14:paraId="56D23DD4" w14:textId="77777777" w:rsidR="0092081E" w:rsidRPr="004071E2" w:rsidRDefault="0092081E" w:rsidP="004071E2">
            <w:pPr>
              <w:spacing w:after="0" w:line="240" w:lineRule="auto"/>
              <w:jc w:val="center"/>
              <w:rPr>
                <w:rFonts w:ascii="Times New Roman" w:hAnsi="Times New Roman"/>
                <w:color w:val="FFFFFF" w:themeColor="background1"/>
                <w:spacing w:val="20"/>
                <w:sz w:val="24"/>
                <w:szCs w:val="24"/>
                <w:lang w:val="es-DO"/>
              </w:rPr>
            </w:pPr>
            <w:r w:rsidRPr="004071E2">
              <w:rPr>
                <w:rFonts w:ascii="Times New Roman" w:hAnsi="Times New Roman"/>
                <w:color w:val="FFFFFF" w:themeColor="background1"/>
                <w:spacing w:val="20"/>
                <w:sz w:val="24"/>
                <w:szCs w:val="24"/>
                <w:lang w:val="es-DO"/>
              </w:rPr>
              <w:t>Relativa</w:t>
            </w:r>
          </w:p>
        </w:tc>
      </w:tr>
      <w:tr w:rsidR="00AC3061" w:rsidRPr="00AC3061" w14:paraId="407B3BEC" w14:textId="77777777" w:rsidTr="00AC3061">
        <w:trPr>
          <w:trHeight w:val="257"/>
          <w:jc w:val="center"/>
        </w:trPr>
        <w:tc>
          <w:tcPr>
            <w:tcW w:w="3926" w:type="dxa"/>
            <w:shd w:val="clear" w:color="auto" w:fill="auto"/>
            <w:noWrap/>
            <w:vAlign w:val="bottom"/>
            <w:hideMark/>
          </w:tcPr>
          <w:p w14:paraId="7DB5BC74" w14:textId="77777777" w:rsidR="00BD79FA" w:rsidRPr="00BD79FA" w:rsidRDefault="00BD79FA" w:rsidP="00BD79FA">
            <w:pPr>
              <w:spacing w:after="0" w:line="360" w:lineRule="auto"/>
              <w:jc w:val="left"/>
              <w:rPr>
                <w:rFonts w:ascii="Times New Roman" w:hAnsi="Times New Roman"/>
                <w:b/>
                <w:bCs/>
                <w:color w:val="4C4747"/>
                <w:spacing w:val="20"/>
                <w:sz w:val="24"/>
                <w:szCs w:val="24"/>
                <w:lang w:val="es-DO"/>
              </w:rPr>
            </w:pPr>
            <w:r w:rsidRPr="00BD79FA">
              <w:rPr>
                <w:rFonts w:ascii="Times New Roman" w:hAnsi="Times New Roman"/>
                <w:b/>
                <w:bCs/>
                <w:color w:val="4C4747"/>
                <w:spacing w:val="20"/>
                <w:sz w:val="24"/>
                <w:szCs w:val="24"/>
                <w:lang w:val="es-DO"/>
              </w:rPr>
              <w:t xml:space="preserve">Impuestos sobre los Ingresos </w:t>
            </w:r>
          </w:p>
        </w:tc>
        <w:tc>
          <w:tcPr>
            <w:tcW w:w="1334" w:type="dxa"/>
            <w:shd w:val="clear" w:color="auto" w:fill="auto"/>
            <w:noWrap/>
            <w:vAlign w:val="bottom"/>
            <w:hideMark/>
          </w:tcPr>
          <w:p w14:paraId="400BA6DA" w14:textId="4177FAAE"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188,968.7</w:t>
            </w:r>
          </w:p>
        </w:tc>
        <w:tc>
          <w:tcPr>
            <w:tcW w:w="1334" w:type="dxa"/>
            <w:shd w:val="clear" w:color="auto" w:fill="auto"/>
            <w:noWrap/>
            <w:vAlign w:val="bottom"/>
            <w:hideMark/>
          </w:tcPr>
          <w:p w14:paraId="1A0CC4A7" w14:textId="41093D2E"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262,907.3</w:t>
            </w:r>
          </w:p>
        </w:tc>
        <w:tc>
          <w:tcPr>
            <w:tcW w:w="1280" w:type="dxa"/>
            <w:shd w:val="clear" w:color="auto" w:fill="auto"/>
            <w:noWrap/>
            <w:vAlign w:val="bottom"/>
            <w:hideMark/>
          </w:tcPr>
          <w:p w14:paraId="76E0EAC5" w14:textId="41EEDEDF"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73,938.6</w:t>
            </w:r>
          </w:p>
        </w:tc>
        <w:tc>
          <w:tcPr>
            <w:tcW w:w="1100" w:type="dxa"/>
            <w:shd w:val="clear" w:color="auto" w:fill="auto"/>
            <w:noWrap/>
            <w:vAlign w:val="bottom"/>
            <w:hideMark/>
          </w:tcPr>
          <w:p w14:paraId="2D9B78EF" w14:textId="1BB705A7"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39.1%</w:t>
            </w:r>
          </w:p>
        </w:tc>
      </w:tr>
      <w:tr w:rsidR="00AC3061" w:rsidRPr="00AC3061" w14:paraId="730D1CF1" w14:textId="77777777" w:rsidTr="00AC3061">
        <w:trPr>
          <w:trHeight w:val="257"/>
          <w:jc w:val="center"/>
        </w:trPr>
        <w:tc>
          <w:tcPr>
            <w:tcW w:w="3926" w:type="dxa"/>
            <w:shd w:val="clear" w:color="auto" w:fill="auto"/>
            <w:noWrap/>
            <w:vAlign w:val="bottom"/>
            <w:hideMark/>
          </w:tcPr>
          <w:p w14:paraId="52B69111"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 xml:space="preserve">ISR de las Personas Físicas </w:t>
            </w:r>
          </w:p>
        </w:tc>
        <w:tc>
          <w:tcPr>
            <w:tcW w:w="1334" w:type="dxa"/>
            <w:shd w:val="clear" w:color="auto" w:fill="auto"/>
            <w:noWrap/>
            <w:vAlign w:val="bottom"/>
            <w:hideMark/>
          </w:tcPr>
          <w:p w14:paraId="40E82C31" w14:textId="2E033966"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58,736.8</w:t>
            </w:r>
          </w:p>
        </w:tc>
        <w:tc>
          <w:tcPr>
            <w:tcW w:w="1334" w:type="dxa"/>
            <w:shd w:val="clear" w:color="auto" w:fill="auto"/>
            <w:noWrap/>
            <w:vAlign w:val="bottom"/>
            <w:hideMark/>
          </w:tcPr>
          <w:p w14:paraId="25F426AC" w14:textId="28866F95"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67,755.7</w:t>
            </w:r>
          </w:p>
        </w:tc>
        <w:tc>
          <w:tcPr>
            <w:tcW w:w="1280" w:type="dxa"/>
            <w:shd w:val="clear" w:color="auto" w:fill="auto"/>
            <w:noWrap/>
            <w:vAlign w:val="bottom"/>
            <w:hideMark/>
          </w:tcPr>
          <w:p w14:paraId="227C6A48" w14:textId="10756F4C"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9,018.9</w:t>
            </w:r>
          </w:p>
        </w:tc>
        <w:tc>
          <w:tcPr>
            <w:tcW w:w="1100" w:type="dxa"/>
            <w:shd w:val="clear" w:color="auto" w:fill="auto"/>
            <w:noWrap/>
            <w:vAlign w:val="bottom"/>
            <w:hideMark/>
          </w:tcPr>
          <w:p w14:paraId="1A05FECF" w14:textId="779531D3"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15.4%</w:t>
            </w:r>
          </w:p>
        </w:tc>
      </w:tr>
      <w:tr w:rsidR="00AC3061" w:rsidRPr="00AC3061" w14:paraId="6CE94439" w14:textId="77777777" w:rsidTr="00AC3061">
        <w:trPr>
          <w:trHeight w:val="257"/>
          <w:jc w:val="center"/>
        </w:trPr>
        <w:tc>
          <w:tcPr>
            <w:tcW w:w="3926" w:type="dxa"/>
            <w:shd w:val="clear" w:color="auto" w:fill="auto"/>
            <w:noWrap/>
            <w:vAlign w:val="bottom"/>
            <w:hideMark/>
          </w:tcPr>
          <w:p w14:paraId="591C5045"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 xml:space="preserve">Impuestos de las Empresas </w:t>
            </w:r>
          </w:p>
        </w:tc>
        <w:tc>
          <w:tcPr>
            <w:tcW w:w="1334" w:type="dxa"/>
            <w:shd w:val="clear" w:color="auto" w:fill="auto"/>
            <w:noWrap/>
            <w:vAlign w:val="bottom"/>
            <w:hideMark/>
          </w:tcPr>
          <w:p w14:paraId="2E4057AF" w14:textId="2F3F03BA"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90,441.6</w:t>
            </w:r>
          </w:p>
        </w:tc>
        <w:tc>
          <w:tcPr>
            <w:tcW w:w="1334" w:type="dxa"/>
            <w:shd w:val="clear" w:color="auto" w:fill="auto"/>
            <w:noWrap/>
            <w:vAlign w:val="bottom"/>
            <w:hideMark/>
          </w:tcPr>
          <w:p w14:paraId="7570AEA3" w14:textId="5DF74A5C"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150,880.8</w:t>
            </w:r>
          </w:p>
        </w:tc>
        <w:tc>
          <w:tcPr>
            <w:tcW w:w="1280" w:type="dxa"/>
            <w:shd w:val="clear" w:color="auto" w:fill="auto"/>
            <w:noWrap/>
            <w:vAlign w:val="bottom"/>
            <w:hideMark/>
          </w:tcPr>
          <w:p w14:paraId="7EE889CA" w14:textId="7919F1FB"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60,439.3</w:t>
            </w:r>
          </w:p>
        </w:tc>
        <w:tc>
          <w:tcPr>
            <w:tcW w:w="1100" w:type="dxa"/>
            <w:shd w:val="clear" w:color="auto" w:fill="auto"/>
            <w:noWrap/>
            <w:vAlign w:val="bottom"/>
            <w:hideMark/>
          </w:tcPr>
          <w:p w14:paraId="39FAFDD9" w14:textId="0871883C"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66.8%</w:t>
            </w:r>
          </w:p>
        </w:tc>
      </w:tr>
      <w:tr w:rsidR="00AC3061" w:rsidRPr="00AC3061" w14:paraId="077840F1" w14:textId="77777777" w:rsidTr="00AC3061">
        <w:trPr>
          <w:trHeight w:val="257"/>
          <w:jc w:val="center"/>
        </w:trPr>
        <w:tc>
          <w:tcPr>
            <w:tcW w:w="3926" w:type="dxa"/>
            <w:shd w:val="clear" w:color="auto" w:fill="auto"/>
            <w:noWrap/>
            <w:vAlign w:val="bottom"/>
            <w:hideMark/>
          </w:tcPr>
          <w:p w14:paraId="4BEB291B"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Impuestos sobre los otros Ingresos*</w:t>
            </w:r>
          </w:p>
        </w:tc>
        <w:tc>
          <w:tcPr>
            <w:tcW w:w="1334" w:type="dxa"/>
            <w:shd w:val="clear" w:color="auto" w:fill="auto"/>
            <w:noWrap/>
            <w:vAlign w:val="bottom"/>
            <w:hideMark/>
          </w:tcPr>
          <w:p w14:paraId="1794C7F4" w14:textId="17CCC172"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38,486.2</w:t>
            </w:r>
          </w:p>
        </w:tc>
        <w:tc>
          <w:tcPr>
            <w:tcW w:w="1334" w:type="dxa"/>
            <w:shd w:val="clear" w:color="auto" w:fill="auto"/>
            <w:noWrap/>
            <w:vAlign w:val="bottom"/>
            <w:hideMark/>
          </w:tcPr>
          <w:p w14:paraId="41C798A2" w14:textId="3B16604F"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42,901.3</w:t>
            </w:r>
          </w:p>
        </w:tc>
        <w:tc>
          <w:tcPr>
            <w:tcW w:w="1280" w:type="dxa"/>
            <w:shd w:val="clear" w:color="auto" w:fill="auto"/>
            <w:noWrap/>
            <w:vAlign w:val="bottom"/>
            <w:hideMark/>
          </w:tcPr>
          <w:p w14:paraId="21375326" w14:textId="26D8CDBD"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4,415.1</w:t>
            </w:r>
          </w:p>
        </w:tc>
        <w:tc>
          <w:tcPr>
            <w:tcW w:w="1100" w:type="dxa"/>
            <w:shd w:val="clear" w:color="auto" w:fill="auto"/>
            <w:noWrap/>
            <w:vAlign w:val="bottom"/>
            <w:hideMark/>
          </w:tcPr>
          <w:p w14:paraId="627D998A" w14:textId="13FBE18B"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11.5%</w:t>
            </w:r>
          </w:p>
        </w:tc>
      </w:tr>
      <w:tr w:rsidR="00AC3061" w:rsidRPr="00AC3061" w14:paraId="3E5D76DA" w14:textId="77777777" w:rsidTr="00AC3061">
        <w:trPr>
          <w:trHeight w:val="257"/>
          <w:jc w:val="center"/>
        </w:trPr>
        <w:tc>
          <w:tcPr>
            <w:tcW w:w="3926" w:type="dxa"/>
            <w:shd w:val="clear" w:color="auto" w:fill="auto"/>
            <w:noWrap/>
            <w:vAlign w:val="bottom"/>
            <w:hideMark/>
          </w:tcPr>
          <w:p w14:paraId="2B60100E"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Accesorios sobre los Impuestos a los Ingresos</w:t>
            </w:r>
          </w:p>
        </w:tc>
        <w:tc>
          <w:tcPr>
            <w:tcW w:w="1334" w:type="dxa"/>
            <w:shd w:val="clear" w:color="auto" w:fill="auto"/>
            <w:noWrap/>
            <w:vAlign w:val="bottom"/>
            <w:hideMark/>
          </w:tcPr>
          <w:p w14:paraId="1F54ACE6" w14:textId="763C4B43"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1,304.1</w:t>
            </w:r>
          </w:p>
        </w:tc>
        <w:tc>
          <w:tcPr>
            <w:tcW w:w="1334" w:type="dxa"/>
            <w:shd w:val="clear" w:color="auto" w:fill="auto"/>
            <w:noWrap/>
            <w:vAlign w:val="bottom"/>
            <w:hideMark/>
          </w:tcPr>
          <w:p w14:paraId="0E79B5CB" w14:textId="2B7E6D93"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1,369.5</w:t>
            </w:r>
          </w:p>
        </w:tc>
        <w:tc>
          <w:tcPr>
            <w:tcW w:w="1280" w:type="dxa"/>
            <w:shd w:val="clear" w:color="auto" w:fill="auto"/>
            <w:noWrap/>
            <w:vAlign w:val="bottom"/>
            <w:hideMark/>
          </w:tcPr>
          <w:p w14:paraId="6E3FF619" w14:textId="6EBD208E"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65.4</w:t>
            </w:r>
          </w:p>
        </w:tc>
        <w:tc>
          <w:tcPr>
            <w:tcW w:w="1100" w:type="dxa"/>
            <w:shd w:val="clear" w:color="auto" w:fill="auto"/>
            <w:noWrap/>
            <w:vAlign w:val="bottom"/>
            <w:hideMark/>
          </w:tcPr>
          <w:p w14:paraId="26D1169E" w14:textId="009D3E41"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5.0%</w:t>
            </w:r>
          </w:p>
        </w:tc>
      </w:tr>
      <w:tr w:rsidR="00AC3061" w:rsidRPr="00AC3061" w14:paraId="44577D8C" w14:textId="77777777" w:rsidTr="00AC3061">
        <w:trPr>
          <w:trHeight w:val="257"/>
          <w:jc w:val="center"/>
        </w:trPr>
        <w:tc>
          <w:tcPr>
            <w:tcW w:w="3926" w:type="dxa"/>
            <w:shd w:val="clear" w:color="auto" w:fill="auto"/>
            <w:noWrap/>
            <w:vAlign w:val="bottom"/>
            <w:hideMark/>
          </w:tcPr>
          <w:p w14:paraId="22A55FAA" w14:textId="77777777" w:rsidR="00BD79FA" w:rsidRPr="00BD79FA" w:rsidRDefault="00BD79FA" w:rsidP="00BD79FA">
            <w:pPr>
              <w:spacing w:after="0" w:line="360" w:lineRule="auto"/>
              <w:jc w:val="left"/>
              <w:rPr>
                <w:rFonts w:ascii="Times New Roman" w:hAnsi="Times New Roman"/>
                <w:b/>
                <w:bCs/>
                <w:color w:val="4C4747"/>
                <w:spacing w:val="20"/>
                <w:sz w:val="24"/>
                <w:szCs w:val="24"/>
                <w:lang w:val="es-DO"/>
              </w:rPr>
            </w:pPr>
            <w:r w:rsidRPr="00BD79FA">
              <w:rPr>
                <w:rFonts w:ascii="Times New Roman" w:hAnsi="Times New Roman"/>
                <w:b/>
                <w:bCs/>
                <w:color w:val="4C4747"/>
                <w:spacing w:val="20"/>
                <w:sz w:val="24"/>
                <w:szCs w:val="24"/>
                <w:lang w:val="es-DO"/>
              </w:rPr>
              <w:t>Impuestos sobre la Propiedad</w:t>
            </w:r>
          </w:p>
        </w:tc>
        <w:tc>
          <w:tcPr>
            <w:tcW w:w="1334" w:type="dxa"/>
            <w:shd w:val="clear" w:color="auto" w:fill="auto"/>
            <w:noWrap/>
            <w:vAlign w:val="bottom"/>
            <w:hideMark/>
          </w:tcPr>
          <w:p w14:paraId="3D53C7C3" w14:textId="1AEB6286"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25,198.5</w:t>
            </w:r>
          </w:p>
        </w:tc>
        <w:tc>
          <w:tcPr>
            <w:tcW w:w="1334" w:type="dxa"/>
            <w:shd w:val="clear" w:color="auto" w:fill="auto"/>
            <w:noWrap/>
            <w:vAlign w:val="bottom"/>
            <w:hideMark/>
          </w:tcPr>
          <w:p w14:paraId="522356DC" w14:textId="5CEACDB9"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47,629.5</w:t>
            </w:r>
          </w:p>
        </w:tc>
        <w:tc>
          <w:tcPr>
            <w:tcW w:w="1280" w:type="dxa"/>
            <w:shd w:val="clear" w:color="auto" w:fill="auto"/>
            <w:noWrap/>
            <w:vAlign w:val="bottom"/>
            <w:hideMark/>
          </w:tcPr>
          <w:p w14:paraId="30C819A7" w14:textId="400711E2"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22,431.0</w:t>
            </w:r>
          </w:p>
        </w:tc>
        <w:tc>
          <w:tcPr>
            <w:tcW w:w="1100" w:type="dxa"/>
            <w:shd w:val="clear" w:color="auto" w:fill="auto"/>
            <w:noWrap/>
            <w:vAlign w:val="bottom"/>
            <w:hideMark/>
          </w:tcPr>
          <w:p w14:paraId="078CEC72" w14:textId="17B1949D"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89.0%</w:t>
            </w:r>
          </w:p>
        </w:tc>
      </w:tr>
      <w:tr w:rsidR="00AC3061" w:rsidRPr="00AC3061" w14:paraId="026D78F9" w14:textId="77777777" w:rsidTr="00AC3061">
        <w:trPr>
          <w:trHeight w:val="257"/>
          <w:jc w:val="center"/>
        </w:trPr>
        <w:tc>
          <w:tcPr>
            <w:tcW w:w="3926" w:type="dxa"/>
            <w:shd w:val="clear" w:color="auto" w:fill="auto"/>
            <w:noWrap/>
            <w:vAlign w:val="bottom"/>
            <w:hideMark/>
          </w:tcPr>
          <w:p w14:paraId="6B783D2C" w14:textId="279A25BE" w:rsidR="00BD79FA" w:rsidRPr="00BD79FA" w:rsidRDefault="00BD79FA" w:rsidP="00BD79FA">
            <w:pPr>
              <w:spacing w:after="0" w:line="360" w:lineRule="auto"/>
              <w:jc w:val="left"/>
              <w:rPr>
                <w:rFonts w:ascii="Times New Roman" w:hAnsi="Times New Roman"/>
                <w:b/>
                <w:bCs/>
                <w:color w:val="4C4747"/>
                <w:spacing w:val="20"/>
                <w:sz w:val="24"/>
                <w:szCs w:val="24"/>
                <w:lang w:val="es-DO"/>
              </w:rPr>
            </w:pPr>
            <w:r w:rsidRPr="00BD79FA">
              <w:rPr>
                <w:rFonts w:ascii="Times New Roman" w:hAnsi="Times New Roman"/>
                <w:b/>
                <w:bCs/>
                <w:color w:val="4C4747"/>
                <w:spacing w:val="20"/>
                <w:sz w:val="24"/>
                <w:szCs w:val="24"/>
                <w:lang w:val="es-DO"/>
              </w:rPr>
              <w:t>Impuestos Internos S/ Mercancías y Servicios</w:t>
            </w:r>
          </w:p>
        </w:tc>
        <w:tc>
          <w:tcPr>
            <w:tcW w:w="1334" w:type="dxa"/>
            <w:shd w:val="clear" w:color="auto" w:fill="auto"/>
            <w:noWrap/>
            <w:vAlign w:val="bottom"/>
            <w:hideMark/>
          </w:tcPr>
          <w:p w14:paraId="7ECFAE9A" w14:textId="77B96337"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208,713.9</w:t>
            </w:r>
          </w:p>
        </w:tc>
        <w:tc>
          <w:tcPr>
            <w:tcW w:w="1334" w:type="dxa"/>
            <w:shd w:val="clear" w:color="auto" w:fill="auto"/>
            <w:noWrap/>
            <w:vAlign w:val="bottom"/>
            <w:hideMark/>
          </w:tcPr>
          <w:p w14:paraId="006A4043" w14:textId="56236C8B"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268,644.3</w:t>
            </w:r>
          </w:p>
        </w:tc>
        <w:tc>
          <w:tcPr>
            <w:tcW w:w="1280" w:type="dxa"/>
            <w:shd w:val="clear" w:color="auto" w:fill="auto"/>
            <w:noWrap/>
            <w:vAlign w:val="bottom"/>
            <w:hideMark/>
          </w:tcPr>
          <w:p w14:paraId="072FF6A0" w14:textId="56BDA87C"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59,930.4</w:t>
            </w:r>
          </w:p>
        </w:tc>
        <w:tc>
          <w:tcPr>
            <w:tcW w:w="1100" w:type="dxa"/>
            <w:shd w:val="clear" w:color="auto" w:fill="auto"/>
            <w:noWrap/>
            <w:vAlign w:val="bottom"/>
            <w:hideMark/>
          </w:tcPr>
          <w:p w14:paraId="56151903" w14:textId="1A4E7813"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28.7%</w:t>
            </w:r>
          </w:p>
        </w:tc>
      </w:tr>
      <w:tr w:rsidR="00AC3061" w:rsidRPr="00AC3061" w14:paraId="40DD17B0" w14:textId="77777777" w:rsidTr="00AC3061">
        <w:trPr>
          <w:trHeight w:val="257"/>
          <w:jc w:val="center"/>
        </w:trPr>
        <w:tc>
          <w:tcPr>
            <w:tcW w:w="3926" w:type="dxa"/>
            <w:shd w:val="clear" w:color="auto" w:fill="auto"/>
            <w:noWrap/>
            <w:vAlign w:val="bottom"/>
            <w:hideMark/>
          </w:tcPr>
          <w:p w14:paraId="3CC6A167"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ITBIS</w:t>
            </w:r>
          </w:p>
        </w:tc>
        <w:tc>
          <w:tcPr>
            <w:tcW w:w="1334" w:type="dxa"/>
            <w:shd w:val="clear" w:color="auto" w:fill="auto"/>
            <w:noWrap/>
            <w:vAlign w:val="bottom"/>
            <w:hideMark/>
          </w:tcPr>
          <w:p w14:paraId="2B2AC80F" w14:textId="60A2E208"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112,318.5</w:t>
            </w:r>
          </w:p>
        </w:tc>
        <w:tc>
          <w:tcPr>
            <w:tcW w:w="1334" w:type="dxa"/>
            <w:shd w:val="clear" w:color="auto" w:fill="auto"/>
            <w:noWrap/>
            <w:vAlign w:val="bottom"/>
            <w:hideMark/>
          </w:tcPr>
          <w:p w14:paraId="2349B78D" w14:textId="47E26FDB"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136,042.4</w:t>
            </w:r>
          </w:p>
        </w:tc>
        <w:tc>
          <w:tcPr>
            <w:tcW w:w="1280" w:type="dxa"/>
            <w:shd w:val="clear" w:color="auto" w:fill="auto"/>
            <w:noWrap/>
            <w:vAlign w:val="bottom"/>
            <w:hideMark/>
          </w:tcPr>
          <w:p w14:paraId="5E13565E" w14:textId="2E8C8F57"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23,723.9</w:t>
            </w:r>
          </w:p>
        </w:tc>
        <w:tc>
          <w:tcPr>
            <w:tcW w:w="1100" w:type="dxa"/>
            <w:shd w:val="clear" w:color="auto" w:fill="auto"/>
            <w:noWrap/>
            <w:vAlign w:val="bottom"/>
            <w:hideMark/>
          </w:tcPr>
          <w:p w14:paraId="26E52C31" w14:textId="4EE17CAE"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21.1%</w:t>
            </w:r>
          </w:p>
        </w:tc>
      </w:tr>
      <w:tr w:rsidR="00AC3061" w:rsidRPr="00AC3061" w14:paraId="3DFB8FBF" w14:textId="77777777" w:rsidTr="00AC3061">
        <w:trPr>
          <w:trHeight w:val="257"/>
          <w:jc w:val="center"/>
        </w:trPr>
        <w:tc>
          <w:tcPr>
            <w:tcW w:w="3926" w:type="dxa"/>
            <w:shd w:val="clear" w:color="auto" w:fill="auto"/>
            <w:noWrap/>
            <w:vAlign w:val="bottom"/>
            <w:hideMark/>
          </w:tcPr>
          <w:p w14:paraId="7CE28424"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Impuestos sobre Bienes y Servicios</w:t>
            </w:r>
          </w:p>
        </w:tc>
        <w:tc>
          <w:tcPr>
            <w:tcW w:w="1334" w:type="dxa"/>
            <w:shd w:val="clear" w:color="auto" w:fill="auto"/>
            <w:noWrap/>
            <w:vAlign w:val="bottom"/>
            <w:hideMark/>
          </w:tcPr>
          <w:p w14:paraId="18F444AE" w14:textId="2AFFD902"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84,728.2</w:t>
            </w:r>
          </w:p>
        </w:tc>
        <w:tc>
          <w:tcPr>
            <w:tcW w:w="1334" w:type="dxa"/>
            <w:shd w:val="clear" w:color="auto" w:fill="auto"/>
            <w:noWrap/>
            <w:vAlign w:val="bottom"/>
            <w:hideMark/>
          </w:tcPr>
          <w:p w14:paraId="6DFB7464" w14:textId="6DB83176"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111,681.4</w:t>
            </w:r>
          </w:p>
        </w:tc>
        <w:tc>
          <w:tcPr>
            <w:tcW w:w="1280" w:type="dxa"/>
            <w:shd w:val="clear" w:color="auto" w:fill="auto"/>
            <w:noWrap/>
            <w:vAlign w:val="bottom"/>
            <w:hideMark/>
          </w:tcPr>
          <w:p w14:paraId="62AD0E79" w14:textId="3048DAE9"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26,953.3</w:t>
            </w:r>
          </w:p>
        </w:tc>
        <w:tc>
          <w:tcPr>
            <w:tcW w:w="1100" w:type="dxa"/>
            <w:shd w:val="clear" w:color="auto" w:fill="auto"/>
            <w:noWrap/>
            <w:vAlign w:val="bottom"/>
            <w:hideMark/>
          </w:tcPr>
          <w:p w14:paraId="24111266" w14:textId="68F37905"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31.8%</w:t>
            </w:r>
          </w:p>
        </w:tc>
      </w:tr>
      <w:tr w:rsidR="00AC3061" w:rsidRPr="00AC3061" w14:paraId="7E51FE99" w14:textId="77777777" w:rsidTr="00AC3061">
        <w:trPr>
          <w:trHeight w:val="257"/>
          <w:jc w:val="center"/>
        </w:trPr>
        <w:tc>
          <w:tcPr>
            <w:tcW w:w="3926" w:type="dxa"/>
            <w:shd w:val="clear" w:color="auto" w:fill="auto"/>
            <w:noWrap/>
            <w:vAlign w:val="bottom"/>
            <w:hideMark/>
          </w:tcPr>
          <w:p w14:paraId="76C6712B" w14:textId="77777777" w:rsidR="00BD79FA" w:rsidRPr="00D62CBE" w:rsidRDefault="00BD79FA" w:rsidP="00BD79FA">
            <w:pPr>
              <w:spacing w:after="0" w:line="360" w:lineRule="auto"/>
              <w:jc w:val="left"/>
              <w:rPr>
                <w:rFonts w:ascii="Times New Roman" w:hAnsi="Times New Roman"/>
                <w:color w:val="4C4747"/>
                <w:spacing w:val="20"/>
                <w:sz w:val="24"/>
                <w:szCs w:val="24"/>
                <w:lang w:val="es-DO"/>
              </w:rPr>
            </w:pPr>
            <w:r w:rsidRPr="00D62CBE">
              <w:rPr>
                <w:rFonts w:ascii="Times New Roman" w:hAnsi="Times New Roman"/>
                <w:color w:val="4C4747"/>
                <w:spacing w:val="20"/>
                <w:sz w:val="24"/>
                <w:szCs w:val="24"/>
                <w:lang w:val="es-DO"/>
              </w:rPr>
              <w:t>Impuestos sobre Bienes y Licencias</w:t>
            </w:r>
          </w:p>
        </w:tc>
        <w:tc>
          <w:tcPr>
            <w:tcW w:w="1334" w:type="dxa"/>
            <w:shd w:val="clear" w:color="auto" w:fill="auto"/>
            <w:noWrap/>
            <w:vAlign w:val="bottom"/>
            <w:hideMark/>
          </w:tcPr>
          <w:p w14:paraId="35F07635" w14:textId="67369C0E"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10,997.4</w:t>
            </w:r>
          </w:p>
        </w:tc>
        <w:tc>
          <w:tcPr>
            <w:tcW w:w="1334" w:type="dxa"/>
            <w:shd w:val="clear" w:color="auto" w:fill="auto"/>
            <w:noWrap/>
            <w:vAlign w:val="bottom"/>
            <w:hideMark/>
          </w:tcPr>
          <w:p w14:paraId="64F3A532" w14:textId="6BFA7DB1"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19,558.1</w:t>
            </w:r>
          </w:p>
        </w:tc>
        <w:tc>
          <w:tcPr>
            <w:tcW w:w="1280" w:type="dxa"/>
            <w:shd w:val="clear" w:color="auto" w:fill="auto"/>
            <w:noWrap/>
            <w:vAlign w:val="bottom"/>
            <w:hideMark/>
          </w:tcPr>
          <w:p w14:paraId="7215561D" w14:textId="4C07DFA2"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8,560.7</w:t>
            </w:r>
          </w:p>
        </w:tc>
        <w:tc>
          <w:tcPr>
            <w:tcW w:w="1100" w:type="dxa"/>
            <w:shd w:val="clear" w:color="auto" w:fill="auto"/>
            <w:noWrap/>
            <w:vAlign w:val="bottom"/>
            <w:hideMark/>
          </w:tcPr>
          <w:p w14:paraId="37958667" w14:textId="5BC7FF65"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77.8%</w:t>
            </w:r>
          </w:p>
        </w:tc>
      </w:tr>
      <w:tr w:rsidR="00AC3061" w:rsidRPr="00AC3061" w14:paraId="4967D533" w14:textId="77777777" w:rsidTr="00AC3061">
        <w:trPr>
          <w:trHeight w:val="257"/>
          <w:jc w:val="center"/>
        </w:trPr>
        <w:tc>
          <w:tcPr>
            <w:tcW w:w="3926" w:type="dxa"/>
            <w:shd w:val="clear" w:color="auto" w:fill="auto"/>
            <w:noWrap/>
            <w:vAlign w:val="bottom"/>
            <w:hideMark/>
          </w:tcPr>
          <w:p w14:paraId="2AA123FA"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Accesorios sobre Impuestos a Mercancías y Servicios</w:t>
            </w:r>
          </w:p>
        </w:tc>
        <w:tc>
          <w:tcPr>
            <w:tcW w:w="1334" w:type="dxa"/>
            <w:shd w:val="clear" w:color="auto" w:fill="auto"/>
            <w:noWrap/>
            <w:vAlign w:val="bottom"/>
            <w:hideMark/>
          </w:tcPr>
          <w:p w14:paraId="02EDF2FC" w14:textId="179E6C4F"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669.9</w:t>
            </w:r>
          </w:p>
        </w:tc>
        <w:tc>
          <w:tcPr>
            <w:tcW w:w="1334" w:type="dxa"/>
            <w:shd w:val="clear" w:color="auto" w:fill="auto"/>
            <w:noWrap/>
            <w:vAlign w:val="bottom"/>
            <w:hideMark/>
          </w:tcPr>
          <w:p w14:paraId="7D8F53C2" w14:textId="2E44CAC0"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1,362.4</w:t>
            </w:r>
          </w:p>
        </w:tc>
        <w:tc>
          <w:tcPr>
            <w:tcW w:w="1280" w:type="dxa"/>
            <w:shd w:val="clear" w:color="auto" w:fill="auto"/>
            <w:noWrap/>
            <w:vAlign w:val="bottom"/>
            <w:hideMark/>
          </w:tcPr>
          <w:p w14:paraId="7E8D2BBE" w14:textId="79E6F0B0"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692.5</w:t>
            </w:r>
          </w:p>
        </w:tc>
        <w:tc>
          <w:tcPr>
            <w:tcW w:w="1100" w:type="dxa"/>
            <w:shd w:val="clear" w:color="auto" w:fill="auto"/>
            <w:noWrap/>
            <w:vAlign w:val="bottom"/>
            <w:hideMark/>
          </w:tcPr>
          <w:p w14:paraId="08D408F2" w14:textId="15E069BA"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103.4%</w:t>
            </w:r>
          </w:p>
        </w:tc>
      </w:tr>
      <w:tr w:rsidR="00AC3061" w:rsidRPr="00AC3061" w14:paraId="1869E3E1" w14:textId="77777777" w:rsidTr="00AC3061">
        <w:trPr>
          <w:trHeight w:val="257"/>
          <w:jc w:val="center"/>
        </w:trPr>
        <w:tc>
          <w:tcPr>
            <w:tcW w:w="3926" w:type="dxa"/>
            <w:shd w:val="clear" w:color="auto" w:fill="auto"/>
            <w:noWrap/>
            <w:vAlign w:val="bottom"/>
            <w:hideMark/>
          </w:tcPr>
          <w:p w14:paraId="2F6AE297" w14:textId="77777777" w:rsidR="00BD79FA" w:rsidRPr="00BD79FA" w:rsidRDefault="00BD79FA" w:rsidP="00BD79FA">
            <w:pPr>
              <w:spacing w:after="0" w:line="360" w:lineRule="auto"/>
              <w:jc w:val="left"/>
              <w:rPr>
                <w:rFonts w:ascii="Times New Roman" w:hAnsi="Times New Roman"/>
                <w:b/>
                <w:bCs/>
                <w:color w:val="4C4747"/>
                <w:spacing w:val="20"/>
                <w:sz w:val="24"/>
                <w:szCs w:val="24"/>
                <w:lang w:val="es-DO"/>
              </w:rPr>
            </w:pPr>
            <w:r w:rsidRPr="00BD79FA">
              <w:rPr>
                <w:rFonts w:ascii="Times New Roman" w:hAnsi="Times New Roman"/>
                <w:b/>
                <w:bCs/>
                <w:color w:val="4C4747"/>
                <w:spacing w:val="20"/>
                <w:sz w:val="24"/>
                <w:szCs w:val="24"/>
                <w:lang w:val="es-DO"/>
              </w:rPr>
              <w:t xml:space="preserve">Impuestos al Comercio Exterior </w:t>
            </w:r>
          </w:p>
        </w:tc>
        <w:tc>
          <w:tcPr>
            <w:tcW w:w="1334" w:type="dxa"/>
            <w:shd w:val="clear" w:color="auto" w:fill="auto"/>
            <w:noWrap/>
            <w:vAlign w:val="bottom"/>
            <w:hideMark/>
          </w:tcPr>
          <w:p w14:paraId="32838543" w14:textId="32F8F7A4"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2,897.6</w:t>
            </w:r>
          </w:p>
        </w:tc>
        <w:tc>
          <w:tcPr>
            <w:tcW w:w="1334" w:type="dxa"/>
            <w:shd w:val="clear" w:color="auto" w:fill="auto"/>
            <w:noWrap/>
            <w:vAlign w:val="bottom"/>
            <w:hideMark/>
          </w:tcPr>
          <w:p w14:paraId="7A9C1CF9" w14:textId="213FD37D"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5,873.6</w:t>
            </w:r>
          </w:p>
        </w:tc>
        <w:tc>
          <w:tcPr>
            <w:tcW w:w="1280" w:type="dxa"/>
            <w:shd w:val="clear" w:color="auto" w:fill="auto"/>
            <w:noWrap/>
            <w:vAlign w:val="bottom"/>
            <w:hideMark/>
          </w:tcPr>
          <w:p w14:paraId="52108127" w14:textId="472A9321"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2,976.1</w:t>
            </w:r>
          </w:p>
        </w:tc>
        <w:tc>
          <w:tcPr>
            <w:tcW w:w="1100" w:type="dxa"/>
            <w:shd w:val="clear" w:color="auto" w:fill="auto"/>
            <w:noWrap/>
            <w:vAlign w:val="bottom"/>
            <w:hideMark/>
          </w:tcPr>
          <w:p w14:paraId="5E37A961" w14:textId="0EC2B753"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102.7%</w:t>
            </w:r>
          </w:p>
        </w:tc>
      </w:tr>
      <w:tr w:rsidR="00AC3061" w:rsidRPr="00AC3061" w14:paraId="422E4B81" w14:textId="77777777" w:rsidTr="00AC3061">
        <w:trPr>
          <w:trHeight w:val="257"/>
          <w:jc w:val="center"/>
        </w:trPr>
        <w:tc>
          <w:tcPr>
            <w:tcW w:w="3926" w:type="dxa"/>
            <w:tcBorders>
              <w:bottom w:val="nil"/>
            </w:tcBorders>
            <w:shd w:val="clear" w:color="auto" w:fill="auto"/>
            <w:noWrap/>
            <w:vAlign w:val="bottom"/>
            <w:hideMark/>
          </w:tcPr>
          <w:p w14:paraId="3157E8F5"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BD79FA">
              <w:rPr>
                <w:rFonts w:ascii="Times New Roman" w:hAnsi="Times New Roman"/>
                <w:b/>
                <w:bCs/>
                <w:color w:val="4C4747"/>
                <w:spacing w:val="20"/>
                <w:sz w:val="24"/>
                <w:szCs w:val="24"/>
                <w:lang w:val="es-DO"/>
              </w:rPr>
              <w:t>Otros</w:t>
            </w:r>
          </w:p>
        </w:tc>
        <w:tc>
          <w:tcPr>
            <w:tcW w:w="1334" w:type="dxa"/>
            <w:tcBorders>
              <w:bottom w:val="nil"/>
            </w:tcBorders>
            <w:shd w:val="clear" w:color="auto" w:fill="auto"/>
            <w:noWrap/>
            <w:vAlign w:val="bottom"/>
            <w:hideMark/>
          </w:tcPr>
          <w:p w14:paraId="1490DE04" w14:textId="0E3C0643"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17,391.0</w:t>
            </w:r>
          </w:p>
        </w:tc>
        <w:tc>
          <w:tcPr>
            <w:tcW w:w="1334" w:type="dxa"/>
            <w:tcBorders>
              <w:bottom w:val="nil"/>
            </w:tcBorders>
            <w:shd w:val="clear" w:color="auto" w:fill="auto"/>
            <w:noWrap/>
            <w:vAlign w:val="bottom"/>
            <w:hideMark/>
          </w:tcPr>
          <w:p w14:paraId="14A1FF38" w14:textId="484DF6A5"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22,391.4</w:t>
            </w:r>
          </w:p>
        </w:tc>
        <w:tc>
          <w:tcPr>
            <w:tcW w:w="1280" w:type="dxa"/>
            <w:tcBorders>
              <w:bottom w:val="nil"/>
            </w:tcBorders>
            <w:shd w:val="clear" w:color="auto" w:fill="auto"/>
            <w:noWrap/>
            <w:vAlign w:val="bottom"/>
            <w:hideMark/>
          </w:tcPr>
          <w:p w14:paraId="25C8D0ED" w14:textId="67638F40"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5,000.4</w:t>
            </w:r>
          </w:p>
        </w:tc>
        <w:tc>
          <w:tcPr>
            <w:tcW w:w="1100" w:type="dxa"/>
            <w:tcBorders>
              <w:bottom w:val="nil"/>
            </w:tcBorders>
            <w:shd w:val="clear" w:color="auto" w:fill="auto"/>
            <w:noWrap/>
            <w:vAlign w:val="bottom"/>
            <w:hideMark/>
          </w:tcPr>
          <w:p w14:paraId="2403D5D0" w14:textId="2AB21EDE"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b/>
                <w:bCs/>
                <w:color w:val="4C4747"/>
                <w:sz w:val="24"/>
                <w:szCs w:val="24"/>
                <w:lang w:val="es-DO" w:eastAsia="es-DO"/>
              </w:rPr>
              <w:t>28.8%</w:t>
            </w:r>
          </w:p>
        </w:tc>
      </w:tr>
      <w:tr w:rsidR="00AC3061" w:rsidRPr="00AC3061" w14:paraId="22133A18" w14:textId="77777777" w:rsidTr="00AC3061">
        <w:trPr>
          <w:trHeight w:val="257"/>
          <w:jc w:val="center"/>
        </w:trPr>
        <w:tc>
          <w:tcPr>
            <w:tcW w:w="3926" w:type="dxa"/>
            <w:tcBorders>
              <w:top w:val="nil"/>
              <w:left w:val="single" w:sz="12" w:space="0" w:color="auto"/>
              <w:bottom w:val="nil"/>
            </w:tcBorders>
            <w:shd w:val="clear" w:color="auto" w:fill="002060"/>
            <w:noWrap/>
            <w:vAlign w:val="bottom"/>
          </w:tcPr>
          <w:p w14:paraId="5897FC21" w14:textId="5C952988" w:rsidR="00AC3061" w:rsidRPr="00AC3061" w:rsidRDefault="00AC3061" w:rsidP="00BD79FA">
            <w:pPr>
              <w:spacing w:after="0" w:line="360" w:lineRule="auto"/>
              <w:jc w:val="left"/>
              <w:rPr>
                <w:rFonts w:ascii="Times New Roman" w:hAnsi="Times New Roman"/>
                <w:color w:val="FFFFFF" w:themeColor="background1"/>
                <w:spacing w:val="20"/>
                <w:sz w:val="24"/>
                <w:szCs w:val="24"/>
                <w:lang w:val="es-DO"/>
              </w:rPr>
            </w:pPr>
            <w:r w:rsidRPr="00AC3061">
              <w:rPr>
                <w:rFonts w:ascii="Times New Roman" w:hAnsi="Times New Roman"/>
                <w:color w:val="FFFFFF" w:themeColor="background1"/>
                <w:spacing w:val="20"/>
                <w:sz w:val="24"/>
                <w:szCs w:val="24"/>
                <w:lang w:val="es-DO"/>
              </w:rPr>
              <w:t>Total</w:t>
            </w:r>
          </w:p>
        </w:tc>
        <w:tc>
          <w:tcPr>
            <w:tcW w:w="1334" w:type="dxa"/>
            <w:tcBorders>
              <w:top w:val="nil"/>
              <w:bottom w:val="nil"/>
            </w:tcBorders>
            <w:shd w:val="clear" w:color="auto" w:fill="002060"/>
            <w:noWrap/>
            <w:vAlign w:val="bottom"/>
          </w:tcPr>
          <w:p w14:paraId="59B050C8" w14:textId="16C8200F" w:rsidR="00AC3061" w:rsidRPr="00AC3061" w:rsidRDefault="00AC3061" w:rsidP="00BD79FA">
            <w:pPr>
              <w:spacing w:after="0" w:line="360" w:lineRule="auto"/>
              <w:jc w:val="right"/>
              <w:rPr>
                <w:rFonts w:ascii="Times New Roman" w:eastAsia="Times New Roman" w:hAnsi="Times New Roman"/>
                <w:color w:val="FFFFFF" w:themeColor="background1"/>
                <w:sz w:val="24"/>
                <w:szCs w:val="24"/>
                <w:lang w:val="es-DO" w:eastAsia="es-DO"/>
              </w:rPr>
            </w:pPr>
            <w:r>
              <w:rPr>
                <w:rFonts w:ascii="Times New Roman" w:eastAsia="Times New Roman" w:hAnsi="Times New Roman"/>
                <w:color w:val="FFFFFF" w:themeColor="background1"/>
                <w:sz w:val="24"/>
                <w:szCs w:val="24"/>
                <w:lang w:val="es-DO" w:eastAsia="es-DO"/>
              </w:rPr>
              <w:t>443,169.9</w:t>
            </w:r>
          </w:p>
        </w:tc>
        <w:tc>
          <w:tcPr>
            <w:tcW w:w="1334" w:type="dxa"/>
            <w:tcBorders>
              <w:top w:val="nil"/>
              <w:bottom w:val="nil"/>
            </w:tcBorders>
            <w:shd w:val="clear" w:color="auto" w:fill="002060"/>
            <w:noWrap/>
            <w:vAlign w:val="bottom"/>
          </w:tcPr>
          <w:p w14:paraId="5C17FDD8" w14:textId="5A50F0DC" w:rsidR="00AC3061" w:rsidRPr="00AC3061" w:rsidRDefault="00AC3061" w:rsidP="00BD79FA">
            <w:pPr>
              <w:spacing w:after="0" w:line="360" w:lineRule="auto"/>
              <w:jc w:val="right"/>
              <w:rPr>
                <w:rFonts w:ascii="Times New Roman" w:eastAsia="Times New Roman" w:hAnsi="Times New Roman"/>
                <w:color w:val="FFFFFF" w:themeColor="background1"/>
                <w:sz w:val="24"/>
                <w:szCs w:val="24"/>
                <w:lang w:val="es-DO" w:eastAsia="es-DO"/>
              </w:rPr>
            </w:pPr>
            <w:r>
              <w:rPr>
                <w:rFonts w:ascii="Times New Roman" w:eastAsia="Times New Roman" w:hAnsi="Times New Roman"/>
                <w:color w:val="FFFFFF" w:themeColor="background1"/>
                <w:sz w:val="24"/>
                <w:szCs w:val="24"/>
                <w:lang w:val="es-DO" w:eastAsia="es-DO"/>
              </w:rPr>
              <w:t>607,446.1</w:t>
            </w:r>
          </w:p>
        </w:tc>
        <w:tc>
          <w:tcPr>
            <w:tcW w:w="1280" w:type="dxa"/>
            <w:tcBorders>
              <w:top w:val="nil"/>
              <w:bottom w:val="nil"/>
            </w:tcBorders>
            <w:shd w:val="clear" w:color="auto" w:fill="002060"/>
            <w:noWrap/>
            <w:vAlign w:val="bottom"/>
          </w:tcPr>
          <w:p w14:paraId="1F72249B" w14:textId="56C5B620" w:rsidR="00AC3061" w:rsidRPr="00AC3061" w:rsidRDefault="00AC3061" w:rsidP="00BD79FA">
            <w:pPr>
              <w:spacing w:after="0" w:line="360" w:lineRule="auto"/>
              <w:jc w:val="right"/>
              <w:rPr>
                <w:rFonts w:ascii="Times New Roman" w:eastAsia="Times New Roman" w:hAnsi="Times New Roman"/>
                <w:color w:val="FFFFFF" w:themeColor="background1"/>
                <w:sz w:val="24"/>
                <w:szCs w:val="24"/>
                <w:lang w:val="es-DO" w:eastAsia="es-DO"/>
              </w:rPr>
            </w:pPr>
            <w:r>
              <w:rPr>
                <w:rFonts w:ascii="Times New Roman" w:eastAsia="Times New Roman" w:hAnsi="Times New Roman"/>
                <w:color w:val="FFFFFF" w:themeColor="background1"/>
                <w:sz w:val="24"/>
                <w:szCs w:val="24"/>
                <w:lang w:val="es-DO" w:eastAsia="es-DO"/>
              </w:rPr>
              <w:t>164,276.5</w:t>
            </w:r>
          </w:p>
        </w:tc>
        <w:tc>
          <w:tcPr>
            <w:tcW w:w="1100" w:type="dxa"/>
            <w:tcBorders>
              <w:top w:val="nil"/>
              <w:bottom w:val="nil"/>
              <w:right w:val="single" w:sz="12" w:space="0" w:color="auto"/>
            </w:tcBorders>
            <w:shd w:val="clear" w:color="auto" w:fill="002060"/>
            <w:noWrap/>
            <w:vAlign w:val="bottom"/>
          </w:tcPr>
          <w:p w14:paraId="78F31FAD" w14:textId="5536744C" w:rsidR="00AC3061" w:rsidRPr="00AC3061" w:rsidRDefault="00AC3061" w:rsidP="00BD79FA">
            <w:pPr>
              <w:spacing w:after="0" w:line="360" w:lineRule="auto"/>
              <w:jc w:val="right"/>
              <w:rPr>
                <w:rFonts w:ascii="Times New Roman" w:eastAsia="Times New Roman" w:hAnsi="Times New Roman"/>
                <w:color w:val="FFFFFF" w:themeColor="background1"/>
                <w:sz w:val="24"/>
                <w:szCs w:val="24"/>
                <w:lang w:val="es-DO" w:eastAsia="es-DO"/>
              </w:rPr>
            </w:pPr>
            <w:r>
              <w:rPr>
                <w:rFonts w:ascii="Times New Roman" w:eastAsia="Times New Roman" w:hAnsi="Times New Roman"/>
                <w:color w:val="FFFFFF" w:themeColor="background1"/>
                <w:sz w:val="24"/>
                <w:szCs w:val="24"/>
                <w:lang w:val="es-DO" w:eastAsia="es-DO"/>
              </w:rPr>
              <w:t>37.1%</w:t>
            </w:r>
          </w:p>
        </w:tc>
      </w:tr>
    </w:tbl>
    <w:bookmarkEnd w:id="31"/>
    <w:p w14:paraId="051530B4" w14:textId="0116BFC1" w:rsidR="00AB4CE0" w:rsidRDefault="0092081E" w:rsidP="00AB4CE0">
      <w:pPr>
        <w:spacing w:after="0" w:line="360" w:lineRule="auto"/>
        <w:ind w:hanging="426"/>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 xml:space="preserve">Nota: Datos actualizados al </w:t>
      </w:r>
      <w:r w:rsidR="00BD79FA" w:rsidRPr="00BD79FA">
        <w:rPr>
          <w:rFonts w:ascii="Times New Roman" w:hAnsi="Times New Roman"/>
          <w:color w:val="4C4747"/>
          <w:spacing w:val="20"/>
          <w:sz w:val="16"/>
          <w:szCs w:val="16"/>
          <w:lang w:val="es-DO"/>
        </w:rPr>
        <w:t>05 de enero 2022</w:t>
      </w:r>
      <w:r w:rsidRPr="006D0AA8">
        <w:rPr>
          <w:rFonts w:ascii="Times New Roman" w:hAnsi="Times New Roman"/>
          <w:color w:val="4C4747"/>
          <w:spacing w:val="20"/>
          <w:sz w:val="16"/>
          <w:szCs w:val="16"/>
          <w:lang w:val="es-DO"/>
        </w:rPr>
        <w:t xml:space="preserve">, sujetos a rectificación. </w:t>
      </w:r>
    </w:p>
    <w:p w14:paraId="56931D4C" w14:textId="77777777" w:rsidR="00AB4CE0" w:rsidRDefault="0092081E" w:rsidP="00AB4CE0">
      <w:pPr>
        <w:spacing w:after="0" w:line="360" w:lineRule="auto"/>
        <w:ind w:hanging="426"/>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*Se refiere a los Impuestos sobre los Ingresos Aplicados sin Distinción de Persona.</w:t>
      </w:r>
    </w:p>
    <w:p w14:paraId="4191A912" w14:textId="38EC26A3" w:rsidR="0092081E" w:rsidRPr="006D0AA8" w:rsidRDefault="0092081E" w:rsidP="00AB4CE0">
      <w:pPr>
        <w:spacing w:after="0" w:line="360" w:lineRule="auto"/>
        <w:ind w:hanging="426"/>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Fuente: Gerencia de Estudios Económicos y Tributarios, DGII.</w:t>
      </w:r>
    </w:p>
    <w:p w14:paraId="3A3A30D4" w14:textId="77777777" w:rsidR="00F209BF" w:rsidRDefault="00F209BF" w:rsidP="004071E2">
      <w:pPr>
        <w:spacing w:line="276" w:lineRule="auto"/>
        <w:contextualSpacing/>
        <w:jc w:val="center"/>
        <w:rPr>
          <w:rFonts w:ascii="Times New Roman" w:hAnsi="Times New Roman"/>
          <w:color w:val="4C4747"/>
          <w:spacing w:val="20"/>
          <w:sz w:val="24"/>
          <w:szCs w:val="24"/>
          <w:lang w:val="es-DO"/>
        </w:rPr>
      </w:pPr>
    </w:p>
    <w:p w14:paraId="44CF5028" w14:textId="77777777" w:rsidR="00890AA3" w:rsidRDefault="00890AA3">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39751B85" w14:textId="635EBEEC" w:rsidR="0092081E" w:rsidRPr="006D0AA8" w:rsidRDefault="0092081E" w:rsidP="004C0E57">
      <w:pPr>
        <w:spacing w:line="360" w:lineRule="auto"/>
        <w:contextualSpacing/>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lastRenderedPageBreak/>
        <w:t xml:space="preserve">Cuadro </w:t>
      </w:r>
      <w:r w:rsidR="00A37E7C">
        <w:rPr>
          <w:rFonts w:ascii="Times New Roman" w:hAnsi="Times New Roman"/>
          <w:color w:val="4C4747"/>
          <w:spacing w:val="20"/>
          <w:sz w:val="24"/>
          <w:szCs w:val="24"/>
          <w:lang w:val="es-DO"/>
        </w:rPr>
        <w:t>9</w:t>
      </w:r>
    </w:p>
    <w:p w14:paraId="5CAD9CC6" w14:textId="77777777" w:rsidR="0092081E" w:rsidRPr="006D0AA8" w:rsidRDefault="0092081E" w:rsidP="004C0E57">
      <w:pPr>
        <w:spacing w:line="360" w:lineRule="auto"/>
        <w:contextualSpacing/>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 xml:space="preserve">Recaudación por ingresos extraordinarios y </w:t>
      </w:r>
    </w:p>
    <w:p w14:paraId="0B644182" w14:textId="0782E46C" w:rsidR="0092081E" w:rsidRPr="006D0AA8" w:rsidRDefault="0092081E" w:rsidP="004C0E57">
      <w:pPr>
        <w:spacing w:line="360" w:lineRule="auto"/>
        <w:contextualSpacing/>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efecto marginal de la reforma Ley</w:t>
      </w:r>
      <w:r w:rsidR="00885C39">
        <w:rPr>
          <w:rFonts w:ascii="Times New Roman" w:hAnsi="Times New Roman"/>
          <w:color w:val="4C4747"/>
          <w:spacing w:val="20"/>
          <w:sz w:val="24"/>
          <w:szCs w:val="24"/>
          <w:lang w:val="es-DO"/>
        </w:rPr>
        <w:t xml:space="preserve"> núm.</w:t>
      </w:r>
      <w:r w:rsidRPr="006D0AA8">
        <w:rPr>
          <w:rFonts w:ascii="Times New Roman" w:hAnsi="Times New Roman"/>
          <w:color w:val="4C4747"/>
          <w:spacing w:val="20"/>
          <w:sz w:val="24"/>
          <w:szCs w:val="24"/>
          <w:lang w:val="es-DO"/>
        </w:rPr>
        <w:t xml:space="preserve"> 253-12</w:t>
      </w:r>
    </w:p>
    <w:p w14:paraId="2031C915" w14:textId="0054C36F" w:rsidR="0092081E" w:rsidRPr="006D0AA8" w:rsidRDefault="0092081E" w:rsidP="004C0E57">
      <w:pPr>
        <w:spacing w:line="360" w:lineRule="auto"/>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Enero</w:t>
      </w:r>
      <w:r w:rsidR="002C58B4">
        <w:rPr>
          <w:rFonts w:ascii="Times New Roman" w:hAnsi="Times New Roman"/>
          <w:color w:val="4C4747"/>
          <w:spacing w:val="20"/>
          <w:sz w:val="24"/>
          <w:szCs w:val="24"/>
          <w:lang w:val="es-DO"/>
        </w:rPr>
        <w:t xml:space="preserve"> </w:t>
      </w:r>
      <w:r w:rsidRPr="006D0AA8">
        <w:rPr>
          <w:rFonts w:ascii="Times New Roman" w:hAnsi="Times New Roman"/>
          <w:color w:val="4C4747"/>
          <w:spacing w:val="20"/>
          <w:sz w:val="24"/>
          <w:szCs w:val="24"/>
          <w:lang w:val="es-DO"/>
        </w:rPr>
        <w:t>-</w:t>
      </w:r>
      <w:r w:rsidR="002C58B4">
        <w:rPr>
          <w:rFonts w:ascii="Times New Roman" w:hAnsi="Times New Roman"/>
          <w:color w:val="4C4747"/>
          <w:spacing w:val="20"/>
          <w:sz w:val="24"/>
          <w:szCs w:val="24"/>
          <w:lang w:val="es-DO"/>
        </w:rPr>
        <w:t xml:space="preserve"> </w:t>
      </w:r>
      <w:r w:rsidR="007102ED">
        <w:rPr>
          <w:rFonts w:ascii="Times New Roman" w:hAnsi="Times New Roman"/>
          <w:color w:val="4C4747"/>
          <w:spacing w:val="20"/>
          <w:sz w:val="24"/>
          <w:szCs w:val="24"/>
          <w:lang w:val="es-DO"/>
        </w:rPr>
        <w:t>diciembre</w:t>
      </w:r>
      <w:r w:rsidRPr="006D0AA8">
        <w:rPr>
          <w:rFonts w:ascii="Times New Roman" w:hAnsi="Times New Roman"/>
          <w:color w:val="4C4747"/>
          <w:spacing w:val="20"/>
          <w:sz w:val="24"/>
          <w:szCs w:val="24"/>
          <w:lang w:val="es-DO"/>
        </w:rPr>
        <w:t xml:space="preserve"> 2021; en millones </w:t>
      </w:r>
      <w:r w:rsidR="007B32B8">
        <w:rPr>
          <w:rFonts w:ascii="Times New Roman" w:hAnsi="Times New Roman"/>
          <w:color w:val="4C4747"/>
          <w:spacing w:val="20"/>
          <w:sz w:val="24"/>
          <w:szCs w:val="24"/>
          <w:lang w:val="es-DO"/>
        </w:rPr>
        <w:t xml:space="preserve">de </w:t>
      </w:r>
      <w:r w:rsidRPr="006D0AA8">
        <w:rPr>
          <w:rFonts w:ascii="Times New Roman" w:hAnsi="Times New Roman"/>
          <w:color w:val="4C4747"/>
          <w:spacing w:val="20"/>
          <w:sz w:val="24"/>
          <w:szCs w:val="24"/>
          <w:lang w:val="es-DO"/>
        </w:rPr>
        <w:t>RD$</w:t>
      </w:r>
    </w:p>
    <w:tbl>
      <w:tblPr>
        <w:tblW w:w="6503" w:type="dxa"/>
        <w:jc w:val="center"/>
        <w:tblBorders>
          <w:top w:val="single" w:sz="12" w:space="0" w:color="002060"/>
          <w:left w:val="single" w:sz="12" w:space="0" w:color="002060"/>
          <w:bottom w:val="single" w:sz="12" w:space="0" w:color="002060"/>
          <w:right w:val="single" w:sz="12" w:space="0" w:color="002060"/>
        </w:tblBorders>
        <w:tblCellMar>
          <w:left w:w="70" w:type="dxa"/>
          <w:right w:w="70" w:type="dxa"/>
        </w:tblCellMar>
        <w:tblLook w:val="04A0" w:firstRow="1" w:lastRow="0" w:firstColumn="1" w:lastColumn="0" w:noHBand="0" w:noVBand="1"/>
      </w:tblPr>
      <w:tblGrid>
        <w:gridCol w:w="5058"/>
        <w:gridCol w:w="1445"/>
      </w:tblGrid>
      <w:tr w:rsidR="00F209BF" w:rsidRPr="00D62CBE" w14:paraId="4037DF05" w14:textId="77777777" w:rsidTr="00AC3061">
        <w:trPr>
          <w:trHeight w:val="336"/>
          <w:jc w:val="center"/>
        </w:trPr>
        <w:tc>
          <w:tcPr>
            <w:tcW w:w="5058" w:type="dxa"/>
            <w:shd w:val="clear" w:color="000000" w:fill="002060"/>
            <w:noWrap/>
            <w:vAlign w:val="bottom"/>
            <w:hideMark/>
          </w:tcPr>
          <w:p w14:paraId="30FBEE97" w14:textId="77777777" w:rsidR="0092081E" w:rsidRPr="00D62CBE" w:rsidRDefault="0092081E" w:rsidP="00F209BF">
            <w:pPr>
              <w:spacing w:after="0" w:line="360" w:lineRule="auto"/>
              <w:jc w:val="center"/>
              <w:rPr>
                <w:rFonts w:ascii="Times New Roman" w:hAnsi="Times New Roman"/>
                <w:color w:val="FFFFFF" w:themeColor="background1"/>
                <w:spacing w:val="20"/>
                <w:sz w:val="24"/>
                <w:szCs w:val="24"/>
                <w:lang w:val="es-DO"/>
              </w:rPr>
            </w:pPr>
            <w:r w:rsidRPr="00D62CBE">
              <w:rPr>
                <w:rFonts w:ascii="Times New Roman" w:hAnsi="Times New Roman"/>
                <w:color w:val="FFFFFF" w:themeColor="background1"/>
                <w:spacing w:val="20"/>
                <w:sz w:val="24"/>
                <w:szCs w:val="24"/>
                <w:lang w:val="es-DO"/>
              </w:rPr>
              <w:t>Concepto</w:t>
            </w:r>
          </w:p>
        </w:tc>
        <w:tc>
          <w:tcPr>
            <w:tcW w:w="1445" w:type="dxa"/>
            <w:shd w:val="clear" w:color="000000" w:fill="002060"/>
            <w:noWrap/>
            <w:vAlign w:val="bottom"/>
            <w:hideMark/>
          </w:tcPr>
          <w:p w14:paraId="4BFCE707" w14:textId="77777777" w:rsidR="0092081E" w:rsidRPr="00D62CBE" w:rsidRDefault="0092081E" w:rsidP="00F209BF">
            <w:pPr>
              <w:spacing w:after="0" w:line="360" w:lineRule="auto"/>
              <w:jc w:val="center"/>
              <w:rPr>
                <w:rFonts w:ascii="Times New Roman" w:hAnsi="Times New Roman"/>
                <w:color w:val="FFFFFF" w:themeColor="background1"/>
                <w:spacing w:val="20"/>
                <w:sz w:val="24"/>
                <w:szCs w:val="24"/>
                <w:lang w:val="es-DO"/>
              </w:rPr>
            </w:pPr>
            <w:r w:rsidRPr="00D62CBE">
              <w:rPr>
                <w:rFonts w:ascii="Times New Roman" w:hAnsi="Times New Roman"/>
                <w:color w:val="FFFFFF" w:themeColor="background1"/>
                <w:spacing w:val="20"/>
                <w:sz w:val="24"/>
                <w:szCs w:val="24"/>
                <w:lang w:val="es-DO"/>
              </w:rPr>
              <w:t>Total</w:t>
            </w:r>
          </w:p>
        </w:tc>
      </w:tr>
      <w:tr w:rsidR="00AC3061" w:rsidRPr="00AC3061" w14:paraId="36DFE76B" w14:textId="77777777" w:rsidTr="00AC3061">
        <w:trPr>
          <w:trHeight w:val="336"/>
          <w:jc w:val="center"/>
        </w:trPr>
        <w:tc>
          <w:tcPr>
            <w:tcW w:w="5058" w:type="dxa"/>
            <w:shd w:val="clear" w:color="auto" w:fill="auto"/>
            <w:noWrap/>
            <w:vAlign w:val="bottom"/>
            <w:hideMark/>
          </w:tcPr>
          <w:p w14:paraId="3A7396BD"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Selectivo Alcoholes y Tabaco*</w:t>
            </w:r>
          </w:p>
        </w:tc>
        <w:tc>
          <w:tcPr>
            <w:tcW w:w="1445" w:type="dxa"/>
            <w:shd w:val="clear" w:color="auto" w:fill="auto"/>
            <w:noWrap/>
            <w:vAlign w:val="bottom"/>
            <w:hideMark/>
          </w:tcPr>
          <w:p w14:paraId="7F6A94EB" w14:textId="55461B19"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7,404.7</w:t>
            </w:r>
          </w:p>
        </w:tc>
      </w:tr>
      <w:tr w:rsidR="00AC3061" w:rsidRPr="00AC3061" w14:paraId="089D8AB6" w14:textId="77777777" w:rsidTr="00AC3061">
        <w:trPr>
          <w:trHeight w:val="336"/>
          <w:jc w:val="center"/>
        </w:trPr>
        <w:tc>
          <w:tcPr>
            <w:tcW w:w="5058" w:type="dxa"/>
            <w:shd w:val="clear" w:color="auto" w:fill="auto"/>
            <w:noWrap/>
            <w:vAlign w:val="bottom"/>
            <w:hideMark/>
          </w:tcPr>
          <w:p w14:paraId="46BDCB03"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No indexación tabla de retención de ISR Asalariados</w:t>
            </w:r>
          </w:p>
        </w:tc>
        <w:tc>
          <w:tcPr>
            <w:tcW w:w="1445" w:type="dxa"/>
            <w:shd w:val="clear" w:color="auto" w:fill="auto"/>
            <w:noWrap/>
            <w:vAlign w:val="bottom"/>
            <w:hideMark/>
          </w:tcPr>
          <w:p w14:paraId="7A221571" w14:textId="45A70D88"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1,515.4</w:t>
            </w:r>
          </w:p>
        </w:tc>
      </w:tr>
      <w:tr w:rsidR="00AC3061" w:rsidRPr="00AC3061" w14:paraId="05BE0FC2" w14:textId="77777777" w:rsidTr="00AC3061">
        <w:trPr>
          <w:trHeight w:val="336"/>
          <w:jc w:val="center"/>
        </w:trPr>
        <w:tc>
          <w:tcPr>
            <w:tcW w:w="5058" w:type="dxa"/>
            <w:tcBorders>
              <w:bottom w:val="nil"/>
            </w:tcBorders>
            <w:shd w:val="clear" w:color="auto" w:fill="auto"/>
            <w:noWrap/>
            <w:vAlign w:val="bottom"/>
            <w:hideMark/>
          </w:tcPr>
          <w:p w14:paraId="1EDF28EF" w14:textId="77777777" w:rsidR="00BD79FA" w:rsidRPr="00F209BF" w:rsidRDefault="00BD79FA" w:rsidP="00BD79FA">
            <w:pPr>
              <w:spacing w:after="0" w:line="360" w:lineRule="auto"/>
              <w:jc w:val="left"/>
              <w:rPr>
                <w:rFonts w:ascii="Times New Roman" w:hAnsi="Times New Roman"/>
                <w:color w:val="4C4747"/>
                <w:spacing w:val="20"/>
                <w:sz w:val="24"/>
                <w:szCs w:val="24"/>
                <w:lang w:val="es-DO"/>
              </w:rPr>
            </w:pPr>
            <w:r w:rsidRPr="00F209BF">
              <w:rPr>
                <w:rFonts w:ascii="Times New Roman" w:hAnsi="Times New Roman"/>
                <w:color w:val="4C4747"/>
                <w:spacing w:val="20"/>
                <w:sz w:val="24"/>
                <w:szCs w:val="24"/>
                <w:lang w:val="es-DO"/>
              </w:rPr>
              <w:t>Ganancias de capital</w:t>
            </w:r>
          </w:p>
        </w:tc>
        <w:tc>
          <w:tcPr>
            <w:tcW w:w="1445" w:type="dxa"/>
            <w:tcBorders>
              <w:bottom w:val="nil"/>
            </w:tcBorders>
            <w:shd w:val="clear" w:color="auto" w:fill="auto"/>
            <w:noWrap/>
            <w:vAlign w:val="bottom"/>
            <w:hideMark/>
          </w:tcPr>
          <w:p w14:paraId="723210DE" w14:textId="1B093971" w:rsidR="00BD79FA" w:rsidRPr="00AC3061" w:rsidRDefault="00BD79FA" w:rsidP="00BD79FA">
            <w:pPr>
              <w:spacing w:after="0" w:line="360" w:lineRule="auto"/>
              <w:jc w:val="right"/>
              <w:rPr>
                <w:rFonts w:ascii="Times New Roman" w:hAnsi="Times New Roman"/>
                <w:color w:val="4C4747"/>
                <w:spacing w:val="20"/>
                <w:sz w:val="24"/>
                <w:szCs w:val="24"/>
                <w:lang w:val="es-DO"/>
              </w:rPr>
            </w:pPr>
            <w:r w:rsidRPr="00AC3061">
              <w:rPr>
                <w:rFonts w:ascii="Times New Roman" w:eastAsia="Times New Roman" w:hAnsi="Times New Roman"/>
                <w:color w:val="4C4747"/>
                <w:sz w:val="24"/>
                <w:szCs w:val="24"/>
                <w:lang w:val="es-DO" w:eastAsia="es-DO"/>
              </w:rPr>
              <w:t>1,771.3</w:t>
            </w:r>
          </w:p>
        </w:tc>
      </w:tr>
      <w:tr w:rsidR="00BD79FA" w:rsidRPr="00D62CBE" w14:paraId="68DD0FF5" w14:textId="77777777" w:rsidTr="00AC3061">
        <w:trPr>
          <w:trHeight w:val="336"/>
          <w:jc w:val="center"/>
        </w:trPr>
        <w:tc>
          <w:tcPr>
            <w:tcW w:w="5058" w:type="dxa"/>
            <w:tcBorders>
              <w:top w:val="nil"/>
              <w:left w:val="single" w:sz="12" w:space="0" w:color="auto"/>
              <w:bottom w:val="nil"/>
              <w:right w:val="nil"/>
            </w:tcBorders>
            <w:shd w:val="clear" w:color="000000" w:fill="002060"/>
            <w:noWrap/>
            <w:vAlign w:val="bottom"/>
            <w:hideMark/>
          </w:tcPr>
          <w:p w14:paraId="676F49BC" w14:textId="77777777" w:rsidR="00BD79FA" w:rsidRPr="00D62CBE" w:rsidRDefault="00BD79FA" w:rsidP="00BD79FA">
            <w:pPr>
              <w:spacing w:after="0" w:line="360" w:lineRule="auto"/>
              <w:jc w:val="left"/>
              <w:rPr>
                <w:rFonts w:ascii="Times New Roman" w:hAnsi="Times New Roman"/>
                <w:color w:val="FFFFFF" w:themeColor="background1"/>
                <w:spacing w:val="20"/>
                <w:sz w:val="24"/>
                <w:szCs w:val="24"/>
                <w:lang w:val="es-DO"/>
              </w:rPr>
            </w:pPr>
            <w:r w:rsidRPr="00D62CBE">
              <w:rPr>
                <w:rFonts w:ascii="Times New Roman" w:hAnsi="Times New Roman"/>
                <w:color w:val="FFFFFF" w:themeColor="background1"/>
                <w:spacing w:val="20"/>
                <w:sz w:val="24"/>
                <w:szCs w:val="24"/>
                <w:lang w:val="es-DO"/>
              </w:rPr>
              <w:t>Recaudación Total</w:t>
            </w:r>
          </w:p>
        </w:tc>
        <w:tc>
          <w:tcPr>
            <w:tcW w:w="1445" w:type="dxa"/>
            <w:tcBorders>
              <w:top w:val="nil"/>
              <w:left w:val="nil"/>
              <w:bottom w:val="nil"/>
              <w:right w:val="single" w:sz="12" w:space="0" w:color="auto"/>
            </w:tcBorders>
            <w:shd w:val="clear" w:color="000000" w:fill="002060"/>
            <w:noWrap/>
            <w:vAlign w:val="bottom"/>
            <w:hideMark/>
          </w:tcPr>
          <w:p w14:paraId="336C9D58" w14:textId="6F207B39" w:rsidR="00BD79FA" w:rsidRPr="00D62CBE" w:rsidRDefault="00BD79FA" w:rsidP="00BD79FA">
            <w:pPr>
              <w:spacing w:after="0" w:line="360" w:lineRule="auto"/>
              <w:jc w:val="right"/>
              <w:rPr>
                <w:rFonts w:ascii="Times New Roman" w:hAnsi="Times New Roman"/>
                <w:color w:val="FFFFFF" w:themeColor="background1"/>
                <w:spacing w:val="20"/>
                <w:sz w:val="24"/>
                <w:szCs w:val="24"/>
                <w:lang w:val="es-DO"/>
              </w:rPr>
            </w:pPr>
            <w:r w:rsidRPr="00D62CBE">
              <w:rPr>
                <w:rFonts w:ascii="Times New Roman" w:eastAsia="Times New Roman" w:hAnsi="Times New Roman"/>
                <w:color w:val="FFFFFF"/>
                <w:sz w:val="24"/>
                <w:szCs w:val="24"/>
                <w:lang w:val="es-DO" w:eastAsia="es-DO"/>
              </w:rPr>
              <w:t>10,691.4</w:t>
            </w:r>
          </w:p>
        </w:tc>
      </w:tr>
    </w:tbl>
    <w:p w14:paraId="03BA25CA" w14:textId="06014F8A" w:rsidR="0092081E" w:rsidRPr="008D2788" w:rsidRDefault="0092081E" w:rsidP="0019778D">
      <w:pPr>
        <w:spacing w:after="0" w:line="360" w:lineRule="auto"/>
        <w:ind w:firstLine="709"/>
        <w:jc w:val="left"/>
        <w:rPr>
          <w:rFonts w:ascii="Times New Roman" w:hAnsi="Times New Roman"/>
          <w:color w:val="4C4747"/>
          <w:spacing w:val="20"/>
          <w:sz w:val="16"/>
          <w:szCs w:val="16"/>
          <w:lang w:val="es-DO"/>
        </w:rPr>
      </w:pPr>
      <w:r w:rsidRPr="008D2788">
        <w:rPr>
          <w:rFonts w:ascii="Times New Roman" w:hAnsi="Times New Roman"/>
          <w:color w:val="4C4747"/>
          <w:spacing w:val="20"/>
          <w:sz w:val="16"/>
          <w:szCs w:val="16"/>
          <w:lang w:val="es-DO"/>
        </w:rPr>
        <w:t xml:space="preserve">Nota: Datos actualizados al </w:t>
      </w:r>
      <w:r w:rsidR="00BD79FA" w:rsidRPr="00BD79FA">
        <w:rPr>
          <w:rFonts w:ascii="Times New Roman" w:hAnsi="Times New Roman"/>
          <w:color w:val="4C4747"/>
          <w:spacing w:val="20"/>
          <w:sz w:val="16"/>
          <w:szCs w:val="16"/>
          <w:lang w:val="es-DO"/>
        </w:rPr>
        <w:t>05 de enero 2022</w:t>
      </w:r>
      <w:r w:rsidRPr="008D2788">
        <w:rPr>
          <w:rFonts w:ascii="Times New Roman" w:hAnsi="Times New Roman"/>
          <w:color w:val="4C4747"/>
          <w:spacing w:val="20"/>
          <w:sz w:val="16"/>
          <w:szCs w:val="16"/>
          <w:lang w:val="es-DO"/>
        </w:rPr>
        <w:t>, sujetos a rectificación.</w:t>
      </w:r>
    </w:p>
    <w:p w14:paraId="17486C8F" w14:textId="77777777" w:rsidR="0092081E" w:rsidRPr="008D2788" w:rsidRDefault="0092081E">
      <w:pPr>
        <w:spacing w:after="0" w:line="360" w:lineRule="auto"/>
        <w:ind w:firstLine="708"/>
        <w:jc w:val="left"/>
        <w:rPr>
          <w:rFonts w:ascii="Times New Roman" w:hAnsi="Times New Roman"/>
          <w:color w:val="4C4747"/>
          <w:spacing w:val="20"/>
          <w:sz w:val="16"/>
          <w:szCs w:val="16"/>
          <w:lang w:val="es-DO"/>
        </w:rPr>
      </w:pPr>
      <w:r w:rsidRPr="008D2788">
        <w:rPr>
          <w:rFonts w:ascii="Times New Roman" w:hAnsi="Times New Roman"/>
          <w:color w:val="4C4747"/>
          <w:spacing w:val="20"/>
          <w:sz w:val="16"/>
          <w:szCs w:val="16"/>
          <w:lang w:val="es-DO"/>
        </w:rPr>
        <w:t>*Indexación de los montos del Impuesto Específico de Alcoholes y Tabaco.</w:t>
      </w:r>
    </w:p>
    <w:p w14:paraId="507969F0" w14:textId="77777777" w:rsidR="0092081E" w:rsidRPr="008D2788" w:rsidRDefault="0092081E">
      <w:pPr>
        <w:spacing w:after="0" w:line="360" w:lineRule="auto"/>
        <w:ind w:firstLine="708"/>
        <w:jc w:val="left"/>
        <w:rPr>
          <w:rFonts w:ascii="Times New Roman" w:hAnsi="Times New Roman"/>
          <w:color w:val="4C4747"/>
          <w:spacing w:val="20"/>
          <w:sz w:val="16"/>
          <w:szCs w:val="16"/>
          <w:lang w:val="es-DO"/>
        </w:rPr>
      </w:pPr>
      <w:r w:rsidRPr="008D2788">
        <w:rPr>
          <w:rFonts w:ascii="Times New Roman" w:hAnsi="Times New Roman"/>
          <w:color w:val="4C4747"/>
          <w:spacing w:val="20"/>
          <w:sz w:val="16"/>
          <w:szCs w:val="16"/>
          <w:lang w:val="es-DO"/>
        </w:rPr>
        <w:t>Ver avisos correspondientes a Selectivos al Consumo para operaciones del 2021.</w:t>
      </w:r>
    </w:p>
    <w:p w14:paraId="5CE1FAAC" w14:textId="77777777" w:rsidR="0092081E" w:rsidRPr="008D2788" w:rsidRDefault="0092081E">
      <w:pPr>
        <w:spacing w:after="0" w:line="360" w:lineRule="auto"/>
        <w:ind w:firstLine="708"/>
        <w:jc w:val="left"/>
        <w:rPr>
          <w:rFonts w:ascii="Times New Roman" w:hAnsi="Times New Roman"/>
          <w:color w:val="4C4747"/>
          <w:spacing w:val="20"/>
          <w:sz w:val="16"/>
          <w:szCs w:val="16"/>
          <w:lang w:val="es-DO"/>
        </w:rPr>
      </w:pPr>
      <w:r w:rsidRPr="008D2788">
        <w:rPr>
          <w:rFonts w:ascii="Times New Roman" w:hAnsi="Times New Roman"/>
          <w:color w:val="4C4747"/>
          <w:spacing w:val="20"/>
          <w:sz w:val="16"/>
          <w:szCs w:val="16"/>
          <w:lang w:val="es-DO"/>
        </w:rPr>
        <w:t>Fuente: Gerencia de Estudios Económicos y Tributarios, DGII.</w:t>
      </w:r>
    </w:p>
    <w:p w14:paraId="0D761306" w14:textId="77777777" w:rsidR="00890AA3" w:rsidRDefault="00890AA3" w:rsidP="0019778D">
      <w:pPr>
        <w:spacing w:after="0" w:line="360" w:lineRule="auto"/>
        <w:jc w:val="center"/>
        <w:rPr>
          <w:rFonts w:ascii="Times New Roman" w:hAnsi="Times New Roman"/>
          <w:color w:val="4C4747"/>
          <w:spacing w:val="20"/>
          <w:sz w:val="24"/>
          <w:szCs w:val="24"/>
          <w:lang w:val="es-DO"/>
        </w:rPr>
      </w:pPr>
    </w:p>
    <w:p w14:paraId="7D288896" w14:textId="16BA8B13" w:rsidR="0092081E" w:rsidRPr="006D0AA8" w:rsidRDefault="0092081E" w:rsidP="004C0E57">
      <w:pPr>
        <w:spacing w:after="0" w:line="360" w:lineRule="auto"/>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 xml:space="preserve">Cuadro </w:t>
      </w:r>
      <w:r w:rsidR="008D7E20">
        <w:rPr>
          <w:rFonts w:ascii="Times New Roman" w:hAnsi="Times New Roman"/>
          <w:color w:val="4C4747"/>
          <w:spacing w:val="20"/>
          <w:sz w:val="24"/>
          <w:szCs w:val="24"/>
          <w:lang w:val="es-DO"/>
        </w:rPr>
        <w:t>1</w:t>
      </w:r>
      <w:r w:rsidR="00A37E7C">
        <w:rPr>
          <w:rFonts w:ascii="Times New Roman" w:hAnsi="Times New Roman"/>
          <w:color w:val="4C4747"/>
          <w:spacing w:val="20"/>
          <w:sz w:val="24"/>
          <w:szCs w:val="24"/>
          <w:lang w:val="es-DO"/>
        </w:rPr>
        <w:t>0</w:t>
      </w:r>
    </w:p>
    <w:p w14:paraId="170CEE50" w14:textId="2117F014" w:rsidR="0092081E" w:rsidRPr="004071E2" w:rsidRDefault="0092081E" w:rsidP="0019778D">
      <w:pPr>
        <w:spacing w:line="360" w:lineRule="auto"/>
        <w:contextualSpacing/>
        <w:jc w:val="center"/>
        <w:rPr>
          <w:rFonts w:ascii="Times New Roman" w:hAnsi="Times New Roman"/>
          <w:color w:val="4C4747"/>
          <w:spacing w:val="20"/>
          <w:sz w:val="24"/>
          <w:szCs w:val="24"/>
          <w:lang w:val="es-DO"/>
        </w:rPr>
      </w:pPr>
      <w:r w:rsidRPr="004071E2">
        <w:rPr>
          <w:rFonts w:ascii="Times New Roman" w:hAnsi="Times New Roman"/>
          <w:color w:val="4C4747"/>
          <w:spacing w:val="20"/>
          <w:sz w:val="24"/>
          <w:szCs w:val="24"/>
          <w:lang w:val="es-DO"/>
        </w:rPr>
        <w:t>Recaudación por Ley</w:t>
      </w:r>
      <w:r w:rsidR="00885C39">
        <w:rPr>
          <w:rFonts w:ascii="Times New Roman" w:hAnsi="Times New Roman"/>
          <w:color w:val="4C4747"/>
          <w:spacing w:val="20"/>
          <w:sz w:val="24"/>
          <w:szCs w:val="24"/>
          <w:lang w:val="es-DO"/>
        </w:rPr>
        <w:t xml:space="preserve"> núm.</w:t>
      </w:r>
      <w:r w:rsidRPr="004071E2">
        <w:rPr>
          <w:rFonts w:ascii="Times New Roman" w:hAnsi="Times New Roman"/>
          <w:color w:val="4C4747"/>
          <w:spacing w:val="20"/>
          <w:sz w:val="24"/>
          <w:szCs w:val="24"/>
          <w:lang w:val="es-DO"/>
        </w:rPr>
        <w:t xml:space="preserve"> 46-20</w:t>
      </w:r>
    </w:p>
    <w:p w14:paraId="661F2470" w14:textId="7C8D6DA1" w:rsidR="0092081E" w:rsidRDefault="0092081E">
      <w:pPr>
        <w:spacing w:line="360" w:lineRule="auto"/>
        <w:jc w:val="center"/>
        <w:rPr>
          <w:rFonts w:ascii="Times New Roman" w:hAnsi="Times New Roman"/>
          <w:color w:val="4C4747"/>
          <w:spacing w:val="20"/>
          <w:sz w:val="24"/>
          <w:szCs w:val="24"/>
          <w:lang w:val="es-DO"/>
        </w:rPr>
      </w:pPr>
      <w:r w:rsidRPr="004071E2">
        <w:rPr>
          <w:rFonts w:ascii="Times New Roman" w:hAnsi="Times New Roman"/>
          <w:color w:val="4C4747"/>
          <w:spacing w:val="20"/>
          <w:sz w:val="24"/>
          <w:szCs w:val="24"/>
          <w:lang w:val="es-DO"/>
        </w:rPr>
        <w:t>Enero</w:t>
      </w:r>
      <w:r w:rsidR="002C58B4">
        <w:rPr>
          <w:rFonts w:ascii="Times New Roman" w:hAnsi="Times New Roman"/>
          <w:color w:val="4C4747"/>
          <w:spacing w:val="20"/>
          <w:sz w:val="24"/>
          <w:szCs w:val="24"/>
          <w:lang w:val="es-DO"/>
        </w:rPr>
        <w:t xml:space="preserve"> </w:t>
      </w:r>
      <w:r w:rsidRPr="004071E2">
        <w:rPr>
          <w:rFonts w:ascii="Times New Roman" w:hAnsi="Times New Roman"/>
          <w:color w:val="4C4747"/>
          <w:spacing w:val="20"/>
          <w:sz w:val="24"/>
          <w:szCs w:val="24"/>
          <w:lang w:val="es-DO"/>
        </w:rPr>
        <w:t>-</w:t>
      </w:r>
      <w:r w:rsidR="002C58B4">
        <w:rPr>
          <w:rFonts w:ascii="Times New Roman" w:hAnsi="Times New Roman"/>
          <w:color w:val="4C4747"/>
          <w:spacing w:val="20"/>
          <w:sz w:val="24"/>
          <w:szCs w:val="24"/>
          <w:lang w:val="es-DO"/>
        </w:rPr>
        <w:t xml:space="preserve"> </w:t>
      </w:r>
      <w:r w:rsidR="00DF6927">
        <w:rPr>
          <w:rFonts w:ascii="Times New Roman" w:hAnsi="Times New Roman"/>
          <w:color w:val="4C4747"/>
          <w:spacing w:val="20"/>
          <w:sz w:val="24"/>
          <w:szCs w:val="24"/>
          <w:lang w:val="es-DO"/>
        </w:rPr>
        <w:t>diciembre</w:t>
      </w:r>
      <w:r w:rsidRPr="004071E2">
        <w:rPr>
          <w:rFonts w:ascii="Times New Roman" w:hAnsi="Times New Roman"/>
          <w:color w:val="4C4747"/>
          <w:spacing w:val="20"/>
          <w:sz w:val="24"/>
          <w:szCs w:val="24"/>
          <w:lang w:val="es-DO"/>
        </w:rPr>
        <w:t xml:space="preserve"> 2021; en millones </w:t>
      </w:r>
      <w:r w:rsidR="007B32B8">
        <w:rPr>
          <w:rFonts w:ascii="Times New Roman" w:hAnsi="Times New Roman"/>
          <w:color w:val="4C4747"/>
          <w:spacing w:val="20"/>
          <w:sz w:val="24"/>
          <w:szCs w:val="24"/>
          <w:lang w:val="es-DO"/>
        </w:rPr>
        <w:t xml:space="preserve">de </w:t>
      </w:r>
      <w:r w:rsidRPr="004071E2">
        <w:rPr>
          <w:rFonts w:ascii="Times New Roman" w:hAnsi="Times New Roman"/>
          <w:color w:val="4C4747"/>
          <w:spacing w:val="20"/>
          <w:sz w:val="24"/>
          <w:szCs w:val="24"/>
          <w:lang w:val="es-DO"/>
        </w:rPr>
        <w:t>RD$</w:t>
      </w:r>
    </w:p>
    <w:tbl>
      <w:tblPr>
        <w:tblW w:w="6232" w:type="dxa"/>
        <w:jc w:val="center"/>
        <w:tblBorders>
          <w:top w:val="single" w:sz="12" w:space="0" w:color="002060"/>
          <w:left w:val="single" w:sz="12" w:space="0" w:color="002060"/>
          <w:bottom w:val="single" w:sz="12" w:space="0" w:color="002060"/>
          <w:right w:val="single" w:sz="12" w:space="0" w:color="002060"/>
        </w:tblBorders>
        <w:tblCellMar>
          <w:left w:w="70" w:type="dxa"/>
          <w:right w:w="70" w:type="dxa"/>
        </w:tblCellMar>
        <w:tblLook w:val="04A0" w:firstRow="1" w:lastRow="0" w:firstColumn="1" w:lastColumn="0" w:noHBand="0" w:noVBand="1"/>
      </w:tblPr>
      <w:tblGrid>
        <w:gridCol w:w="4367"/>
        <w:gridCol w:w="1865"/>
      </w:tblGrid>
      <w:tr w:rsidR="00D62CBE" w:rsidRPr="00D62CBE" w14:paraId="2E1040EF" w14:textId="77777777" w:rsidTr="00AC3061">
        <w:trPr>
          <w:trHeight w:val="300"/>
          <w:jc w:val="center"/>
        </w:trPr>
        <w:tc>
          <w:tcPr>
            <w:tcW w:w="4367" w:type="dxa"/>
            <w:shd w:val="clear" w:color="000000" w:fill="002060"/>
            <w:noWrap/>
            <w:vAlign w:val="bottom"/>
            <w:hideMark/>
          </w:tcPr>
          <w:p w14:paraId="38A56D82" w14:textId="77777777" w:rsidR="00D62CBE" w:rsidRPr="00D62CBE" w:rsidRDefault="00D62CBE" w:rsidP="00D62CBE">
            <w:pPr>
              <w:spacing w:after="0" w:line="360" w:lineRule="auto"/>
              <w:jc w:val="center"/>
              <w:rPr>
                <w:rFonts w:ascii="Times New Roman" w:eastAsia="Times New Roman" w:hAnsi="Times New Roman"/>
                <w:color w:val="FFFFFF"/>
                <w:sz w:val="24"/>
                <w:szCs w:val="24"/>
                <w:lang w:val="es-DO" w:eastAsia="es-DO"/>
              </w:rPr>
            </w:pPr>
            <w:r w:rsidRPr="00D62CBE">
              <w:rPr>
                <w:rFonts w:ascii="Times New Roman" w:eastAsia="Times New Roman" w:hAnsi="Times New Roman"/>
                <w:color w:val="FFFFFF"/>
                <w:sz w:val="24"/>
                <w:szCs w:val="24"/>
                <w:lang w:val="es-DO" w:eastAsia="es-DO"/>
              </w:rPr>
              <w:t>Concepto</w:t>
            </w:r>
          </w:p>
        </w:tc>
        <w:tc>
          <w:tcPr>
            <w:tcW w:w="1865" w:type="dxa"/>
            <w:shd w:val="clear" w:color="000000" w:fill="002060"/>
            <w:noWrap/>
            <w:vAlign w:val="bottom"/>
            <w:hideMark/>
          </w:tcPr>
          <w:p w14:paraId="3D66DBEF" w14:textId="77777777" w:rsidR="00D62CBE" w:rsidRPr="00D62CBE" w:rsidRDefault="00D62CBE" w:rsidP="00D62CBE">
            <w:pPr>
              <w:spacing w:after="0" w:line="360" w:lineRule="auto"/>
              <w:jc w:val="center"/>
              <w:rPr>
                <w:rFonts w:ascii="Times New Roman" w:eastAsia="Times New Roman" w:hAnsi="Times New Roman"/>
                <w:color w:val="FFFFFF"/>
                <w:sz w:val="24"/>
                <w:szCs w:val="24"/>
                <w:lang w:val="es-DO" w:eastAsia="es-DO"/>
              </w:rPr>
            </w:pPr>
            <w:r w:rsidRPr="00D62CBE">
              <w:rPr>
                <w:rFonts w:ascii="Times New Roman" w:eastAsia="Times New Roman" w:hAnsi="Times New Roman"/>
                <w:color w:val="FFFFFF"/>
                <w:sz w:val="24"/>
                <w:szCs w:val="24"/>
                <w:lang w:val="es-DO" w:eastAsia="es-DO"/>
              </w:rPr>
              <w:t>Total</w:t>
            </w:r>
          </w:p>
        </w:tc>
      </w:tr>
      <w:tr w:rsidR="00D62CBE" w:rsidRPr="00D62CBE" w14:paraId="28938F97" w14:textId="77777777" w:rsidTr="00AC3061">
        <w:trPr>
          <w:trHeight w:val="266"/>
          <w:jc w:val="center"/>
        </w:trPr>
        <w:tc>
          <w:tcPr>
            <w:tcW w:w="4367" w:type="dxa"/>
            <w:shd w:val="clear" w:color="auto" w:fill="auto"/>
            <w:noWrap/>
            <w:vAlign w:val="bottom"/>
            <w:hideMark/>
          </w:tcPr>
          <w:p w14:paraId="4097D3E3" w14:textId="77777777" w:rsidR="00D62CBE" w:rsidRPr="00AC3061" w:rsidRDefault="00D62CBE" w:rsidP="00D62CBE">
            <w:pPr>
              <w:spacing w:after="0" w:line="360" w:lineRule="auto"/>
              <w:jc w:val="left"/>
              <w:rPr>
                <w:rFonts w:ascii="Times New Roman" w:hAnsi="Times New Roman"/>
                <w:color w:val="4C4747"/>
                <w:spacing w:val="20"/>
                <w:sz w:val="24"/>
                <w:szCs w:val="24"/>
                <w:lang w:val="es-DO"/>
              </w:rPr>
            </w:pPr>
            <w:r w:rsidRPr="00AC3061">
              <w:rPr>
                <w:rFonts w:ascii="Times New Roman" w:hAnsi="Times New Roman"/>
                <w:color w:val="4C4747"/>
                <w:spacing w:val="20"/>
                <w:sz w:val="24"/>
                <w:szCs w:val="24"/>
                <w:lang w:val="es-DO"/>
              </w:rPr>
              <w:t>Amnistía</w:t>
            </w:r>
          </w:p>
        </w:tc>
        <w:tc>
          <w:tcPr>
            <w:tcW w:w="1865" w:type="dxa"/>
            <w:shd w:val="clear" w:color="auto" w:fill="auto"/>
            <w:noWrap/>
            <w:vAlign w:val="bottom"/>
            <w:hideMark/>
          </w:tcPr>
          <w:p w14:paraId="1BA874BF" w14:textId="77777777" w:rsidR="00D62CBE" w:rsidRPr="00D62CBE" w:rsidRDefault="00D62CBE" w:rsidP="00D62CBE">
            <w:pPr>
              <w:spacing w:after="0" w:line="360" w:lineRule="auto"/>
              <w:jc w:val="right"/>
              <w:rPr>
                <w:rFonts w:ascii="Times New Roman" w:eastAsia="Times New Roman" w:hAnsi="Times New Roman"/>
                <w:color w:val="4C4747"/>
                <w:sz w:val="24"/>
                <w:szCs w:val="24"/>
                <w:lang w:val="es-DO" w:eastAsia="es-DO"/>
              </w:rPr>
            </w:pPr>
            <w:r w:rsidRPr="00D62CBE">
              <w:rPr>
                <w:rFonts w:ascii="Times New Roman" w:eastAsia="Times New Roman" w:hAnsi="Times New Roman"/>
                <w:color w:val="4C4747"/>
                <w:sz w:val="24"/>
                <w:szCs w:val="24"/>
                <w:lang w:val="es-DO" w:eastAsia="es-DO"/>
              </w:rPr>
              <w:t>7,479.5</w:t>
            </w:r>
          </w:p>
        </w:tc>
      </w:tr>
      <w:tr w:rsidR="00D62CBE" w:rsidRPr="00D62CBE" w14:paraId="6A7198D4" w14:textId="77777777" w:rsidTr="00AC3061">
        <w:trPr>
          <w:trHeight w:val="266"/>
          <w:jc w:val="center"/>
        </w:trPr>
        <w:tc>
          <w:tcPr>
            <w:tcW w:w="4367" w:type="dxa"/>
            <w:shd w:val="clear" w:color="auto" w:fill="auto"/>
            <w:noWrap/>
            <w:vAlign w:val="bottom"/>
            <w:hideMark/>
          </w:tcPr>
          <w:p w14:paraId="3FF86348" w14:textId="77777777" w:rsidR="00D62CBE" w:rsidRPr="00AC3061" w:rsidRDefault="00D62CBE" w:rsidP="00D62CBE">
            <w:pPr>
              <w:spacing w:after="0" w:line="360" w:lineRule="auto"/>
              <w:jc w:val="left"/>
              <w:rPr>
                <w:rFonts w:ascii="Times New Roman" w:hAnsi="Times New Roman"/>
                <w:color w:val="4C4747"/>
                <w:spacing w:val="20"/>
                <w:sz w:val="24"/>
                <w:szCs w:val="24"/>
                <w:lang w:val="es-DO"/>
              </w:rPr>
            </w:pPr>
            <w:r w:rsidRPr="00AC3061">
              <w:rPr>
                <w:rFonts w:ascii="Times New Roman" w:hAnsi="Times New Roman"/>
                <w:color w:val="4C4747"/>
                <w:spacing w:val="20"/>
                <w:sz w:val="24"/>
                <w:szCs w:val="24"/>
                <w:lang w:val="es-DO"/>
              </w:rPr>
              <w:t>Facilidad deudas</w:t>
            </w:r>
          </w:p>
        </w:tc>
        <w:tc>
          <w:tcPr>
            <w:tcW w:w="1865" w:type="dxa"/>
            <w:shd w:val="clear" w:color="auto" w:fill="auto"/>
            <w:noWrap/>
            <w:vAlign w:val="bottom"/>
            <w:hideMark/>
          </w:tcPr>
          <w:p w14:paraId="37058950" w14:textId="77777777" w:rsidR="00D62CBE" w:rsidRPr="00D62CBE" w:rsidRDefault="00D62CBE" w:rsidP="00D62CBE">
            <w:pPr>
              <w:spacing w:after="0" w:line="360" w:lineRule="auto"/>
              <w:jc w:val="right"/>
              <w:rPr>
                <w:rFonts w:ascii="Times New Roman" w:eastAsia="Times New Roman" w:hAnsi="Times New Roman"/>
                <w:color w:val="4C4747"/>
                <w:sz w:val="24"/>
                <w:szCs w:val="24"/>
                <w:lang w:val="es-DO" w:eastAsia="es-DO"/>
              </w:rPr>
            </w:pPr>
            <w:r w:rsidRPr="00D62CBE">
              <w:rPr>
                <w:rFonts w:ascii="Times New Roman" w:eastAsia="Times New Roman" w:hAnsi="Times New Roman"/>
                <w:color w:val="4C4747"/>
                <w:sz w:val="24"/>
                <w:szCs w:val="24"/>
                <w:lang w:val="es-DO" w:eastAsia="es-DO"/>
              </w:rPr>
              <w:t>12,860.4</w:t>
            </w:r>
          </w:p>
        </w:tc>
      </w:tr>
      <w:tr w:rsidR="00D62CBE" w:rsidRPr="00D62CBE" w14:paraId="785DE6CC" w14:textId="77777777" w:rsidTr="00AC3061">
        <w:trPr>
          <w:trHeight w:val="266"/>
          <w:jc w:val="center"/>
        </w:trPr>
        <w:tc>
          <w:tcPr>
            <w:tcW w:w="4367" w:type="dxa"/>
            <w:tcBorders>
              <w:bottom w:val="nil"/>
            </w:tcBorders>
            <w:shd w:val="clear" w:color="auto" w:fill="auto"/>
            <w:noWrap/>
            <w:vAlign w:val="bottom"/>
            <w:hideMark/>
          </w:tcPr>
          <w:p w14:paraId="2300E3E5" w14:textId="77777777" w:rsidR="00D62CBE" w:rsidRPr="00AC3061" w:rsidRDefault="00D62CBE" w:rsidP="00D62CBE">
            <w:pPr>
              <w:spacing w:after="0" w:line="360" w:lineRule="auto"/>
              <w:jc w:val="left"/>
              <w:rPr>
                <w:rFonts w:ascii="Times New Roman" w:hAnsi="Times New Roman"/>
                <w:color w:val="4C4747"/>
                <w:spacing w:val="20"/>
                <w:sz w:val="24"/>
                <w:szCs w:val="24"/>
                <w:lang w:val="es-DO"/>
              </w:rPr>
            </w:pPr>
            <w:r w:rsidRPr="00AC3061">
              <w:rPr>
                <w:rFonts w:ascii="Times New Roman" w:hAnsi="Times New Roman"/>
                <w:color w:val="4C4747"/>
                <w:spacing w:val="20"/>
                <w:sz w:val="24"/>
                <w:szCs w:val="24"/>
                <w:lang w:val="es-DO"/>
              </w:rPr>
              <w:t>Revalorización patrimonial</w:t>
            </w:r>
          </w:p>
        </w:tc>
        <w:tc>
          <w:tcPr>
            <w:tcW w:w="1865" w:type="dxa"/>
            <w:tcBorders>
              <w:bottom w:val="nil"/>
            </w:tcBorders>
            <w:shd w:val="clear" w:color="auto" w:fill="auto"/>
            <w:noWrap/>
            <w:vAlign w:val="bottom"/>
            <w:hideMark/>
          </w:tcPr>
          <w:p w14:paraId="74338ABA" w14:textId="77777777" w:rsidR="00D62CBE" w:rsidRPr="00D62CBE" w:rsidRDefault="00D62CBE" w:rsidP="00D62CBE">
            <w:pPr>
              <w:spacing w:after="0" w:line="360" w:lineRule="auto"/>
              <w:jc w:val="right"/>
              <w:rPr>
                <w:rFonts w:ascii="Times New Roman" w:eastAsia="Times New Roman" w:hAnsi="Times New Roman"/>
                <w:color w:val="4C4747"/>
                <w:sz w:val="24"/>
                <w:szCs w:val="24"/>
                <w:lang w:val="es-DO" w:eastAsia="es-DO"/>
              </w:rPr>
            </w:pPr>
            <w:r w:rsidRPr="00D62CBE">
              <w:rPr>
                <w:rFonts w:ascii="Times New Roman" w:eastAsia="Times New Roman" w:hAnsi="Times New Roman"/>
                <w:color w:val="4C4747"/>
                <w:sz w:val="24"/>
                <w:szCs w:val="24"/>
                <w:lang w:val="es-DO" w:eastAsia="es-DO"/>
              </w:rPr>
              <w:t>9,254.6</w:t>
            </w:r>
          </w:p>
        </w:tc>
      </w:tr>
      <w:tr w:rsidR="00D62CBE" w:rsidRPr="00D62CBE" w14:paraId="2A90753C" w14:textId="77777777" w:rsidTr="00AC3061">
        <w:trPr>
          <w:trHeight w:val="266"/>
          <w:jc w:val="center"/>
        </w:trPr>
        <w:tc>
          <w:tcPr>
            <w:tcW w:w="4367" w:type="dxa"/>
            <w:tcBorders>
              <w:top w:val="nil"/>
              <w:left w:val="single" w:sz="12" w:space="0" w:color="auto"/>
              <w:bottom w:val="nil"/>
              <w:right w:val="nil"/>
            </w:tcBorders>
            <w:shd w:val="clear" w:color="000000" w:fill="002060"/>
            <w:noWrap/>
            <w:vAlign w:val="bottom"/>
            <w:hideMark/>
          </w:tcPr>
          <w:p w14:paraId="456C093C" w14:textId="77777777" w:rsidR="00D62CBE" w:rsidRPr="00D62CBE" w:rsidRDefault="00D62CBE" w:rsidP="00AC3061">
            <w:pPr>
              <w:spacing w:after="0" w:line="360" w:lineRule="auto"/>
              <w:jc w:val="left"/>
              <w:rPr>
                <w:rFonts w:ascii="Times New Roman" w:eastAsia="Times New Roman" w:hAnsi="Times New Roman"/>
                <w:color w:val="FFFFFF"/>
                <w:sz w:val="24"/>
                <w:szCs w:val="24"/>
                <w:lang w:val="es-DO" w:eastAsia="es-DO"/>
              </w:rPr>
            </w:pPr>
            <w:r w:rsidRPr="00D62CBE">
              <w:rPr>
                <w:rFonts w:ascii="Times New Roman" w:eastAsia="Times New Roman" w:hAnsi="Times New Roman"/>
                <w:color w:val="FFFFFF"/>
                <w:sz w:val="24"/>
                <w:szCs w:val="24"/>
                <w:lang w:val="es-DO" w:eastAsia="es-DO"/>
              </w:rPr>
              <w:t xml:space="preserve">Total </w:t>
            </w:r>
          </w:p>
        </w:tc>
        <w:tc>
          <w:tcPr>
            <w:tcW w:w="1865" w:type="dxa"/>
            <w:tcBorders>
              <w:top w:val="nil"/>
              <w:left w:val="nil"/>
              <w:bottom w:val="nil"/>
              <w:right w:val="single" w:sz="12" w:space="0" w:color="auto"/>
            </w:tcBorders>
            <w:shd w:val="clear" w:color="000000" w:fill="002060"/>
            <w:noWrap/>
            <w:vAlign w:val="bottom"/>
            <w:hideMark/>
          </w:tcPr>
          <w:p w14:paraId="5CAB16A4" w14:textId="77777777" w:rsidR="00D62CBE" w:rsidRPr="00D62CBE" w:rsidRDefault="00D62CBE" w:rsidP="00D62CBE">
            <w:pPr>
              <w:spacing w:after="0" w:line="360" w:lineRule="auto"/>
              <w:jc w:val="right"/>
              <w:rPr>
                <w:rFonts w:ascii="Times New Roman" w:eastAsia="Times New Roman" w:hAnsi="Times New Roman"/>
                <w:color w:val="FFFFFF"/>
                <w:sz w:val="24"/>
                <w:szCs w:val="24"/>
                <w:lang w:val="es-DO" w:eastAsia="es-DO"/>
              </w:rPr>
            </w:pPr>
            <w:r w:rsidRPr="00D62CBE">
              <w:rPr>
                <w:rFonts w:ascii="Times New Roman" w:eastAsia="Times New Roman" w:hAnsi="Times New Roman"/>
                <w:color w:val="FFFFFF"/>
                <w:sz w:val="24"/>
                <w:szCs w:val="24"/>
                <w:lang w:val="es-DO" w:eastAsia="es-DO"/>
              </w:rPr>
              <w:t>29,594.5</w:t>
            </w:r>
          </w:p>
        </w:tc>
      </w:tr>
    </w:tbl>
    <w:p w14:paraId="24288351" w14:textId="0B8FC421" w:rsidR="0092081E" w:rsidRPr="006D0AA8" w:rsidRDefault="0092081E" w:rsidP="00F209BF">
      <w:pPr>
        <w:spacing w:after="0" w:line="360" w:lineRule="auto"/>
        <w:ind w:left="708" w:firstLine="143"/>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 xml:space="preserve">Notas: Datos actualizados al </w:t>
      </w:r>
      <w:r w:rsidR="00BD79FA" w:rsidRPr="00BD79FA">
        <w:rPr>
          <w:rFonts w:ascii="Times New Roman" w:hAnsi="Times New Roman"/>
          <w:color w:val="4C4747"/>
          <w:spacing w:val="20"/>
          <w:sz w:val="16"/>
          <w:szCs w:val="16"/>
          <w:lang w:val="es-DO"/>
        </w:rPr>
        <w:t>05 de enero 2022</w:t>
      </w:r>
      <w:r w:rsidRPr="006D0AA8">
        <w:rPr>
          <w:rFonts w:ascii="Times New Roman" w:hAnsi="Times New Roman"/>
          <w:color w:val="4C4747"/>
          <w:spacing w:val="20"/>
          <w:sz w:val="16"/>
          <w:szCs w:val="16"/>
          <w:lang w:val="es-DO"/>
        </w:rPr>
        <w:t xml:space="preserve">, sujetos a rectificación. </w:t>
      </w:r>
    </w:p>
    <w:p w14:paraId="414279F7" w14:textId="77777777" w:rsidR="0092081E" w:rsidRPr="006D0AA8" w:rsidRDefault="0092081E" w:rsidP="00F209BF">
      <w:pPr>
        <w:spacing w:after="0" w:line="360" w:lineRule="auto"/>
        <w:ind w:left="708" w:firstLine="143"/>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Fuente: Gerencia de Estudios Económicos y Tributarios, DGII.</w:t>
      </w:r>
    </w:p>
    <w:p w14:paraId="207663AB" w14:textId="7B5764AD" w:rsidR="00E20BA3" w:rsidRDefault="00E20BA3">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7AC1FAA3" w14:textId="2541060B" w:rsidR="0092081E" w:rsidRPr="006D0AA8" w:rsidRDefault="0092081E" w:rsidP="004C0E57">
      <w:pPr>
        <w:spacing w:after="0" w:line="240" w:lineRule="auto"/>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lastRenderedPageBreak/>
        <w:t xml:space="preserve">Cuadro </w:t>
      </w:r>
      <w:r w:rsidR="00724408">
        <w:rPr>
          <w:rFonts w:ascii="Times New Roman" w:hAnsi="Times New Roman"/>
          <w:color w:val="4C4747"/>
          <w:spacing w:val="20"/>
          <w:sz w:val="24"/>
          <w:szCs w:val="24"/>
          <w:lang w:val="es-DO"/>
        </w:rPr>
        <w:t>1</w:t>
      </w:r>
      <w:r w:rsidR="00A37E7C">
        <w:rPr>
          <w:rFonts w:ascii="Times New Roman" w:hAnsi="Times New Roman"/>
          <w:color w:val="4C4747"/>
          <w:spacing w:val="20"/>
          <w:sz w:val="24"/>
          <w:szCs w:val="24"/>
          <w:lang w:val="es-DO"/>
        </w:rPr>
        <w:t>1</w:t>
      </w:r>
    </w:p>
    <w:p w14:paraId="7EB949C1" w14:textId="77777777" w:rsidR="0092081E" w:rsidRPr="006D0AA8" w:rsidRDefault="0092081E" w:rsidP="004C0E57">
      <w:pPr>
        <w:spacing w:line="276" w:lineRule="auto"/>
        <w:contextualSpacing/>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Recaudación por PVDC (Barrick)</w:t>
      </w:r>
    </w:p>
    <w:p w14:paraId="254F6BC6" w14:textId="7FCA2828" w:rsidR="0092081E" w:rsidRDefault="0092081E" w:rsidP="004C0E57">
      <w:pPr>
        <w:spacing w:line="276" w:lineRule="auto"/>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Enero</w:t>
      </w:r>
      <w:r w:rsidR="002C58B4">
        <w:rPr>
          <w:rFonts w:ascii="Times New Roman" w:hAnsi="Times New Roman"/>
          <w:color w:val="4C4747"/>
          <w:spacing w:val="20"/>
          <w:sz w:val="24"/>
          <w:szCs w:val="24"/>
          <w:lang w:val="es-DO"/>
        </w:rPr>
        <w:t xml:space="preserve"> </w:t>
      </w:r>
      <w:r w:rsidRPr="006D0AA8">
        <w:rPr>
          <w:rFonts w:ascii="Times New Roman" w:hAnsi="Times New Roman"/>
          <w:color w:val="4C4747"/>
          <w:spacing w:val="20"/>
          <w:sz w:val="24"/>
          <w:szCs w:val="24"/>
          <w:lang w:val="es-DO"/>
        </w:rPr>
        <w:t>-</w:t>
      </w:r>
      <w:r w:rsidR="002C58B4">
        <w:rPr>
          <w:rFonts w:ascii="Times New Roman" w:hAnsi="Times New Roman"/>
          <w:color w:val="4C4747"/>
          <w:spacing w:val="20"/>
          <w:sz w:val="24"/>
          <w:szCs w:val="24"/>
          <w:lang w:val="es-DO"/>
        </w:rPr>
        <w:t xml:space="preserve"> </w:t>
      </w:r>
      <w:r w:rsidR="007102ED">
        <w:rPr>
          <w:rFonts w:ascii="Times New Roman" w:hAnsi="Times New Roman"/>
          <w:color w:val="4C4747"/>
          <w:spacing w:val="20"/>
          <w:sz w:val="24"/>
          <w:szCs w:val="24"/>
          <w:lang w:val="es-DO"/>
        </w:rPr>
        <w:t>diciembre</w:t>
      </w:r>
      <w:r w:rsidRPr="006D0AA8">
        <w:rPr>
          <w:rFonts w:ascii="Times New Roman" w:hAnsi="Times New Roman"/>
          <w:color w:val="4C4747"/>
          <w:spacing w:val="20"/>
          <w:sz w:val="24"/>
          <w:szCs w:val="24"/>
          <w:lang w:val="es-DO"/>
        </w:rPr>
        <w:t xml:space="preserve"> 2021; en millones</w:t>
      </w:r>
      <w:r w:rsidR="007B32B8">
        <w:rPr>
          <w:rFonts w:ascii="Times New Roman" w:hAnsi="Times New Roman"/>
          <w:color w:val="4C4747"/>
          <w:spacing w:val="20"/>
          <w:sz w:val="24"/>
          <w:szCs w:val="24"/>
          <w:lang w:val="es-DO"/>
        </w:rPr>
        <w:t xml:space="preserve"> de</w:t>
      </w:r>
      <w:r w:rsidRPr="006D0AA8">
        <w:rPr>
          <w:rFonts w:ascii="Times New Roman" w:hAnsi="Times New Roman"/>
          <w:color w:val="4C4747"/>
          <w:spacing w:val="20"/>
          <w:sz w:val="24"/>
          <w:szCs w:val="24"/>
          <w:lang w:val="es-DO"/>
        </w:rPr>
        <w:t xml:space="preserve"> RD$</w:t>
      </w:r>
    </w:p>
    <w:tbl>
      <w:tblPr>
        <w:tblW w:w="6799" w:type="dxa"/>
        <w:jc w:val="center"/>
        <w:tblBorders>
          <w:top w:val="single" w:sz="12" w:space="0" w:color="002060"/>
          <w:left w:val="single" w:sz="12" w:space="0" w:color="002060"/>
          <w:bottom w:val="single" w:sz="12" w:space="0" w:color="002060"/>
          <w:right w:val="single" w:sz="12" w:space="0" w:color="002060"/>
        </w:tblBorders>
        <w:tblCellMar>
          <w:left w:w="70" w:type="dxa"/>
          <w:right w:w="70" w:type="dxa"/>
        </w:tblCellMar>
        <w:tblLook w:val="04A0" w:firstRow="1" w:lastRow="0" w:firstColumn="1" w:lastColumn="0" w:noHBand="0" w:noVBand="1"/>
      </w:tblPr>
      <w:tblGrid>
        <w:gridCol w:w="4657"/>
        <w:gridCol w:w="2142"/>
      </w:tblGrid>
      <w:tr w:rsidR="0092081E" w:rsidRPr="0092081E" w14:paraId="4D3BF511" w14:textId="77777777" w:rsidTr="008D2788">
        <w:trPr>
          <w:trHeight w:val="259"/>
          <w:jc w:val="center"/>
        </w:trPr>
        <w:tc>
          <w:tcPr>
            <w:tcW w:w="4657" w:type="dxa"/>
            <w:shd w:val="clear" w:color="auto" w:fill="002060"/>
            <w:noWrap/>
            <w:vAlign w:val="center"/>
            <w:hideMark/>
          </w:tcPr>
          <w:p w14:paraId="72E64BBD" w14:textId="77777777" w:rsidR="0092081E" w:rsidRPr="008D2788" w:rsidRDefault="0092081E" w:rsidP="008D2788">
            <w:pPr>
              <w:spacing w:after="0" w:line="360" w:lineRule="auto"/>
              <w:jc w:val="center"/>
              <w:rPr>
                <w:rFonts w:ascii="Times New Roman" w:hAnsi="Times New Roman"/>
                <w:color w:val="FFFFFF" w:themeColor="background1"/>
                <w:spacing w:val="20"/>
                <w:sz w:val="24"/>
                <w:szCs w:val="24"/>
                <w:lang w:val="es-DO"/>
              </w:rPr>
            </w:pPr>
            <w:r w:rsidRPr="008D2788">
              <w:rPr>
                <w:rFonts w:ascii="Times New Roman" w:hAnsi="Times New Roman"/>
                <w:color w:val="FFFFFF" w:themeColor="background1"/>
                <w:spacing w:val="20"/>
                <w:sz w:val="24"/>
                <w:szCs w:val="24"/>
                <w:lang w:val="es-DO"/>
              </w:rPr>
              <w:t>Impuestos</w:t>
            </w:r>
          </w:p>
        </w:tc>
        <w:tc>
          <w:tcPr>
            <w:tcW w:w="2142" w:type="dxa"/>
            <w:shd w:val="clear" w:color="auto" w:fill="002060"/>
            <w:noWrap/>
            <w:vAlign w:val="center"/>
            <w:hideMark/>
          </w:tcPr>
          <w:p w14:paraId="07F49670" w14:textId="77777777" w:rsidR="0092081E" w:rsidRPr="008D2788" w:rsidRDefault="0092081E" w:rsidP="008D2788">
            <w:pPr>
              <w:spacing w:after="0" w:line="360" w:lineRule="auto"/>
              <w:jc w:val="center"/>
              <w:rPr>
                <w:rFonts w:ascii="Times New Roman" w:hAnsi="Times New Roman"/>
                <w:color w:val="FFFFFF" w:themeColor="background1"/>
                <w:spacing w:val="20"/>
                <w:sz w:val="24"/>
                <w:szCs w:val="24"/>
                <w:lang w:val="es-DO"/>
              </w:rPr>
            </w:pPr>
            <w:r w:rsidRPr="008D2788">
              <w:rPr>
                <w:rFonts w:ascii="Times New Roman" w:hAnsi="Times New Roman"/>
                <w:color w:val="FFFFFF" w:themeColor="background1"/>
                <w:spacing w:val="20"/>
                <w:sz w:val="24"/>
                <w:szCs w:val="24"/>
                <w:lang w:val="es-DO"/>
              </w:rPr>
              <w:t>Total</w:t>
            </w:r>
          </w:p>
        </w:tc>
      </w:tr>
      <w:tr w:rsidR="0092081E" w:rsidRPr="0092081E" w14:paraId="7C22A0A1" w14:textId="77777777" w:rsidTr="008D2788">
        <w:trPr>
          <w:trHeight w:val="259"/>
          <w:jc w:val="center"/>
        </w:trPr>
        <w:tc>
          <w:tcPr>
            <w:tcW w:w="4657" w:type="dxa"/>
            <w:shd w:val="clear" w:color="auto" w:fill="auto"/>
            <w:noWrap/>
            <w:vAlign w:val="bottom"/>
            <w:hideMark/>
          </w:tcPr>
          <w:p w14:paraId="103577BA" w14:textId="77777777" w:rsidR="0092081E" w:rsidRPr="008D2788" w:rsidRDefault="0092081E" w:rsidP="00F209BF">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Impuesto sobre la Renta (ISR)</w:t>
            </w:r>
          </w:p>
        </w:tc>
        <w:tc>
          <w:tcPr>
            <w:tcW w:w="2142" w:type="dxa"/>
            <w:shd w:val="clear" w:color="auto" w:fill="auto"/>
            <w:noWrap/>
            <w:vAlign w:val="bottom"/>
            <w:hideMark/>
          </w:tcPr>
          <w:p w14:paraId="6E3ED948" w14:textId="77777777" w:rsidR="0092081E" w:rsidRPr="008D2788" w:rsidRDefault="0092081E" w:rsidP="00F209BF">
            <w:pPr>
              <w:spacing w:after="0" w:line="360" w:lineRule="auto"/>
              <w:jc w:val="right"/>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12,568.0</w:t>
            </w:r>
          </w:p>
        </w:tc>
      </w:tr>
      <w:tr w:rsidR="0092081E" w:rsidRPr="0092081E" w14:paraId="30426BB7" w14:textId="77777777" w:rsidTr="008D2788">
        <w:trPr>
          <w:trHeight w:val="259"/>
          <w:jc w:val="center"/>
        </w:trPr>
        <w:tc>
          <w:tcPr>
            <w:tcW w:w="4657" w:type="dxa"/>
            <w:shd w:val="clear" w:color="auto" w:fill="auto"/>
            <w:noWrap/>
            <w:vAlign w:val="bottom"/>
            <w:hideMark/>
          </w:tcPr>
          <w:p w14:paraId="57793BE5" w14:textId="77777777" w:rsidR="0092081E" w:rsidRPr="008D2788" w:rsidRDefault="0092081E" w:rsidP="00F209BF">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Mínimo Anual Minero (IMA)</w:t>
            </w:r>
          </w:p>
        </w:tc>
        <w:tc>
          <w:tcPr>
            <w:tcW w:w="2142" w:type="dxa"/>
            <w:shd w:val="clear" w:color="auto" w:fill="auto"/>
            <w:noWrap/>
            <w:vAlign w:val="bottom"/>
            <w:hideMark/>
          </w:tcPr>
          <w:p w14:paraId="60FBA053" w14:textId="77777777" w:rsidR="0092081E" w:rsidRPr="008D2788" w:rsidRDefault="0092081E" w:rsidP="00F209BF">
            <w:pPr>
              <w:spacing w:after="0" w:line="360" w:lineRule="auto"/>
              <w:jc w:val="right"/>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 xml:space="preserve">              -   </w:t>
            </w:r>
          </w:p>
        </w:tc>
      </w:tr>
      <w:tr w:rsidR="0092081E" w:rsidRPr="0092081E" w14:paraId="3A7CF23A" w14:textId="77777777" w:rsidTr="008D2788">
        <w:trPr>
          <w:trHeight w:val="259"/>
          <w:jc w:val="center"/>
        </w:trPr>
        <w:tc>
          <w:tcPr>
            <w:tcW w:w="4657" w:type="dxa"/>
            <w:shd w:val="clear" w:color="auto" w:fill="auto"/>
            <w:noWrap/>
            <w:vAlign w:val="bottom"/>
            <w:hideMark/>
          </w:tcPr>
          <w:p w14:paraId="7F2B23F8" w14:textId="77777777" w:rsidR="0092081E" w:rsidRPr="008D2788" w:rsidRDefault="0092081E" w:rsidP="00F209BF">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Utilidades Mineras (PUN)</w:t>
            </w:r>
          </w:p>
        </w:tc>
        <w:tc>
          <w:tcPr>
            <w:tcW w:w="2142" w:type="dxa"/>
            <w:shd w:val="clear" w:color="auto" w:fill="auto"/>
            <w:noWrap/>
            <w:vAlign w:val="bottom"/>
            <w:hideMark/>
          </w:tcPr>
          <w:p w14:paraId="350FCECA" w14:textId="77777777" w:rsidR="0092081E" w:rsidRPr="008D2788" w:rsidRDefault="0092081E" w:rsidP="00F209BF">
            <w:pPr>
              <w:spacing w:after="0" w:line="360" w:lineRule="auto"/>
              <w:jc w:val="right"/>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10,414.1</w:t>
            </w:r>
          </w:p>
        </w:tc>
      </w:tr>
      <w:tr w:rsidR="0092081E" w:rsidRPr="0092081E" w14:paraId="6041059A" w14:textId="77777777" w:rsidTr="00AC3061">
        <w:trPr>
          <w:trHeight w:val="259"/>
          <w:jc w:val="center"/>
        </w:trPr>
        <w:tc>
          <w:tcPr>
            <w:tcW w:w="4657" w:type="dxa"/>
            <w:tcBorders>
              <w:bottom w:val="nil"/>
            </w:tcBorders>
            <w:shd w:val="clear" w:color="auto" w:fill="auto"/>
            <w:noWrap/>
            <w:vAlign w:val="bottom"/>
            <w:hideMark/>
          </w:tcPr>
          <w:p w14:paraId="6665628D" w14:textId="77777777" w:rsidR="0092081E" w:rsidRPr="008D2788" w:rsidRDefault="0092081E" w:rsidP="00F209BF">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Regalías Netas de Fundición (RNF)*</w:t>
            </w:r>
          </w:p>
        </w:tc>
        <w:tc>
          <w:tcPr>
            <w:tcW w:w="2142" w:type="dxa"/>
            <w:tcBorders>
              <w:bottom w:val="nil"/>
            </w:tcBorders>
            <w:shd w:val="clear" w:color="auto" w:fill="auto"/>
            <w:noWrap/>
            <w:vAlign w:val="bottom"/>
            <w:hideMark/>
          </w:tcPr>
          <w:p w14:paraId="5A82A000" w14:textId="77777777" w:rsidR="0092081E" w:rsidRPr="008D2788" w:rsidRDefault="0092081E" w:rsidP="00F209BF">
            <w:pPr>
              <w:spacing w:after="0" w:line="360" w:lineRule="auto"/>
              <w:jc w:val="right"/>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5,739.4</w:t>
            </w:r>
          </w:p>
        </w:tc>
      </w:tr>
      <w:tr w:rsidR="00D62CBE" w:rsidRPr="00D62CBE" w14:paraId="61D7CC2A" w14:textId="77777777" w:rsidTr="00AC3061">
        <w:trPr>
          <w:trHeight w:val="259"/>
          <w:jc w:val="center"/>
        </w:trPr>
        <w:tc>
          <w:tcPr>
            <w:tcW w:w="4657" w:type="dxa"/>
            <w:tcBorders>
              <w:top w:val="nil"/>
              <w:left w:val="single" w:sz="12" w:space="0" w:color="auto"/>
              <w:bottom w:val="nil"/>
              <w:right w:val="nil"/>
            </w:tcBorders>
            <w:shd w:val="clear" w:color="auto" w:fill="002060"/>
            <w:noWrap/>
            <w:vAlign w:val="center"/>
          </w:tcPr>
          <w:p w14:paraId="5181127E" w14:textId="25092BBF" w:rsidR="00D62CBE" w:rsidRPr="00D62CBE" w:rsidRDefault="00D62CBE" w:rsidP="00D62CBE">
            <w:pPr>
              <w:spacing w:after="0" w:line="360" w:lineRule="auto"/>
              <w:jc w:val="left"/>
              <w:rPr>
                <w:rFonts w:ascii="Times New Roman" w:hAnsi="Times New Roman"/>
                <w:color w:val="FFFFFF" w:themeColor="background1"/>
                <w:spacing w:val="20"/>
                <w:sz w:val="24"/>
                <w:szCs w:val="24"/>
                <w:lang w:val="es-DO"/>
              </w:rPr>
            </w:pPr>
            <w:r w:rsidRPr="00D62CBE">
              <w:rPr>
                <w:rFonts w:ascii="Times New Roman" w:hAnsi="Times New Roman"/>
                <w:color w:val="FFFFFF" w:themeColor="background1"/>
                <w:spacing w:val="20"/>
                <w:sz w:val="24"/>
                <w:szCs w:val="24"/>
                <w:lang w:val="es-DO"/>
              </w:rPr>
              <w:t>Total en RD$</w:t>
            </w:r>
          </w:p>
        </w:tc>
        <w:tc>
          <w:tcPr>
            <w:tcW w:w="2142" w:type="dxa"/>
            <w:tcBorders>
              <w:top w:val="nil"/>
              <w:left w:val="nil"/>
              <w:bottom w:val="nil"/>
              <w:right w:val="single" w:sz="12" w:space="0" w:color="auto"/>
            </w:tcBorders>
            <w:shd w:val="clear" w:color="auto" w:fill="002060"/>
            <w:noWrap/>
            <w:vAlign w:val="center"/>
          </w:tcPr>
          <w:p w14:paraId="5FAF4430" w14:textId="35D394E8" w:rsidR="00D62CBE" w:rsidRPr="00D62CBE" w:rsidRDefault="00D62CBE" w:rsidP="00D62CBE">
            <w:pPr>
              <w:spacing w:after="0" w:line="360" w:lineRule="auto"/>
              <w:jc w:val="right"/>
              <w:rPr>
                <w:rFonts w:ascii="Times New Roman" w:hAnsi="Times New Roman"/>
                <w:color w:val="FFFFFF" w:themeColor="background1"/>
                <w:spacing w:val="20"/>
                <w:sz w:val="24"/>
                <w:szCs w:val="24"/>
                <w:lang w:val="es-DO"/>
              </w:rPr>
            </w:pPr>
            <w:r w:rsidRPr="00D62CBE">
              <w:rPr>
                <w:rFonts w:ascii="Times New Roman" w:hAnsi="Times New Roman"/>
                <w:color w:val="FFFFFF" w:themeColor="background1"/>
                <w:spacing w:val="20"/>
                <w:sz w:val="24"/>
                <w:szCs w:val="24"/>
                <w:lang w:val="es-DO"/>
              </w:rPr>
              <w:t>28,721.5</w:t>
            </w:r>
          </w:p>
        </w:tc>
      </w:tr>
    </w:tbl>
    <w:p w14:paraId="158540AD" w14:textId="4D157EF4" w:rsidR="006434BB" w:rsidRPr="006D0AA8" w:rsidRDefault="0092081E" w:rsidP="008D2788">
      <w:pPr>
        <w:spacing w:after="0" w:line="360" w:lineRule="auto"/>
        <w:ind w:firstLine="567"/>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 xml:space="preserve">Notas: Datos actualizados al </w:t>
      </w:r>
      <w:r w:rsidR="00BD79FA" w:rsidRPr="00BD79FA">
        <w:rPr>
          <w:rFonts w:ascii="Times New Roman" w:hAnsi="Times New Roman"/>
          <w:color w:val="4C4747"/>
          <w:spacing w:val="20"/>
          <w:sz w:val="16"/>
          <w:szCs w:val="16"/>
          <w:lang w:val="es-DO"/>
        </w:rPr>
        <w:t>05 de enero 2022</w:t>
      </w:r>
      <w:r w:rsidRPr="006D0AA8">
        <w:rPr>
          <w:rFonts w:ascii="Times New Roman" w:hAnsi="Times New Roman"/>
          <w:color w:val="4C4747"/>
          <w:spacing w:val="20"/>
          <w:sz w:val="16"/>
          <w:szCs w:val="16"/>
          <w:lang w:val="es-DO"/>
        </w:rPr>
        <w:t xml:space="preserve">, sujetos a rectificación. </w:t>
      </w:r>
    </w:p>
    <w:p w14:paraId="226E25E1" w14:textId="77777777" w:rsidR="006D0AA8" w:rsidRDefault="0092081E" w:rsidP="008D2788">
      <w:pPr>
        <w:spacing w:after="0" w:line="360" w:lineRule="auto"/>
        <w:ind w:firstLine="567"/>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 xml:space="preserve">*Incluye pago de RD$5,402.7 millones por concepto de adelanto de RNF </w:t>
      </w:r>
    </w:p>
    <w:p w14:paraId="7ED62D5B" w14:textId="001AE274" w:rsidR="0092081E" w:rsidRPr="006D0AA8" w:rsidRDefault="0092081E" w:rsidP="008D2788">
      <w:pPr>
        <w:spacing w:after="0" w:line="360" w:lineRule="auto"/>
        <w:ind w:firstLine="567"/>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 xml:space="preserve">en junio 2021.  </w:t>
      </w:r>
    </w:p>
    <w:p w14:paraId="799701F4" w14:textId="77777777" w:rsidR="0092081E" w:rsidRPr="006D0AA8" w:rsidRDefault="0092081E" w:rsidP="008D2788">
      <w:pPr>
        <w:spacing w:after="0" w:line="360" w:lineRule="auto"/>
        <w:ind w:firstLine="567"/>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Fuente: Gerencia de Estudios Económicos y Tributarios, DGII.</w:t>
      </w:r>
    </w:p>
    <w:p w14:paraId="4EAF60D0" w14:textId="77777777" w:rsidR="00885C39" w:rsidRDefault="00885C39" w:rsidP="004C0E57">
      <w:pPr>
        <w:spacing w:after="0" w:line="360" w:lineRule="auto"/>
        <w:jc w:val="center"/>
        <w:rPr>
          <w:rFonts w:ascii="Times New Roman" w:hAnsi="Times New Roman"/>
          <w:b/>
          <w:bCs/>
          <w:color w:val="4C4747"/>
          <w:spacing w:val="20"/>
          <w:sz w:val="24"/>
          <w:szCs w:val="24"/>
          <w:lang w:val="es-DO"/>
        </w:rPr>
      </w:pPr>
    </w:p>
    <w:p w14:paraId="048740CF" w14:textId="4DB90B1A" w:rsidR="0092081E" w:rsidRDefault="0092081E" w:rsidP="0019778D">
      <w:pPr>
        <w:spacing w:after="0"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Estructura y participación porcentual de las recaudaciones</w:t>
      </w:r>
    </w:p>
    <w:p w14:paraId="4EEBB55E" w14:textId="77777777" w:rsidR="00890AA3" w:rsidRPr="00AB3A9A" w:rsidRDefault="00890AA3" w:rsidP="004C0E57">
      <w:pPr>
        <w:spacing w:after="0" w:line="360" w:lineRule="auto"/>
        <w:jc w:val="center"/>
        <w:rPr>
          <w:rFonts w:ascii="Times New Roman" w:hAnsi="Times New Roman"/>
          <w:color w:val="4C4747"/>
          <w:spacing w:val="20"/>
          <w:sz w:val="24"/>
          <w:szCs w:val="24"/>
          <w:lang w:val="es-DO"/>
        </w:rPr>
      </w:pPr>
    </w:p>
    <w:p w14:paraId="5FF71D7A" w14:textId="77777777" w:rsidR="00D62CBE" w:rsidRPr="00D62CBE" w:rsidRDefault="00D62CBE" w:rsidP="00D62CBE">
      <w:pPr>
        <w:spacing w:line="360" w:lineRule="auto"/>
        <w:rPr>
          <w:rFonts w:ascii="Times New Roman" w:hAnsi="Times New Roman"/>
          <w:color w:val="4C4747"/>
          <w:spacing w:val="20"/>
          <w:sz w:val="24"/>
          <w:szCs w:val="24"/>
          <w:lang w:val="es-DO"/>
        </w:rPr>
      </w:pPr>
      <w:r w:rsidRPr="00D62CBE">
        <w:rPr>
          <w:rFonts w:ascii="Times New Roman" w:hAnsi="Times New Roman"/>
          <w:color w:val="4C4747"/>
          <w:spacing w:val="20"/>
          <w:sz w:val="24"/>
          <w:szCs w:val="24"/>
          <w:lang w:val="es-DO"/>
        </w:rPr>
        <w:t xml:space="preserve">Enfocándonos en los impuestos por su peso en la recaudación total, el renglón de </w:t>
      </w:r>
      <w:r w:rsidRPr="00D62CBE">
        <w:rPr>
          <w:rFonts w:ascii="Times New Roman" w:hAnsi="Times New Roman"/>
          <w:b/>
          <w:bCs/>
          <w:color w:val="4C4747"/>
          <w:spacing w:val="20"/>
          <w:sz w:val="24"/>
          <w:szCs w:val="24"/>
          <w:lang w:val="es-DO"/>
        </w:rPr>
        <w:t>Impuesto sobre los Ingresos</w:t>
      </w:r>
      <w:r w:rsidRPr="00D62CBE">
        <w:rPr>
          <w:rFonts w:ascii="Times New Roman" w:hAnsi="Times New Roman"/>
          <w:color w:val="4C4747"/>
          <w:spacing w:val="20"/>
          <w:sz w:val="24"/>
          <w:szCs w:val="24"/>
          <w:lang w:val="es-DO"/>
        </w:rPr>
        <w:t xml:space="preserve"> presentó la mayor participación dentro de la recaudación con 43.4%, en el que se destaca el </w:t>
      </w:r>
      <w:r w:rsidRPr="00D62CBE">
        <w:rPr>
          <w:rFonts w:ascii="Times New Roman" w:hAnsi="Times New Roman"/>
          <w:b/>
          <w:bCs/>
          <w:color w:val="4C4747"/>
          <w:spacing w:val="20"/>
          <w:sz w:val="24"/>
          <w:szCs w:val="24"/>
          <w:lang w:val="es-DO"/>
        </w:rPr>
        <w:t>Impuesto sobre la Renta de las Empresas</w:t>
      </w:r>
      <w:r w:rsidRPr="00D62CBE">
        <w:rPr>
          <w:rFonts w:ascii="Times New Roman" w:hAnsi="Times New Roman"/>
          <w:color w:val="4C4747"/>
          <w:spacing w:val="20"/>
          <w:sz w:val="24"/>
          <w:szCs w:val="24"/>
          <w:lang w:val="es-DO"/>
        </w:rPr>
        <w:t xml:space="preserve"> con un 24.9%, seguido por el </w:t>
      </w:r>
      <w:r w:rsidRPr="00D62CBE">
        <w:rPr>
          <w:rFonts w:ascii="Times New Roman" w:hAnsi="Times New Roman"/>
          <w:b/>
          <w:bCs/>
          <w:color w:val="4C4747"/>
          <w:spacing w:val="20"/>
          <w:sz w:val="24"/>
          <w:szCs w:val="24"/>
          <w:lang w:val="es-DO"/>
        </w:rPr>
        <w:t>Impuesto sobre la Renta de las Personas Físicas</w:t>
      </w:r>
      <w:r w:rsidRPr="00D62CBE">
        <w:rPr>
          <w:rFonts w:ascii="Times New Roman" w:hAnsi="Times New Roman"/>
          <w:color w:val="4C4747"/>
          <w:spacing w:val="20"/>
          <w:sz w:val="24"/>
          <w:szCs w:val="24"/>
          <w:lang w:val="es-DO"/>
        </w:rPr>
        <w:t xml:space="preserve"> con 11.2% y los</w:t>
      </w:r>
      <w:r w:rsidRPr="00D62CBE">
        <w:rPr>
          <w:rFonts w:ascii="Times New Roman" w:hAnsi="Times New Roman"/>
          <w:b/>
          <w:bCs/>
          <w:color w:val="4C4747"/>
          <w:spacing w:val="20"/>
          <w:sz w:val="24"/>
          <w:szCs w:val="24"/>
          <w:lang w:val="es-DO"/>
        </w:rPr>
        <w:t xml:space="preserve"> Impuestos sobre los otros Ingresos</w:t>
      </w:r>
      <w:r w:rsidRPr="00D62CBE">
        <w:rPr>
          <w:rFonts w:ascii="Times New Roman" w:hAnsi="Times New Roman"/>
          <w:color w:val="4C4747"/>
          <w:spacing w:val="20"/>
          <w:sz w:val="24"/>
          <w:szCs w:val="24"/>
          <w:lang w:val="es-DO"/>
        </w:rPr>
        <w:t xml:space="preserve"> con un 7.1%. El segundo renglón con mayor contribución fue el </w:t>
      </w:r>
      <w:r w:rsidRPr="00D62CBE">
        <w:rPr>
          <w:rFonts w:ascii="Times New Roman" w:hAnsi="Times New Roman"/>
          <w:b/>
          <w:bCs/>
          <w:color w:val="4C4747"/>
          <w:spacing w:val="20"/>
          <w:sz w:val="24"/>
          <w:szCs w:val="24"/>
          <w:lang w:val="es-DO"/>
        </w:rPr>
        <w:t>Impuesto sobre Mercancías y Servicios</w:t>
      </w:r>
      <w:r w:rsidRPr="00D62CBE">
        <w:rPr>
          <w:rFonts w:ascii="Times New Roman" w:hAnsi="Times New Roman"/>
          <w:color w:val="4C4747"/>
          <w:spacing w:val="20"/>
          <w:sz w:val="24"/>
          <w:szCs w:val="24"/>
          <w:lang w:val="es-DO"/>
        </w:rPr>
        <w:t xml:space="preserve"> con 44.4% de la recaudación total, destacándose el </w:t>
      </w:r>
      <w:r w:rsidRPr="00D62CBE">
        <w:rPr>
          <w:rFonts w:ascii="Times New Roman" w:hAnsi="Times New Roman"/>
          <w:b/>
          <w:bCs/>
          <w:color w:val="4C4747"/>
          <w:spacing w:val="20"/>
          <w:sz w:val="24"/>
          <w:szCs w:val="24"/>
          <w:lang w:val="es-DO"/>
        </w:rPr>
        <w:t>ITBIS</w:t>
      </w:r>
      <w:r w:rsidRPr="00D62CBE">
        <w:rPr>
          <w:rFonts w:ascii="Times New Roman" w:hAnsi="Times New Roman"/>
          <w:color w:val="4C4747"/>
          <w:spacing w:val="20"/>
          <w:sz w:val="24"/>
          <w:szCs w:val="24"/>
          <w:lang w:val="es-DO"/>
        </w:rPr>
        <w:t xml:space="preserve"> con 22.5% del total de la recaudación, el </w:t>
      </w:r>
      <w:r w:rsidRPr="00D62CBE">
        <w:rPr>
          <w:rFonts w:ascii="Times New Roman" w:hAnsi="Times New Roman"/>
          <w:b/>
          <w:bCs/>
          <w:color w:val="4C4747"/>
          <w:spacing w:val="20"/>
          <w:sz w:val="24"/>
          <w:szCs w:val="24"/>
          <w:lang w:val="es-DO"/>
        </w:rPr>
        <w:t>Impuesto Selectivo sobre Bienes y Servicios</w:t>
      </w:r>
      <w:r w:rsidRPr="00D62CBE">
        <w:rPr>
          <w:rFonts w:ascii="Times New Roman" w:hAnsi="Times New Roman"/>
          <w:color w:val="4C4747"/>
          <w:spacing w:val="20"/>
          <w:sz w:val="24"/>
          <w:szCs w:val="24"/>
          <w:lang w:val="es-DO"/>
        </w:rPr>
        <w:t xml:space="preserve"> con 18.4% y el de </w:t>
      </w:r>
      <w:r w:rsidRPr="00D62CBE">
        <w:rPr>
          <w:rFonts w:ascii="Times New Roman" w:hAnsi="Times New Roman"/>
          <w:b/>
          <w:bCs/>
          <w:color w:val="4C4747"/>
          <w:spacing w:val="20"/>
          <w:sz w:val="24"/>
          <w:szCs w:val="24"/>
          <w:lang w:val="es-DO"/>
        </w:rPr>
        <w:t>Uso de Bienes y Licencias</w:t>
      </w:r>
      <w:r w:rsidRPr="00D62CBE">
        <w:rPr>
          <w:rFonts w:ascii="Times New Roman" w:hAnsi="Times New Roman"/>
          <w:color w:val="4C4747"/>
          <w:spacing w:val="20"/>
          <w:sz w:val="24"/>
          <w:szCs w:val="24"/>
          <w:lang w:val="es-DO"/>
        </w:rPr>
        <w:t xml:space="preserve"> con un 3.2%.</w:t>
      </w:r>
    </w:p>
    <w:p w14:paraId="79091E0D" w14:textId="77777777" w:rsidR="00D62CBE" w:rsidRPr="00D62CBE" w:rsidRDefault="00D62CBE" w:rsidP="00D62CBE">
      <w:pPr>
        <w:spacing w:line="360" w:lineRule="auto"/>
        <w:rPr>
          <w:rFonts w:ascii="Times New Roman" w:hAnsi="Times New Roman"/>
          <w:color w:val="4C4747"/>
          <w:spacing w:val="20"/>
          <w:sz w:val="24"/>
          <w:szCs w:val="24"/>
          <w:lang w:val="es-DO"/>
        </w:rPr>
      </w:pPr>
      <w:r w:rsidRPr="00D62CBE">
        <w:rPr>
          <w:rFonts w:ascii="Times New Roman" w:hAnsi="Times New Roman"/>
          <w:color w:val="4C4747"/>
          <w:spacing w:val="20"/>
          <w:sz w:val="24"/>
          <w:szCs w:val="24"/>
          <w:lang w:val="es-DO"/>
        </w:rPr>
        <w:t xml:space="preserve">Es importante señalar que la suma de los renglones de </w:t>
      </w:r>
      <w:r w:rsidRPr="00D62CBE">
        <w:rPr>
          <w:rFonts w:ascii="Times New Roman" w:hAnsi="Times New Roman"/>
          <w:b/>
          <w:bCs/>
          <w:color w:val="4C4747"/>
          <w:spacing w:val="20"/>
          <w:sz w:val="24"/>
          <w:szCs w:val="24"/>
          <w:lang w:val="es-DO"/>
        </w:rPr>
        <w:t>Impuestos sobre los Ingresos</w:t>
      </w:r>
      <w:r w:rsidRPr="00D62CBE">
        <w:rPr>
          <w:rFonts w:ascii="Times New Roman" w:hAnsi="Times New Roman"/>
          <w:color w:val="4C4747"/>
          <w:spacing w:val="20"/>
          <w:sz w:val="24"/>
          <w:szCs w:val="24"/>
          <w:lang w:val="es-DO"/>
        </w:rPr>
        <w:t xml:space="preserve"> y de los </w:t>
      </w:r>
      <w:r w:rsidRPr="00D62CBE">
        <w:rPr>
          <w:rFonts w:ascii="Times New Roman" w:hAnsi="Times New Roman"/>
          <w:b/>
          <w:bCs/>
          <w:color w:val="4C4747"/>
          <w:spacing w:val="20"/>
          <w:sz w:val="24"/>
          <w:szCs w:val="24"/>
          <w:lang w:val="es-DO"/>
        </w:rPr>
        <w:t>Impuestos sobre Mercancías y Servicios</w:t>
      </w:r>
      <w:r w:rsidRPr="00D62CBE">
        <w:rPr>
          <w:rFonts w:ascii="Times New Roman" w:hAnsi="Times New Roman"/>
          <w:color w:val="4C4747"/>
          <w:spacing w:val="20"/>
          <w:sz w:val="24"/>
          <w:szCs w:val="24"/>
          <w:lang w:val="es-DO"/>
        </w:rPr>
        <w:t xml:space="preserve"> representan el 87.8% de la recaudación. Otros renglones, como el de </w:t>
      </w:r>
      <w:r w:rsidRPr="00D62CBE">
        <w:rPr>
          <w:rFonts w:ascii="Times New Roman" w:hAnsi="Times New Roman"/>
          <w:b/>
          <w:bCs/>
          <w:color w:val="4C4747"/>
          <w:spacing w:val="20"/>
          <w:sz w:val="24"/>
          <w:szCs w:val="24"/>
          <w:lang w:val="es-DO"/>
        </w:rPr>
        <w:t>Impuestos sobre la Propiedad</w:t>
      </w:r>
      <w:r w:rsidRPr="00D62CBE">
        <w:rPr>
          <w:rFonts w:ascii="Times New Roman" w:hAnsi="Times New Roman"/>
          <w:color w:val="4C4747"/>
          <w:spacing w:val="20"/>
          <w:sz w:val="24"/>
          <w:szCs w:val="24"/>
          <w:lang w:val="es-DO"/>
        </w:rPr>
        <w:t xml:space="preserve"> presentó una participación de 7.9% </w:t>
      </w:r>
      <w:r w:rsidRPr="00D62CBE">
        <w:rPr>
          <w:rFonts w:ascii="Times New Roman" w:hAnsi="Times New Roman"/>
          <w:color w:val="4C4747"/>
          <w:spacing w:val="20"/>
          <w:sz w:val="24"/>
          <w:szCs w:val="24"/>
          <w:lang w:val="es-DO"/>
        </w:rPr>
        <w:lastRenderedPageBreak/>
        <w:t xml:space="preserve">de la recaudación total, los </w:t>
      </w:r>
      <w:r w:rsidRPr="00D62CBE">
        <w:rPr>
          <w:rFonts w:ascii="Times New Roman" w:hAnsi="Times New Roman"/>
          <w:b/>
          <w:bCs/>
          <w:color w:val="4C4747"/>
          <w:spacing w:val="20"/>
          <w:sz w:val="24"/>
          <w:szCs w:val="24"/>
          <w:lang w:val="es-DO"/>
        </w:rPr>
        <w:t>Impuestos sobre el Comercio Exterior</w:t>
      </w:r>
      <w:r w:rsidRPr="00D62CBE">
        <w:rPr>
          <w:rFonts w:ascii="Times New Roman" w:hAnsi="Times New Roman"/>
          <w:color w:val="4C4747"/>
          <w:spacing w:val="20"/>
          <w:sz w:val="24"/>
          <w:szCs w:val="24"/>
          <w:lang w:val="es-DO"/>
        </w:rPr>
        <w:t xml:space="preserve"> un 1.0% y </w:t>
      </w:r>
      <w:r w:rsidRPr="00D62CBE">
        <w:rPr>
          <w:rFonts w:ascii="Times New Roman" w:hAnsi="Times New Roman"/>
          <w:b/>
          <w:bCs/>
          <w:color w:val="4C4747"/>
          <w:spacing w:val="20"/>
          <w:sz w:val="24"/>
          <w:szCs w:val="24"/>
          <w:lang w:val="es-DO"/>
        </w:rPr>
        <w:t>Otros</w:t>
      </w:r>
      <w:r w:rsidRPr="00D62CBE">
        <w:rPr>
          <w:rFonts w:ascii="Times New Roman" w:hAnsi="Times New Roman"/>
          <w:color w:val="4C4747"/>
          <w:spacing w:val="20"/>
          <w:sz w:val="24"/>
          <w:szCs w:val="24"/>
          <w:lang w:val="es-DO"/>
        </w:rPr>
        <w:t xml:space="preserve"> un 3.7%.</w:t>
      </w:r>
    </w:p>
    <w:p w14:paraId="44708097" w14:textId="77777777" w:rsidR="00890AA3" w:rsidRDefault="00890AA3">
      <w:pPr>
        <w:spacing w:after="0" w:line="240" w:lineRule="auto"/>
        <w:jc w:val="left"/>
        <w:rPr>
          <w:rFonts w:ascii="Times New Roman" w:hAnsi="Times New Roman"/>
          <w:color w:val="4C4747"/>
          <w:spacing w:val="20"/>
          <w:sz w:val="24"/>
          <w:szCs w:val="24"/>
          <w:lang w:val="es-DO"/>
        </w:rPr>
      </w:pPr>
    </w:p>
    <w:p w14:paraId="2F6D903E" w14:textId="2F3625F5" w:rsidR="0092081E" w:rsidRPr="002B4BF8" w:rsidRDefault="0092081E" w:rsidP="004C0E57">
      <w:pPr>
        <w:spacing w:after="0" w:line="240" w:lineRule="auto"/>
        <w:jc w:val="center"/>
        <w:rPr>
          <w:rFonts w:ascii="Times New Roman" w:hAnsi="Times New Roman"/>
          <w:color w:val="4C4747"/>
          <w:spacing w:val="20"/>
          <w:sz w:val="24"/>
          <w:szCs w:val="24"/>
          <w:lang w:val="es-DO"/>
        </w:rPr>
      </w:pPr>
      <w:r w:rsidRPr="002B4BF8">
        <w:rPr>
          <w:rFonts w:ascii="Times New Roman" w:hAnsi="Times New Roman"/>
          <w:color w:val="4C4747"/>
          <w:spacing w:val="20"/>
          <w:sz w:val="24"/>
          <w:szCs w:val="24"/>
          <w:lang w:val="es-DO"/>
        </w:rPr>
        <w:t xml:space="preserve">Cuadro </w:t>
      </w:r>
      <w:r w:rsidR="002B4BF8">
        <w:rPr>
          <w:rFonts w:ascii="Times New Roman" w:hAnsi="Times New Roman"/>
          <w:color w:val="4C4747"/>
          <w:spacing w:val="20"/>
          <w:sz w:val="24"/>
          <w:szCs w:val="24"/>
          <w:lang w:val="es-DO"/>
        </w:rPr>
        <w:t>1</w:t>
      </w:r>
      <w:r w:rsidR="00A37E7C">
        <w:rPr>
          <w:rFonts w:ascii="Times New Roman" w:hAnsi="Times New Roman"/>
          <w:color w:val="4C4747"/>
          <w:spacing w:val="20"/>
          <w:sz w:val="24"/>
          <w:szCs w:val="24"/>
          <w:lang w:val="es-DO"/>
        </w:rPr>
        <w:t>2</w:t>
      </w:r>
    </w:p>
    <w:p w14:paraId="19437A0F" w14:textId="77777777" w:rsidR="0092081E" w:rsidRPr="006D0AA8" w:rsidRDefault="0092081E" w:rsidP="00724408">
      <w:pPr>
        <w:spacing w:after="120" w:line="360" w:lineRule="auto"/>
        <w:contextualSpacing/>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Estructura y participación porcentual, por impuestos</w:t>
      </w:r>
    </w:p>
    <w:p w14:paraId="4CAE5BA1" w14:textId="295B55D4" w:rsidR="0092081E" w:rsidRPr="006D0AA8" w:rsidRDefault="0092081E" w:rsidP="00724408">
      <w:pPr>
        <w:spacing w:after="120" w:line="360" w:lineRule="auto"/>
        <w:jc w:val="center"/>
        <w:rPr>
          <w:rFonts w:ascii="Times New Roman" w:hAnsi="Times New Roman"/>
          <w:color w:val="4C4747"/>
          <w:spacing w:val="20"/>
          <w:sz w:val="24"/>
          <w:szCs w:val="24"/>
          <w:lang w:val="es-DO"/>
        </w:rPr>
      </w:pPr>
      <w:r w:rsidRPr="006D0AA8">
        <w:rPr>
          <w:rFonts w:ascii="Times New Roman" w:hAnsi="Times New Roman"/>
          <w:color w:val="4C4747"/>
          <w:spacing w:val="20"/>
          <w:sz w:val="24"/>
          <w:szCs w:val="24"/>
          <w:lang w:val="es-DO"/>
        </w:rPr>
        <w:t>Enero</w:t>
      </w:r>
      <w:r w:rsidR="002B4BF8">
        <w:rPr>
          <w:rFonts w:ascii="Times New Roman" w:hAnsi="Times New Roman"/>
          <w:color w:val="4C4747"/>
          <w:spacing w:val="20"/>
          <w:sz w:val="24"/>
          <w:szCs w:val="24"/>
          <w:lang w:val="es-DO"/>
        </w:rPr>
        <w:t xml:space="preserve"> </w:t>
      </w:r>
      <w:r w:rsidRPr="006D0AA8">
        <w:rPr>
          <w:rFonts w:ascii="Times New Roman" w:hAnsi="Times New Roman"/>
          <w:color w:val="4C4747"/>
          <w:spacing w:val="20"/>
          <w:sz w:val="24"/>
          <w:szCs w:val="24"/>
          <w:lang w:val="es-DO"/>
        </w:rPr>
        <w:t>-</w:t>
      </w:r>
      <w:r w:rsidR="002B4BF8">
        <w:rPr>
          <w:rFonts w:ascii="Times New Roman" w:hAnsi="Times New Roman"/>
          <w:color w:val="4C4747"/>
          <w:spacing w:val="20"/>
          <w:sz w:val="24"/>
          <w:szCs w:val="24"/>
          <w:lang w:val="es-DO"/>
        </w:rPr>
        <w:t xml:space="preserve"> </w:t>
      </w:r>
      <w:r w:rsidR="005D09BF">
        <w:rPr>
          <w:rFonts w:ascii="Times New Roman" w:hAnsi="Times New Roman"/>
          <w:color w:val="4C4747"/>
          <w:spacing w:val="20"/>
          <w:sz w:val="24"/>
          <w:szCs w:val="24"/>
          <w:lang w:val="es-DO"/>
        </w:rPr>
        <w:t>diciembre</w:t>
      </w:r>
      <w:r w:rsidRPr="006D0AA8">
        <w:rPr>
          <w:rFonts w:ascii="Times New Roman" w:hAnsi="Times New Roman"/>
          <w:color w:val="4C4747"/>
          <w:spacing w:val="20"/>
          <w:sz w:val="24"/>
          <w:szCs w:val="24"/>
          <w:lang w:val="es-DO"/>
        </w:rPr>
        <w:t xml:space="preserve"> 2021; en millones de RD$</w:t>
      </w:r>
    </w:p>
    <w:tbl>
      <w:tblPr>
        <w:tblW w:w="8681" w:type="dxa"/>
        <w:jc w:val="center"/>
        <w:tblBorders>
          <w:top w:val="single" w:sz="12" w:space="0" w:color="002060"/>
          <w:left w:val="single" w:sz="12" w:space="0" w:color="002060"/>
          <w:bottom w:val="single" w:sz="12" w:space="0" w:color="002060"/>
          <w:right w:val="single" w:sz="12" w:space="0" w:color="002060"/>
        </w:tblBorders>
        <w:tblCellMar>
          <w:left w:w="70" w:type="dxa"/>
          <w:right w:w="70" w:type="dxa"/>
        </w:tblCellMar>
        <w:tblLook w:val="04A0" w:firstRow="1" w:lastRow="0" w:firstColumn="1" w:lastColumn="0" w:noHBand="0" w:noVBand="1"/>
      </w:tblPr>
      <w:tblGrid>
        <w:gridCol w:w="5702"/>
        <w:gridCol w:w="1312"/>
        <w:gridCol w:w="1667"/>
      </w:tblGrid>
      <w:tr w:rsidR="0092081E" w:rsidRPr="0092081E" w14:paraId="7CD4D7FD" w14:textId="77777777" w:rsidTr="00D62CBE">
        <w:trPr>
          <w:trHeight w:val="298"/>
          <w:jc w:val="center"/>
        </w:trPr>
        <w:tc>
          <w:tcPr>
            <w:tcW w:w="5702" w:type="dxa"/>
            <w:shd w:val="clear" w:color="auto" w:fill="002060"/>
            <w:noWrap/>
            <w:vAlign w:val="center"/>
            <w:hideMark/>
          </w:tcPr>
          <w:p w14:paraId="57FE0295" w14:textId="77777777" w:rsidR="0092081E" w:rsidRPr="008D2788" w:rsidRDefault="0092081E" w:rsidP="0092081E">
            <w:pPr>
              <w:spacing w:after="0" w:line="240" w:lineRule="auto"/>
              <w:rPr>
                <w:rFonts w:ascii="Times New Roman" w:hAnsi="Times New Roman"/>
                <w:color w:val="FFFFFF" w:themeColor="background1"/>
                <w:spacing w:val="20"/>
                <w:sz w:val="24"/>
                <w:szCs w:val="24"/>
                <w:lang w:val="es-DO"/>
              </w:rPr>
            </w:pPr>
            <w:r w:rsidRPr="008D2788">
              <w:rPr>
                <w:rFonts w:ascii="Times New Roman" w:hAnsi="Times New Roman"/>
                <w:color w:val="FFFFFF" w:themeColor="background1"/>
                <w:spacing w:val="20"/>
                <w:sz w:val="24"/>
                <w:szCs w:val="24"/>
                <w:lang w:val="es-DO"/>
              </w:rPr>
              <w:t xml:space="preserve">Conceptos Presupuestarios </w:t>
            </w:r>
          </w:p>
        </w:tc>
        <w:tc>
          <w:tcPr>
            <w:tcW w:w="1312" w:type="dxa"/>
            <w:shd w:val="clear" w:color="auto" w:fill="002060"/>
            <w:noWrap/>
            <w:vAlign w:val="center"/>
            <w:hideMark/>
          </w:tcPr>
          <w:p w14:paraId="46B5F8D4" w14:textId="77777777" w:rsidR="0092081E" w:rsidRPr="008D2788" w:rsidRDefault="0092081E" w:rsidP="0092081E">
            <w:pPr>
              <w:spacing w:after="0" w:line="240" w:lineRule="auto"/>
              <w:jc w:val="center"/>
              <w:rPr>
                <w:rFonts w:ascii="Times New Roman" w:hAnsi="Times New Roman"/>
                <w:color w:val="FFFFFF" w:themeColor="background1"/>
                <w:spacing w:val="20"/>
                <w:sz w:val="24"/>
                <w:szCs w:val="24"/>
                <w:lang w:val="es-DO"/>
              </w:rPr>
            </w:pPr>
            <w:r w:rsidRPr="008D2788">
              <w:rPr>
                <w:rFonts w:ascii="Times New Roman" w:hAnsi="Times New Roman"/>
                <w:color w:val="FFFFFF" w:themeColor="background1"/>
                <w:spacing w:val="20"/>
                <w:sz w:val="24"/>
                <w:szCs w:val="24"/>
                <w:lang w:val="es-DO"/>
              </w:rPr>
              <w:t>2021</w:t>
            </w:r>
          </w:p>
        </w:tc>
        <w:tc>
          <w:tcPr>
            <w:tcW w:w="1667" w:type="dxa"/>
            <w:shd w:val="clear" w:color="auto" w:fill="002060"/>
            <w:noWrap/>
            <w:vAlign w:val="center"/>
            <w:hideMark/>
          </w:tcPr>
          <w:p w14:paraId="4E17A9AB" w14:textId="77777777" w:rsidR="0092081E" w:rsidRPr="008D2788" w:rsidRDefault="0092081E" w:rsidP="0092081E">
            <w:pPr>
              <w:spacing w:after="0" w:line="240" w:lineRule="auto"/>
              <w:rPr>
                <w:rFonts w:ascii="Times New Roman" w:hAnsi="Times New Roman"/>
                <w:color w:val="FFFFFF" w:themeColor="background1"/>
                <w:spacing w:val="20"/>
                <w:sz w:val="24"/>
                <w:szCs w:val="24"/>
                <w:lang w:val="es-DO"/>
              </w:rPr>
            </w:pPr>
            <w:r w:rsidRPr="008D2788">
              <w:rPr>
                <w:rFonts w:ascii="Times New Roman" w:hAnsi="Times New Roman"/>
                <w:color w:val="FFFFFF" w:themeColor="background1"/>
                <w:spacing w:val="20"/>
                <w:sz w:val="24"/>
                <w:szCs w:val="24"/>
                <w:lang w:val="es-DO"/>
              </w:rPr>
              <w:t>Participación</w:t>
            </w:r>
          </w:p>
        </w:tc>
      </w:tr>
      <w:tr w:rsidR="00D62CBE" w:rsidRPr="00D62CBE" w14:paraId="1F6B7C1C" w14:textId="77777777" w:rsidTr="00AC3061">
        <w:trPr>
          <w:trHeight w:val="298"/>
          <w:jc w:val="center"/>
        </w:trPr>
        <w:tc>
          <w:tcPr>
            <w:tcW w:w="5702" w:type="dxa"/>
            <w:shd w:val="clear" w:color="000000" w:fill="FFFFFF"/>
            <w:vAlign w:val="bottom"/>
            <w:hideMark/>
          </w:tcPr>
          <w:p w14:paraId="0C6F0112" w14:textId="77777777" w:rsidR="00D62CBE" w:rsidRPr="008D2788" w:rsidRDefault="00D62CBE" w:rsidP="00D62CBE">
            <w:pPr>
              <w:spacing w:after="0" w:line="360" w:lineRule="auto"/>
              <w:rPr>
                <w:rFonts w:ascii="Times New Roman" w:hAnsi="Times New Roman"/>
                <w:b/>
                <w:bCs/>
                <w:color w:val="4C4747"/>
                <w:spacing w:val="20"/>
                <w:sz w:val="24"/>
                <w:szCs w:val="24"/>
                <w:lang w:val="es-DO"/>
              </w:rPr>
            </w:pPr>
            <w:r w:rsidRPr="008D2788">
              <w:rPr>
                <w:rFonts w:ascii="Times New Roman" w:hAnsi="Times New Roman"/>
                <w:b/>
                <w:bCs/>
                <w:color w:val="4C4747"/>
                <w:spacing w:val="20"/>
                <w:sz w:val="24"/>
                <w:szCs w:val="24"/>
                <w:lang w:val="es-DO"/>
              </w:rPr>
              <w:t xml:space="preserve">Impuestos sobre los Ingresos </w:t>
            </w:r>
          </w:p>
        </w:tc>
        <w:tc>
          <w:tcPr>
            <w:tcW w:w="1312" w:type="dxa"/>
            <w:shd w:val="clear" w:color="auto" w:fill="auto"/>
            <w:noWrap/>
            <w:vAlign w:val="center"/>
            <w:hideMark/>
          </w:tcPr>
          <w:p w14:paraId="1988C245" w14:textId="0C264E15"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b/>
                <w:bCs/>
                <w:color w:val="4C4747"/>
                <w:sz w:val="24"/>
                <w:szCs w:val="24"/>
                <w:lang w:val="es-DO" w:eastAsia="es-DO"/>
              </w:rPr>
              <w:t>262,907.3</w:t>
            </w:r>
          </w:p>
        </w:tc>
        <w:tc>
          <w:tcPr>
            <w:tcW w:w="1667" w:type="dxa"/>
            <w:shd w:val="clear" w:color="auto" w:fill="auto"/>
            <w:noWrap/>
            <w:vAlign w:val="center"/>
            <w:hideMark/>
          </w:tcPr>
          <w:p w14:paraId="2E91836B" w14:textId="4F80BBA9"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b/>
                <w:bCs/>
                <w:color w:val="4C4747"/>
                <w:sz w:val="24"/>
                <w:szCs w:val="24"/>
                <w:lang w:val="es-DO" w:eastAsia="es-DO"/>
              </w:rPr>
              <w:t>43.3%</w:t>
            </w:r>
          </w:p>
        </w:tc>
      </w:tr>
      <w:tr w:rsidR="00D62CBE" w:rsidRPr="00D62CBE" w14:paraId="7AE8B209" w14:textId="77777777" w:rsidTr="00AC3061">
        <w:trPr>
          <w:trHeight w:val="298"/>
          <w:jc w:val="center"/>
        </w:trPr>
        <w:tc>
          <w:tcPr>
            <w:tcW w:w="5702" w:type="dxa"/>
            <w:shd w:val="clear" w:color="000000" w:fill="FFFFFF"/>
            <w:vAlign w:val="bottom"/>
            <w:hideMark/>
          </w:tcPr>
          <w:p w14:paraId="798508A6" w14:textId="77777777" w:rsidR="00D62CBE" w:rsidRPr="008D2788" w:rsidRDefault="00D62CBE" w:rsidP="00D62CBE">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 xml:space="preserve">ISR de las Personas Físicas </w:t>
            </w:r>
          </w:p>
        </w:tc>
        <w:tc>
          <w:tcPr>
            <w:tcW w:w="1312" w:type="dxa"/>
            <w:shd w:val="clear" w:color="auto" w:fill="auto"/>
            <w:noWrap/>
            <w:vAlign w:val="center"/>
            <w:hideMark/>
          </w:tcPr>
          <w:p w14:paraId="7FA9B745" w14:textId="1C00AFC7"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67,755.7</w:t>
            </w:r>
          </w:p>
        </w:tc>
        <w:tc>
          <w:tcPr>
            <w:tcW w:w="1667" w:type="dxa"/>
            <w:shd w:val="clear" w:color="auto" w:fill="auto"/>
            <w:noWrap/>
            <w:vAlign w:val="center"/>
            <w:hideMark/>
          </w:tcPr>
          <w:p w14:paraId="2CE8D2B8" w14:textId="573F78F0"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11.2%</w:t>
            </w:r>
          </w:p>
        </w:tc>
      </w:tr>
      <w:tr w:rsidR="00D62CBE" w:rsidRPr="00D62CBE" w14:paraId="143DB3B2" w14:textId="77777777" w:rsidTr="00AC3061">
        <w:trPr>
          <w:trHeight w:val="298"/>
          <w:jc w:val="center"/>
        </w:trPr>
        <w:tc>
          <w:tcPr>
            <w:tcW w:w="5702" w:type="dxa"/>
            <w:shd w:val="clear" w:color="000000" w:fill="FFFFFF"/>
            <w:vAlign w:val="bottom"/>
            <w:hideMark/>
          </w:tcPr>
          <w:p w14:paraId="4C02F144" w14:textId="77777777" w:rsidR="00D62CBE" w:rsidRPr="008D2788" w:rsidRDefault="00D62CBE" w:rsidP="00D62CBE">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 xml:space="preserve">Impuestos de las Empresas </w:t>
            </w:r>
          </w:p>
        </w:tc>
        <w:tc>
          <w:tcPr>
            <w:tcW w:w="1312" w:type="dxa"/>
            <w:shd w:val="clear" w:color="auto" w:fill="auto"/>
            <w:noWrap/>
            <w:vAlign w:val="center"/>
            <w:hideMark/>
          </w:tcPr>
          <w:p w14:paraId="27EE8A0F" w14:textId="1F7F203E"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150,880.8</w:t>
            </w:r>
          </w:p>
        </w:tc>
        <w:tc>
          <w:tcPr>
            <w:tcW w:w="1667" w:type="dxa"/>
            <w:shd w:val="clear" w:color="auto" w:fill="auto"/>
            <w:noWrap/>
            <w:vAlign w:val="center"/>
            <w:hideMark/>
          </w:tcPr>
          <w:p w14:paraId="05331873" w14:textId="2E27F567"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24.8%</w:t>
            </w:r>
          </w:p>
        </w:tc>
      </w:tr>
      <w:tr w:rsidR="00D62CBE" w:rsidRPr="00D62CBE" w14:paraId="61E0A904" w14:textId="77777777" w:rsidTr="00AC3061">
        <w:trPr>
          <w:trHeight w:val="298"/>
          <w:jc w:val="center"/>
        </w:trPr>
        <w:tc>
          <w:tcPr>
            <w:tcW w:w="5702" w:type="dxa"/>
            <w:shd w:val="clear" w:color="000000" w:fill="FFFFFF"/>
            <w:vAlign w:val="bottom"/>
            <w:hideMark/>
          </w:tcPr>
          <w:p w14:paraId="1E2364D2" w14:textId="77777777" w:rsidR="00D62CBE" w:rsidRPr="008D2788" w:rsidRDefault="00D62CBE" w:rsidP="00D62CBE">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Impuestos sobre los otros Ingresos*</w:t>
            </w:r>
          </w:p>
        </w:tc>
        <w:tc>
          <w:tcPr>
            <w:tcW w:w="1312" w:type="dxa"/>
            <w:shd w:val="clear" w:color="auto" w:fill="auto"/>
            <w:noWrap/>
            <w:vAlign w:val="center"/>
            <w:hideMark/>
          </w:tcPr>
          <w:p w14:paraId="4EDF85C2" w14:textId="2CB63735"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42,901.3</w:t>
            </w:r>
          </w:p>
        </w:tc>
        <w:tc>
          <w:tcPr>
            <w:tcW w:w="1667" w:type="dxa"/>
            <w:shd w:val="clear" w:color="auto" w:fill="auto"/>
            <w:noWrap/>
            <w:vAlign w:val="center"/>
            <w:hideMark/>
          </w:tcPr>
          <w:p w14:paraId="701B4987" w14:textId="2DD1CD6A"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7.1%</w:t>
            </w:r>
          </w:p>
        </w:tc>
      </w:tr>
      <w:tr w:rsidR="00D62CBE" w:rsidRPr="00D62CBE" w14:paraId="021235F4" w14:textId="77777777" w:rsidTr="00AC3061">
        <w:trPr>
          <w:trHeight w:val="298"/>
          <w:jc w:val="center"/>
        </w:trPr>
        <w:tc>
          <w:tcPr>
            <w:tcW w:w="5702" w:type="dxa"/>
            <w:shd w:val="clear" w:color="000000" w:fill="FFFFFF"/>
            <w:vAlign w:val="bottom"/>
            <w:hideMark/>
          </w:tcPr>
          <w:p w14:paraId="02C0EABB" w14:textId="77777777" w:rsidR="00D62CBE" w:rsidRPr="008D2788" w:rsidRDefault="00D62CBE" w:rsidP="00D62CBE">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Accesorios sobre los Impuestos a los Ingresos</w:t>
            </w:r>
          </w:p>
        </w:tc>
        <w:tc>
          <w:tcPr>
            <w:tcW w:w="1312" w:type="dxa"/>
            <w:shd w:val="clear" w:color="auto" w:fill="auto"/>
            <w:noWrap/>
            <w:vAlign w:val="center"/>
            <w:hideMark/>
          </w:tcPr>
          <w:p w14:paraId="3DF9A71B" w14:textId="09B366F0"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1,369.5</w:t>
            </w:r>
          </w:p>
        </w:tc>
        <w:tc>
          <w:tcPr>
            <w:tcW w:w="1667" w:type="dxa"/>
            <w:shd w:val="clear" w:color="auto" w:fill="auto"/>
            <w:noWrap/>
            <w:vAlign w:val="center"/>
            <w:hideMark/>
          </w:tcPr>
          <w:p w14:paraId="2D8C7FDE" w14:textId="60C5D195"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0.2%</w:t>
            </w:r>
          </w:p>
        </w:tc>
      </w:tr>
      <w:tr w:rsidR="00D62CBE" w:rsidRPr="00D62CBE" w14:paraId="5665FA38" w14:textId="77777777" w:rsidTr="00AC3061">
        <w:trPr>
          <w:trHeight w:val="298"/>
          <w:jc w:val="center"/>
        </w:trPr>
        <w:tc>
          <w:tcPr>
            <w:tcW w:w="5702" w:type="dxa"/>
            <w:shd w:val="clear" w:color="000000" w:fill="FFFFFF"/>
            <w:vAlign w:val="bottom"/>
            <w:hideMark/>
          </w:tcPr>
          <w:p w14:paraId="0FAC7E00" w14:textId="77777777" w:rsidR="00D62CBE" w:rsidRPr="008D2788" w:rsidRDefault="00D62CBE" w:rsidP="00D62CBE">
            <w:pPr>
              <w:spacing w:after="0" w:line="360" w:lineRule="auto"/>
              <w:rPr>
                <w:rFonts w:ascii="Times New Roman" w:hAnsi="Times New Roman"/>
                <w:b/>
                <w:bCs/>
                <w:color w:val="4C4747"/>
                <w:spacing w:val="20"/>
                <w:sz w:val="24"/>
                <w:szCs w:val="24"/>
                <w:lang w:val="es-DO"/>
              </w:rPr>
            </w:pPr>
            <w:r w:rsidRPr="008D2788">
              <w:rPr>
                <w:rFonts w:ascii="Times New Roman" w:hAnsi="Times New Roman"/>
                <w:b/>
                <w:bCs/>
                <w:color w:val="4C4747"/>
                <w:spacing w:val="20"/>
                <w:sz w:val="24"/>
                <w:szCs w:val="24"/>
                <w:lang w:val="es-DO"/>
              </w:rPr>
              <w:t>Impuestos sobre la Propiedad</w:t>
            </w:r>
          </w:p>
        </w:tc>
        <w:tc>
          <w:tcPr>
            <w:tcW w:w="1312" w:type="dxa"/>
            <w:shd w:val="clear" w:color="auto" w:fill="auto"/>
            <w:noWrap/>
            <w:vAlign w:val="center"/>
            <w:hideMark/>
          </w:tcPr>
          <w:p w14:paraId="676A8DDB" w14:textId="2636E2E7"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b/>
                <w:bCs/>
                <w:color w:val="4C4747"/>
                <w:sz w:val="24"/>
                <w:szCs w:val="24"/>
                <w:lang w:val="es-DO" w:eastAsia="es-DO"/>
              </w:rPr>
              <w:t>47,629.5</w:t>
            </w:r>
          </w:p>
        </w:tc>
        <w:tc>
          <w:tcPr>
            <w:tcW w:w="1667" w:type="dxa"/>
            <w:shd w:val="clear" w:color="auto" w:fill="auto"/>
            <w:noWrap/>
            <w:vAlign w:val="center"/>
            <w:hideMark/>
          </w:tcPr>
          <w:p w14:paraId="7DD102D1" w14:textId="2ACFD37A"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b/>
                <w:bCs/>
                <w:color w:val="4C4747"/>
                <w:sz w:val="24"/>
                <w:szCs w:val="24"/>
                <w:lang w:val="es-DO" w:eastAsia="es-DO"/>
              </w:rPr>
              <w:t>7.8%</w:t>
            </w:r>
          </w:p>
        </w:tc>
      </w:tr>
      <w:tr w:rsidR="00D62CBE" w:rsidRPr="00D62CBE" w14:paraId="34FC6B73" w14:textId="77777777" w:rsidTr="00AC3061">
        <w:trPr>
          <w:trHeight w:val="298"/>
          <w:jc w:val="center"/>
        </w:trPr>
        <w:tc>
          <w:tcPr>
            <w:tcW w:w="5702" w:type="dxa"/>
            <w:shd w:val="clear" w:color="000000" w:fill="FFFFFF"/>
            <w:vAlign w:val="bottom"/>
            <w:hideMark/>
          </w:tcPr>
          <w:p w14:paraId="213D1E92" w14:textId="77777777" w:rsidR="00D62CBE" w:rsidRPr="008D2788" w:rsidRDefault="00D62CBE" w:rsidP="00D62CBE">
            <w:pPr>
              <w:spacing w:after="0" w:line="360" w:lineRule="auto"/>
              <w:rPr>
                <w:rFonts w:ascii="Times New Roman" w:hAnsi="Times New Roman"/>
                <w:b/>
                <w:bCs/>
                <w:color w:val="4C4747"/>
                <w:spacing w:val="20"/>
                <w:sz w:val="24"/>
                <w:szCs w:val="24"/>
                <w:lang w:val="es-DO"/>
              </w:rPr>
            </w:pPr>
            <w:r w:rsidRPr="008D2788">
              <w:rPr>
                <w:rFonts w:ascii="Times New Roman" w:hAnsi="Times New Roman"/>
                <w:b/>
                <w:bCs/>
                <w:color w:val="4C4747"/>
                <w:spacing w:val="20"/>
                <w:sz w:val="24"/>
                <w:szCs w:val="24"/>
                <w:lang w:val="es-DO"/>
              </w:rPr>
              <w:t>Impuestos Internos S/ Mercancías y Servicios</w:t>
            </w:r>
          </w:p>
        </w:tc>
        <w:tc>
          <w:tcPr>
            <w:tcW w:w="1312" w:type="dxa"/>
            <w:shd w:val="clear" w:color="auto" w:fill="auto"/>
            <w:noWrap/>
            <w:vAlign w:val="center"/>
            <w:hideMark/>
          </w:tcPr>
          <w:p w14:paraId="40CA93EA" w14:textId="0CEF00BE"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b/>
                <w:bCs/>
                <w:color w:val="4C4747"/>
                <w:sz w:val="24"/>
                <w:szCs w:val="24"/>
                <w:lang w:val="es-DO" w:eastAsia="es-DO"/>
              </w:rPr>
              <w:t>268,644.3</w:t>
            </w:r>
          </w:p>
        </w:tc>
        <w:tc>
          <w:tcPr>
            <w:tcW w:w="1667" w:type="dxa"/>
            <w:shd w:val="clear" w:color="auto" w:fill="auto"/>
            <w:noWrap/>
            <w:vAlign w:val="center"/>
            <w:hideMark/>
          </w:tcPr>
          <w:p w14:paraId="36995FC9" w14:textId="31E7C049"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b/>
                <w:bCs/>
                <w:color w:val="4C4747"/>
                <w:sz w:val="24"/>
                <w:szCs w:val="24"/>
                <w:lang w:val="es-DO" w:eastAsia="es-DO"/>
              </w:rPr>
              <w:t>44.2%</w:t>
            </w:r>
          </w:p>
        </w:tc>
      </w:tr>
      <w:tr w:rsidR="00D62CBE" w:rsidRPr="00D62CBE" w14:paraId="5632B37F" w14:textId="77777777" w:rsidTr="00AC3061">
        <w:trPr>
          <w:trHeight w:val="298"/>
          <w:jc w:val="center"/>
        </w:trPr>
        <w:tc>
          <w:tcPr>
            <w:tcW w:w="5702" w:type="dxa"/>
            <w:shd w:val="clear" w:color="000000" w:fill="FFFFFF"/>
            <w:vAlign w:val="bottom"/>
            <w:hideMark/>
          </w:tcPr>
          <w:p w14:paraId="52B2F4EA" w14:textId="77777777" w:rsidR="00D62CBE" w:rsidRPr="008D2788" w:rsidRDefault="00D62CBE" w:rsidP="00D62CBE">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ITBIS</w:t>
            </w:r>
          </w:p>
        </w:tc>
        <w:tc>
          <w:tcPr>
            <w:tcW w:w="1312" w:type="dxa"/>
            <w:shd w:val="clear" w:color="auto" w:fill="auto"/>
            <w:noWrap/>
            <w:vAlign w:val="center"/>
            <w:hideMark/>
          </w:tcPr>
          <w:p w14:paraId="366AA28E" w14:textId="008AF2F4"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136,042.4</w:t>
            </w:r>
          </w:p>
        </w:tc>
        <w:tc>
          <w:tcPr>
            <w:tcW w:w="1667" w:type="dxa"/>
            <w:shd w:val="clear" w:color="auto" w:fill="auto"/>
            <w:noWrap/>
            <w:vAlign w:val="center"/>
            <w:hideMark/>
          </w:tcPr>
          <w:p w14:paraId="33EAEA7E" w14:textId="5CA2DD21"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22.4%</w:t>
            </w:r>
          </w:p>
        </w:tc>
      </w:tr>
      <w:tr w:rsidR="00D62CBE" w:rsidRPr="00D62CBE" w14:paraId="255F73CD" w14:textId="77777777" w:rsidTr="00AC3061">
        <w:trPr>
          <w:trHeight w:val="298"/>
          <w:jc w:val="center"/>
        </w:trPr>
        <w:tc>
          <w:tcPr>
            <w:tcW w:w="5702" w:type="dxa"/>
            <w:shd w:val="clear" w:color="000000" w:fill="FFFFFF"/>
            <w:vAlign w:val="bottom"/>
            <w:hideMark/>
          </w:tcPr>
          <w:p w14:paraId="721CF32A" w14:textId="77777777" w:rsidR="00D62CBE" w:rsidRPr="008D2788" w:rsidRDefault="00D62CBE" w:rsidP="00D62CBE">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Impuestos sobre Bienes y Servicios</w:t>
            </w:r>
          </w:p>
        </w:tc>
        <w:tc>
          <w:tcPr>
            <w:tcW w:w="1312" w:type="dxa"/>
            <w:shd w:val="clear" w:color="auto" w:fill="auto"/>
            <w:noWrap/>
            <w:vAlign w:val="center"/>
            <w:hideMark/>
          </w:tcPr>
          <w:p w14:paraId="5BA97EE7" w14:textId="7362FCF1"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111,681.4</w:t>
            </w:r>
          </w:p>
        </w:tc>
        <w:tc>
          <w:tcPr>
            <w:tcW w:w="1667" w:type="dxa"/>
            <w:shd w:val="clear" w:color="auto" w:fill="auto"/>
            <w:noWrap/>
            <w:vAlign w:val="center"/>
            <w:hideMark/>
          </w:tcPr>
          <w:p w14:paraId="10764C72" w14:textId="72F15273"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18.4%</w:t>
            </w:r>
          </w:p>
        </w:tc>
      </w:tr>
      <w:tr w:rsidR="00D62CBE" w:rsidRPr="00D62CBE" w14:paraId="1A54D345" w14:textId="77777777" w:rsidTr="00AC3061">
        <w:trPr>
          <w:trHeight w:val="298"/>
          <w:jc w:val="center"/>
        </w:trPr>
        <w:tc>
          <w:tcPr>
            <w:tcW w:w="5702" w:type="dxa"/>
            <w:shd w:val="clear" w:color="000000" w:fill="FFFFFF"/>
            <w:vAlign w:val="bottom"/>
            <w:hideMark/>
          </w:tcPr>
          <w:p w14:paraId="59EA56C3" w14:textId="77777777" w:rsidR="00D62CBE" w:rsidRPr="008D2788" w:rsidRDefault="00D62CBE" w:rsidP="00D62CBE">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Impuestos sobre Bienes y Licencias</w:t>
            </w:r>
          </w:p>
        </w:tc>
        <w:tc>
          <w:tcPr>
            <w:tcW w:w="1312" w:type="dxa"/>
            <w:shd w:val="clear" w:color="auto" w:fill="auto"/>
            <w:noWrap/>
            <w:vAlign w:val="center"/>
            <w:hideMark/>
          </w:tcPr>
          <w:p w14:paraId="0E0F6823" w14:textId="073B73CC"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19,558.1</w:t>
            </w:r>
          </w:p>
        </w:tc>
        <w:tc>
          <w:tcPr>
            <w:tcW w:w="1667" w:type="dxa"/>
            <w:shd w:val="clear" w:color="auto" w:fill="auto"/>
            <w:noWrap/>
            <w:vAlign w:val="center"/>
            <w:hideMark/>
          </w:tcPr>
          <w:p w14:paraId="001AAC68" w14:textId="43745643"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3.2%</w:t>
            </w:r>
          </w:p>
        </w:tc>
      </w:tr>
      <w:tr w:rsidR="00D62CBE" w:rsidRPr="00D62CBE" w14:paraId="24E2C216" w14:textId="77777777" w:rsidTr="00AC3061">
        <w:trPr>
          <w:trHeight w:val="298"/>
          <w:jc w:val="center"/>
        </w:trPr>
        <w:tc>
          <w:tcPr>
            <w:tcW w:w="5702" w:type="dxa"/>
            <w:shd w:val="clear" w:color="000000" w:fill="FFFFFF"/>
            <w:vAlign w:val="bottom"/>
            <w:hideMark/>
          </w:tcPr>
          <w:p w14:paraId="4339CE77" w14:textId="77777777" w:rsidR="00D62CBE" w:rsidRPr="008D2788" w:rsidRDefault="00D62CBE" w:rsidP="00D62CBE">
            <w:pPr>
              <w:spacing w:after="0" w:line="360" w:lineRule="auto"/>
              <w:rPr>
                <w:rFonts w:ascii="Times New Roman" w:hAnsi="Times New Roman"/>
                <w:color w:val="4C4747"/>
                <w:spacing w:val="20"/>
                <w:sz w:val="24"/>
                <w:szCs w:val="24"/>
                <w:lang w:val="es-DO"/>
              </w:rPr>
            </w:pPr>
            <w:r w:rsidRPr="008D2788">
              <w:rPr>
                <w:rFonts w:ascii="Times New Roman" w:hAnsi="Times New Roman"/>
                <w:color w:val="4C4747"/>
                <w:spacing w:val="20"/>
                <w:sz w:val="24"/>
                <w:szCs w:val="24"/>
                <w:lang w:val="es-DO"/>
              </w:rPr>
              <w:t>Accesorios sobre Impuestos a Mercancías y Servicios</w:t>
            </w:r>
          </w:p>
        </w:tc>
        <w:tc>
          <w:tcPr>
            <w:tcW w:w="1312" w:type="dxa"/>
            <w:shd w:val="clear" w:color="auto" w:fill="auto"/>
            <w:noWrap/>
            <w:vAlign w:val="center"/>
            <w:hideMark/>
          </w:tcPr>
          <w:p w14:paraId="1BB28F9E" w14:textId="5A54846D"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1,362.4</w:t>
            </w:r>
          </w:p>
        </w:tc>
        <w:tc>
          <w:tcPr>
            <w:tcW w:w="1667" w:type="dxa"/>
            <w:shd w:val="clear" w:color="auto" w:fill="auto"/>
            <w:noWrap/>
            <w:vAlign w:val="center"/>
            <w:hideMark/>
          </w:tcPr>
          <w:p w14:paraId="2C3C6B07" w14:textId="1B2D4713"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color w:val="4C4747"/>
                <w:sz w:val="24"/>
                <w:szCs w:val="24"/>
                <w:lang w:val="es-DO" w:eastAsia="es-DO"/>
              </w:rPr>
              <w:t>0.2%</w:t>
            </w:r>
          </w:p>
        </w:tc>
      </w:tr>
      <w:tr w:rsidR="00D62CBE" w:rsidRPr="00D62CBE" w14:paraId="647CDD78" w14:textId="77777777" w:rsidTr="00AC3061">
        <w:trPr>
          <w:trHeight w:val="298"/>
          <w:jc w:val="center"/>
        </w:trPr>
        <w:tc>
          <w:tcPr>
            <w:tcW w:w="5702" w:type="dxa"/>
            <w:shd w:val="clear" w:color="000000" w:fill="FFFFFF"/>
            <w:vAlign w:val="bottom"/>
            <w:hideMark/>
          </w:tcPr>
          <w:p w14:paraId="2A3C97F7" w14:textId="77777777" w:rsidR="00D62CBE" w:rsidRPr="008D2788" w:rsidRDefault="00D62CBE" w:rsidP="00D62CBE">
            <w:pPr>
              <w:spacing w:after="0" w:line="360" w:lineRule="auto"/>
              <w:rPr>
                <w:rFonts w:ascii="Times New Roman" w:hAnsi="Times New Roman"/>
                <w:b/>
                <w:bCs/>
                <w:color w:val="4C4747"/>
                <w:spacing w:val="20"/>
                <w:sz w:val="24"/>
                <w:szCs w:val="24"/>
                <w:lang w:val="es-DO"/>
              </w:rPr>
            </w:pPr>
            <w:r w:rsidRPr="008D2788">
              <w:rPr>
                <w:rFonts w:ascii="Times New Roman" w:hAnsi="Times New Roman"/>
                <w:b/>
                <w:bCs/>
                <w:color w:val="4C4747"/>
                <w:spacing w:val="20"/>
                <w:sz w:val="24"/>
                <w:szCs w:val="24"/>
                <w:lang w:val="es-DO"/>
              </w:rPr>
              <w:t xml:space="preserve">Impuestos al Comercio Exterior </w:t>
            </w:r>
          </w:p>
        </w:tc>
        <w:tc>
          <w:tcPr>
            <w:tcW w:w="1312" w:type="dxa"/>
            <w:shd w:val="clear" w:color="auto" w:fill="auto"/>
            <w:noWrap/>
            <w:vAlign w:val="center"/>
            <w:hideMark/>
          </w:tcPr>
          <w:p w14:paraId="719EADA1" w14:textId="7AB7BEF6"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b/>
                <w:bCs/>
                <w:color w:val="4C4747"/>
                <w:sz w:val="24"/>
                <w:szCs w:val="24"/>
                <w:lang w:val="es-DO" w:eastAsia="es-DO"/>
              </w:rPr>
              <w:t>5,873.6</w:t>
            </w:r>
          </w:p>
        </w:tc>
        <w:tc>
          <w:tcPr>
            <w:tcW w:w="1667" w:type="dxa"/>
            <w:shd w:val="clear" w:color="auto" w:fill="auto"/>
            <w:noWrap/>
            <w:vAlign w:val="center"/>
            <w:hideMark/>
          </w:tcPr>
          <w:p w14:paraId="6F77DD97" w14:textId="23C3CA61"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b/>
                <w:bCs/>
                <w:color w:val="4C4747"/>
                <w:sz w:val="24"/>
                <w:szCs w:val="24"/>
                <w:lang w:val="es-DO" w:eastAsia="es-DO"/>
              </w:rPr>
              <w:t>1.0%</w:t>
            </w:r>
          </w:p>
        </w:tc>
      </w:tr>
      <w:tr w:rsidR="00D62CBE" w:rsidRPr="00D62CBE" w14:paraId="479A6828" w14:textId="77777777" w:rsidTr="00AC3061">
        <w:trPr>
          <w:trHeight w:val="298"/>
          <w:jc w:val="center"/>
        </w:trPr>
        <w:tc>
          <w:tcPr>
            <w:tcW w:w="5702" w:type="dxa"/>
            <w:tcBorders>
              <w:bottom w:val="nil"/>
            </w:tcBorders>
            <w:shd w:val="clear" w:color="000000" w:fill="FFFFFF"/>
            <w:vAlign w:val="bottom"/>
            <w:hideMark/>
          </w:tcPr>
          <w:p w14:paraId="254928ED" w14:textId="77777777" w:rsidR="00D62CBE" w:rsidRPr="008D2788" w:rsidRDefault="00D62CBE" w:rsidP="00D62CBE">
            <w:pPr>
              <w:spacing w:after="0" w:line="360" w:lineRule="auto"/>
              <w:rPr>
                <w:rFonts w:ascii="Times New Roman" w:hAnsi="Times New Roman"/>
                <w:b/>
                <w:bCs/>
                <w:color w:val="4C4747"/>
                <w:spacing w:val="20"/>
                <w:sz w:val="24"/>
                <w:szCs w:val="24"/>
                <w:lang w:val="es-DO"/>
              </w:rPr>
            </w:pPr>
            <w:r w:rsidRPr="008D2788">
              <w:rPr>
                <w:rFonts w:ascii="Times New Roman" w:hAnsi="Times New Roman"/>
                <w:b/>
                <w:bCs/>
                <w:color w:val="4C4747"/>
                <w:spacing w:val="20"/>
                <w:sz w:val="24"/>
                <w:szCs w:val="24"/>
                <w:lang w:val="es-DO"/>
              </w:rPr>
              <w:t>Otros</w:t>
            </w:r>
          </w:p>
        </w:tc>
        <w:tc>
          <w:tcPr>
            <w:tcW w:w="1312" w:type="dxa"/>
            <w:tcBorders>
              <w:bottom w:val="nil"/>
            </w:tcBorders>
            <w:shd w:val="clear" w:color="auto" w:fill="auto"/>
            <w:noWrap/>
            <w:vAlign w:val="center"/>
            <w:hideMark/>
          </w:tcPr>
          <w:p w14:paraId="02B3C7E5" w14:textId="5735141D"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b/>
                <w:bCs/>
                <w:color w:val="4C4747"/>
                <w:sz w:val="24"/>
                <w:szCs w:val="24"/>
                <w:lang w:val="es-DO" w:eastAsia="es-DO"/>
              </w:rPr>
              <w:t>22,391.4</w:t>
            </w:r>
          </w:p>
        </w:tc>
        <w:tc>
          <w:tcPr>
            <w:tcW w:w="1667" w:type="dxa"/>
            <w:tcBorders>
              <w:bottom w:val="nil"/>
            </w:tcBorders>
            <w:shd w:val="clear" w:color="auto" w:fill="auto"/>
            <w:noWrap/>
            <w:vAlign w:val="center"/>
            <w:hideMark/>
          </w:tcPr>
          <w:p w14:paraId="46084DB8" w14:textId="160E2652" w:rsidR="00D62CBE" w:rsidRPr="00D62CBE" w:rsidRDefault="00D62CBE" w:rsidP="00D62CBE">
            <w:pPr>
              <w:spacing w:after="0" w:line="360" w:lineRule="auto"/>
              <w:jc w:val="right"/>
              <w:rPr>
                <w:rFonts w:ascii="Times New Roman" w:hAnsi="Times New Roman"/>
                <w:color w:val="4C4747"/>
                <w:spacing w:val="20"/>
                <w:sz w:val="24"/>
                <w:szCs w:val="24"/>
                <w:lang w:val="es-DO"/>
              </w:rPr>
            </w:pPr>
            <w:r w:rsidRPr="00D62CBE">
              <w:rPr>
                <w:rFonts w:ascii="Times New Roman" w:eastAsia="Times New Roman" w:hAnsi="Times New Roman"/>
                <w:b/>
                <w:bCs/>
                <w:color w:val="4C4747"/>
                <w:sz w:val="24"/>
                <w:szCs w:val="24"/>
                <w:lang w:val="es-DO" w:eastAsia="es-DO"/>
              </w:rPr>
              <w:t>3.7%</w:t>
            </w:r>
          </w:p>
        </w:tc>
      </w:tr>
      <w:tr w:rsidR="00D62CBE" w:rsidRPr="00D62CBE" w14:paraId="78EAACFE" w14:textId="77777777" w:rsidTr="00AC3061">
        <w:trPr>
          <w:trHeight w:val="298"/>
          <w:jc w:val="center"/>
        </w:trPr>
        <w:tc>
          <w:tcPr>
            <w:tcW w:w="5702" w:type="dxa"/>
            <w:tcBorders>
              <w:top w:val="nil"/>
              <w:left w:val="single" w:sz="12" w:space="0" w:color="002060"/>
              <w:bottom w:val="nil"/>
            </w:tcBorders>
            <w:shd w:val="clear" w:color="auto" w:fill="002060"/>
            <w:noWrap/>
            <w:vAlign w:val="bottom"/>
            <w:hideMark/>
          </w:tcPr>
          <w:p w14:paraId="099AAEFC" w14:textId="77777777" w:rsidR="00D62CBE" w:rsidRPr="008D2788" w:rsidRDefault="00D62CBE" w:rsidP="00D62CBE">
            <w:pPr>
              <w:spacing w:after="0" w:line="360" w:lineRule="auto"/>
              <w:rPr>
                <w:rFonts w:ascii="Times New Roman" w:hAnsi="Times New Roman"/>
                <w:color w:val="FFFFFF" w:themeColor="background1"/>
                <w:spacing w:val="20"/>
                <w:sz w:val="24"/>
                <w:szCs w:val="24"/>
                <w:lang w:val="es-DO"/>
              </w:rPr>
            </w:pPr>
            <w:r w:rsidRPr="008D2788">
              <w:rPr>
                <w:rFonts w:ascii="Times New Roman" w:hAnsi="Times New Roman"/>
                <w:color w:val="FFFFFF" w:themeColor="background1"/>
                <w:spacing w:val="20"/>
                <w:sz w:val="24"/>
                <w:szCs w:val="24"/>
                <w:lang w:val="es-DO"/>
              </w:rPr>
              <w:t xml:space="preserve">Total </w:t>
            </w:r>
          </w:p>
        </w:tc>
        <w:tc>
          <w:tcPr>
            <w:tcW w:w="1312" w:type="dxa"/>
            <w:tcBorders>
              <w:top w:val="nil"/>
              <w:bottom w:val="nil"/>
            </w:tcBorders>
            <w:shd w:val="clear" w:color="000000" w:fill="002060"/>
            <w:noWrap/>
            <w:vAlign w:val="center"/>
            <w:hideMark/>
          </w:tcPr>
          <w:p w14:paraId="0E37B4F8" w14:textId="4752B0D2" w:rsidR="00D62CBE" w:rsidRPr="00D62CBE" w:rsidRDefault="00D62CBE" w:rsidP="00D62CBE">
            <w:pPr>
              <w:spacing w:after="0" w:line="360" w:lineRule="auto"/>
              <w:jc w:val="right"/>
              <w:rPr>
                <w:rFonts w:ascii="Times New Roman" w:hAnsi="Times New Roman"/>
                <w:color w:val="FFFFFF" w:themeColor="background1"/>
                <w:spacing w:val="20"/>
                <w:sz w:val="24"/>
                <w:szCs w:val="24"/>
                <w:lang w:val="es-DO"/>
              </w:rPr>
            </w:pPr>
            <w:r w:rsidRPr="00D62CBE">
              <w:rPr>
                <w:rFonts w:ascii="Times New Roman" w:eastAsia="Times New Roman" w:hAnsi="Times New Roman"/>
                <w:b/>
                <w:bCs/>
                <w:color w:val="FFFFFF"/>
                <w:sz w:val="24"/>
                <w:szCs w:val="24"/>
                <w:lang w:val="es-DO" w:eastAsia="es-DO"/>
              </w:rPr>
              <w:t>607,446.1</w:t>
            </w:r>
          </w:p>
        </w:tc>
        <w:tc>
          <w:tcPr>
            <w:tcW w:w="1667" w:type="dxa"/>
            <w:tcBorders>
              <w:top w:val="nil"/>
              <w:bottom w:val="nil"/>
              <w:right w:val="single" w:sz="12" w:space="0" w:color="002060"/>
            </w:tcBorders>
            <w:shd w:val="clear" w:color="000000" w:fill="002060"/>
            <w:noWrap/>
            <w:vAlign w:val="center"/>
            <w:hideMark/>
          </w:tcPr>
          <w:p w14:paraId="0A264326" w14:textId="6B926DE1" w:rsidR="00D62CBE" w:rsidRPr="00D62CBE" w:rsidRDefault="00D62CBE" w:rsidP="00D62CBE">
            <w:pPr>
              <w:spacing w:after="0" w:line="360" w:lineRule="auto"/>
              <w:jc w:val="right"/>
              <w:rPr>
                <w:rFonts w:ascii="Times New Roman" w:hAnsi="Times New Roman"/>
                <w:color w:val="FFFFFF" w:themeColor="background1"/>
                <w:spacing w:val="20"/>
                <w:sz w:val="24"/>
                <w:szCs w:val="24"/>
                <w:lang w:val="es-DO"/>
              </w:rPr>
            </w:pPr>
            <w:r w:rsidRPr="00D62CBE">
              <w:rPr>
                <w:rFonts w:ascii="Times New Roman" w:eastAsia="Times New Roman" w:hAnsi="Times New Roman"/>
                <w:b/>
                <w:bCs/>
                <w:color w:val="FFFFFF"/>
                <w:sz w:val="24"/>
                <w:szCs w:val="24"/>
                <w:lang w:val="es-DO" w:eastAsia="es-DO"/>
              </w:rPr>
              <w:t>100.0%</w:t>
            </w:r>
          </w:p>
        </w:tc>
      </w:tr>
    </w:tbl>
    <w:p w14:paraId="689BDA78" w14:textId="15C4815D" w:rsidR="006D0AA8" w:rsidRDefault="0092081E" w:rsidP="008D2788">
      <w:pPr>
        <w:spacing w:after="0" w:line="360" w:lineRule="auto"/>
        <w:ind w:hanging="284"/>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 xml:space="preserve">Notas: Datos actualizados al </w:t>
      </w:r>
      <w:r w:rsidR="00AC3061" w:rsidRPr="00BD79FA">
        <w:rPr>
          <w:rFonts w:ascii="Times New Roman" w:hAnsi="Times New Roman"/>
          <w:color w:val="4C4747"/>
          <w:spacing w:val="20"/>
          <w:sz w:val="16"/>
          <w:szCs w:val="16"/>
          <w:lang w:val="es-DO"/>
        </w:rPr>
        <w:t>05 de enero 2022</w:t>
      </w:r>
      <w:r w:rsidRPr="006D0AA8">
        <w:rPr>
          <w:rFonts w:ascii="Times New Roman" w:hAnsi="Times New Roman"/>
          <w:color w:val="4C4747"/>
          <w:spacing w:val="20"/>
          <w:sz w:val="16"/>
          <w:szCs w:val="16"/>
          <w:lang w:val="es-DO"/>
        </w:rPr>
        <w:t xml:space="preserve">, sujetos a rectificación. </w:t>
      </w:r>
    </w:p>
    <w:p w14:paraId="2CD29CF5" w14:textId="77777777" w:rsidR="006D0AA8" w:rsidRDefault="0092081E" w:rsidP="008D2788">
      <w:pPr>
        <w:spacing w:after="0" w:line="360" w:lineRule="auto"/>
        <w:ind w:hanging="284"/>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*Se refiere a los Impuestos sobre los Ingresos Aplicados sin Distinción de Persona.</w:t>
      </w:r>
    </w:p>
    <w:p w14:paraId="5F1F818B" w14:textId="639D83B5" w:rsidR="0092081E" w:rsidRPr="006D0AA8" w:rsidRDefault="0092081E" w:rsidP="008D2788">
      <w:pPr>
        <w:spacing w:after="0" w:line="360" w:lineRule="auto"/>
        <w:ind w:hanging="284"/>
        <w:rPr>
          <w:rFonts w:ascii="Times New Roman" w:hAnsi="Times New Roman"/>
          <w:color w:val="4C4747"/>
          <w:spacing w:val="20"/>
          <w:sz w:val="16"/>
          <w:szCs w:val="16"/>
          <w:lang w:val="es-DO"/>
        </w:rPr>
      </w:pPr>
      <w:r w:rsidRPr="006D0AA8">
        <w:rPr>
          <w:rFonts w:ascii="Times New Roman" w:hAnsi="Times New Roman"/>
          <w:color w:val="4C4747"/>
          <w:spacing w:val="20"/>
          <w:sz w:val="16"/>
          <w:szCs w:val="16"/>
          <w:lang w:val="es-DO"/>
        </w:rPr>
        <w:t>Fuente: Gerencia de Estudios Económicos y Tributarios, DGII.</w:t>
      </w:r>
    </w:p>
    <w:p w14:paraId="0FC4B43B" w14:textId="0842E579" w:rsidR="00003903" w:rsidRDefault="00003903" w:rsidP="008D2788">
      <w:pPr>
        <w:spacing w:after="0" w:line="360" w:lineRule="auto"/>
        <w:ind w:left="284"/>
        <w:rPr>
          <w:rFonts w:ascii="Times New Roman" w:hAnsi="Times New Roman"/>
          <w:color w:val="767171"/>
          <w:spacing w:val="20"/>
          <w:sz w:val="16"/>
          <w:szCs w:val="16"/>
          <w:lang w:val="es-DO"/>
        </w:rPr>
      </w:pPr>
    </w:p>
    <w:p w14:paraId="2382F714" w14:textId="59E9F0EC" w:rsidR="00F23F3D" w:rsidRPr="00414125" w:rsidRDefault="00F23F3D">
      <w:pPr>
        <w:spacing w:after="0" w:line="240" w:lineRule="auto"/>
        <w:jc w:val="left"/>
        <w:rPr>
          <w:rFonts w:ascii="Times New Roman" w:hAnsi="Times New Roman"/>
          <w:color w:val="767171"/>
          <w:spacing w:val="20"/>
          <w:sz w:val="24"/>
          <w:szCs w:val="24"/>
          <w:lang w:val="es-DO"/>
        </w:rPr>
      </w:pPr>
      <w:r w:rsidRPr="00414125">
        <w:rPr>
          <w:rFonts w:ascii="Times New Roman" w:hAnsi="Times New Roman"/>
          <w:color w:val="767171"/>
          <w:spacing w:val="20"/>
          <w:sz w:val="24"/>
          <w:szCs w:val="24"/>
          <w:lang w:val="es-DO"/>
        </w:rPr>
        <w:br w:type="page"/>
      </w:r>
    </w:p>
    <w:p w14:paraId="78C4D3AD" w14:textId="5E2095B4" w:rsidR="00F23F3D" w:rsidRPr="004C0E57" w:rsidRDefault="00F23F3D" w:rsidP="00F23F3D">
      <w:pPr>
        <w:pStyle w:val="TITULOPRESIDENCIAL"/>
        <w:rPr>
          <w:b/>
          <w:bCs/>
          <w:color w:val="4C4747"/>
          <w:lang w:val="es-DO"/>
        </w:rPr>
      </w:pPr>
      <w:bookmarkStart w:id="32" w:name="_Toc90391817"/>
      <w:r w:rsidRPr="004C0E57">
        <w:rPr>
          <w:b/>
          <w:bCs/>
          <w:color w:val="4C4747"/>
          <w:lang w:val="es-DO"/>
        </w:rPr>
        <w:lastRenderedPageBreak/>
        <w:t>I</w:t>
      </w:r>
      <w:r w:rsidR="00BA7BD4" w:rsidRPr="004C0E57">
        <w:rPr>
          <w:b/>
          <w:bCs/>
          <w:color w:val="4C4747"/>
          <w:lang w:val="es-DO"/>
        </w:rPr>
        <w:t>V</w:t>
      </w:r>
      <w:r w:rsidRPr="004C0E57">
        <w:rPr>
          <w:b/>
          <w:bCs/>
          <w:color w:val="4C4747"/>
          <w:lang w:val="es-DO"/>
        </w:rPr>
        <w:t xml:space="preserve">. </w:t>
      </w:r>
      <w:r w:rsidR="00AB3A9A" w:rsidRPr="004C0E57">
        <w:rPr>
          <w:b/>
          <w:bCs/>
          <w:color w:val="4C4747"/>
          <w:szCs w:val="28"/>
          <w:lang w:val="es-DO"/>
        </w:rPr>
        <w:t>Resultados Áreas Transversales y de Apoyo</w:t>
      </w:r>
      <w:bookmarkEnd w:id="32"/>
    </w:p>
    <w:p w14:paraId="31F99420" w14:textId="1A77CF20" w:rsidR="00F23F3D" w:rsidRPr="00E1072A" w:rsidRDefault="00D90390" w:rsidP="0048143B">
      <w:pPr>
        <w:rPr>
          <w:rFonts w:ascii="Times New Roman" w:eastAsia="Times New Roman" w:hAnsi="Times New Roman"/>
          <w:b/>
          <w:bCs/>
          <w:color w:val="767171"/>
          <w:sz w:val="28"/>
          <w:szCs w:val="28"/>
          <w:lang w:val="es-DO"/>
        </w:rPr>
      </w:pPr>
      <w:r>
        <w:rPr>
          <w:noProof/>
        </w:rPr>
        <mc:AlternateContent>
          <mc:Choice Requires="wps">
            <w:drawing>
              <wp:anchor distT="4294967295" distB="4294967295" distL="114300" distR="114300" simplePos="0" relativeHeight="251655168" behindDoc="0" locked="0" layoutInCell="1" allowOverlap="1" wp14:anchorId="53CD0ED3" wp14:editId="6B32A71C">
                <wp:simplePos x="0" y="0"/>
                <wp:positionH relativeFrom="margin">
                  <wp:posOffset>2280285</wp:posOffset>
                </wp:positionH>
                <wp:positionV relativeFrom="paragraph">
                  <wp:posOffset>15874</wp:posOffset>
                </wp:positionV>
                <wp:extent cx="463550" cy="0"/>
                <wp:effectExtent l="0" t="19050" r="12700" b="0"/>
                <wp:wrapNone/>
                <wp:docPr id="27"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E399F22" id="Conector recto 4" o:spid="_x0000_s1026" style="position:absolute;z-index:2516551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9.55pt,1.25pt" to="216.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" strokecolor="#ee2a24" strokeweight="2.25pt">
                <v:stroke joinstyle="miter"/>
                <w10:wrap anchorx="margin"/>
              </v:line>
            </w:pict>
          </mc:Fallback>
        </mc:AlternateContent>
      </w:r>
    </w:p>
    <w:p w14:paraId="61BD00F2" w14:textId="5D6CB3A3" w:rsidR="00F23F3D" w:rsidRPr="00E1072A" w:rsidRDefault="00D32B3D" w:rsidP="004C0E57">
      <w:pPr>
        <w:pStyle w:val="Heading2"/>
        <w:jc w:val="center"/>
        <w:rPr>
          <w:b w:val="0"/>
          <w:bCs w:val="0"/>
          <w:iCs w:val="0"/>
          <w:color w:val="4C4747"/>
          <w:lang w:val="es-DO"/>
        </w:rPr>
      </w:pPr>
      <w:bookmarkStart w:id="33" w:name="_Toc90391818"/>
      <w:bookmarkStart w:id="34" w:name="_Hlk90366917"/>
      <w:r w:rsidRPr="004C0E57">
        <w:rPr>
          <w:rFonts w:ascii="Times New Roman" w:eastAsia="Calibri" w:hAnsi="Times New Roman"/>
          <w:b w:val="0"/>
          <w:bCs w:val="0"/>
          <w:i w:val="0"/>
          <w:iCs w:val="0"/>
          <w:color w:val="4C4747"/>
          <w:spacing w:val="20"/>
          <w:sz w:val="24"/>
          <w:szCs w:val="24"/>
          <w:lang w:val="es-DO"/>
        </w:rPr>
        <w:t>4</w:t>
      </w:r>
      <w:r w:rsidR="00F23F3D" w:rsidRPr="004C0E57">
        <w:rPr>
          <w:rFonts w:ascii="Times New Roman" w:eastAsia="Calibri" w:hAnsi="Times New Roman"/>
          <w:b w:val="0"/>
          <w:bCs w:val="0"/>
          <w:i w:val="0"/>
          <w:iCs w:val="0"/>
          <w:color w:val="4C4747"/>
          <w:spacing w:val="20"/>
          <w:sz w:val="24"/>
          <w:szCs w:val="24"/>
          <w:lang w:val="es-DO"/>
        </w:rPr>
        <w:t>.1 Desempeño Área Administrativa y Financiera</w:t>
      </w:r>
      <w:bookmarkEnd w:id="33"/>
    </w:p>
    <w:p w14:paraId="04C153AD" w14:textId="5DEEB830" w:rsidR="00CF35AC" w:rsidRPr="00AB3A9A" w:rsidRDefault="00CF35AC" w:rsidP="00724408">
      <w:pPr>
        <w:spacing w:after="240"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Ejecución presupuestaria</w:t>
      </w:r>
    </w:p>
    <w:p w14:paraId="0F521D26" w14:textId="56D45BDD" w:rsidR="000D2491" w:rsidRPr="004A5BE1" w:rsidRDefault="000D2491" w:rsidP="000D2491">
      <w:pPr>
        <w:pStyle w:val="Cuerpo"/>
        <w:rPr>
          <w:color w:val="4C4747"/>
          <w:lang w:val="es-DO"/>
        </w:rPr>
      </w:pPr>
      <w:bookmarkStart w:id="35" w:name="_Hlk87348736"/>
      <w:r w:rsidRPr="004A5BE1">
        <w:rPr>
          <w:color w:val="4C4747"/>
          <w:lang w:val="es-DO"/>
        </w:rPr>
        <w:t>A</w:t>
      </w:r>
      <w:r w:rsidR="00724408">
        <w:rPr>
          <w:color w:val="4C4747"/>
          <w:lang w:val="es-DO"/>
        </w:rPr>
        <w:t xml:space="preserve">l </w:t>
      </w:r>
      <w:r w:rsidR="004F1481">
        <w:rPr>
          <w:color w:val="4C4747"/>
          <w:lang w:val="es-DO"/>
        </w:rPr>
        <w:t>31</w:t>
      </w:r>
      <w:r w:rsidR="00724408">
        <w:rPr>
          <w:color w:val="4C4747"/>
          <w:lang w:val="es-DO"/>
        </w:rPr>
        <w:t xml:space="preserve"> de </w:t>
      </w:r>
      <w:r w:rsidRPr="004A5BE1">
        <w:rPr>
          <w:color w:val="4C4747"/>
          <w:lang w:val="es-DO"/>
        </w:rPr>
        <w:t>octubre 2021 el presupuesto ejecutado por la institución fue de RD$5,339.81 millones, equivalente a un 59.39% de lo asignado. El 68.90% del presupuesto ejecutado correspondió a gastos de personal, 29.25% a gastos corrientes y el 1.85% a inversión, incluyendo la infraestructura física, tecnología, adquisición de mobiliarios y equipo.</w:t>
      </w:r>
    </w:p>
    <w:p w14:paraId="2ED37F34" w14:textId="737A0F29" w:rsidR="00CF35AC" w:rsidRPr="00724408" w:rsidRDefault="00CF35AC" w:rsidP="007B32B8">
      <w:pPr>
        <w:spacing w:after="0" w:line="276" w:lineRule="auto"/>
        <w:contextualSpacing/>
        <w:jc w:val="center"/>
        <w:rPr>
          <w:rFonts w:ascii="Times New Roman" w:hAnsi="Times New Roman"/>
          <w:color w:val="4C4747"/>
          <w:spacing w:val="20"/>
          <w:sz w:val="22"/>
          <w:lang w:val="es-DO"/>
        </w:rPr>
      </w:pPr>
      <w:r w:rsidRPr="00724408">
        <w:rPr>
          <w:rFonts w:ascii="Times New Roman" w:hAnsi="Times New Roman"/>
          <w:color w:val="4C4747"/>
          <w:spacing w:val="20"/>
          <w:sz w:val="22"/>
          <w:lang w:val="es-DO"/>
        </w:rPr>
        <w:t xml:space="preserve">Cuadro </w:t>
      </w:r>
      <w:r w:rsidR="00724408" w:rsidRPr="00724408">
        <w:rPr>
          <w:rFonts w:ascii="Times New Roman" w:hAnsi="Times New Roman"/>
          <w:color w:val="4C4747"/>
          <w:spacing w:val="20"/>
          <w:sz w:val="22"/>
          <w:lang w:val="es-DO"/>
        </w:rPr>
        <w:t>1</w:t>
      </w:r>
      <w:r w:rsidR="00A37E7C">
        <w:rPr>
          <w:rFonts w:ascii="Times New Roman" w:hAnsi="Times New Roman"/>
          <w:color w:val="4C4747"/>
          <w:spacing w:val="20"/>
          <w:sz w:val="22"/>
          <w:lang w:val="es-DO"/>
        </w:rPr>
        <w:t>3</w:t>
      </w:r>
    </w:p>
    <w:p w14:paraId="02C3BE11" w14:textId="48C5A778" w:rsidR="00CF35AC" w:rsidRPr="004A5BE1" w:rsidRDefault="00CF35AC" w:rsidP="007B32B8">
      <w:pPr>
        <w:spacing w:after="0" w:line="276" w:lineRule="auto"/>
        <w:contextualSpacing/>
        <w:jc w:val="center"/>
        <w:rPr>
          <w:rFonts w:ascii="Times New Roman" w:hAnsi="Times New Roman"/>
          <w:color w:val="4C4747"/>
          <w:spacing w:val="20"/>
          <w:sz w:val="24"/>
          <w:szCs w:val="24"/>
          <w:lang w:val="es-DO"/>
        </w:rPr>
      </w:pPr>
      <w:r w:rsidRPr="00724408">
        <w:rPr>
          <w:rFonts w:ascii="Times New Roman" w:hAnsi="Times New Roman"/>
          <w:color w:val="4C4747"/>
          <w:spacing w:val="20"/>
          <w:sz w:val="24"/>
          <w:szCs w:val="24"/>
          <w:lang w:val="es-DO"/>
        </w:rPr>
        <w:t>Ejecución presupuestaria</w:t>
      </w:r>
      <w:r w:rsidR="00CE7751">
        <w:rPr>
          <w:rFonts w:ascii="Times New Roman" w:hAnsi="Times New Roman"/>
          <w:color w:val="4C4747"/>
          <w:spacing w:val="20"/>
          <w:sz w:val="24"/>
          <w:szCs w:val="24"/>
          <w:lang w:val="es-DO"/>
        </w:rPr>
        <w:t xml:space="preserve"> </w:t>
      </w:r>
    </w:p>
    <w:p w14:paraId="1E0915D7" w14:textId="3A2FC5FF" w:rsidR="007B32B8" w:rsidRPr="0094667D" w:rsidRDefault="00CF35AC" w:rsidP="007B32B8">
      <w:pPr>
        <w:spacing w:after="0" w:line="276" w:lineRule="auto"/>
        <w:jc w:val="center"/>
        <w:rPr>
          <w:rFonts w:ascii="Times New Roman" w:hAnsi="Times New Roman"/>
          <w:color w:val="4C4747"/>
          <w:spacing w:val="20"/>
          <w:sz w:val="24"/>
          <w:szCs w:val="24"/>
          <w:lang w:val="es-DO"/>
        </w:rPr>
      </w:pPr>
      <w:r w:rsidRPr="004A5BE1">
        <w:rPr>
          <w:rFonts w:ascii="Times New Roman" w:hAnsi="Times New Roman"/>
          <w:color w:val="4C4747"/>
          <w:spacing w:val="20"/>
          <w:sz w:val="24"/>
          <w:szCs w:val="24"/>
          <w:lang w:val="es-DO"/>
        </w:rPr>
        <w:t>Enero-</w:t>
      </w:r>
      <w:r w:rsidR="000D2491" w:rsidRPr="004A5BE1">
        <w:rPr>
          <w:rFonts w:ascii="Times New Roman" w:hAnsi="Times New Roman"/>
          <w:color w:val="4C4747"/>
          <w:spacing w:val="20"/>
          <w:sz w:val="24"/>
          <w:szCs w:val="24"/>
          <w:lang w:val="es-DO"/>
        </w:rPr>
        <w:t xml:space="preserve"> octubre </w:t>
      </w:r>
      <w:r w:rsidRPr="004A5BE1">
        <w:rPr>
          <w:rFonts w:ascii="Times New Roman" w:hAnsi="Times New Roman"/>
          <w:color w:val="4C4747"/>
          <w:spacing w:val="20"/>
          <w:sz w:val="24"/>
          <w:szCs w:val="24"/>
          <w:lang w:val="es-DO"/>
        </w:rPr>
        <w:t>2021</w:t>
      </w:r>
    </w:p>
    <w:tbl>
      <w:tblPr>
        <w:tblW w:w="7593" w:type="dxa"/>
        <w:jc w:val="center"/>
        <w:tblBorders>
          <w:top w:val="single" w:sz="12" w:space="0" w:color="002060"/>
          <w:left w:val="single" w:sz="12" w:space="0" w:color="002060"/>
          <w:bottom w:val="single" w:sz="12" w:space="0" w:color="002060"/>
          <w:right w:val="single" w:sz="12" w:space="0" w:color="002060"/>
        </w:tblBorders>
        <w:tblLook w:val="04A0" w:firstRow="1" w:lastRow="0" w:firstColumn="1" w:lastColumn="0" w:noHBand="0" w:noVBand="1"/>
      </w:tblPr>
      <w:tblGrid>
        <w:gridCol w:w="4153"/>
        <w:gridCol w:w="2110"/>
        <w:gridCol w:w="1330"/>
      </w:tblGrid>
      <w:tr w:rsidR="000D2491" w:rsidRPr="000D2491" w14:paraId="6BF4EE0F" w14:textId="77777777" w:rsidTr="004F1481">
        <w:trPr>
          <w:trHeight w:val="401"/>
          <w:jc w:val="center"/>
        </w:trPr>
        <w:tc>
          <w:tcPr>
            <w:tcW w:w="0" w:type="auto"/>
            <w:tcBorders>
              <w:top w:val="single" w:sz="12" w:space="0" w:color="002060"/>
              <w:bottom w:val="single" w:sz="12" w:space="0" w:color="002060"/>
              <w:right w:val="single" w:sz="12" w:space="0" w:color="002060"/>
            </w:tcBorders>
            <w:shd w:val="clear" w:color="000000" w:fill="002060"/>
            <w:vAlign w:val="center"/>
            <w:hideMark/>
          </w:tcPr>
          <w:p w14:paraId="6EE915AE" w14:textId="77777777" w:rsidR="000D2491" w:rsidRPr="00831564" w:rsidRDefault="000D2491" w:rsidP="000D2491">
            <w:pPr>
              <w:spacing w:after="0" w:line="240" w:lineRule="auto"/>
              <w:jc w:val="center"/>
              <w:rPr>
                <w:rFonts w:ascii="Times New Roman" w:hAnsi="Times New Roman"/>
                <w:color w:val="FFFFFF" w:themeColor="background1"/>
                <w:spacing w:val="20"/>
                <w:sz w:val="24"/>
                <w:szCs w:val="24"/>
                <w:lang w:val="es-DO"/>
              </w:rPr>
            </w:pPr>
            <w:r w:rsidRPr="00831564">
              <w:rPr>
                <w:rFonts w:ascii="Times New Roman" w:hAnsi="Times New Roman"/>
                <w:color w:val="FFFFFF" w:themeColor="background1"/>
                <w:spacing w:val="20"/>
                <w:sz w:val="24"/>
                <w:szCs w:val="24"/>
                <w:lang w:val="es-DO"/>
              </w:rPr>
              <w:t>Concepto</w:t>
            </w:r>
          </w:p>
        </w:tc>
        <w:tc>
          <w:tcPr>
            <w:tcW w:w="0" w:type="auto"/>
            <w:tcBorders>
              <w:top w:val="single" w:sz="12" w:space="0" w:color="002060"/>
              <w:left w:val="single" w:sz="12" w:space="0" w:color="002060"/>
              <w:bottom w:val="single" w:sz="12" w:space="0" w:color="002060"/>
              <w:right w:val="single" w:sz="12" w:space="0" w:color="002060"/>
            </w:tcBorders>
            <w:shd w:val="clear" w:color="000000" w:fill="002060"/>
            <w:vAlign w:val="center"/>
            <w:hideMark/>
          </w:tcPr>
          <w:p w14:paraId="7EF1AAE5" w14:textId="77777777" w:rsidR="000D2491" w:rsidRPr="00831564" w:rsidRDefault="000D2491" w:rsidP="000D2491">
            <w:pPr>
              <w:spacing w:after="0" w:line="240" w:lineRule="auto"/>
              <w:jc w:val="center"/>
              <w:rPr>
                <w:rFonts w:ascii="Times New Roman" w:hAnsi="Times New Roman"/>
                <w:color w:val="FFFFFF" w:themeColor="background1"/>
                <w:spacing w:val="20"/>
                <w:sz w:val="24"/>
                <w:szCs w:val="24"/>
                <w:lang w:val="es-DO"/>
              </w:rPr>
            </w:pPr>
            <w:r w:rsidRPr="00831564">
              <w:rPr>
                <w:rFonts w:ascii="Times New Roman" w:hAnsi="Times New Roman"/>
                <w:color w:val="FFFFFF" w:themeColor="background1"/>
                <w:spacing w:val="20"/>
                <w:sz w:val="24"/>
                <w:szCs w:val="24"/>
                <w:lang w:val="es-DO"/>
              </w:rPr>
              <w:t>2021</w:t>
            </w:r>
          </w:p>
        </w:tc>
        <w:tc>
          <w:tcPr>
            <w:tcW w:w="0" w:type="auto"/>
            <w:tcBorders>
              <w:top w:val="single" w:sz="12" w:space="0" w:color="002060"/>
              <w:left w:val="single" w:sz="12" w:space="0" w:color="002060"/>
              <w:bottom w:val="single" w:sz="12" w:space="0" w:color="002060"/>
            </w:tcBorders>
            <w:shd w:val="clear" w:color="000000" w:fill="002060"/>
            <w:vAlign w:val="center"/>
            <w:hideMark/>
          </w:tcPr>
          <w:p w14:paraId="1836089B" w14:textId="77777777" w:rsidR="000D2491" w:rsidRPr="00831564" w:rsidRDefault="000D2491" w:rsidP="000D2491">
            <w:pPr>
              <w:spacing w:after="0" w:line="240" w:lineRule="auto"/>
              <w:jc w:val="center"/>
              <w:rPr>
                <w:rFonts w:ascii="Times New Roman" w:hAnsi="Times New Roman"/>
                <w:color w:val="FFFFFF" w:themeColor="background1"/>
                <w:spacing w:val="20"/>
                <w:sz w:val="24"/>
                <w:szCs w:val="24"/>
                <w:lang w:val="es-DO"/>
              </w:rPr>
            </w:pPr>
            <w:r w:rsidRPr="00831564">
              <w:rPr>
                <w:rFonts w:ascii="Times New Roman" w:hAnsi="Times New Roman"/>
                <w:color w:val="FFFFFF" w:themeColor="background1"/>
                <w:spacing w:val="20"/>
                <w:sz w:val="24"/>
                <w:szCs w:val="24"/>
                <w:lang w:val="es-DO"/>
              </w:rPr>
              <w:t>% S/Total</w:t>
            </w:r>
          </w:p>
        </w:tc>
      </w:tr>
      <w:tr w:rsidR="000D2491" w:rsidRPr="004A5BE1" w14:paraId="7AF81E21" w14:textId="77777777" w:rsidTr="004F1481">
        <w:trPr>
          <w:trHeight w:val="302"/>
          <w:jc w:val="center"/>
        </w:trPr>
        <w:tc>
          <w:tcPr>
            <w:tcW w:w="0" w:type="auto"/>
            <w:tcBorders>
              <w:top w:val="single" w:sz="12" w:space="0" w:color="002060"/>
            </w:tcBorders>
            <w:shd w:val="clear" w:color="000000" w:fill="FFFFFF"/>
            <w:noWrap/>
            <w:vAlign w:val="center"/>
            <w:hideMark/>
          </w:tcPr>
          <w:p w14:paraId="2E5DA7CB" w14:textId="77777777" w:rsidR="000D2491" w:rsidRPr="00831564" w:rsidRDefault="000D2491" w:rsidP="00236019">
            <w:pPr>
              <w:spacing w:after="0" w:line="240" w:lineRule="auto"/>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Gastos de Personal</w:t>
            </w:r>
          </w:p>
        </w:tc>
        <w:tc>
          <w:tcPr>
            <w:tcW w:w="0" w:type="auto"/>
            <w:tcBorders>
              <w:top w:val="single" w:sz="12" w:space="0" w:color="002060"/>
            </w:tcBorders>
            <w:shd w:val="clear" w:color="000000" w:fill="FFFFFF"/>
            <w:noWrap/>
            <w:vAlign w:val="center"/>
            <w:hideMark/>
          </w:tcPr>
          <w:p w14:paraId="59FAD16A" w14:textId="77777777" w:rsidR="000D2491" w:rsidRPr="00831564" w:rsidRDefault="000D2491" w:rsidP="00236019">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RD$    3,679.50</w:t>
            </w:r>
          </w:p>
        </w:tc>
        <w:tc>
          <w:tcPr>
            <w:tcW w:w="0" w:type="auto"/>
            <w:tcBorders>
              <w:top w:val="single" w:sz="12" w:space="0" w:color="002060"/>
            </w:tcBorders>
            <w:shd w:val="clear" w:color="000000" w:fill="FFFFFF"/>
            <w:noWrap/>
            <w:vAlign w:val="center"/>
            <w:hideMark/>
          </w:tcPr>
          <w:p w14:paraId="0640B1F8" w14:textId="77777777" w:rsidR="000D2491" w:rsidRPr="00831564" w:rsidRDefault="000D2491" w:rsidP="00236019">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68.91%</w:t>
            </w:r>
          </w:p>
        </w:tc>
      </w:tr>
      <w:tr w:rsidR="000D2491" w:rsidRPr="004A5BE1" w14:paraId="5D0426A3" w14:textId="77777777" w:rsidTr="004F1481">
        <w:trPr>
          <w:trHeight w:val="302"/>
          <w:jc w:val="center"/>
        </w:trPr>
        <w:tc>
          <w:tcPr>
            <w:tcW w:w="0" w:type="auto"/>
            <w:shd w:val="clear" w:color="000000" w:fill="FFFFFF"/>
            <w:noWrap/>
            <w:vAlign w:val="center"/>
            <w:hideMark/>
          </w:tcPr>
          <w:p w14:paraId="1BA8CA2E" w14:textId="77777777" w:rsidR="000D2491" w:rsidRPr="00831564" w:rsidRDefault="000D2491" w:rsidP="00236019">
            <w:pPr>
              <w:spacing w:after="0" w:line="240" w:lineRule="auto"/>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Resto Gastos Corrientes</w:t>
            </w:r>
          </w:p>
        </w:tc>
        <w:tc>
          <w:tcPr>
            <w:tcW w:w="0" w:type="auto"/>
            <w:shd w:val="clear" w:color="000000" w:fill="FFFFFF"/>
            <w:noWrap/>
            <w:vAlign w:val="center"/>
            <w:hideMark/>
          </w:tcPr>
          <w:p w14:paraId="356119A8" w14:textId="77777777" w:rsidR="000D2491" w:rsidRPr="00831564" w:rsidRDefault="000D2491" w:rsidP="00236019">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RD$    1,561.69</w:t>
            </w:r>
          </w:p>
        </w:tc>
        <w:tc>
          <w:tcPr>
            <w:tcW w:w="0" w:type="auto"/>
            <w:shd w:val="clear" w:color="000000" w:fill="FFFFFF"/>
            <w:noWrap/>
            <w:vAlign w:val="center"/>
            <w:hideMark/>
          </w:tcPr>
          <w:p w14:paraId="69221ECA" w14:textId="77777777" w:rsidR="000D2491" w:rsidRPr="00831564" w:rsidRDefault="000D2491" w:rsidP="00236019">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29.25%</w:t>
            </w:r>
          </w:p>
        </w:tc>
      </w:tr>
      <w:tr w:rsidR="000D2491" w:rsidRPr="004A5BE1" w14:paraId="568DCEE2" w14:textId="77777777" w:rsidTr="004F1481">
        <w:trPr>
          <w:trHeight w:val="302"/>
          <w:jc w:val="center"/>
        </w:trPr>
        <w:tc>
          <w:tcPr>
            <w:tcW w:w="0" w:type="auto"/>
            <w:shd w:val="clear" w:color="000000" w:fill="FFFFFF"/>
            <w:noWrap/>
            <w:vAlign w:val="center"/>
            <w:hideMark/>
          </w:tcPr>
          <w:p w14:paraId="034B33B4" w14:textId="77777777" w:rsidR="000D2491" w:rsidRPr="00831564" w:rsidRDefault="000D2491" w:rsidP="00236019">
            <w:pPr>
              <w:spacing w:after="0" w:line="240" w:lineRule="auto"/>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Inversión</w:t>
            </w:r>
          </w:p>
        </w:tc>
        <w:tc>
          <w:tcPr>
            <w:tcW w:w="0" w:type="auto"/>
            <w:shd w:val="clear" w:color="000000" w:fill="FFFFFF"/>
            <w:noWrap/>
            <w:vAlign w:val="center"/>
            <w:hideMark/>
          </w:tcPr>
          <w:p w14:paraId="770B36DC" w14:textId="77777777" w:rsidR="000D2491" w:rsidRPr="00831564" w:rsidRDefault="000D2491" w:rsidP="00236019">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RD$        98.62</w:t>
            </w:r>
          </w:p>
        </w:tc>
        <w:tc>
          <w:tcPr>
            <w:tcW w:w="0" w:type="auto"/>
            <w:shd w:val="clear" w:color="000000" w:fill="FFFFFF"/>
            <w:noWrap/>
            <w:vAlign w:val="center"/>
            <w:hideMark/>
          </w:tcPr>
          <w:p w14:paraId="04449827" w14:textId="77777777" w:rsidR="000D2491" w:rsidRPr="00831564" w:rsidRDefault="000D2491" w:rsidP="00236019">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1.85%</w:t>
            </w:r>
          </w:p>
        </w:tc>
      </w:tr>
      <w:tr w:rsidR="000D2491" w:rsidRPr="004A5BE1" w14:paraId="75269CC0" w14:textId="77777777" w:rsidTr="004F1481">
        <w:trPr>
          <w:trHeight w:val="302"/>
          <w:jc w:val="center"/>
        </w:trPr>
        <w:tc>
          <w:tcPr>
            <w:tcW w:w="0" w:type="auto"/>
            <w:shd w:val="clear" w:color="000000" w:fill="FFFFFF"/>
            <w:noWrap/>
            <w:vAlign w:val="center"/>
            <w:hideMark/>
          </w:tcPr>
          <w:p w14:paraId="19468F38" w14:textId="77777777" w:rsidR="000D2491" w:rsidRPr="00831564" w:rsidRDefault="000D2491" w:rsidP="00236019">
            <w:pPr>
              <w:spacing w:after="0" w:line="240" w:lineRule="auto"/>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Impresoras Fiscales</w:t>
            </w:r>
          </w:p>
        </w:tc>
        <w:tc>
          <w:tcPr>
            <w:tcW w:w="0" w:type="auto"/>
            <w:shd w:val="clear" w:color="000000" w:fill="FFFFFF"/>
            <w:noWrap/>
            <w:vAlign w:val="center"/>
            <w:hideMark/>
          </w:tcPr>
          <w:p w14:paraId="42F10606" w14:textId="77777777" w:rsidR="000D2491" w:rsidRPr="00831564" w:rsidRDefault="000D2491" w:rsidP="00236019">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RD$                -</w:t>
            </w:r>
          </w:p>
        </w:tc>
        <w:tc>
          <w:tcPr>
            <w:tcW w:w="0" w:type="auto"/>
            <w:shd w:val="clear" w:color="000000" w:fill="FFFFFF"/>
            <w:noWrap/>
            <w:vAlign w:val="center"/>
            <w:hideMark/>
          </w:tcPr>
          <w:p w14:paraId="3380F43D" w14:textId="77777777" w:rsidR="000D2491" w:rsidRPr="00831564" w:rsidRDefault="000D2491" w:rsidP="00236019">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0.00%</w:t>
            </w:r>
          </w:p>
        </w:tc>
      </w:tr>
      <w:tr w:rsidR="000D2491" w:rsidRPr="004A5BE1" w14:paraId="4011ACDE" w14:textId="77777777" w:rsidTr="004F1481">
        <w:trPr>
          <w:trHeight w:val="316"/>
          <w:jc w:val="center"/>
        </w:trPr>
        <w:tc>
          <w:tcPr>
            <w:tcW w:w="0" w:type="auto"/>
            <w:shd w:val="clear" w:color="000000" w:fill="FFFFFF"/>
            <w:noWrap/>
            <w:vAlign w:val="center"/>
            <w:hideMark/>
          </w:tcPr>
          <w:p w14:paraId="655874B9" w14:textId="77777777" w:rsidR="000D2491" w:rsidRPr="00831564" w:rsidRDefault="000D2491" w:rsidP="00236019">
            <w:pPr>
              <w:spacing w:after="0" w:line="240" w:lineRule="auto"/>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Infraestructura Física</w:t>
            </w:r>
          </w:p>
        </w:tc>
        <w:tc>
          <w:tcPr>
            <w:tcW w:w="0" w:type="auto"/>
            <w:shd w:val="clear" w:color="000000" w:fill="FFFFFF"/>
            <w:noWrap/>
            <w:vAlign w:val="center"/>
            <w:hideMark/>
          </w:tcPr>
          <w:p w14:paraId="0D82CA88" w14:textId="77777777" w:rsidR="000D2491" w:rsidRPr="00831564" w:rsidRDefault="000D2491" w:rsidP="00236019">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RD$       40.39</w:t>
            </w:r>
          </w:p>
        </w:tc>
        <w:tc>
          <w:tcPr>
            <w:tcW w:w="0" w:type="auto"/>
            <w:shd w:val="clear" w:color="000000" w:fill="FFFFFF"/>
            <w:noWrap/>
            <w:vAlign w:val="center"/>
            <w:hideMark/>
          </w:tcPr>
          <w:p w14:paraId="6DA07767" w14:textId="77777777" w:rsidR="000D2491" w:rsidRPr="00831564" w:rsidRDefault="000D2491" w:rsidP="00236019">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40.95%</w:t>
            </w:r>
          </w:p>
        </w:tc>
      </w:tr>
      <w:tr w:rsidR="000D2491" w:rsidRPr="004A5BE1" w14:paraId="5FEC2C47" w14:textId="77777777" w:rsidTr="004F1481">
        <w:trPr>
          <w:trHeight w:val="302"/>
          <w:jc w:val="center"/>
        </w:trPr>
        <w:tc>
          <w:tcPr>
            <w:tcW w:w="0" w:type="auto"/>
            <w:shd w:val="clear" w:color="000000" w:fill="FFFFFF"/>
            <w:noWrap/>
            <w:vAlign w:val="center"/>
            <w:hideMark/>
          </w:tcPr>
          <w:p w14:paraId="0121A3A2" w14:textId="77777777" w:rsidR="000D2491" w:rsidRPr="00831564" w:rsidRDefault="000D2491" w:rsidP="00236019">
            <w:pPr>
              <w:spacing w:after="0" w:line="240" w:lineRule="auto"/>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Tecnología y Comunicaciones</w:t>
            </w:r>
          </w:p>
        </w:tc>
        <w:tc>
          <w:tcPr>
            <w:tcW w:w="0" w:type="auto"/>
            <w:shd w:val="clear" w:color="000000" w:fill="FFFFFF"/>
            <w:noWrap/>
            <w:vAlign w:val="center"/>
            <w:hideMark/>
          </w:tcPr>
          <w:p w14:paraId="028F2F4F" w14:textId="77777777" w:rsidR="000D2491" w:rsidRPr="00831564" w:rsidRDefault="000D2491" w:rsidP="00236019">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RD$       26.66</w:t>
            </w:r>
          </w:p>
        </w:tc>
        <w:tc>
          <w:tcPr>
            <w:tcW w:w="0" w:type="auto"/>
            <w:shd w:val="clear" w:color="000000" w:fill="FFFFFF"/>
            <w:noWrap/>
            <w:vAlign w:val="center"/>
            <w:hideMark/>
          </w:tcPr>
          <w:p w14:paraId="4A1698AE" w14:textId="77777777" w:rsidR="000D2491" w:rsidRPr="00831564" w:rsidRDefault="000D2491" w:rsidP="00236019">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27.04%</w:t>
            </w:r>
          </w:p>
        </w:tc>
      </w:tr>
      <w:tr w:rsidR="000D2491" w:rsidRPr="004A5BE1" w14:paraId="1FEA095A" w14:textId="77777777" w:rsidTr="004F1481">
        <w:trPr>
          <w:trHeight w:val="302"/>
          <w:jc w:val="center"/>
        </w:trPr>
        <w:tc>
          <w:tcPr>
            <w:tcW w:w="0" w:type="auto"/>
            <w:shd w:val="clear" w:color="000000" w:fill="FFFFFF"/>
            <w:vAlign w:val="center"/>
            <w:hideMark/>
          </w:tcPr>
          <w:p w14:paraId="00C99BB4" w14:textId="77777777" w:rsidR="00831564" w:rsidRDefault="000D2491" w:rsidP="00236019">
            <w:pPr>
              <w:spacing w:after="0" w:line="240" w:lineRule="auto"/>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Adquisición de mobiliarios y </w:t>
            </w:r>
            <w:r w:rsidR="00831564">
              <w:rPr>
                <w:rFonts w:ascii="Times New Roman" w:hAnsi="Times New Roman"/>
                <w:color w:val="4C4747"/>
                <w:spacing w:val="20"/>
                <w:sz w:val="24"/>
                <w:szCs w:val="24"/>
                <w:lang w:val="es-DO"/>
              </w:rPr>
              <w:t xml:space="preserve"> </w:t>
            </w:r>
          </w:p>
          <w:p w14:paraId="026B81F4" w14:textId="1F9464D7" w:rsidR="000D2491" w:rsidRPr="00831564" w:rsidRDefault="00831564" w:rsidP="00236019">
            <w:pPr>
              <w:spacing w:after="0" w:line="24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 xml:space="preserve">   </w:t>
            </w:r>
            <w:r w:rsidR="000D2491" w:rsidRPr="00831564">
              <w:rPr>
                <w:rFonts w:ascii="Times New Roman" w:hAnsi="Times New Roman"/>
                <w:color w:val="4C4747"/>
                <w:spacing w:val="20"/>
                <w:sz w:val="24"/>
                <w:szCs w:val="24"/>
                <w:lang w:val="es-DO"/>
              </w:rPr>
              <w:t>equipo</w:t>
            </w:r>
          </w:p>
        </w:tc>
        <w:tc>
          <w:tcPr>
            <w:tcW w:w="0" w:type="auto"/>
            <w:shd w:val="clear" w:color="000000" w:fill="FFFFFF"/>
            <w:noWrap/>
            <w:vAlign w:val="center"/>
            <w:hideMark/>
          </w:tcPr>
          <w:p w14:paraId="71651F2A" w14:textId="0C98BB6E" w:rsidR="000D2491" w:rsidRPr="00831564" w:rsidRDefault="000D2491" w:rsidP="00236019">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RD$       23.8</w:t>
            </w:r>
            <w:r w:rsidR="00D32B3D" w:rsidRPr="00831564">
              <w:rPr>
                <w:rFonts w:ascii="Times New Roman" w:hAnsi="Times New Roman"/>
                <w:color w:val="4C4747"/>
                <w:spacing w:val="20"/>
                <w:sz w:val="24"/>
                <w:szCs w:val="24"/>
                <w:lang w:val="es-DO"/>
              </w:rPr>
              <w:t>2</w:t>
            </w:r>
          </w:p>
        </w:tc>
        <w:tc>
          <w:tcPr>
            <w:tcW w:w="0" w:type="auto"/>
            <w:shd w:val="clear" w:color="000000" w:fill="FFFFFF"/>
            <w:noWrap/>
            <w:vAlign w:val="center"/>
            <w:hideMark/>
          </w:tcPr>
          <w:p w14:paraId="4F6990EF" w14:textId="77777777" w:rsidR="000D2491" w:rsidRPr="00831564" w:rsidRDefault="000D2491" w:rsidP="00236019">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24.15%</w:t>
            </w:r>
          </w:p>
        </w:tc>
      </w:tr>
      <w:tr w:rsidR="000D2491" w:rsidRPr="004A5BE1" w14:paraId="7F9C1DAD" w14:textId="77777777" w:rsidTr="004F1481">
        <w:trPr>
          <w:trHeight w:val="302"/>
          <w:jc w:val="center"/>
        </w:trPr>
        <w:tc>
          <w:tcPr>
            <w:tcW w:w="0" w:type="auto"/>
            <w:shd w:val="clear" w:color="000000" w:fill="FFFFFF"/>
            <w:vAlign w:val="center"/>
            <w:hideMark/>
          </w:tcPr>
          <w:p w14:paraId="1BA9FD6C" w14:textId="77777777" w:rsidR="00831564" w:rsidRDefault="000D2491" w:rsidP="00236019">
            <w:pPr>
              <w:spacing w:after="0" w:line="240" w:lineRule="auto"/>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Proyecto Motocicleta </w:t>
            </w:r>
          </w:p>
          <w:p w14:paraId="70758414" w14:textId="0D0432D1" w:rsidR="000D2491" w:rsidRPr="00831564" w:rsidRDefault="00831564" w:rsidP="00236019">
            <w:pPr>
              <w:spacing w:after="0" w:line="24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 xml:space="preserve">   </w:t>
            </w:r>
            <w:r w:rsidR="000D2491" w:rsidRPr="00831564">
              <w:rPr>
                <w:rFonts w:ascii="Times New Roman" w:hAnsi="Times New Roman"/>
                <w:color w:val="4C4747"/>
                <w:spacing w:val="20"/>
                <w:sz w:val="24"/>
                <w:szCs w:val="24"/>
                <w:lang w:val="es-DO"/>
              </w:rPr>
              <w:t>Presidencia</w:t>
            </w:r>
          </w:p>
        </w:tc>
        <w:tc>
          <w:tcPr>
            <w:tcW w:w="0" w:type="auto"/>
            <w:shd w:val="clear" w:color="000000" w:fill="FFFFFF"/>
            <w:noWrap/>
            <w:vAlign w:val="center"/>
            <w:hideMark/>
          </w:tcPr>
          <w:p w14:paraId="6758F0EB" w14:textId="77777777" w:rsidR="000D2491" w:rsidRPr="00831564" w:rsidRDefault="000D2491" w:rsidP="00236019">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RD$         7.75</w:t>
            </w:r>
          </w:p>
        </w:tc>
        <w:tc>
          <w:tcPr>
            <w:tcW w:w="0" w:type="auto"/>
            <w:shd w:val="clear" w:color="000000" w:fill="FFFFFF"/>
            <w:noWrap/>
            <w:vAlign w:val="center"/>
            <w:hideMark/>
          </w:tcPr>
          <w:p w14:paraId="5A1F58BD" w14:textId="77777777" w:rsidR="000D2491" w:rsidRPr="00831564" w:rsidRDefault="000D2491" w:rsidP="00236019">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7.86%</w:t>
            </w:r>
          </w:p>
        </w:tc>
      </w:tr>
      <w:tr w:rsidR="000D2491" w:rsidRPr="004A5BE1" w14:paraId="04977684" w14:textId="77777777" w:rsidTr="004F1481">
        <w:trPr>
          <w:trHeight w:val="302"/>
          <w:jc w:val="center"/>
        </w:trPr>
        <w:tc>
          <w:tcPr>
            <w:tcW w:w="0" w:type="auto"/>
            <w:shd w:val="clear" w:color="000000" w:fill="FFFFFF"/>
            <w:noWrap/>
            <w:vAlign w:val="center"/>
            <w:hideMark/>
          </w:tcPr>
          <w:p w14:paraId="232B7FF1" w14:textId="77777777" w:rsidR="000D2491" w:rsidRPr="00831564" w:rsidRDefault="000D2491" w:rsidP="00236019">
            <w:pPr>
              <w:spacing w:after="0" w:line="240" w:lineRule="auto"/>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Proyecto PNUD</w:t>
            </w:r>
          </w:p>
        </w:tc>
        <w:tc>
          <w:tcPr>
            <w:tcW w:w="0" w:type="auto"/>
            <w:shd w:val="clear" w:color="000000" w:fill="FFFFFF"/>
            <w:noWrap/>
            <w:vAlign w:val="center"/>
            <w:hideMark/>
          </w:tcPr>
          <w:p w14:paraId="56D81166" w14:textId="77777777" w:rsidR="000D2491" w:rsidRPr="00831564" w:rsidRDefault="000D2491" w:rsidP="00236019">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RD$               -</w:t>
            </w:r>
          </w:p>
        </w:tc>
        <w:tc>
          <w:tcPr>
            <w:tcW w:w="0" w:type="auto"/>
            <w:shd w:val="clear" w:color="000000" w:fill="FFFFFF"/>
            <w:noWrap/>
            <w:vAlign w:val="center"/>
            <w:hideMark/>
          </w:tcPr>
          <w:p w14:paraId="3A204F85" w14:textId="77777777" w:rsidR="000D2491" w:rsidRPr="00831564" w:rsidRDefault="000D2491" w:rsidP="00236019">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0.00%</w:t>
            </w:r>
          </w:p>
        </w:tc>
      </w:tr>
      <w:tr w:rsidR="000D2491" w:rsidRPr="004A5BE1" w14:paraId="7098C979" w14:textId="77777777" w:rsidTr="004F1481">
        <w:trPr>
          <w:trHeight w:val="302"/>
          <w:jc w:val="center"/>
        </w:trPr>
        <w:tc>
          <w:tcPr>
            <w:tcW w:w="0" w:type="auto"/>
            <w:shd w:val="clear" w:color="000000" w:fill="FFFFFF"/>
            <w:noWrap/>
            <w:vAlign w:val="center"/>
            <w:hideMark/>
          </w:tcPr>
          <w:p w14:paraId="41AA4739" w14:textId="11A45970" w:rsidR="000D2491" w:rsidRPr="00831564" w:rsidRDefault="000D2491" w:rsidP="00236019">
            <w:pPr>
              <w:spacing w:after="0" w:line="240" w:lineRule="auto"/>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Presupuesto Anual</w:t>
            </w:r>
          </w:p>
        </w:tc>
        <w:tc>
          <w:tcPr>
            <w:tcW w:w="0" w:type="auto"/>
            <w:shd w:val="clear" w:color="000000" w:fill="FFFFFF"/>
            <w:noWrap/>
            <w:vAlign w:val="center"/>
            <w:hideMark/>
          </w:tcPr>
          <w:p w14:paraId="3C7B220F" w14:textId="77777777" w:rsidR="000D2491" w:rsidRPr="00831564" w:rsidRDefault="000D2491" w:rsidP="00236019">
            <w:pPr>
              <w:spacing w:after="0" w:line="240" w:lineRule="auto"/>
              <w:jc w:val="left"/>
              <w:rPr>
                <w:rFonts w:ascii="Times New Roman" w:hAnsi="Times New Roman"/>
                <w:b/>
                <w:bCs/>
                <w:color w:val="4C4747"/>
                <w:spacing w:val="20"/>
                <w:sz w:val="24"/>
                <w:szCs w:val="24"/>
                <w:lang w:val="es-DO"/>
              </w:rPr>
            </w:pPr>
            <w:bookmarkStart w:id="36" w:name="_Hlk88744720"/>
            <w:r w:rsidRPr="00831564">
              <w:rPr>
                <w:rFonts w:ascii="Times New Roman" w:hAnsi="Times New Roman"/>
                <w:b/>
                <w:bCs/>
                <w:color w:val="4C4747"/>
                <w:spacing w:val="20"/>
                <w:sz w:val="24"/>
                <w:szCs w:val="24"/>
                <w:lang w:val="es-DO"/>
              </w:rPr>
              <w:t>RD$ 8,990.97</w:t>
            </w:r>
            <w:bookmarkEnd w:id="36"/>
          </w:p>
        </w:tc>
        <w:tc>
          <w:tcPr>
            <w:tcW w:w="0" w:type="auto"/>
            <w:shd w:val="clear" w:color="000000" w:fill="FFFFFF"/>
            <w:noWrap/>
            <w:vAlign w:val="center"/>
            <w:hideMark/>
          </w:tcPr>
          <w:p w14:paraId="5AD676CF" w14:textId="77777777" w:rsidR="000D2491" w:rsidRPr="00831564" w:rsidRDefault="000D2491" w:rsidP="00236019">
            <w:pPr>
              <w:spacing w:after="0" w:line="240" w:lineRule="auto"/>
              <w:jc w:val="right"/>
              <w:rPr>
                <w:rFonts w:ascii="Times New Roman" w:hAnsi="Times New Roman"/>
                <w:b/>
                <w:bCs/>
                <w:color w:val="4C4747"/>
                <w:spacing w:val="20"/>
                <w:sz w:val="24"/>
                <w:szCs w:val="24"/>
                <w:lang w:val="es-DO"/>
              </w:rPr>
            </w:pPr>
          </w:p>
        </w:tc>
      </w:tr>
      <w:tr w:rsidR="000D2491" w:rsidRPr="004A5BE1" w14:paraId="63A1511D" w14:textId="77777777" w:rsidTr="004F1481">
        <w:trPr>
          <w:trHeight w:val="302"/>
          <w:jc w:val="center"/>
        </w:trPr>
        <w:tc>
          <w:tcPr>
            <w:tcW w:w="0" w:type="auto"/>
            <w:shd w:val="clear" w:color="auto" w:fill="auto"/>
            <w:vAlign w:val="center"/>
            <w:hideMark/>
          </w:tcPr>
          <w:p w14:paraId="307624D6" w14:textId="77777777" w:rsidR="000D2491" w:rsidRPr="00831564" w:rsidRDefault="000D2491" w:rsidP="00236019">
            <w:pPr>
              <w:spacing w:after="0" w:line="240" w:lineRule="auto"/>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Total Presupuesto Ejecutado (A)</w:t>
            </w:r>
          </w:p>
        </w:tc>
        <w:tc>
          <w:tcPr>
            <w:tcW w:w="0" w:type="auto"/>
            <w:shd w:val="clear" w:color="auto" w:fill="auto"/>
            <w:noWrap/>
            <w:vAlign w:val="center"/>
            <w:hideMark/>
          </w:tcPr>
          <w:p w14:paraId="3F700593" w14:textId="77777777" w:rsidR="000D2491" w:rsidRPr="00831564" w:rsidRDefault="000D2491" w:rsidP="00236019">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RD$ 5,339.81</w:t>
            </w:r>
          </w:p>
        </w:tc>
        <w:tc>
          <w:tcPr>
            <w:tcW w:w="0" w:type="auto"/>
            <w:shd w:val="clear" w:color="auto" w:fill="auto"/>
            <w:noWrap/>
            <w:vAlign w:val="center"/>
            <w:hideMark/>
          </w:tcPr>
          <w:p w14:paraId="4792BE74" w14:textId="03AD67ED" w:rsidR="000D2491" w:rsidRPr="00831564" w:rsidRDefault="00B04127" w:rsidP="00236019">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59</w:t>
            </w:r>
            <w:r w:rsidR="000D2491" w:rsidRPr="00831564">
              <w:rPr>
                <w:rFonts w:ascii="Times New Roman" w:hAnsi="Times New Roman"/>
                <w:b/>
                <w:bCs/>
                <w:color w:val="4C4747"/>
                <w:spacing w:val="20"/>
                <w:sz w:val="24"/>
                <w:szCs w:val="24"/>
                <w:lang w:val="es-DO"/>
              </w:rPr>
              <w:t>.</w:t>
            </w:r>
            <w:r w:rsidRPr="00831564">
              <w:rPr>
                <w:rFonts w:ascii="Times New Roman" w:hAnsi="Times New Roman"/>
                <w:b/>
                <w:bCs/>
                <w:color w:val="4C4747"/>
                <w:spacing w:val="20"/>
                <w:sz w:val="24"/>
                <w:szCs w:val="24"/>
                <w:lang w:val="es-DO"/>
              </w:rPr>
              <w:t>39</w:t>
            </w:r>
            <w:r w:rsidR="000D2491" w:rsidRPr="00831564">
              <w:rPr>
                <w:rFonts w:ascii="Times New Roman" w:hAnsi="Times New Roman"/>
                <w:b/>
                <w:bCs/>
                <w:color w:val="4C4747"/>
                <w:spacing w:val="20"/>
                <w:sz w:val="24"/>
                <w:szCs w:val="24"/>
                <w:lang w:val="es-DO"/>
              </w:rPr>
              <w:t>%</w:t>
            </w:r>
          </w:p>
        </w:tc>
      </w:tr>
      <w:tr w:rsidR="000D2491" w:rsidRPr="004A5BE1" w14:paraId="58511A27" w14:textId="77777777" w:rsidTr="004F1481">
        <w:trPr>
          <w:trHeight w:val="302"/>
          <w:jc w:val="center"/>
        </w:trPr>
        <w:tc>
          <w:tcPr>
            <w:tcW w:w="0" w:type="auto"/>
            <w:shd w:val="clear" w:color="auto" w:fill="auto"/>
            <w:noWrap/>
            <w:vAlign w:val="center"/>
            <w:hideMark/>
          </w:tcPr>
          <w:p w14:paraId="3EB1B1BB" w14:textId="77777777" w:rsidR="000D2491" w:rsidRPr="00831564" w:rsidRDefault="000D2491" w:rsidP="00236019">
            <w:pPr>
              <w:spacing w:after="0" w:line="240" w:lineRule="auto"/>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Disponible</w:t>
            </w:r>
          </w:p>
        </w:tc>
        <w:tc>
          <w:tcPr>
            <w:tcW w:w="0" w:type="auto"/>
            <w:shd w:val="clear" w:color="auto" w:fill="auto"/>
            <w:noWrap/>
            <w:vAlign w:val="center"/>
            <w:hideMark/>
          </w:tcPr>
          <w:p w14:paraId="41FC37DD" w14:textId="77777777" w:rsidR="000D2491" w:rsidRPr="00831564" w:rsidRDefault="000D2491" w:rsidP="00236019">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RD$ 3,651.16</w:t>
            </w:r>
          </w:p>
        </w:tc>
        <w:tc>
          <w:tcPr>
            <w:tcW w:w="0" w:type="auto"/>
            <w:shd w:val="clear" w:color="auto" w:fill="auto"/>
            <w:noWrap/>
            <w:vAlign w:val="center"/>
            <w:hideMark/>
          </w:tcPr>
          <w:p w14:paraId="03F7E677" w14:textId="6372250C" w:rsidR="000D2491" w:rsidRPr="00831564" w:rsidRDefault="00B04127" w:rsidP="00236019">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40</w:t>
            </w:r>
            <w:r w:rsidR="000D2491" w:rsidRPr="00831564">
              <w:rPr>
                <w:rFonts w:ascii="Times New Roman" w:hAnsi="Times New Roman"/>
                <w:b/>
                <w:bCs/>
                <w:color w:val="4C4747"/>
                <w:spacing w:val="20"/>
                <w:sz w:val="24"/>
                <w:szCs w:val="24"/>
                <w:lang w:val="es-DO"/>
              </w:rPr>
              <w:t>.61%</w:t>
            </w:r>
          </w:p>
        </w:tc>
      </w:tr>
      <w:tr w:rsidR="000D2491" w:rsidRPr="004A5BE1" w14:paraId="34657E77" w14:textId="77777777" w:rsidTr="004F1481">
        <w:trPr>
          <w:trHeight w:val="302"/>
          <w:jc w:val="center"/>
        </w:trPr>
        <w:tc>
          <w:tcPr>
            <w:tcW w:w="0" w:type="auto"/>
            <w:tcBorders>
              <w:bottom w:val="nil"/>
            </w:tcBorders>
            <w:shd w:val="clear" w:color="000000" w:fill="FFFFFF"/>
            <w:noWrap/>
            <w:vAlign w:val="center"/>
            <w:hideMark/>
          </w:tcPr>
          <w:p w14:paraId="3A65297A" w14:textId="77777777" w:rsidR="000D2491" w:rsidRPr="00831564" w:rsidRDefault="000D2491" w:rsidP="00236019">
            <w:pPr>
              <w:spacing w:after="0" w:line="240" w:lineRule="auto"/>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Recaudación Efectiva (B)</w:t>
            </w:r>
          </w:p>
        </w:tc>
        <w:tc>
          <w:tcPr>
            <w:tcW w:w="0" w:type="auto"/>
            <w:gridSpan w:val="2"/>
            <w:tcBorders>
              <w:bottom w:val="nil"/>
            </w:tcBorders>
            <w:shd w:val="clear" w:color="000000" w:fill="FFFFFF"/>
            <w:noWrap/>
            <w:vAlign w:val="center"/>
            <w:hideMark/>
          </w:tcPr>
          <w:p w14:paraId="55F508F5" w14:textId="2F5F7827" w:rsidR="000D2491" w:rsidRPr="00831564" w:rsidRDefault="000D2491" w:rsidP="00236019">
            <w:pPr>
              <w:spacing w:after="0" w:line="240" w:lineRule="auto"/>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RD$        506,974.88</w:t>
            </w:r>
          </w:p>
        </w:tc>
      </w:tr>
      <w:tr w:rsidR="000D2491" w:rsidRPr="004A5BE1" w14:paraId="53F4D707" w14:textId="77777777" w:rsidTr="004F1481">
        <w:trPr>
          <w:trHeight w:val="302"/>
          <w:jc w:val="center"/>
        </w:trPr>
        <w:tc>
          <w:tcPr>
            <w:tcW w:w="0" w:type="auto"/>
            <w:tcBorders>
              <w:top w:val="nil"/>
              <w:bottom w:val="single" w:sz="12" w:space="0" w:color="002060"/>
            </w:tcBorders>
            <w:shd w:val="clear" w:color="000000" w:fill="auto"/>
            <w:noWrap/>
            <w:vAlign w:val="center"/>
            <w:hideMark/>
          </w:tcPr>
          <w:p w14:paraId="34B15E71" w14:textId="77777777" w:rsidR="000D2491" w:rsidRPr="00831564" w:rsidRDefault="000D2491" w:rsidP="00236019">
            <w:pPr>
              <w:spacing w:after="0" w:line="240" w:lineRule="auto"/>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Ratio Coste Eficiencia (A/B)</w:t>
            </w:r>
          </w:p>
        </w:tc>
        <w:tc>
          <w:tcPr>
            <w:tcW w:w="0" w:type="auto"/>
            <w:gridSpan w:val="2"/>
            <w:tcBorders>
              <w:top w:val="nil"/>
              <w:bottom w:val="single" w:sz="12" w:space="0" w:color="002060"/>
            </w:tcBorders>
            <w:shd w:val="clear" w:color="000000" w:fill="auto"/>
            <w:noWrap/>
            <w:vAlign w:val="center"/>
            <w:hideMark/>
          </w:tcPr>
          <w:p w14:paraId="1380EC45" w14:textId="4F8E8D54" w:rsidR="000D2491" w:rsidRPr="00831564" w:rsidRDefault="00B04127" w:rsidP="00236019">
            <w:pPr>
              <w:spacing w:after="0" w:line="240" w:lineRule="auto"/>
              <w:jc w:val="center"/>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1.05</w:t>
            </w:r>
            <w:r w:rsidR="000D2491" w:rsidRPr="00831564">
              <w:rPr>
                <w:rFonts w:ascii="Times New Roman" w:hAnsi="Times New Roman"/>
                <w:b/>
                <w:bCs/>
                <w:color w:val="4C4747"/>
                <w:spacing w:val="20"/>
                <w:sz w:val="24"/>
                <w:szCs w:val="24"/>
                <w:lang w:val="es-DO"/>
              </w:rPr>
              <w:t>%</w:t>
            </w:r>
          </w:p>
        </w:tc>
      </w:tr>
    </w:tbl>
    <w:p w14:paraId="3599412F" w14:textId="11E00245" w:rsidR="00CF35AC" w:rsidRPr="003608D9" w:rsidRDefault="00CF35AC" w:rsidP="00236019">
      <w:pPr>
        <w:spacing w:line="360" w:lineRule="auto"/>
        <w:ind w:firstLine="567"/>
        <w:rPr>
          <w:rFonts w:ascii="Times New Roman" w:hAnsi="Times New Roman"/>
          <w:color w:val="4C4747"/>
          <w:spacing w:val="20"/>
          <w:sz w:val="16"/>
          <w:szCs w:val="16"/>
          <w:lang w:val="es-DO"/>
        </w:rPr>
      </w:pPr>
      <w:r w:rsidRPr="003608D9">
        <w:rPr>
          <w:rFonts w:ascii="Times New Roman" w:hAnsi="Times New Roman"/>
          <w:color w:val="4C4747"/>
          <w:spacing w:val="20"/>
          <w:sz w:val="16"/>
          <w:szCs w:val="16"/>
          <w:lang w:val="es-DO"/>
        </w:rPr>
        <w:t>Fuente: Gerencia Administrativa y Financiera, DGII.</w:t>
      </w:r>
    </w:p>
    <w:p w14:paraId="67E2019E" w14:textId="77777777" w:rsidR="00AB3A9A" w:rsidRDefault="00AB3A9A" w:rsidP="00236019">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68A8A5E1" w14:textId="263C06EA" w:rsidR="00F23F3D" w:rsidRPr="00831564" w:rsidRDefault="00F23F3D" w:rsidP="005C26BC">
      <w:pPr>
        <w:spacing w:line="360" w:lineRule="auto"/>
        <w:jc w:val="center"/>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lastRenderedPageBreak/>
        <w:t>Balance de las Cuentas</w:t>
      </w:r>
    </w:p>
    <w:p w14:paraId="28F09EE7" w14:textId="3FBC9C3A" w:rsidR="00F23F3D" w:rsidRPr="0094667D" w:rsidRDefault="00F23F3D" w:rsidP="00F23F3D">
      <w:pPr>
        <w:spacing w:line="240" w:lineRule="auto"/>
        <w:contextualSpacing/>
        <w:jc w:val="center"/>
        <w:rPr>
          <w:rFonts w:ascii="Times New Roman" w:hAnsi="Times New Roman"/>
          <w:color w:val="4C4747"/>
          <w:spacing w:val="20"/>
          <w:sz w:val="24"/>
          <w:szCs w:val="24"/>
          <w:lang w:val="es-DO"/>
        </w:rPr>
      </w:pPr>
      <w:r w:rsidRPr="00DB3FA2">
        <w:rPr>
          <w:rFonts w:ascii="Times New Roman" w:hAnsi="Times New Roman"/>
          <w:color w:val="4C4747"/>
          <w:spacing w:val="20"/>
          <w:sz w:val="24"/>
          <w:szCs w:val="24"/>
          <w:lang w:val="es-DO"/>
        </w:rPr>
        <w:t xml:space="preserve">Cuadro </w:t>
      </w:r>
      <w:r w:rsidR="00DB3FA2" w:rsidRPr="00DB3FA2">
        <w:rPr>
          <w:rFonts w:ascii="Times New Roman" w:hAnsi="Times New Roman"/>
          <w:color w:val="4C4747"/>
          <w:spacing w:val="20"/>
          <w:sz w:val="24"/>
          <w:szCs w:val="24"/>
          <w:lang w:val="es-DO"/>
        </w:rPr>
        <w:t>1</w:t>
      </w:r>
      <w:r w:rsidR="00A37E7C">
        <w:rPr>
          <w:rFonts w:ascii="Times New Roman" w:hAnsi="Times New Roman"/>
          <w:color w:val="4C4747"/>
          <w:spacing w:val="20"/>
          <w:sz w:val="24"/>
          <w:szCs w:val="24"/>
          <w:lang w:val="es-DO"/>
        </w:rPr>
        <w:t>4</w:t>
      </w:r>
    </w:p>
    <w:p w14:paraId="320CC88E" w14:textId="176C8ACD" w:rsidR="00F23F3D" w:rsidRPr="0094667D" w:rsidRDefault="00F23F3D" w:rsidP="00F23F3D">
      <w:pPr>
        <w:spacing w:line="240" w:lineRule="auto"/>
        <w:contextualSpacing/>
        <w:jc w:val="center"/>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Balance General al </w:t>
      </w:r>
      <w:r w:rsidR="00EB78D0" w:rsidRPr="0094667D">
        <w:rPr>
          <w:rFonts w:ascii="Times New Roman" w:hAnsi="Times New Roman"/>
          <w:color w:val="4C4747"/>
          <w:spacing w:val="20"/>
          <w:sz w:val="24"/>
          <w:szCs w:val="24"/>
          <w:lang w:val="es-DO"/>
        </w:rPr>
        <w:t xml:space="preserve">31 </w:t>
      </w:r>
      <w:r w:rsidRPr="0094667D">
        <w:rPr>
          <w:rFonts w:ascii="Times New Roman" w:hAnsi="Times New Roman"/>
          <w:color w:val="4C4747"/>
          <w:spacing w:val="20"/>
          <w:sz w:val="24"/>
          <w:szCs w:val="24"/>
          <w:lang w:val="es-DO"/>
        </w:rPr>
        <w:t xml:space="preserve">de </w:t>
      </w:r>
      <w:r w:rsidR="00EB78D0" w:rsidRPr="0094667D">
        <w:rPr>
          <w:rFonts w:ascii="Times New Roman" w:hAnsi="Times New Roman"/>
          <w:color w:val="4C4747"/>
          <w:spacing w:val="20"/>
          <w:sz w:val="24"/>
          <w:szCs w:val="24"/>
          <w:lang w:val="es-DO"/>
        </w:rPr>
        <w:t>octubre</w:t>
      </w:r>
      <w:r w:rsidR="00CD1A58">
        <w:rPr>
          <w:rFonts w:ascii="Times New Roman" w:hAnsi="Times New Roman"/>
          <w:color w:val="4C4747"/>
          <w:spacing w:val="20"/>
          <w:sz w:val="24"/>
          <w:szCs w:val="24"/>
          <w:lang w:val="es-DO"/>
        </w:rPr>
        <w:t xml:space="preserve"> 2021</w:t>
      </w:r>
    </w:p>
    <w:p w14:paraId="2F76B1C0" w14:textId="77777777" w:rsidR="00F23F3D" w:rsidRPr="0094667D" w:rsidRDefault="00F23F3D" w:rsidP="00F23F3D">
      <w:pPr>
        <w:spacing w:line="240" w:lineRule="auto"/>
        <w:jc w:val="center"/>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Valores en RD$</w:t>
      </w:r>
    </w:p>
    <w:tbl>
      <w:tblPr>
        <w:tblW w:w="8299" w:type="dxa"/>
        <w:jc w:val="center"/>
        <w:tblLayout w:type="fixed"/>
        <w:tblCellMar>
          <w:left w:w="70" w:type="dxa"/>
          <w:right w:w="70" w:type="dxa"/>
        </w:tblCellMar>
        <w:tblLook w:val="04A0" w:firstRow="1" w:lastRow="0" w:firstColumn="1" w:lastColumn="0" w:noHBand="0" w:noVBand="1"/>
      </w:tblPr>
      <w:tblGrid>
        <w:gridCol w:w="5477"/>
        <w:gridCol w:w="2822"/>
      </w:tblGrid>
      <w:tr w:rsidR="0094667D" w:rsidRPr="00414125" w14:paraId="74F42389" w14:textId="77777777" w:rsidTr="00831564">
        <w:trPr>
          <w:trHeight w:val="312"/>
          <w:jc w:val="center"/>
        </w:trPr>
        <w:tc>
          <w:tcPr>
            <w:tcW w:w="8299" w:type="dxa"/>
            <w:gridSpan w:val="2"/>
            <w:tcBorders>
              <w:top w:val="single" w:sz="12" w:space="0" w:color="1F4E79"/>
              <w:left w:val="single" w:sz="12" w:space="0" w:color="1F4E79"/>
              <w:bottom w:val="single" w:sz="12" w:space="0" w:color="1F4E79"/>
              <w:right w:val="single" w:sz="12" w:space="0" w:color="1F4E79"/>
            </w:tcBorders>
            <w:shd w:val="clear" w:color="000000" w:fill="002060"/>
            <w:vAlign w:val="center"/>
            <w:hideMark/>
          </w:tcPr>
          <w:bookmarkEnd w:id="35"/>
          <w:p w14:paraId="1C11E112" w14:textId="152461F6" w:rsidR="0094667D" w:rsidRPr="00831564" w:rsidRDefault="0094667D" w:rsidP="00831564">
            <w:pPr>
              <w:spacing w:after="0" w:line="240" w:lineRule="auto"/>
              <w:jc w:val="left"/>
              <w:rPr>
                <w:rFonts w:ascii="Times New Roman" w:hAnsi="Times New Roman"/>
                <w:color w:val="FFFFFF" w:themeColor="background1"/>
                <w:spacing w:val="20"/>
                <w:sz w:val="24"/>
                <w:szCs w:val="24"/>
                <w:lang w:val="es-DO"/>
              </w:rPr>
            </w:pPr>
            <w:r w:rsidRPr="00831564">
              <w:rPr>
                <w:rFonts w:ascii="Times New Roman" w:hAnsi="Times New Roman"/>
                <w:color w:val="FFFFFF" w:themeColor="background1"/>
                <w:spacing w:val="20"/>
                <w:sz w:val="24"/>
                <w:szCs w:val="24"/>
                <w:lang w:val="es-DO"/>
              </w:rPr>
              <w:t>Activos </w:t>
            </w:r>
          </w:p>
        </w:tc>
      </w:tr>
      <w:tr w:rsidR="0094667D" w:rsidRPr="00414125" w14:paraId="7DB21BF7" w14:textId="77777777" w:rsidTr="00831564">
        <w:trPr>
          <w:trHeight w:val="312"/>
          <w:jc w:val="center"/>
        </w:trPr>
        <w:tc>
          <w:tcPr>
            <w:tcW w:w="8299" w:type="dxa"/>
            <w:gridSpan w:val="2"/>
            <w:tcBorders>
              <w:top w:val="nil"/>
              <w:left w:val="single" w:sz="12" w:space="0" w:color="1F4E79"/>
              <w:bottom w:val="single" w:sz="12" w:space="0" w:color="1F4E79"/>
              <w:right w:val="single" w:sz="12" w:space="0" w:color="1F4E79"/>
            </w:tcBorders>
            <w:shd w:val="clear" w:color="000000" w:fill="002060"/>
            <w:vAlign w:val="center"/>
            <w:hideMark/>
          </w:tcPr>
          <w:p w14:paraId="1F46E454" w14:textId="1C66F90C" w:rsidR="0094667D" w:rsidRPr="00831564" w:rsidRDefault="0094667D" w:rsidP="00831564">
            <w:pPr>
              <w:spacing w:after="0" w:line="240" w:lineRule="auto"/>
              <w:jc w:val="left"/>
              <w:rPr>
                <w:rFonts w:ascii="Times New Roman" w:hAnsi="Times New Roman"/>
                <w:color w:val="FFFFFF" w:themeColor="background1"/>
                <w:spacing w:val="20"/>
                <w:sz w:val="24"/>
                <w:szCs w:val="24"/>
                <w:lang w:val="es-DO"/>
              </w:rPr>
            </w:pPr>
            <w:r w:rsidRPr="00831564">
              <w:rPr>
                <w:rFonts w:ascii="Times New Roman" w:hAnsi="Times New Roman"/>
                <w:color w:val="FFFFFF" w:themeColor="background1"/>
                <w:spacing w:val="20"/>
                <w:sz w:val="24"/>
                <w:szCs w:val="24"/>
                <w:lang w:val="es-DO"/>
              </w:rPr>
              <w:t>Activos corrientes </w:t>
            </w:r>
          </w:p>
        </w:tc>
      </w:tr>
      <w:tr w:rsidR="00EB78D0" w:rsidRPr="00831564" w14:paraId="3966ABF5"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34E7CE70"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Disponibilidades en caja y bancos</w:t>
            </w:r>
          </w:p>
        </w:tc>
        <w:tc>
          <w:tcPr>
            <w:tcW w:w="2822" w:type="dxa"/>
            <w:tcBorders>
              <w:top w:val="single" w:sz="12" w:space="0" w:color="1F4E79"/>
              <w:left w:val="nil"/>
              <w:bottom w:val="nil"/>
              <w:right w:val="single" w:sz="12" w:space="0" w:color="1F4E79"/>
            </w:tcBorders>
            <w:shd w:val="clear" w:color="auto" w:fill="auto"/>
            <w:hideMark/>
          </w:tcPr>
          <w:p w14:paraId="3BE77455" w14:textId="7777777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3,031,221,169.61     </w:t>
            </w:r>
          </w:p>
        </w:tc>
      </w:tr>
      <w:tr w:rsidR="00EB78D0" w:rsidRPr="00831564" w14:paraId="32FCE940"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32DFAFFE"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Disponibilidades en caja y bancos reembolsos </w:t>
            </w:r>
          </w:p>
        </w:tc>
        <w:tc>
          <w:tcPr>
            <w:tcW w:w="2822" w:type="dxa"/>
            <w:tcBorders>
              <w:top w:val="nil"/>
              <w:left w:val="nil"/>
              <w:bottom w:val="nil"/>
              <w:right w:val="single" w:sz="12" w:space="0" w:color="1F4E79"/>
            </w:tcBorders>
            <w:shd w:val="clear" w:color="auto" w:fill="auto"/>
          </w:tcPr>
          <w:p w14:paraId="4A6F82E2" w14:textId="7777777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376,537,370.08     </w:t>
            </w:r>
          </w:p>
        </w:tc>
      </w:tr>
      <w:tr w:rsidR="00EB78D0" w:rsidRPr="00831564" w14:paraId="2930E5CA"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2B8D0B3A"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Disponibilidad en banco reembolsos ISC </w:t>
            </w:r>
          </w:p>
        </w:tc>
        <w:tc>
          <w:tcPr>
            <w:tcW w:w="2822" w:type="dxa"/>
            <w:tcBorders>
              <w:top w:val="nil"/>
              <w:left w:val="nil"/>
              <w:bottom w:val="nil"/>
              <w:right w:val="single" w:sz="12" w:space="0" w:color="1F4E79"/>
            </w:tcBorders>
            <w:shd w:val="clear" w:color="auto" w:fill="auto"/>
          </w:tcPr>
          <w:p w14:paraId="5CF474C7" w14:textId="7777777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1,668,084,323.76     </w:t>
            </w:r>
          </w:p>
        </w:tc>
      </w:tr>
      <w:tr w:rsidR="00EB78D0" w:rsidRPr="00831564" w14:paraId="23E866DE"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53EC34A6"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Cuentas por cobrar</w:t>
            </w:r>
          </w:p>
        </w:tc>
        <w:tc>
          <w:tcPr>
            <w:tcW w:w="2822" w:type="dxa"/>
            <w:tcBorders>
              <w:top w:val="nil"/>
              <w:left w:val="nil"/>
              <w:bottom w:val="nil"/>
              <w:right w:val="single" w:sz="12" w:space="0" w:color="1F4E79"/>
            </w:tcBorders>
            <w:shd w:val="clear" w:color="auto" w:fill="auto"/>
          </w:tcPr>
          <w:p w14:paraId="27AC9BF9" w14:textId="7777777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5,474,028.36     </w:t>
            </w:r>
          </w:p>
        </w:tc>
      </w:tr>
      <w:tr w:rsidR="00EB78D0" w:rsidRPr="00831564" w14:paraId="06C9E835"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25BF0A19"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Recursos propios pendientes por recibir </w:t>
            </w:r>
          </w:p>
        </w:tc>
        <w:tc>
          <w:tcPr>
            <w:tcW w:w="2822" w:type="dxa"/>
            <w:tcBorders>
              <w:top w:val="nil"/>
              <w:left w:val="nil"/>
              <w:bottom w:val="nil"/>
              <w:right w:val="single" w:sz="12" w:space="0" w:color="1F4E79"/>
            </w:tcBorders>
            <w:shd w:val="clear" w:color="auto" w:fill="auto"/>
          </w:tcPr>
          <w:p w14:paraId="2CF32472" w14:textId="7777777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27,312,780.24     </w:t>
            </w:r>
          </w:p>
        </w:tc>
      </w:tr>
      <w:tr w:rsidR="00EB78D0" w:rsidRPr="00831564" w14:paraId="5E9FFAAB"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0ADDF4FA"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Inventario de consumo</w:t>
            </w:r>
          </w:p>
        </w:tc>
        <w:tc>
          <w:tcPr>
            <w:tcW w:w="2822" w:type="dxa"/>
            <w:tcBorders>
              <w:top w:val="nil"/>
              <w:left w:val="nil"/>
              <w:bottom w:val="nil"/>
              <w:right w:val="single" w:sz="12" w:space="0" w:color="1F4E79"/>
            </w:tcBorders>
            <w:shd w:val="clear" w:color="auto" w:fill="auto"/>
          </w:tcPr>
          <w:p w14:paraId="000BC562" w14:textId="7777777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134,656,533.84     </w:t>
            </w:r>
          </w:p>
        </w:tc>
      </w:tr>
      <w:tr w:rsidR="00EB78D0" w:rsidRPr="00831564" w14:paraId="66BF5A4B" w14:textId="77777777" w:rsidTr="00831564">
        <w:trPr>
          <w:trHeight w:val="80"/>
          <w:jc w:val="center"/>
        </w:trPr>
        <w:tc>
          <w:tcPr>
            <w:tcW w:w="5477" w:type="dxa"/>
            <w:tcBorders>
              <w:top w:val="nil"/>
              <w:left w:val="single" w:sz="12" w:space="0" w:color="1F4E79"/>
              <w:bottom w:val="single" w:sz="12" w:space="0" w:color="1F4E79"/>
              <w:right w:val="nil"/>
            </w:tcBorders>
            <w:shd w:val="clear" w:color="auto" w:fill="auto"/>
            <w:vAlign w:val="center"/>
            <w:hideMark/>
          </w:tcPr>
          <w:p w14:paraId="3A60698F" w14:textId="77777777" w:rsidR="00EB78D0" w:rsidRPr="00831564" w:rsidRDefault="00EB78D0" w:rsidP="00EB78D0">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Total activos corrientes</w:t>
            </w:r>
          </w:p>
        </w:tc>
        <w:tc>
          <w:tcPr>
            <w:tcW w:w="2822" w:type="dxa"/>
            <w:tcBorders>
              <w:top w:val="nil"/>
              <w:left w:val="nil"/>
              <w:bottom w:val="single" w:sz="12" w:space="0" w:color="1F4E79"/>
              <w:right w:val="single" w:sz="12" w:space="0" w:color="1F4E79"/>
            </w:tcBorders>
            <w:shd w:val="clear" w:color="auto" w:fill="auto"/>
            <w:hideMark/>
          </w:tcPr>
          <w:p w14:paraId="1FBE6898" w14:textId="77777777" w:rsidR="00EB78D0" w:rsidRPr="00831564" w:rsidRDefault="00EB78D0" w:rsidP="00831564">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 xml:space="preserve"> 5,243,286,205.89     </w:t>
            </w:r>
          </w:p>
        </w:tc>
      </w:tr>
      <w:tr w:rsidR="0094667D" w:rsidRPr="008B1CA3" w14:paraId="23A148F3" w14:textId="77777777" w:rsidTr="00831564">
        <w:trPr>
          <w:trHeight w:val="312"/>
          <w:jc w:val="center"/>
        </w:trPr>
        <w:tc>
          <w:tcPr>
            <w:tcW w:w="8299" w:type="dxa"/>
            <w:gridSpan w:val="2"/>
            <w:tcBorders>
              <w:top w:val="nil"/>
              <w:left w:val="single" w:sz="12" w:space="0" w:color="1F4E79"/>
              <w:bottom w:val="single" w:sz="12" w:space="0" w:color="1F4E79"/>
              <w:right w:val="single" w:sz="12" w:space="0" w:color="1F4E79"/>
            </w:tcBorders>
            <w:shd w:val="clear" w:color="000000" w:fill="002060"/>
            <w:vAlign w:val="center"/>
            <w:hideMark/>
          </w:tcPr>
          <w:p w14:paraId="23AFA031" w14:textId="632BE9CE" w:rsidR="0094667D" w:rsidRPr="008B1CA3" w:rsidRDefault="0094667D" w:rsidP="0094667D">
            <w:pPr>
              <w:spacing w:after="0" w:line="240" w:lineRule="auto"/>
              <w:jc w:val="left"/>
              <w:rPr>
                <w:rFonts w:ascii="Times New Roman" w:eastAsia="Times New Roman" w:hAnsi="Times New Roman"/>
                <w:b/>
                <w:bCs/>
                <w:color w:val="FFFFFF"/>
                <w:sz w:val="24"/>
                <w:szCs w:val="24"/>
                <w:highlight w:val="yellow"/>
                <w:lang w:val="es-DO" w:eastAsia="es-419"/>
              </w:rPr>
            </w:pPr>
            <w:r w:rsidRPr="00831564">
              <w:rPr>
                <w:rFonts w:ascii="Times New Roman" w:hAnsi="Times New Roman"/>
                <w:color w:val="FFFFFF" w:themeColor="background1"/>
                <w:spacing w:val="20"/>
                <w:sz w:val="24"/>
                <w:szCs w:val="24"/>
                <w:lang w:val="es-DO"/>
              </w:rPr>
              <w:t>Activos no corrientes</w:t>
            </w:r>
            <w:r>
              <w:rPr>
                <w:rFonts w:ascii="Times New Roman" w:eastAsia="Times New Roman" w:hAnsi="Times New Roman"/>
                <w:b/>
                <w:bCs/>
                <w:color w:val="FFFFFF"/>
                <w:sz w:val="24"/>
                <w:szCs w:val="24"/>
                <w:lang w:val="es-DO" w:eastAsia="es-419"/>
              </w:rPr>
              <w:t xml:space="preserve">    </w:t>
            </w:r>
          </w:p>
        </w:tc>
      </w:tr>
      <w:tr w:rsidR="00EB78D0" w:rsidRPr="00414125" w14:paraId="0BB39C5C"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7D786140"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Bienes de uso neto</w:t>
            </w:r>
          </w:p>
        </w:tc>
        <w:tc>
          <w:tcPr>
            <w:tcW w:w="2822" w:type="dxa"/>
            <w:tcBorders>
              <w:top w:val="single" w:sz="12" w:space="0" w:color="1F4E79"/>
              <w:left w:val="nil"/>
              <w:bottom w:val="nil"/>
              <w:right w:val="single" w:sz="12" w:space="0" w:color="1F4E79"/>
            </w:tcBorders>
            <w:shd w:val="clear" w:color="auto" w:fill="auto"/>
            <w:vAlign w:val="bottom"/>
          </w:tcPr>
          <w:p w14:paraId="0E37BF53" w14:textId="7CCBD528"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2,044,029,261.05</w:t>
            </w:r>
          </w:p>
        </w:tc>
      </w:tr>
      <w:tr w:rsidR="00EB78D0" w:rsidRPr="00414125" w14:paraId="11027F8D"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04823AA9"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Bienes intangibles</w:t>
            </w:r>
          </w:p>
        </w:tc>
        <w:tc>
          <w:tcPr>
            <w:tcW w:w="2822" w:type="dxa"/>
            <w:tcBorders>
              <w:top w:val="nil"/>
              <w:left w:val="nil"/>
              <w:bottom w:val="nil"/>
              <w:right w:val="single" w:sz="12" w:space="0" w:color="1F4E79"/>
            </w:tcBorders>
            <w:shd w:val="clear" w:color="auto" w:fill="auto"/>
            <w:vAlign w:val="bottom"/>
          </w:tcPr>
          <w:p w14:paraId="13111294" w14:textId="26FD1663"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9,262,114.29</w:t>
            </w:r>
          </w:p>
        </w:tc>
      </w:tr>
      <w:tr w:rsidR="00EB78D0" w:rsidRPr="00414125" w14:paraId="58E4AAC2"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27E3F826"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Otros activos no corrientes</w:t>
            </w:r>
          </w:p>
        </w:tc>
        <w:tc>
          <w:tcPr>
            <w:tcW w:w="2822" w:type="dxa"/>
            <w:tcBorders>
              <w:top w:val="nil"/>
              <w:left w:val="nil"/>
              <w:bottom w:val="nil"/>
              <w:right w:val="single" w:sz="12" w:space="0" w:color="1F4E79"/>
            </w:tcBorders>
            <w:shd w:val="clear" w:color="auto" w:fill="auto"/>
            <w:vAlign w:val="bottom"/>
          </w:tcPr>
          <w:p w14:paraId="6FB39EEC" w14:textId="56509826"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132,113,214.42</w:t>
            </w:r>
          </w:p>
        </w:tc>
      </w:tr>
      <w:tr w:rsidR="00EB78D0" w:rsidRPr="00414125" w14:paraId="24A5B50D" w14:textId="77777777" w:rsidTr="00831564">
        <w:trPr>
          <w:trHeight w:val="312"/>
          <w:jc w:val="center"/>
        </w:trPr>
        <w:tc>
          <w:tcPr>
            <w:tcW w:w="5477" w:type="dxa"/>
            <w:tcBorders>
              <w:top w:val="nil"/>
              <w:left w:val="single" w:sz="12" w:space="0" w:color="1F4E79"/>
              <w:bottom w:val="single" w:sz="12" w:space="0" w:color="1F4E79"/>
              <w:right w:val="nil"/>
            </w:tcBorders>
            <w:shd w:val="clear" w:color="auto" w:fill="auto"/>
            <w:vAlign w:val="center"/>
            <w:hideMark/>
          </w:tcPr>
          <w:p w14:paraId="5777CB63"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Total activos no corrientes</w:t>
            </w:r>
          </w:p>
        </w:tc>
        <w:tc>
          <w:tcPr>
            <w:tcW w:w="2822" w:type="dxa"/>
            <w:tcBorders>
              <w:top w:val="nil"/>
              <w:left w:val="nil"/>
              <w:bottom w:val="single" w:sz="12" w:space="0" w:color="1F4E79"/>
              <w:right w:val="single" w:sz="12" w:space="0" w:color="1F4E79"/>
            </w:tcBorders>
            <w:shd w:val="clear" w:color="auto" w:fill="auto"/>
            <w:vAlign w:val="bottom"/>
          </w:tcPr>
          <w:p w14:paraId="29C278EC" w14:textId="60B28F36"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2,185,404,589.76</w:t>
            </w:r>
          </w:p>
        </w:tc>
      </w:tr>
      <w:tr w:rsidR="00EB78D0" w:rsidRPr="00414125" w14:paraId="023739B2" w14:textId="77777777" w:rsidTr="00831564">
        <w:trPr>
          <w:trHeight w:val="312"/>
          <w:jc w:val="center"/>
        </w:trPr>
        <w:tc>
          <w:tcPr>
            <w:tcW w:w="5477" w:type="dxa"/>
            <w:tcBorders>
              <w:top w:val="single" w:sz="12" w:space="0" w:color="1F4E79"/>
              <w:left w:val="single" w:sz="12" w:space="0" w:color="1F4E79"/>
              <w:bottom w:val="single" w:sz="12" w:space="0" w:color="1F4E79"/>
              <w:right w:val="nil"/>
            </w:tcBorders>
            <w:shd w:val="clear" w:color="auto" w:fill="auto"/>
            <w:vAlign w:val="center"/>
            <w:hideMark/>
          </w:tcPr>
          <w:p w14:paraId="041F79DC" w14:textId="77777777" w:rsidR="00EB78D0" w:rsidRPr="00831564" w:rsidRDefault="00EB78D0" w:rsidP="00EB78D0">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Total activos</w:t>
            </w:r>
          </w:p>
        </w:tc>
        <w:tc>
          <w:tcPr>
            <w:tcW w:w="2822" w:type="dxa"/>
            <w:tcBorders>
              <w:top w:val="single" w:sz="12" w:space="0" w:color="1F4E79"/>
              <w:left w:val="nil"/>
              <w:bottom w:val="single" w:sz="12" w:space="0" w:color="1F4E79"/>
              <w:right w:val="single" w:sz="12" w:space="0" w:color="1F4E79"/>
            </w:tcBorders>
            <w:shd w:val="clear" w:color="auto" w:fill="auto"/>
            <w:vAlign w:val="bottom"/>
          </w:tcPr>
          <w:p w14:paraId="4692A0FF" w14:textId="034CF43E" w:rsidR="00EB78D0" w:rsidRPr="00831564" w:rsidRDefault="00EB78D0" w:rsidP="00831564">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7,428,690,795.65</w:t>
            </w:r>
          </w:p>
        </w:tc>
      </w:tr>
      <w:tr w:rsidR="0094667D" w:rsidRPr="00414125" w14:paraId="41591DED" w14:textId="77777777" w:rsidTr="00831564">
        <w:trPr>
          <w:trHeight w:val="312"/>
          <w:jc w:val="center"/>
        </w:trPr>
        <w:tc>
          <w:tcPr>
            <w:tcW w:w="8299" w:type="dxa"/>
            <w:gridSpan w:val="2"/>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ACE8F37" w14:textId="21AF3908" w:rsidR="0094667D" w:rsidRPr="00831564" w:rsidRDefault="0094667D" w:rsidP="0094667D">
            <w:pPr>
              <w:spacing w:after="0" w:line="240" w:lineRule="auto"/>
              <w:jc w:val="left"/>
              <w:rPr>
                <w:rFonts w:ascii="Times New Roman" w:hAnsi="Times New Roman"/>
                <w:color w:val="FFFFFF" w:themeColor="background1"/>
                <w:spacing w:val="20"/>
                <w:sz w:val="24"/>
                <w:szCs w:val="24"/>
                <w:lang w:val="es-DO"/>
              </w:rPr>
            </w:pPr>
            <w:r w:rsidRPr="00831564">
              <w:rPr>
                <w:rFonts w:ascii="Times New Roman" w:hAnsi="Times New Roman"/>
                <w:color w:val="FFFFFF" w:themeColor="background1"/>
                <w:spacing w:val="20"/>
                <w:sz w:val="24"/>
                <w:szCs w:val="24"/>
                <w:lang w:val="es-DO"/>
              </w:rPr>
              <w:t>Pasivos y Patrimonio </w:t>
            </w:r>
          </w:p>
        </w:tc>
      </w:tr>
      <w:tr w:rsidR="0094667D" w:rsidRPr="00414125" w14:paraId="39786568" w14:textId="77777777" w:rsidTr="00831564">
        <w:trPr>
          <w:trHeight w:val="312"/>
          <w:jc w:val="center"/>
        </w:trPr>
        <w:tc>
          <w:tcPr>
            <w:tcW w:w="8299" w:type="dxa"/>
            <w:gridSpan w:val="2"/>
            <w:tcBorders>
              <w:top w:val="nil"/>
              <w:left w:val="single" w:sz="12" w:space="0" w:color="1F4E79"/>
              <w:bottom w:val="single" w:sz="12" w:space="0" w:color="1F4E79"/>
              <w:right w:val="single" w:sz="12" w:space="0" w:color="1F4E79"/>
            </w:tcBorders>
            <w:shd w:val="clear" w:color="000000" w:fill="002060"/>
            <w:vAlign w:val="center"/>
            <w:hideMark/>
          </w:tcPr>
          <w:p w14:paraId="668C8FE0" w14:textId="22B9BDD3" w:rsidR="0094667D" w:rsidRPr="00831564" w:rsidRDefault="0094667D" w:rsidP="0094667D">
            <w:pPr>
              <w:spacing w:after="0" w:line="240" w:lineRule="auto"/>
              <w:jc w:val="left"/>
              <w:rPr>
                <w:rFonts w:ascii="Times New Roman" w:hAnsi="Times New Roman"/>
                <w:color w:val="FFFFFF" w:themeColor="background1"/>
                <w:spacing w:val="20"/>
                <w:sz w:val="24"/>
                <w:szCs w:val="24"/>
                <w:lang w:val="es-DO"/>
              </w:rPr>
            </w:pPr>
            <w:r w:rsidRPr="00831564">
              <w:rPr>
                <w:rFonts w:ascii="Times New Roman" w:hAnsi="Times New Roman"/>
                <w:color w:val="FFFFFF" w:themeColor="background1"/>
                <w:spacing w:val="20"/>
                <w:sz w:val="24"/>
                <w:szCs w:val="24"/>
                <w:lang w:val="es-DO"/>
              </w:rPr>
              <w:t>Pasivos corrientes </w:t>
            </w:r>
          </w:p>
        </w:tc>
      </w:tr>
      <w:tr w:rsidR="00EB78D0" w:rsidRPr="00414125" w14:paraId="77151E23" w14:textId="77777777" w:rsidTr="00831564">
        <w:trPr>
          <w:trHeight w:val="312"/>
          <w:jc w:val="center"/>
        </w:trPr>
        <w:tc>
          <w:tcPr>
            <w:tcW w:w="5477" w:type="dxa"/>
            <w:tcBorders>
              <w:top w:val="single" w:sz="12" w:space="0" w:color="1F4E79"/>
              <w:left w:val="single" w:sz="12" w:space="0" w:color="1F4E79"/>
              <w:bottom w:val="nil"/>
              <w:right w:val="nil"/>
            </w:tcBorders>
            <w:shd w:val="clear" w:color="auto" w:fill="auto"/>
            <w:vAlign w:val="center"/>
            <w:hideMark/>
          </w:tcPr>
          <w:p w14:paraId="5AD7293C"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Deducciones y retenciones por pagar</w:t>
            </w:r>
          </w:p>
        </w:tc>
        <w:tc>
          <w:tcPr>
            <w:tcW w:w="2822" w:type="dxa"/>
            <w:tcBorders>
              <w:top w:val="single" w:sz="12" w:space="0" w:color="1F4E79"/>
              <w:left w:val="nil"/>
              <w:bottom w:val="nil"/>
              <w:right w:val="single" w:sz="12" w:space="0" w:color="1F4E79"/>
            </w:tcBorders>
            <w:shd w:val="clear" w:color="auto" w:fill="auto"/>
            <w:vAlign w:val="bottom"/>
          </w:tcPr>
          <w:p w14:paraId="0B55D691" w14:textId="3A429CC1"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85,312,216.31</w:t>
            </w:r>
          </w:p>
        </w:tc>
      </w:tr>
      <w:tr w:rsidR="00EB78D0" w:rsidRPr="00414125" w14:paraId="037EDA52"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00321E07"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Cuentas por pagar </w:t>
            </w:r>
          </w:p>
        </w:tc>
        <w:tc>
          <w:tcPr>
            <w:tcW w:w="2822" w:type="dxa"/>
            <w:tcBorders>
              <w:top w:val="nil"/>
              <w:left w:val="nil"/>
              <w:bottom w:val="nil"/>
              <w:right w:val="single" w:sz="12" w:space="0" w:color="1F4E79"/>
            </w:tcBorders>
            <w:shd w:val="clear" w:color="auto" w:fill="auto"/>
            <w:vAlign w:val="bottom"/>
          </w:tcPr>
          <w:p w14:paraId="1DB6A905" w14:textId="7C7EE18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165,055,237.45</w:t>
            </w:r>
          </w:p>
        </w:tc>
      </w:tr>
      <w:tr w:rsidR="00EB78D0" w:rsidRPr="00414125" w14:paraId="584EED8C" w14:textId="77777777" w:rsidTr="00831564">
        <w:trPr>
          <w:trHeight w:val="312"/>
          <w:jc w:val="center"/>
        </w:trPr>
        <w:tc>
          <w:tcPr>
            <w:tcW w:w="5477" w:type="dxa"/>
            <w:tcBorders>
              <w:top w:val="nil"/>
              <w:left w:val="single" w:sz="12" w:space="0" w:color="1F4E79"/>
              <w:bottom w:val="nil"/>
              <w:right w:val="nil"/>
            </w:tcBorders>
            <w:shd w:val="clear" w:color="auto" w:fill="auto"/>
            <w:noWrap/>
            <w:vAlign w:val="bottom"/>
            <w:hideMark/>
          </w:tcPr>
          <w:p w14:paraId="348A31D0"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Otras cuentas por pagar </w:t>
            </w:r>
          </w:p>
        </w:tc>
        <w:tc>
          <w:tcPr>
            <w:tcW w:w="2822" w:type="dxa"/>
            <w:tcBorders>
              <w:top w:val="nil"/>
              <w:left w:val="nil"/>
              <w:bottom w:val="nil"/>
              <w:right w:val="single" w:sz="12" w:space="0" w:color="1F4E79"/>
            </w:tcBorders>
            <w:shd w:val="clear" w:color="auto" w:fill="auto"/>
            <w:vAlign w:val="bottom"/>
          </w:tcPr>
          <w:p w14:paraId="34A5D0FB" w14:textId="2E5EA961"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267,226,277.08</w:t>
            </w:r>
          </w:p>
        </w:tc>
      </w:tr>
      <w:tr w:rsidR="00EB78D0" w:rsidRPr="00414125" w14:paraId="7DCC89C6"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66FBEED2"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Avance reembolsos tributarios por pagar </w:t>
            </w:r>
          </w:p>
        </w:tc>
        <w:tc>
          <w:tcPr>
            <w:tcW w:w="2822" w:type="dxa"/>
            <w:tcBorders>
              <w:top w:val="nil"/>
              <w:left w:val="nil"/>
              <w:bottom w:val="nil"/>
              <w:right w:val="single" w:sz="12" w:space="0" w:color="1F4E79"/>
            </w:tcBorders>
            <w:shd w:val="clear" w:color="auto" w:fill="auto"/>
            <w:vAlign w:val="bottom"/>
          </w:tcPr>
          <w:p w14:paraId="6A05DBC2" w14:textId="6370FF9B"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367,322,376.89</w:t>
            </w:r>
          </w:p>
        </w:tc>
      </w:tr>
      <w:tr w:rsidR="00EB78D0" w:rsidRPr="00414125" w14:paraId="77D1432F"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2ACE6B24"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Avance reembolsos ISC</w:t>
            </w:r>
          </w:p>
        </w:tc>
        <w:tc>
          <w:tcPr>
            <w:tcW w:w="2822" w:type="dxa"/>
            <w:tcBorders>
              <w:top w:val="nil"/>
              <w:left w:val="nil"/>
              <w:bottom w:val="nil"/>
              <w:right w:val="single" w:sz="12" w:space="0" w:color="1F4E79"/>
            </w:tcBorders>
            <w:shd w:val="clear" w:color="auto" w:fill="auto"/>
            <w:vAlign w:val="bottom"/>
          </w:tcPr>
          <w:p w14:paraId="4BF10172" w14:textId="13BF22D5"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1,462,297,140.47</w:t>
            </w:r>
          </w:p>
        </w:tc>
      </w:tr>
      <w:tr w:rsidR="00EB78D0" w:rsidRPr="00414125" w14:paraId="075A7836" w14:textId="77777777" w:rsidTr="00831564">
        <w:trPr>
          <w:trHeight w:val="312"/>
          <w:jc w:val="center"/>
        </w:trPr>
        <w:tc>
          <w:tcPr>
            <w:tcW w:w="5477" w:type="dxa"/>
            <w:tcBorders>
              <w:top w:val="nil"/>
              <w:left w:val="single" w:sz="12" w:space="0" w:color="1F4E79"/>
              <w:bottom w:val="single" w:sz="12" w:space="0" w:color="1F4E79"/>
              <w:right w:val="nil"/>
            </w:tcBorders>
            <w:shd w:val="clear" w:color="auto" w:fill="auto"/>
            <w:vAlign w:val="center"/>
            <w:hideMark/>
          </w:tcPr>
          <w:p w14:paraId="320B5AEF" w14:textId="77777777" w:rsidR="00EB78D0" w:rsidRPr="00831564" w:rsidRDefault="00EB78D0" w:rsidP="00EB78D0">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Total pasivos corrientes</w:t>
            </w:r>
          </w:p>
        </w:tc>
        <w:tc>
          <w:tcPr>
            <w:tcW w:w="2822" w:type="dxa"/>
            <w:tcBorders>
              <w:top w:val="nil"/>
              <w:left w:val="nil"/>
              <w:bottom w:val="single" w:sz="12" w:space="0" w:color="1F4E79"/>
              <w:right w:val="single" w:sz="12" w:space="0" w:color="1F4E79"/>
            </w:tcBorders>
            <w:shd w:val="clear" w:color="auto" w:fill="auto"/>
            <w:vAlign w:val="bottom"/>
          </w:tcPr>
          <w:p w14:paraId="78AC5C36" w14:textId="14450F45" w:rsidR="00EB78D0" w:rsidRPr="00831564" w:rsidRDefault="00EB78D0" w:rsidP="00831564">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2,347,213,248.20</w:t>
            </w:r>
          </w:p>
        </w:tc>
      </w:tr>
      <w:tr w:rsidR="003608D9" w:rsidRPr="00414125" w14:paraId="30CF4F46" w14:textId="77777777" w:rsidTr="00831564">
        <w:trPr>
          <w:trHeight w:val="312"/>
          <w:jc w:val="center"/>
        </w:trPr>
        <w:tc>
          <w:tcPr>
            <w:tcW w:w="8299" w:type="dxa"/>
            <w:gridSpan w:val="2"/>
            <w:tcBorders>
              <w:top w:val="nil"/>
              <w:left w:val="single" w:sz="12" w:space="0" w:color="1F4E79"/>
              <w:bottom w:val="single" w:sz="12" w:space="0" w:color="1F4E79"/>
              <w:right w:val="single" w:sz="12" w:space="0" w:color="1F4E79"/>
            </w:tcBorders>
            <w:shd w:val="clear" w:color="000000" w:fill="002060"/>
            <w:vAlign w:val="center"/>
            <w:hideMark/>
          </w:tcPr>
          <w:p w14:paraId="1E43F9B5" w14:textId="06D17AFC" w:rsidR="003608D9" w:rsidRPr="00414125" w:rsidRDefault="003608D9" w:rsidP="003608D9">
            <w:pPr>
              <w:spacing w:after="0" w:line="240" w:lineRule="auto"/>
              <w:jc w:val="left"/>
              <w:rPr>
                <w:rFonts w:ascii="Times New Roman" w:eastAsia="Times New Roman" w:hAnsi="Times New Roman"/>
                <w:b/>
                <w:bCs/>
                <w:color w:val="FFFFFF"/>
                <w:sz w:val="24"/>
                <w:szCs w:val="24"/>
                <w:lang w:val="es-DO" w:eastAsia="es-419"/>
              </w:rPr>
            </w:pPr>
            <w:r w:rsidRPr="00831564">
              <w:rPr>
                <w:rFonts w:ascii="Times New Roman" w:hAnsi="Times New Roman"/>
                <w:color w:val="FFFFFF" w:themeColor="background1"/>
                <w:spacing w:val="20"/>
                <w:sz w:val="24"/>
                <w:szCs w:val="24"/>
                <w:lang w:val="es-DO"/>
              </w:rPr>
              <w:t>Pasivos no corrientes</w:t>
            </w:r>
            <w:r>
              <w:rPr>
                <w:rFonts w:ascii="Times New Roman" w:eastAsia="Times New Roman" w:hAnsi="Times New Roman"/>
                <w:b/>
                <w:bCs/>
                <w:color w:val="FFFFFF"/>
                <w:sz w:val="24"/>
                <w:szCs w:val="24"/>
                <w:lang w:val="es-DO" w:eastAsia="es-419"/>
              </w:rPr>
              <w:t xml:space="preserve"> </w:t>
            </w:r>
            <w:r>
              <w:rPr>
                <w:szCs w:val="18"/>
              </w:rPr>
              <w:t xml:space="preserve">                  </w:t>
            </w:r>
          </w:p>
        </w:tc>
      </w:tr>
      <w:tr w:rsidR="00EB78D0" w:rsidRPr="00414125" w14:paraId="3D4E2FD0"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1C2104F4"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Ingreso diferido proyecto motocicleta</w:t>
            </w:r>
          </w:p>
        </w:tc>
        <w:tc>
          <w:tcPr>
            <w:tcW w:w="2822" w:type="dxa"/>
            <w:tcBorders>
              <w:top w:val="single" w:sz="12" w:space="0" w:color="1F4E79"/>
              <w:left w:val="nil"/>
              <w:bottom w:val="nil"/>
              <w:right w:val="single" w:sz="12" w:space="0" w:color="1F4E79"/>
            </w:tcBorders>
            <w:shd w:val="clear" w:color="auto" w:fill="auto"/>
            <w:vAlign w:val="center"/>
          </w:tcPr>
          <w:p w14:paraId="39C7B3EC" w14:textId="7777777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107,251,521.76    </w:t>
            </w:r>
          </w:p>
        </w:tc>
      </w:tr>
      <w:tr w:rsidR="00EB78D0" w:rsidRPr="00414125" w14:paraId="17069487" w14:textId="77777777" w:rsidTr="00831564">
        <w:trPr>
          <w:trHeight w:val="312"/>
          <w:jc w:val="center"/>
        </w:trPr>
        <w:tc>
          <w:tcPr>
            <w:tcW w:w="5477" w:type="dxa"/>
            <w:tcBorders>
              <w:top w:val="nil"/>
              <w:left w:val="single" w:sz="12" w:space="0" w:color="1F4E79"/>
              <w:bottom w:val="single" w:sz="12" w:space="0" w:color="1F4E79"/>
              <w:right w:val="nil"/>
            </w:tcBorders>
            <w:shd w:val="clear" w:color="auto" w:fill="auto"/>
            <w:vAlign w:val="center"/>
            <w:hideMark/>
          </w:tcPr>
          <w:p w14:paraId="7B8D188C" w14:textId="77777777" w:rsidR="00EB78D0" w:rsidRPr="00831564" w:rsidRDefault="00EB78D0" w:rsidP="00EB78D0">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Total pasivos</w:t>
            </w:r>
          </w:p>
        </w:tc>
        <w:tc>
          <w:tcPr>
            <w:tcW w:w="2822" w:type="dxa"/>
            <w:tcBorders>
              <w:top w:val="nil"/>
              <w:left w:val="nil"/>
              <w:bottom w:val="single" w:sz="12" w:space="0" w:color="1F4E79"/>
              <w:right w:val="single" w:sz="12" w:space="0" w:color="1F4E79"/>
            </w:tcBorders>
            <w:shd w:val="clear" w:color="auto" w:fill="auto"/>
            <w:vAlign w:val="center"/>
          </w:tcPr>
          <w:p w14:paraId="6EF3B8D4" w14:textId="77777777" w:rsidR="00EB78D0" w:rsidRPr="00831564" w:rsidRDefault="00EB78D0" w:rsidP="00831564">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 xml:space="preserve">    2,454,464,769.96    </w:t>
            </w:r>
          </w:p>
        </w:tc>
      </w:tr>
      <w:tr w:rsidR="003608D9" w:rsidRPr="00414125" w14:paraId="18FC2037" w14:textId="77777777" w:rsidTr="00831564">
        <w:trPr>
          <w:trHeight w:val="312"/>
          <w:jc w:val="center"/>
        </w:trPr>
        <w:tc>
          <w:tcPr>
            <w:tcW w:w="8299" w:type="dxa"/>
            <w:gridSpan w:val="2"/>
            <w:tcBorders>
              <w:top w:val="nil"/>
              <w:left w:val="single" w:sz="12" w:space="0" w:color="1F4E79"/>
              <w:bottom w:val="single" w:sz="12" w:space="0" w:color="1F4E79"/>
              <w:right w:val="single" w:sz="12" w:space="0" w:color="1F4E79"/>
            </w:tcBorders>
            <w:shd w:val="clear" w:color="000000" w:fill="002060"/>
            <w:vAlign w:val="center"/>
            <w:hideMark/>
          </w:tcPr>
          <w:p w14:paraId="38FB3A66" w14:textId="0405A351" w:rsidR="003608D9" w:rsidRPr="00414125" w:rsidRDefault="003608D9" w:rsidP="003608D9">
            <w:pPr>
              <w:spacing w:after="0" w:line="240" w:lineRule="auto"/>
              <w:jc w:val="left"/>
              <w:rPr>
                <w:rFonts w:ascii="Times New Roman" w:eastAsia="Times New Roman" w:hAnsi="Times New Roman"/>
                <w:b/>
                <w:bCs/>
                <w:color w:val="FFFFFF"/>
                <w:sz w:val="24"/>
                <w:szCs w:val="24"/>
                <w:lang w:val="es-DO" w:eastAsia="es-419"/>
              </w:rPr>
            </w:pPr>
            <w:r w:rsidRPr="00831564">
              <w:rPr>
                <w:rFonts w:ascii="Times New Roman" w:hAnsi="Times New Roman"/>
                <w:color w:val="FFFFFF" w:themeColor="background1"/>
                <w:spacing w:val="20"/>
                <w:sz w:val="24"/>
                <w:szCs w:val="24"/>
                <w:lang w:val="es-DO"/>
              </w:rPr>
              <w:t>Patrimonio</w:t>
            </w:r>
          </w:p>
        </w:tc>
      </w:tr>
      <w:tr w:rsidR="00EB78D0" w:rsidRPr="00414125" w14:paraId="22E5B41D"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1B6CAA8F"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Patrimonio institucional</w:t>
            </w:r>
          </w:p>
        </w:tc>
        <w:tc>
          <w:tcPr>
            <w:tcW w:w="2822" w:type="dxa"/>
            <w:tcBorders>
              <w:top w:val="nil"/>
              <w:left w:val="nil"/>
              <w:bottom w:val="nil"/>
              <w:right w:val="single" w:sz="12" w:space="0" w:color="1F4E79"/>
            </w:tcBorders>
            <w:shd w:val="clear" w:color="auto" w:fill="auto"/>
            <w:vAlign w:val="bottom"/>
          </w:tcPr>
          <w:p w14:paraId="32D7FBDA" w14:textId="7777777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993,917,277.07     </w:t>
            </w:r>
          </w:p>
        </w:tc>
      </w:tr>
      <w:tr w:rsidR="00EB78D0" w:rsidRPr="00414125" w14:paraId="4C0817FA"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613B6ECF"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Resultado de ejercicios anteriores</w:t>
            </w:r>
          </w:p>
        </w:tc>
        <w:tc>
          <w:tcPr>
            <w:tcW w:w="2822" w:type="dxa"/>
            <w:tcBorders>
              <w:top w:val="nil"/>
              <w:left w:val="nil"/>
              <w:bottom w:val="nil"/>
              <w:right w:val="single" w:sz="12" w:space="0" w:color="1F4E79"/>
            </w:tcBorders>
            <w:shd w:val="clear" w:color="auto" w:fill="auto"/>
            <w:vAlign w:val="bottom"/>
          </w:tcPr>
          <w:p w14:paraId="4016F6D5" w14:textId="7777777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2,757,808,219.82     </w:t>
            </w:r>
          </w:p>
        </w:tc>
      </w:tr>
      <w:tr w:rsidR="00EB78D0" w:rsidRPr="00414125" w14:paraId="664AAD5A" w14:textId="77777777" w:rsidTr="00831564">
        <w:trPr>
          <w:trHeight w:val="312"/>
          <w:jc w:val="center"/>
        </w:trPr>
        <w:tc>
          <w:tcPr>
            <w:tcW w:w="5477" w:type="dxa"/>
            <w:tcBorders>
              <w:top w:val="nil"/>
              <w:left w:val="single" w:sz="12" w:space="0" w:color="1F4E79"/>
              <w:bottom w:val="nil"/>
              <w:right w:val="nil"/>
            </w:tcBorders>
            <w:shd w:val="clear" w:color="auto" w:fill="auto"/>
            <w:vAlign w:val="center"/>
            <w:hideMark/>
          </w:tcPr>
          <w:p w14:paraId="6D8CC069" w14:textId="77777777" w:rsidR="00EB78D0" w:rsidRPr="00831564" w:rsidRDefault="00EB78D0" w:rsidP="00EB78D0">
            <w:pPr>
              <w:spacing w:after="0" w:line="240" w:lineRule="auto"/>
              <w:jc w:val="lef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Resultado neto del ejercicio</w:t>
            </w:r>
          </w:p>
        </w:tc>
        <w:tc>
          <w:tcPr>
            <w:tcW w:w="2822" w:type="dxa"/>
            <w:tcBorders>
              <w:top w:val="nil"/>
              <w:left w:val="nil"/>
              <w:bottom w:val="nil"/>
              <w:right w:val="single" w:sz="12" w:space="0" w:color="1F4E79"/>
            </w:tcBorders>
            <w:shd w:val="clear" w:color="auto" w:fill="auto"/>
            <w:vAlign w:val="bottom"/>
          </w:tcPr>
          <w:p w14:paraId="4BBE803E" w14:textId="77777777" w:rsidR="00EB78D0" w:rsidRPr="00831564" w:rsidRDefault="00EB78D0" w:rsidP="00831564">
            <w:pPr>
              <w:spacing w:after="0" w:line="240" w:lineRule="auto"/>
              <w:jc w:val="right"/>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t xml:space="preserve">    1,222,500,528.80     </w:t>
            </w:r>
          </w:p>
        </w:tc>
      </w:tr>
      <w:tr w:rsidR="00EB78D0" w:rsidRPr="00414125" w14:paraId="0677B1C1" w14:textId="77777777" w:rsidTr="00831564">
        <w:trPr>
          <w:trHeight w:val="312"/>
          <w:jc w:val="center"/>
        </w:trPr>
        <w:tc>
          <w:tcPr>
            <w:tcW w:w="5477" w:type="dxa"/>
            <w:tcBorders>
              <w:top w:val="nil"/>
              <w:left w:val="single" w:sz="12" w:space="0" w:color="1F4E79"/>
              <w:bottom w:val="single" w:sz="12" w:space="0" w:color="1F4E79"/>
              <w:right w:val="nil"/>
            </w:tcBorders>
            <w:shd w:val="clear" w:color="auto" w:fill="auto"/>
            <w:vAlign w:val="center"/>
            <w:hideMark/>
          </w:tcPr>
          <w:p w14:paraId="59E945F0" w14:textId="77777777" w:rsidR="00EB78D0" w:rsidRPr="00831564" w:rsidRDefault="00EB78D0" w:rsidP="00EB78D0">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Total Patrimonio</w:t>
            </w:r>
          </w:p>
        </w:tc>
        <w:tc>
          <w:tcPr>
            <w:tcW w:w="2822" w:type="dxa"/>
            <w:tcBorders>
              <w:top w:val="nil"/>
              <w:left w:val="nil"/>
              <w:bottom w:val="single" w:sz="12" w:space="0" w:color="1F4E79"/>
              <w:right w:val="single" w:sz="12" w:space="0" w:color="1F4E79"/>
            </w:tcBorders>
            <w:shd w:val="clear" w:color="auto" w:fill="auto"/>
            <w:vAlign w:val="bottom"/>
          </w:tcPr>
          <w:p w14:paraId="652CE5C5" w14:textId="77777777" w:rsidR="00EB78D0" w:rsidRPr="00831564" w:rsidRDefault="00EB78D0" w:rsidP="00831564">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 xml:space="preserve">   4,974,226,025.69     </w:t>
            </w:r>
          </w:p>
        </w:tc>
      </w:tr>
      <w:tr w:rsidR="00EB78D0" w:rsidRPr="00511348" w14:paraId="00B3B7DE" w14:textId="77777777" w:rsidTr="00831564">
        <w:trPr>
          <w:trHeight w:val="312"/>
          <w:jc w:val="center"/>
        </w:trPr>
        <w:tc>
          <w:tcPr>
            <w:tcW w:w="5477" w:type="dxa"/>
            <w:tcBorders>
              <w:top w:val="single" w:sz="12" w:space="0" w:color="1F4E79"/>
              <w:left w:val="single" w:sz="12" w:space="0" w:color="1F4E79"/>
              <w:bottom w:val="single" w:sz="12" w:space="0" w:color="1F4E79"/>
              <w:right w:val="nil"/>
            </w:tcBorders>
            <w:shd w:val="clear" w:color="auto" w:fill="auto"/>
            <w:vAlign w:val="center"/>
            <w:hideMark/>
          </w:tcPr>
          <w:p w14:paraId="38EADDE7" w14:textId="77777777" w:rsidR="00EB78D0" w:rsidRPr="00831564" w:rsidRDefault="00EB78D0" w:rsidP="00831564">
            <w:pPr>
              <w:spacing w:after="0" w:line="240" w:lineRule="auto"/>
              <w:jc w:val="lef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Total Pasivos y Patrimonio</w:t>
            </w:r>
          </w:p>
        </w:tc>
        <w:tc>
          <w:tcPr>
            <w:tcW w:w="2822" w:type="dxa"/>
            <w:tcBorders>
              <w:top w:val="single" w:sz="12" w:space="0" w:color="1F4E79"/>
              <w:left w:val="nil"/>
              <w:bottom w:val="single" w:sz="12" w:space="0" w:color="1F4E79"/>
              <w:right w:val="single" w:sz="12" w:space="0" w:color="1F4E79"/>
            </w:tcBorders>
            <w:shd w:val="clear" w:color="auto" w:fill="auto"/>
            <w:vAlign w:val="bottom"/>
          </w:tcPr>
          <w:p w14:paraId="254FC7E1" w14:textId="77777777" w:rsidR="00EB78D0" w:rsidRPr="00831564" w:rsidRDefault="00EB78D0" w:rsidP="00831564">
            <w:pPr>
              <w:spacing w:after="0" w:line="240" w:lineRule="auto"/>
              <w:jc w:val="right"/>
              <w:rPr>
                <w:rFonts w:ascii="Times New Roman" w:hAnsi="Times New Roman"/>
                <w:b/>
                <w:bCs/>
                <w:color w:val="4C4747"/>
                <w:spacing w:val="20"/>
                <w:sz w:val="24"/>
                <w:szCs w:val="24"/>
                <w:lang w:val="es-DO"/>
              </w:rPr>
            </w:pPr>
            <w:r w:rsidRPr="00831564">
              <w:rPr>
                <w:rFonts w:ascii="Times New Roman" w:hAnsi="Times New Roman"/>
                <w:b/>
                <w:bCs/>
                <w:color w:val="4C4747"/>
                <w:spacing w:val="20"/>
                <w:sz w:val="24"/>
                <w:szCs w:val="24"/>
                <w:lang w:val="es-DO"/>
              </w:rPr>
              <w:t xml:space="preserve">    7,428,690,795.65     </w:t>
            </w:r>
          </w:p>
        </w:tc>
      </w:tr>
    </w:tbl>
    <w:p w14:paraId="6D8231EA" w14:textId="4D21B795" w:rsidR="00F23F3D" w:rsidRPr="003608D9" w:rsidRDefault="00831564" w:rsidP="004A5BE1">
      <w:pPr>
        <w:spacing w:line="360" w:lineRule="auto"/>
        <w:ind w:left="-284"/>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00F23F3D" w:rsidRPr="003608D9">
        <w:rPr>
          <w:rFonts w:ascii="Times New Roman" w:hAnsi="Times New Roman"/>
          <w:color w:val="4C4747"/>
          <w:spacing w:val="20"/>
          <w:sz w:val="16"/>
          <w:szCs w:val="16"/>
          <w:lang w:val="es-DO"/>
        </w:rPr>
        <w:t>Fuente: Gerencia Administrativa y Financiera, DGII.</w:t>
      </w:r>
      <w:r w:rsidR="00EF7994" w:rsidRPr="003608D9">
        <w:rPr>
          <w:rFonts w:ascii="Times New Roman" w:hAnsi="Times New Roman"/>
          <w:color w:val="4C4747"/>
          <w:spacing w:val="20"/>
          <w:sz w:val="16"/>
          <w:szCs w:val="16"/>
          <w:lang w:val="es-DO"/>
        </w:rPr>
        <w:t xml:space="preserve"> </w:t>
      </w:r>
      <w:r w:rsidR="00EF7994" w:rsidRPr="00C85BB0">
        <w:rPr>
          <w:rFonts w:ascii="Times New Roman" w:hAnsi="Times New Roman"/>
          <w:color w:val="4C4747"/>
          <w:spacing w:val="20"/>
          <w:sz w:val="16"/>
          <w:szCs w:val="16"/>
          <w:lang w:val="es-DO"/>
        </w:rPr>
        <w:t xml:space="preserve">Para más detalles ver el </w:t>
      </w:r>
      <w:r w:rsidR="00EF7994" w:rsidRPr="0098144A">
        <w:rPr>
          <w:rFonts w:ascii="Times New Roman" w:hAnsi="Times New Roman"/>
          <w:color w:val="4C4747"/>
          <w:spacing w:val="20"/>
          <w:sz w:val="16"/>
          <w:szCs w:val="16"/>
          <w:lang w:val="es-DO"/>
        </w:rPr>
        <w:t>Anexo d</w:t>
      </w:r>
      <w:r w:rsidR="00414125" w:rsidRPr="0098144A">
        <w:rPr>
          <w:rFonts w:ascii="Times New Roman" w:hAnsi="Times New Roman"/>
          <w:color w:val="4C4747"/>
          <w:spacing w:val="20"/>
          <w:sz w:val="16"/>
          <w:szCs w:val="16"/>
          <w:lang w:val="es-DO"/>
        </w:rPr>
        <w:t>.</w:t>
      </w:r>
    </w:p>
    <w:p w14:paraId="5210E2A8" w14:textId="77777777" w:rsidR="0098144A" w:rsidRDefault="0098144A">
      <w:pPr>
        <w:spacing w:after="0" w:line="240" w:lineRule="auto"/>
        <w:jc w:val="left"/>
        <w:rPr>
          <w:rFonts w:ascii="Times New Roman" w:hAnsi="Times New Roman"/>
          <w:color w:val="4C4747"/>
          <w:spacing w:val="20"/>
          <w:sz w:val="24"/>
          <w:szCs w:val="24"/>
          <w:lang w:val="es-DO"/>
        </w:rPr>
      </w:pPr>
      <w:bookmarkStart w:id="37" w:name="_Hlk87348789"/>
      <w:r>
        <w:rPr>
          <w:color w:val="4C4747"/>
          <w:lang w:val="es-DO"/>
        </w:rPr>
        <w:br w:type="page"/>
      </w:r>
    </w:p>
    <w:p w14:paraId="24B34E6F" w14:textId="142B094F" w:rsidR="00082A8C" w:rsidRPr="0094667D" w:rsidRDefault="004A5BE1" w:rsidP="00082A8C">
      <w:pPr>
        <w:pStyle w:val="Cuerpo"/>
        <w:rPr>
          <w:color w:val="4C4747"/>
          <w:lang w:val="es-DO"/>
        </w:rPr>
      </w:pPr>
      <w:r w:rsidRPr="0094667D">
        <w:rPr>
          <w:color w:val="4C4747"/>
          <w:lang w:val="es-DO"/>
        </w:rPr>
        <w:lastRenderedPageBreak/>
        <w:t>En comparación al 2020, los balances tuvieron</w:t>
      </w:r>
      <w:r w:rsidR="00EB78D0" w:rsidRPr="0094667D">
        <w:rPr>
          <w:color w:val="4C4747"/>
          <w:lang w:val="es-DO"/>
        </w:rPr>
        <w:t xml:space="preserve"> un incremento significativo</w:t>
      </w:r>
      <w:r w:rsidRPr="0094667D">
        <w:rPr>
          <w:color w:val="4C4747"/>
          <w:lang w:val="es-DO"/>
        </w:rPr>
        <w:t xml:space="preserve"> para el 2021</w:t>
      </w:r>
      <w:r w:rsidR="00082A8C" w:rsidRPr="0094667D">
        <w:rPr>
          <w:color w:val="4C4747"/>
          <w:lang w:val="es-DO"/>
        </w:rPr>
        <w:t>:</w:t>
      </w:r>
    </w:p>
    <w:p w14:paraId="136A1265" w14:textId="51DA6DDF" w:rsidR="00EB78D0" w:rsidRPr="0094667D" w:rsidRDefault="00EB78D0" w:rsidP="00687F24">
      <w:pPr>
        <w:pStyle w:val="Cuerpo"/>
        <w:numPr>
          <w:ilvl w:val="0"/>
          <w:numId w:val="26"/>
        </w:numPr>
        <w:rPr>
          <w:color w:val="4C4747"/>
          <w:lang w:val="es-DO"/>
        </w:rPr>
      </w:pPr>
      <w:r w:rsidRPr="0094667D">
        <w:rPr>
          <w:color w:val="4C4747"/>
          <w:lang w:val="es-DO"/>
        </w:rPr>
        <w:t xml:space="preserve">La disponibilidad bancaria en nuestra cuenta operativa </w:t>
      </w:r>
      <w:r w:rsidR="00831564">
        <w:rPr>
          <w:color w:val="4C4747"/>
          <w:lang w:val="es-DO"/>
        </w:rPr>
        <w:t xml:space="preserve">mostró </w:t>
      </w:r>
      <w:r w:rsidR="004A5BE1" w:rsidRPr="0094667D">
        <w:rPr>
          <w:color w:val="4C4747"/>
          <w:lang w:val="es-DO"/>
        </w:rPr>
        <w:t xml:space="preserve">un aumento notable, representando </w:t>
      </w:r>
      <w:r w:rsidRPr="0094667D">
        <w:rPr>
          <w:color w:val="4C4747"/>
          <w:lang w:val="es-DO"/>
        </w:rPr>
        <w:t>un</w:t>
      </w:r>
      <w:r w:rsidR="004A5BE1" w:rsidRPr="0094667D">
        <w:rPr>
          <w:color w:val="4C4747"/>
          <w:lang w:val="es-DO"/>
        </w:rPr>
        <w:t xml:space="preserve"> crecimiento</w:t>
      </w:r>
      <w:r w:rsidRPr="0094667D">
        <w:rPr>
          <w:color w:val="4C4747"/>
          <w:lang w:val="es-DO"/>
        </w:rPr>
        <w:t xml:space="preserve"> </w:t>
      </w:r>
      <w:r w:rsidR="004A5BE1" w:rsidRPr="0094667D">
        <w:rPr>
          <w:color w:val="4C4747"/>
          <w:lang w:val="es-DO"/>
        </w:rPr>
        <w:t xml:space="preserve">de </w:t>
      </w:r>
      <w:r w:rsidRPr="0094667D">
        <w:rPr>
          <w:color w:val="4C4747"/>
          <w:lang w:val="es-DO"/>
        </w:rPr>
        <w:t>66%, lo que permi</w:t>
      </w:r>
      <w:r w:rsidR="00846E52">
        <w:rPr>
          <w:color w:val="4C4747"/>
          <w:lang w:val="es-DO"/>
        </w:rPr>
        <w:t>tió</w:t>
      </w:r>
      <w:r w:rsidRPr="0094667D">
        <w:rPr>
          <w:color w:val="4C4747"/>
          <w:lang w:val="es-DO"/>
        </w:rPr>
        <w:t xml:space="preserve"> a la institución poder cumplir con sus compromisos, así como poder llevar a cabo con éxito el Plan Operativo Anual</w:t>
      </w:r>
      <w:r w:rsidR="00831564">
        <w:rPr>
          <w:color w:val="4C4747"/>
          <w:lang w:val="es-DO"/>
        </w:rPr>
        <w:t xml:space="preserve"> (POA).</w:t>
      </w:r>
    </w:p>
    <w:p w14:paraId="67506E2D" w14:textId="5CB00D4A" w:rsidR="00EB78D0" w:rsidRPr="0094667D" w:rsidRDefault="00EB78D0" w:rsidP="00687F24">
      <w:pPr>
        <w:pStyle w:val="Cuerpo"/>
        <w:numPr>
          <w:ilvl w:val="0"/>
          <w:numId w:val="26"/>
        </w:numPr>
        <w:rPr>
          <w:color w:val="4C4747"/>
          <w:lang w:val="es-DO"/>
        </w:rPr>
      </w:pPr>
      <w:r w:rsidRPr="0094667D">
        <w:rPr>
          <w:color w:val="4C4747"/>
          <w:lang w:val="es-DO"/>
        </w:rPr>
        <w:t>La disponibilidad en la cuenta bancaria del reembolso selectivo al consumo, presentando un incremento de un 24%, que permite tener una mayor capacidad para enfrentar las solicitudes que por este concepto recibamos de los contribuyentes.</w:t>
      </w:r>
    </w:p>
    <w:p w14:paraId="139FAB1D" w14:textId="728798CD" w:rsidR="00EB78D0" w:rsidRPr="0094667D" w:rsidRDefault="00EB78D0" w:rsidP="00687F24">
      <w:pPr>
        <w:pStyle w:val="Cuerpo"/>
        <w:numPr>
          <w:ilvl w:val="0"/>
          <w:numId w:val="26"/>
        </w:numPr>
        <w:rPr>
          <w:color w:val="4C4747"/>
          <w:lang w:val="es-DO"/>
        </w:rPr>
      </w:pPr>
      <w:r w:rsidRPr="0094667D">
        <w:rPr>
          <w:color w:val="4C4747"/>
          <w:lang w:val="es-DO"/>
        </w:rPr>
        <w:t>El pasivo experiment</w:t>
      </w:r>
      <w:r w:rsidR="00E67402" w:rsidRPr="0094667D">
        <w:rPr>
          <w:color w:val="4C4747"/>
          <w:lang w:val="es-DO"/>
        </w:rPr>
        <w:t>ó</w:t>
      </w:r>
      <w:r w:rsidRPr="0094667D">
        <w:rPr>
          <w:color w:val="4C4747"/>
          <w:lang w:val="es-DO"/>
        </w:rPr>
        <w:t xml:space="preserve"> una disminución cumpliendo así con nuestra política de pago a 30 días.</w:t>
      </w:r>
    </w:p>
    <w:p w14:paraId="6F742730" w14:textId="44A74336" w:rsidR="00EB78D0" w:rsidRPr="0094667D" w:rsidRDefault="00EB78D0" w:rsidP="00687F24">
      <w:pPr>
        <w:pStyle w:val="Cuerpo"/>
        <w:numPr>
          <w:ilvl w:val="0"/>
          <w:numId w:val="26"/>
        </w:numPr>
        <w:rPr>
          <w:color w:val="4C4747"/>
          <w:lang w:val="es-DO"/>
        </w:rPr>
      </w:pPr>
      <w:r w:rsidRPr="0094667D">
        <w:rPr>
          <w:color w:val="4C4747"/>
          <w:lang w:val="es-DO"/>
        </w:rPr>
        <w:t>Los avances reembolsos tributarios por pagar m</w:t>
      </w:r>
      <w:r w:rsidR="00846E52">
        <w:rPr>
          <w:color w:val="4C4747"/>
          <w:lang w:val="es-DO"/>
        </w:rPr>
        <w:t>os</w:t>
      </w:r>
      <w:r w:rsidRPr="0094667D">
        <w:rPr>
          <w:color w:val="4C4747"/>
          <w:lang w:val="es-DO"/>
        </w:rPr>
        <w:t>tra</w:t>
      </w:r>
      <w:r w:rsidR="00846E52">
        <w:rPr>
          <w:color w:val="4C4747"/>
          <w:lang w:val="es-DO"/>
        </w:rPr>
        <w:t>ron</w:t>
      </w:r>
      <w:r w:rsidRPr="0094667D">
        <w:rPr>
          <w:color w:val="4C4747"/>
          <w:lang w:val="es-DO"/>
        </w:rPr>
        <w:t xml:space="preserve"> un crecimiento debido al cumplimiento de la Tesorería Nacional en las transferencias destinadas para cumplir con los contribuyentes.</w:t>
      </w:r>
    </w:p>
    <w:p w14:paraId="2CF68767" w14:textId="7BF0FC4A" w:rsidR="00EB78D0" w:rsidRPr="00E86CC4" w:rsidRDefault="00EB78D0" w:rsidP="00EB78D0">
      <w:pPr>
        <w:pStyle w:val="Cuerpo"/>
        <w:rPr>
          <w:color w:val="4C4747"/>
          <w:lang w:val="es-DO"/>
        </w:rPr>
      </w:pPr>
      <w:r w:rsidRPr="0094667D">
        <w:rPr>
          <w:color w:val="4C4747"/>
          <w:lang w:val="es-DO"/>
        </w:rPr>
        <w:t xml:space="preserve">Sin olvidar su propósito recaudador, la institución </w:t>
      </w:r>
      <w:r w:rsidR="00846E52">
        <w:rPr>
          <w:color w:val="4C4747"/>
          <w:lang w:val="es-DO"/>
        </w:rPr>
        <w:t>incrementó</w:t>
      </w:r>
      <w:r w:rsidRPr="0094667D">
        <w:rPr>
          <w:color w:val="4C4747"/>
          <w:lang w:val="es-DO"/>
        </w:rPr>
        <w:t xml:space="preserve"> su </w:t>
      </w:r>
      <w:r w:rsidR="0094667D" w:rsidRPr="0094667D">
        <w:rPr>
          <w:color w:val="4C4747"/>
          <w:lang w:val="es-DO"/>
        </w:rPr>
        <w:t>patrimonio,</w:t>
      </w:r>
      <w:r w:rsidRPr="0094667D">
        <w:rPr>
          <w:color w:val="4C4747"/>
          <w:lang w:val="es-DO"/>
        </w:rPr>
        <w:t xml:space="preserve"> así como su utilidad producto de una adecuada planificación de sus gastos.</w:t>
      </w:r>
    </w:p>
    <w:p w14:paraId="2BAB44F9" w14:textId="6CD42164" w:rsidR="0098144A" w:rsidRDefault="0098144A">
      <w:pPr>
        <w:spacing w:after="0" w:line="240" w:lineRule="auto"/>
        <w:jc w:val="left"/>
        <w:rPr>
          <w:rFonts w:ascii="Times New Roman" w:hAnsi="Times New Roman"/>
          <w:color w:val="767171"/>
          <w:spacing w:val="20"/>
          <w:sz w:val="24"/>
          <w:szCs w:val="24"/>
          <w:lang w:val="es-DO"/>
        </w:rPr>
      </w:pPr>
      <w:r>
        <w:rPr>
          <w:lang w:val="es-DO"/>
        </w:rPr>
        <w:br w:type="page"/>
      </w:r>
    </w:p>
    <w:p w14:paraId="36C1D957" w14:textId="6622C38D" w:rsidR="00F23F3D" w:rsidRPr="0094667D" w:rsidRDefault="00F23F3D" w:rsidP="00FE11D3">
      <w:pPr>
        <w:spacing w:line="240" w:lineRule="auto"/>
        <w:contextualSpacing/>
        <w:jc w:val="center"/>
        <w:rPr>
          <w:rFonts w:ascii="Times New Roman" w:hAnsi="Times New Roman"/>
          <w:color w:val="4C4747"/>
          <w:spacing w:val="20"/>
          <w:sz w:val="24"/>
          <w:szCs w:val="24"/>
          <w:lang w:val="es-DO"/>
        </w:rPr>
      </w:pPr>
      <w:r w:rsidRPr="00831564">
        <w:rPr>
          <w:rFonts w:ascii="Times New Roman" w:hAnsi="Times New Roman"/>
          <w:color w:val="4C4747"/>
          <w:spacing w:val="20"/>
          <w:sz w:val="24"/>
          <w:szCs w:val="24"/>
          <w:lang w:val="es-DO"/>
        </w:rPr>
        <w:lastRenderedPageBreak/>
        <w:t xml:space="preserve">Cuadro </w:t>
      </w:r>
      <w:r w:rsidR="00A37E7C">
        <w:rPr>
          <w:rFonts w:ascii="Times New Roman" w:hAnsi="Times New Roman"/>
          <w:color w:val="4C4747"/>
          <w:spacing w:val="20"/>
          <w:sz w:val="24"/>
          <w:szCs w:val="24"/>
          <w:lang w:val="es-DO"/>
        </w:rPr>
        <w:t>15</w:t>
      </w:r>
    </w:p>
    <w:p w14:paraId="45BBB7D8" w14:textId="7BD1995C" w:rsidR="00F23F3D" w:rsidRPr="0094667D" w:rsidRDefault="00F23F3D" w:rsidP="00FE11D3">
      <w:pPr>
        <w:spacing w:line="240" w:lineRule="auto"/>
        <w:contextualSpacing/>
        <w:jc w:val="center"/>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Estados de Resultados al 3</w:t>
      </w:r>
      <w:r w:rsidR="00EB78D0" w:rsidRPr="0094667D">
        <w:rPr>
          <w:rFonts w:ascii="Times New Roman" w:hAnsi="Times New Roman"/>
          <w:color w:val="4C4747"/>
          <w:spacing w:val="20"/>
          <w:sz w:val="24"/>
          <w:szCs w:val="24"/>
          <w:lang w:val="es-DO"/>
        </w:rPr>
        <w:t>1</w:t>
      </w:r>
      <w:r w:rsidRPr="0094667D">
        <w:rPr>
          <w:rFonts w:ascii="Times New Roman" w:hAnsi="Times New Roman"/>
          <w:color w:val="4C4747"/>
          <w:spacing w:val="20"/>
          <w:sz w:val="24"/>
          <w:szCs w:val="24"/>
          <w:lang w:val="es-DO"/>
        </w:rPr>
        <w:t xml:space="preserve"> de </w:t>
      </w:r>
      <w:r w:rsidR="00EB78D0" w:rsidRPr="0094667D">
        <w:rPr>
          <w:rFonts w:ascii="Times New Roman" w:hAnsi="Times New Roman"/>
          <w:color w:val="4C4747"/>
          <w:spacing w:val="20"/>
          <w:sz w:val="24"/>
          <w:szCs w:val="24"/>
          <w:lang w:val="es-DO"/>
        </w:rPr>
        <w:t>octubre</w:t>
      </w:r>
      <w:r w:rsidR="00CD1A58">
        <w:rPr>
          <w:rFonts w:ascii="Times New Roman" w:hAnsi="Times New Roman"/>
          <w:color w:val="4C4747"/>
          <w:spacing w:val="20"/>
          <w:sz w:val="24"/>
          <w:szCs w:val="24"/>
          <w:lang w:val="es-DO"/>
        </w:rPr>
        <w:t xml:space="preserve"> 2021</w:t>
      </w:r>
    </w:p>
    <w:p w14:paraId="4D88C01F" w14:textId="6DF0EC65" w:rsidR="00F23F3D" w:rsidRPr="0094667D" w:rsidRDefault="00F23F3D" w:rsidP="00FE11D3">
      <w:pPr>
        <w:spacing w:line="240" w:lineRule="auto"/>
        <w:jc w:val="center"/>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Valores en RD$</w:t>
      </w:r>
    </w:p>
    <w:tbl>
      <w:tblPr>
        <w:tblW w:w="5000" w:type="pct"/>
        <w:jc w:val="center"/>
        <w:tblCellMar>
          <w:left w:w="70" w:type="dxa"/>
          <w:right w:w="70" w:type="dxa"/>
        </w:tblCellMar>
        <w:tblLook w:val="04A0" w:firstRow="1" w:lastRow="0" w:firstColumn="1" w:lastColumn="0" w:noHBand="0" w:noVBand="1"/>
      </w:tblPr>
      <w:tblGrid>
        <w:gridCol w:w="4530"/>
        <w:gridCol w:w="3395"/>
      </w:tblGrid>
      <w:tr w:rsidR="0094667D" w:rsidRPr="0094667D" w14:paraId="2028E7DC" w14:textId="77777777" w:rsidTr="00E34830">
        <w:trPr>
          <w:trHeight w:val="338"/>
          <w:jc w:val="center"/>
        </w:trPr>
        <w:tc>
          <w:tcPr>
            <w:tcW w:w="5000" w:type="pct"/>
            <w:gridSpan w:val="2"/>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B89CA75" w14:textId="4F95EC77" w:rsidR="0094667D" w:rsidRPr="0094667D" w:rsidRDefault="0094667D" w:rsidP="0094667D">
            <w:pPr>
              <w:spacing w:after="0" w:line="240" w:lineRule="auto"/>
              <w:jc w:val="left"/>
              <w:rPr>
                <w:rFonts w:ascii="Times New Roman" w:hAnsi="Times New Roman"/>
                <w:color w:val="4C4747"/>
                <w:spacing w:val="20"/>
                <w:sz w:val="24"/>
                <w:szCs w:val="24"/>
                <w:lang w:val="es-DO"/>
              </w:rPr>
            </w:pPr>
            <w:r w:rsidRPr="0094667D">
              <w:rPr>
                <w:rFonts w:ascii="Times New Roman" w:hAnsi="Times New Roman"/>
                <w:color w:val="FFFFFF" w:themeColor="background1"/>
                <w:spacing w:val="20"/>
                <w:sz w:val="24"/>
                <w:szCs w:val="24"/>
                <w:lang w:val="es-DO"/>
              </w:rPr>
              <w:t>Ingresos corrientes</w:t>
            </w:r>
          </w:p>
        </w:tc>
      </w:tr>
      <w:tr w:rsidR="0094667D" w:rsidRPr="0094667D" w14:paraId="4E78BB52" w14:textId="77777777" w:rsidTr="00E34830">
        <w:trPr>
          <w:trHeight w:val="338"/>
          <w:jc w:val="center"/>
        </w:trPr>
        <w:tc>
          <w:tcPr>
            <w:tcW w:w="2858" w:type="pct"/>
            <w:tcBorders>
              <w:top w:val="nil"/>
              <w:left w:val="single" w:sz="12" w:space="0" w:color="1F4E79"/>
              <w:bottom w:val="nil"/>
              <w:right w:val="nil"/>
            </w:tcBorders>
            <w:shd w:val="clear" w:color="auto" w:fill="auto"/>
            <w:vAlign w:val="center"/>
            <w:hideMark/>
          </w:tcPr>
          <w:p w14:paraId="5C53B86A" w14:textId="77777777" w:rsidR="0094667D" w:rsidRPr="0094667D" w:rsidRDefault="0094667D" w:rsidP="00CA03A1">
            <w:pPr>
              <w:spacing w:after="0" w:line="276"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Transferencias corrientes recibidas</w:t>
            </w:r>
          </w:p>
        </w:tc>
        <w:tc>
          <w:tcPr>
            <w:tcW w:w="2142" w:type="pct"/>
            <w:tcBorders>
              <w:top w:val="single" w:sz="12" w:space="0" w:color="1F4E79"/>
              <w:left w:val="nil"/>
              <w:bottom w:val="nil"/>
              <w:right w:val="single" w:sz="12" w:space="0" w:color="1F4E79"/>
            </w:tcBorders>
            <w:shd w:val="clear" w:color="auto" w:fill="auto"/>
            <w:vAlign w:val="bottom"/>
            <w:hideMark/>
          </w:tcPr>
          <w:p w14:paraId="12D69E04" w14:textId="77777777" w:rsidR="0094667D" w:rsidRPr="0094667D" w:rsidRDefault="0094667D" w:rsidP="00CA03A1">
            <w:pPr>
              <w:spacing w:after="0" w:line="276" w:lineRule="auto"/>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             6,556,132,533.70     </w:t>
            </w:r>
          </w:p>
        </w:tc>
      </w:tr>
      <w:tr w:rsidR="0094667D" w:rsidRPr="0094667D" w14:paraId="3DDFC0F5" w14:textId="77777777" w:rsidTr="00E34830">
        <w:trPr>
          <w:trHeight w:val="338"/>
          <w:jc w:val="center"/>
        </w:trPr>
        <w:tc>
          <w:tcPr>
            <w:tcW w:w="2858" w:type="pct"/>
            <w:tcBorders>
              <w:top w:val="nil"/>
              <w:left w:val="single" w:sz="12" w:space="0" w:color="1F4E79"/>
              <w:bottom w:val="single" w:sz="12" w:space="0" w:color="1F4E79"/>
              <w:right w:val="nil"/>
            </w:tcBorders>
            <w:shd w:val="clear" w:color="auto" w:fill="auto"/>
            <w:vAlign w:val="center"/>
            <w:hideMark/>
          </w:tcPr>
          <w:p w14:paraId="08B717A7" w14:textId="77777777" w:rsidR="0094667D" w:rsidRPr="0094667D" w:rsidRDefault="0094667D" w:rsidP="00CA03A1">
            <w:pPr>
              <w:spacing w:after="0" w:line="276"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Otros ingresos </w:t>
            </w:r>
          </w:p>
        </w:tc>
        <w:tc>
          <w:tcPr>
            <w:tcW w:w="2142" w:type="pct"/>
            <w:tcBorders>
              <w:top w:val="nil"/>
              <w:left w:val="nil"/>
              <w:bottom w:val="single" w:sz="12" w:space="0" w:color="1F4E79"/>
              <w:right w:val="single" w:sz="12" w:space="0" w:color="1F4E79"/>
            </w:tcBorders>
            <w:shd w:val="clear" w:color="auto" w:fill="auto"/>
            <w:vAlign w:val="bottom"/>
            <w:hideMark/>
          </w:tcPr>
          <w:p w14:paraId="7313137E" w14:textId="77777777" w:rsidR="0094667D" w:rsidRPr="0094667D" w:rsidRDefault="0094667D" w:rsidP="00CA03A1">
            <w:pPr>
              <w:spacing w:after="0" w:line="276" w:lineRule="auto"/>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                391,788,325.00     </w:t>
            </w:r>
          </w:p>
        </w:tc>
      </w:tr>
      <w:tr w:rsidR="0094667D" w:rsidRPr="00E34830" w14:paraId="5DB7F2C9" w14:textId="77777777" w:rsidTr="00E34830">
        <w:trPr>
          <w:trHeight w:val="338"/>
          <w:jc w:val="center"/>
        </w:trPr>
        <w:tc>
          <w:tcPr>
            <w:tcW w:w="2858" w:type="pct"/>
            <w:tcBorders>
              <w:top w:val="single" w:sz="12" w:space="0" w:color="1F4E79"/>
              <w:left w:val="single" w:sz="12" w:space="0" w:color="1F4E79"/>
              <w:bottom w:val="single" w:sz="12" w:space="0" w:color="1F4E79"/>
              <w:right w:val="nil"/>
            </w:tcBorders>
            <w:shd w:val="clear" w:color="auto" w:fill="auto"/>
            <w:vAlign w:val="center"/>
            <w:hideMark/>
          </w:tcPr>
          <w:p w14:paraId="4BFA5E54" w14:textId="77777777" w:rsidR="0094667D" w:rsidRPr="0094667D" w:rsidRDefault="0094667D" w:rsidP="00CA03A1">
            <w:pPr>
              <w:spacing w:after="0" w:line="276" w:lineRule="auto"/>
              <w:jc w:val="left"/>
              <w:rPr>
                <w:rFonts w:ascii="Times New Roman" w:hAnsi="Times New Roman"/>
                <w:b/>
                <w:bCs/>
                <w:color w:val="4C4747"/>
                <w:spacing w:val="20"/>
                <w:sz w:val="24"/>
                <w:szCs w:val="24"/>
                <w:lang w:val="es-DO"/>
              </w:rPr>
            </w:pPr>
            <w:r w:rsidRPr="0094667D">
              <w:rPr>
                <w:rFonts w:ascii="Times New Roman" w:hAnsi="Times New Roman"/>
                <w:b/>
                <w:bCs/>
                <w:color w:val="4C4747"/>
                <w:spacing w:val="20"/>
                <w:sz w:val="24"/>
                <w:szCs w:val="24"/>
                <w:lang w:val="es-DO"/>
              </w:rPr>
              <w:t>Total de ingresos</w:t>
            </w:r>
          </w:p>
        </w:tc>
        <w:tc>
          <w:tcPr>
            <w:tcW w:w="2142" w:type="pct"/>
            <w:tcBorders>
              <w:top w:val="single" w:sz="12" w:space="0" w:color="1F4E79"/>
              <w:left w:val="nil"/>
              <w:bottom w:val="single" w:sz="12" w:space="0" w:color="1F4E79"/>
              <w:right w:val="single" w:sz="12" w:space="0" w:color="1F4E79"/>
            </w:tcBorders>
            <w:shd w:val="clear" w:color="auto" w:fill="auto"/>
            <w:vAlign w:val="bottom"/>
            <w:hideMark/>
          </w:tcPr>
          <w:p w14:paraId="5F01A8DC" w14:textId="77777777" w:rsidR="0094667D" w:rsidRPr="0094667D" w:rsidRDefault="0094667D" w:rsidP="00CA03A1">
            <w:pPr>
              <w:spacing w:after="0" w:line="276" w:lineRule="auto"/>
              <w:rPr>
                <w:rFonts w:ascii="Times New Roman" w:hAnsi="Times New Roman"/>
                <w:b/>
                <w:bCs/>
                <w:color w:val="4C4747"/>
                <w:spacing w:val="20"/>
                <w:sz w:val="24"/>
                <w:szCs w:val="24"/>
                <w:lang w:val="es-DO"/>
              </w:rPr>
            </w:pPr>
            <w:r w:rsidRPr="0094667D">
              <w:rPr>
                <w:rFonts w:ascii="Times New Roman" w:hAnsi="Times New Roman"/>
                <w:b/>
                <w:bCs/>
                <w:color w:val="4C4747"/>
                <w:spacing w:val="20"/>
                <w:sz w:val="24"/>
                <w:szCs w:val="24"/>
                <w:lang w:val="es-DO"/>
              </w:rPr>
              <w:t xml:space="preserve">             6,947,920,858.70     </w:t>
            </w:r>
          </w:p>
        </w:tc>
      </w:tr>
      <w:tr w:rsidR="0094667D" w:rsidRPr="0094667D" w14:paraId="3A2E7835" w14:textId="77777777" w:rsidTr="00E34830">
        <w:trPr>
          <w:trHeight w:val="241"/>
          <w:jc w:val="center"/>
        </w:trPr>
        <w:tc>
          <w:tcPr>
            <w:tcW w:w="2858" w:type="pct"/>
            <w:tcBorders>
              <w:top w:val="nil"/>
              <w:left w:val="nil"/>
              <w:bottom w:val="single" w:sz="12" w:space="0" w:color="1F4E79"/>
              <w:right w:val="nil"/>
            </w:tcBorders>
            <w:shd w:val="clear" w:color="auto" w:fill="auto"/>
            <w:noWrap/>
            <w:vAlign w:val="bottom"/>
            <w:hideMark/>
          </w:tcPr>
          <w:p w14:paraId="74E9F450" w14:textId="77777777" w:rsidR="0094667D" w:rsidRPr="0094667D" w:rsidRDefault="0094667D" w:rsidP="00CA03A1">
            <w:pPr>
              <w:spacing w:after="0" w:line="276" w:lineRule="auto"/>
              <w:jc w:val="left"/>
              <w:rPr>
                <w:rFonts w:ascii="Times New Roman" w:hAnsi="Times New Roman"/>
                <w:color w:val="4C4747"/>
                <w:spacing w:val="20"/>
                <w:sz w:val="24"/>
                <w:szCs w:val="24"/>
                <w:lang w:val="es-DO"/>
              </w:rPr>
            </w:pPr>
          </w:p>
        </w:tc>
        <w:tc>
          <w:tcPr>
            <w:tcW w:w="2142" w:type="pct"/>
            <w:tcBorders>
              <w:top w:val="nil"/>
              <w:left w:val="nil"/>
              <w:bottom w:val="single" w:sz="12" w:space="0" w:color="1F4E79"/>
              <w:right w:val="nil"/>
            </w:tcBorders>
            <w:shd w:val="clear" w:color="auto" w:fill="auto"/>
            <w:noWrap/>
            <w:vAlign w:val="bottom"/>
            <w:hideMark/>
          </w:tcPr>
          <w:p w14:paraId="4E4EA576" w14:textId="77777777" w:rsidR="0094667D" w:rsidRPr="0094667D" w:rsidRDefault="0094667D" w:rsidP="00E34830">
            <w:pPr>
              <w:spacing w:after="0" w:line="240" w:lineRule="auto"/>
              <w:jc w:val="left"/>
              <w:rPr>
                <w:rFonts w:ascii="Times New Roman" w:hAnsi="Times New Roman"/>
                <w:color w:val="4C4747"/>
                <w:spacing w:val="20"/>
                <w:sz w:val="24"/>
                <w:szCs w:val="24"/>
                <w:lang w:val="es-DO"/>
              </w:rPr>
            </w:pPr>
          </w:p>
        </w:tc>
      </w:tr>
      <w:tr w:rsidR="0094667D" w:rsidRPr="0094667D" w14:paraId="5263C014" w14:textId="77777777" w:rsidTr="00E34830">
        <w:trPr>
          <w:trHeight w:val="338"/>
          <w:jc w:val="center"/>
        </w:trPr>
        <w:tc>
          <w:tcPr>
            <w:tcW w:w="5000" w:type="pct"/>
            <w:gridSpan w:val="2"/>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0DB7772D" w14:textId="3996FC33" w:rsidR="0094667D" w:rsidRPr="0094667D" w:rsidRDefault="0094667D" w:rsidP="0094667D">
            <w:pPr>
              <w:spacing w:after="0" w:line="240" w:lineRule="auto"/>
              <w:jc w:val="left"/>
              <w:rPr>
                <w:rFonts w:ascii="Times New Roman" w:hAnsi="Times New Roman"/>
                <w:color w:val="4C4747"/>
                <w:spacing w:val="20"/>
                <w:sz w:val="24"/>
                <w:szCs w:val="24"/>
                <w:lang w:val="es-DO"/>
              </w:rPr>
            </w:pPr>
            <w:r w:rsidRPr="0094667D">
              <w:rPr>
                <w:rFonts w:ascii="Times New Roman" w:hAnsi="Times New Roman"/>
                <w:color w:val="FFFFFF" w:themeColor="background1"/>
                <w:spacing w:val="20"/>
                <w:sz w:val="24"/>
                <w:szCs w:val="24"/>
                <w:lang w:val="es-DO"/>
              </w:rPr>
              <w:t>Gastos corrientes </w:t>
            </w:r>
          </w:p>
        </w:tc>
      </w:tr>
      <w:tr w:rsidR="0094667D" w:rsidRPr="0094667D" w14:paraId="76A9F7D4" w14:textId="77777777" w:rsidTr="00E34830">
        <w:trPr>
          <w:trHeight w:val="338"/>
          <w:jc w:val="center"/>
        </w:trPr>
        <w:tc>
          <w:tcPr>
            <w:tcW w:w="2858" w:type="pct"/>
            <w:tcBorders>
              <w:top w:val="nil"/>
              <w:left w:val="single" w:sz="12" w:space="0" w:color="1F4E79"/>
              <w:bottom w:val="nil"/>
              <w:right w:val="nil"/>
            </w:tcBorders>
            <w:shd w:val="clear" w:color="auto" w:fill="auto"/>
            <w:vAlign w:val="center"/>
            <w:hideMark/>
          </w:tcPr>
          <w:p w14:paraId="57CCAB16" w14:textId="77777777" w:rsidR="0094667D" w:rsidRPr="0094667D" w:rsidRDefault="0094667D" w:rsidP="00CA03A1">
            <w:pPr>
              <w:spacing w:after="0" w:line="360"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Servicios personales</w:t>
            </w:r>
          </w:p>
        </w:tc>
        <w:tc>
          <w:tcPr>
            <w:tcW w:w="2142" w:type="pct"/>
            <w:tcBorders>
              <w:top w:val="nil"/>
              <w:left w:val="nil"/>
              <w:bottom w:val="nil"/>
              <w:right w:val="single" w:sz="12" w:space="0" w:color="1F4E79"/>
            </w:tcBorders>
            <w:shd w:val="clear" w:color="auto" w:fill="auto"/>
            <w:vAlign w:val="bottom"/>
            <w:hideMark/>
          </w:tcPr>
          <w:p w14:paraId="61CC5371" w14:textId="77777777" w:rsidR="0094667D" w:rsidRPr="0094667D" w:rsidRDefault="0094667D" w:rsidP="00CA03A1">
            <w:pPr>
              <w:spacing w:after="0" w:line="360" w:lineRule="auto"/>
              <w:jc w:val="righ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             3,777,142,270.01     </w:t>
            </w:r>
          </w:p>
        </w:tc>
      </w:tr>
      <w:tr w:rsidR="0094667D" w:rsidRPr="0094667D" w14:paraId="316E409F" w14:textId="77777777" w:rsidTr="00E34830">
        <w:trPr>
          <w:trHeight w:val="338"/>
          <w:jc w:val="center"/>
        </w:trPr>
        <w:tc>
          <w:tcPr>
            <w:tcW w:w="2858" w:type="pct"/>
            <w:tcBorders>
              <w:top w:val="nil"/>
              <w:left w:val="single" w:sz="12" w:space="0" w:color="1F4E79"/>
              <w:bottom w:val="nil"/>
              <w:right w:val="nil"/>
            </w:tcBorders>
            <w:shd w:val="clear" w:color="auto" w:fill="auto"/>
            <w:vAlign w:val="center"/>
            <w:hideMark/>
          </w:tcPr>
          <w:p w14:paraId="719581CA" w14:textId="77777777" w:rsidR="0094667D" w:rsidRPr="0094667D" w:rsidRDefault="0094667D" w:rsidP="00CA03A1">
            <w:pPr>
              <w:spacing w:after="0" w:line="360"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Servicios no personales</w:t>
            </w:r>
          </w:p>
        </w:tc>
        <w:tc>
          <w:tcPr>
            <w:tcW w:w="2142" w:type="pct"/>
            <w:tcBorders>
              <w:top w:val="nil"/>
              <w:left w:val="nil"/>
              <w:bottom w:val="nil"/>
              <w:right w:val="single" w:sz="12" w:space="0" w:color="1F4E79"/>
            </w:tcBorders>
            <w:shd w:val="clear" w:color="auto" w:fill="auto"/>
            <w:vAlign w:val="bottom"/>
            <w:hideMark/>
          </w:tcPr>
          <w:p w14:paraId="0FA1134E" w14:textId="77777777" w:rsidR="0094667D" w:rsidRPr="0094667D" w:rsidRDefault="0094667D" w:rsidP="00CA03A1">
            <w:pPr>
              <w:spacing w:after="0" w:line="360" w:lineRule="auto"/>
              <w:jc w:val="righ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             1,390,943,717.03     </w:t>
            </w:r>
          </w:p>
        </w:tc>
      </w:tr>
      <w:tr w:rsidR="0094667D" w:rsidRPr="0094667D" w14:paraId="20AC962A" w14:textId="77777777" w:rsidTr="00E34830">
        <w:trPr>
          <w:trHeight w:val="338"/>
          <w:jc w:val="center"/>
        </w:trPr>
        <w:tc>
          <w:tcPr>
            <w:tcW w:w="2858" w:type="pct"/>
            <w:tcBorders>
              <w:top w:val="nil"/>
              <w:left w:val="single" w:sz="12" w:space="0" w:color="1F4E79"/>
              <w:bottom w:val="nil"/>
              <w:right w:val="nil"/>
            </w:tcBorders>
            <w:shd w:val="clear" w:color="auto" w:fill="auto"/>
            <w:vAlign w:val="center"/>
            <w:hideMark/>
          </w:tcPr>
          <w:p w14:paraId="6DB1F0D2" w14:textId="77777777" w:rsidR="0094667D" w:rsidRPr="0094667D" w:rsidRDefault="0094667D" w:rsidP="00CA03A1">
            <w:pPr>
              <w:spacing w:after="0" w:line="360"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Materiales y suministros</w:t>
            </w:r>
          </w:p>
        </w:tc>
        <w:tc>
          <w:tcPr>
            <w:tcW w:w="2142" w:type="pct"/>
            <w:tcBorders>
              <w:top w:val="nil"/>
              <w:left w:val="nil"/>
              <w:bottom w:val="nil"/>
              <w:right w:val="single" w:sz="12" w:space="0" w:color="1F4E79"/>
            </w:tcBorders>
            <w:shd w:val="clear" w:color="auto" w:fill="auto"/>
            <w:vAlign w:val="bottom"/>
            <w:hideMark/>
          </w:tcPr>
          <w:p w14:paraId="5E70990E" w14:textId="77777777" w:rsidR="0094667D" w:rsidRPr="0094667D" w:rsidRDefault="0094667D" w:rsidP="00CA03A1">
            <w:pPr>
              <w:spacing w:after="0" w:line="360" w:lineRule="auto"/>
              <w:jc w:val="righ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                  82,461,774.00     </w:t>
            </w:r>
          </w:p>
        </w:tc>
      </w:tr>
      <w:tr w:rsidR="0094667D" w:rsidRPr="0094667D" w14:paraId="5AB791C1" w14:textId="77777777" w:rsidTr="00E34830">
        <w:trPr>
          <w:trHeight w:val="338"/>
          <w:jc w:val="center"/>
        </w:trPr>
        <w:tc>
          <w:tcPr>
            <w:tcW w:w="2858" w:type="pct"/>
            <w:tcBorders>
              <w:top w:val="nil"/>
              <w:left w:val="single" w:sz="12" w:space="0" w:color="1F4E79"/>
              <w:right w:val="nil"/>
            </w:tcBorders>
            <w:shd w:val="clear" w:color="auto" w:fill="auto"/>
            <w:vAlign w:val="center"/>
            <w:hideMark/>
          </w:tcPr>
          <w:p w14:paraId="18098833" w14:textId="77777777" w:rsidR="0094667D" w:rsidRPr="0094667D" w:rsidRDefault="0094667D" w:rsidP="00CA03A1">
            <w:pPr>
              <w:spacing w:after="0" w:line="360"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Donaciones &amp; cuotas internacionales</w:t>
            </w:r>
          </w:p>
        </w:tc>
        <w:tc>
          <w:tcPr>
            <w:tcW w:w="2142" w:type="pct"/>
            <w:tcBorders>
              <w:top w:val="nil"/>
              <w:left w:val="nil"/>
              <w:right w:val="single" w:sz="12" w:space="0" w:color="1F4E79"/>
            </w:tcBorders>
            <w:shd w:val="clear" w:color="auto" w:fill="auto"/>
            <w:vAlign w:val="bottom"/>
            <w:hideMark/>
          </w:tcPr>
          <w:p w14:paraId="40BAD62F" w14:textId="77777777" w:rsidR="0094667D" w:rsidRPr="0094667D" w:rsidRDefault="0094667D" w:rsidP="00CA03A1">
            <w:pPr>
              <w:spacing w:after="0" w:line="360" w:lineRule="auto"/>
              <w:jc w:val="righ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                    8,926,923.19     </w:t>
            </w:r>
          </w:p>
        </w:tc>
      </w:tr>
      <w:tr w:rsidR="0094667D" w:rsidRPr="0094667D" w14:paraId="5EA47BBC" w14:textId="77777777" w:rsidTr="00E34830">
        <w:trPr>
          <w:trHeight w:val="338"/>
          <w:jc w:val="center"/>
        </w:trPr>
        <w:tc>
          <w:tcPr>
            <w:tcW w:w="2858" w:type="pct"/>
            <w:tcBorders>
              <w:top w:val="nil"/>
              <w:left w:val="single" w:sz="12" w:space="0" w:color="1F4E79"/>
              <w:right w:val="nil"/>
            </w:tcBorders>
            <w:shd w:val="clear" w:color="auto" w:fill="auto"/>
            <w:vAlign w:val="center"/>
          </w:tcPr>
          <w:p w14:paraId="4F5F7A4B" w14:textId="77777777" w:rsidR="0094667D" w:rsidRPr="0094667D" w:rsidRDefault="0094667D" w:rsidP="00CA03A1">
            <w:pPr>
              <w:spacing w:after="0" w:line="360"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Gastos Financieros</w:t>
            </w:r>
          </w:p>
        </w:tc>
        <w:tc>
          <w:tcPr>
            <w:tcW w:w="2142" w:type="pct"/>
            <w:tcBorders>
              <w:top w:val="nil"/>
              <w:left w:val="nil"/>
              <w:right w:val="single" w:sz="12" w:space="0" w:color="1F4E79"/>
            </w:tcBorders>
            <w:shd w:val="clear" w:color="auto" w:fill="auto"/>
            <w:noWrap/>
            <w:vAlign w:val="bottom"/>
          </w:tcPr>
          <w:p w14:paraId="1CE37FA4" w14:textId="77777777" w:rsidR="0094667D" w:rsidRPr="0094667D" w:rsidRDefault="0094667D" w:rsidP="00CA03A1">
            <w:pPr>
              <w:spacing w:after="0" w:line="360" w:lineRule="auto"/>
              <w:jc w:val="righ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                    8,406,656.93     </w:t>
            </w:r>
          </w:p>
        </w:tc>
      </w:tr>
      <w:tr w:rsidR="0094667D" w:rsidRPr="0094667D" w14:paraId="1B3E19E3" w14:textId="77777777" w:rsidTr="00E34830">
        <w:trPr>
          <w:trHeight w:val="338"/>
          <w:jc w:val="center"/>
        </w:trPr>
        <w:tc>
          <w:tcPr>
            <w:tcW w:w="2858" w:type="pct"/>
            <w:tcBorders>
              <w:left w:val="single" w:sz="12" w:space="0" w:color="1F4E79"/>
              <w:bottom w:val="single" w:sz="12" w:space="0" w:color="1F4E79"/>
              <w:right w:val="nil"/>
            </w:tcBorders>
            <w:shd w:val="clear" w:color="auto" w:fill="auto"/>
            <w:vAlign w:val="center"/>
          </w:tcPr>
          <w:p w14:paraId="672BCE3C" w14:textId="77777777" w:rsidR="0094667D" w:rsidRPr="0094667D" w:rsidRDefault="0094667D" w:rsidP="00CA03A1">
            <w:pPr>
              <w:spacing w:after="0" w:line="360"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Otros gastos institucionales</w:t>
            </w:r>
          </w:p>
        </w:tc>
        <w:tc>
          <w:tcPr>
            <w:tcW w:w="2142" w:type="pct"/>
            <w:tcBorders>
              <w:left w:val="nil"/>
              <w:bottom w:val="single" w:sz="12" w:space="0" w:color="1F4E79"/>
              <w:right w:val="single" w:sz="12" w:space="0" w:color="1F4E79"/>
            </w:tcBorders>
            <w:shd w:val="clear" w:color="auto" w:fill="auto"/>
            <w:noWrap/>
            <w:vAlign w:val="bottom"/>
          </w:tcPr>
          <w:p w14:paraId="40411136" w14:textId="41AFBD01" w:rsidR="0094667D" w:rsidRPr="0094667D" w:rsidRDefault="00CA03A1" w:rsidP="00CA03A1">
            <w:pPr>
              <w:spacing w:after="0" w:line="360" w:lineRule="auto"/>
              <w:jc w:val="righ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2,028,870.66</w:t>
            </w:r>
          </w:p>
        </w:tc>
      </w:tr>
      <w:tr w:rsidR="0094667D" w:rsidRPr="0094667D" w14:paraId="336F1F85" w14:textId="77777777" w:rsidTr="00E34830">
        <w:trPr>
          <w:trHeight w:val="338"/>
          <w:jc w:val="center"/>
        </w:trPr>
        <w:tc>
          <w:tcPr>
            <w:tcW w:w="2858" w:type="pct"/>
            <w:tcBorders>
              <w:top w:val="single" w:sz="12" w:space="0" w:color="1F4E79"/>
              <w:left w:val="single" w:sz="12" w:space="0" w:color="1F4E79"/>
              <w:bottom w:val="single" w:sz="12" w:space="0" w:color="1F4E79"/>
              <w:right w:val="nil"/>
            </w:tcBorders>
            <w:shd w:val="clear" w:color="auto" w:fill="auto"/>
            <w:vAlign w:val="center"/>
            <w:hideMark/>
          </w:tcPr>
          <w:p w14:paraId="3873E811" w14:textId="77777777" w:rsidR="0094667D" w:rsidRPr="0094667D" w:rsidRDefault="0094667D" w:rsidP="00CA03A1">
            <w:pPr>
              <w:spacing w:after="0" w:line="360" w:lineRule="auto"/>
              <w:jc w:val="left"/>
              <w:rPr>
                <w:rFonts w:ascii="Times New Roman" w:hAnsi="Times New Roman"/>
                <w:b/>
                <w:bCs/>
                <w:color w:val="4C4747"/>
                <w:spacing w:val="20"/>
                <w:sz w:val="24"/>
                <w:szCs w:val="24"/>
                <w:lang w:val="es-DO"/>
              </w:rPr>
            </w:pPr>
            <w:r w:rsidRPr="0094667D">
              <w:rPr>
                <w:rFonts w:ascii="Times New Roman" w:hAnsi="Times New Roman"/>
                <w:b/>
                <w:bCs/>
                <w:color w:val="4C4747"/>
                <w:spacing w:val="20"/>
                <w:sz w:val="24"/>
                <w:szCs w:val="24"/>
                <w:lang w:val="es-DO"/>
              </w:rPr>
              <w:t>Total de gastos</w:t>
            </w:r>
          </w:p>
        </w:tc>
        <w:tc>
          <w:tcPr>
            <w:tcW w:w="2142" w:type="pct"/>
            <w:tcBorders>
              <w:top w:val="single" w:sz="12" w:space="0" w:color="1F4E79"/>
              <w:left w:val="nil"/>
              <w:bottom w:val="single" w:sz="12" w:space="0" w:color="1F4E79"/>
              <w:right w:val="single" w:sz="12" w:space="0" w:color="1F4E79"/>
            </w:tcBorders>
            <w:shd w:val="clear" w:color="auto" w:fill="auto"/>
            <w:vAlign w:val="bottom"/>
            <w:hideMark/>
          </w:tcPr>
          <w:p w14:paraId="519A9C68" w14:textId="54C4C741" w:rsidR="0094667D" w:rsidRPr="0094667D" w:rsidRDefault="0094667D" w:rsidP="00CA03A1">
            <w:pPr>
              <w:spacing w:after="0" w:line="360" w:lineRule="auto"/>
              <w:jc w:val="right"/>
              <w:rPr>
                <w:rFonts w:ascii="Times New Roman" w:hAnsi="Times New Roman"/>
                <w:b/>
                <w:bCs/>
                <w:color w:val="4C4747"/>
                <w:spacing w:val="20"/>
                <w:sz w:val="24"/>
                <w:szCs w:val="24"/>
                <w:lang w:val="es-DO"/>
              </w:rPr>
            </w:pPr>
            <w:r w:rsidRPr="0094667D">
              <w:rPr>
                <w:rFonts w:ascii="Times New Roman" w:hAnsi="Times New Roman"/>
                <w:b/>
                <w:bCs/>
                <w:color w:val="4C4747"/>
                <w:spacing w:val="20"/>
                <w:sz w:val="24"/>
                <w:szCs w:val="24"/>
                <w:lang w:val="es-DO"/>
              </w:rPr>
              <w:t xml:space="preserve">             5,269,910,211.82     </w:t>
            </w:r>
          </w:p>
        </w:tc>
      </w:tr>
      <w:tr w:rsidR="0094667D" w:rsidRPr="0094667D" w14:paraId="087A4841" w14:textId="77777777" w:rsidTr="00E34830">
        <w:trPr>
          <w:trHeight w:val="241"/>
          <w:jc w:val="center"/>
        </w:trPr>
        <w:tc>
          <w:tcPr>
            <w:tcW w:w="2858" w:type="pct"/>
            <w:tcBorders>
              <w:top w:val="single" w:sz="12" w:space="0" w:color="1F4E79"/>
              <w:bottom w:val="single" w:sz="12" w:space="0" w:color="1F4E79"/>
              <w:right w:val="nil"/>
            </w:tcBorders>
            <w:shd w:val="clear" w:color="auto" w:fill="auto"/>
            <w:vAlign w:val="center"/>
            <w:hideMark/>
          </w:tcPr>
          <w:p w14:paraId="4918EDB5" w14:textId="77777777" w:rsidR="0094667D" w:rsidRPr="0094667D" w:rsidRDefault="0094667D" w:rsidP="00CA03A1">
            <w:pPr>
              <w:spacing w:after="0" w:line="276"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w:t>
            </w:r>
          </w:p>
        </w:tc>
        <w:tc>
          <w:tcPr>
            <w:tcW w:w="2142" w:type="pct"/>
            <w:tcBorders>
              <w:top w:val="single" w:sz="12" w:space="0" w:color="1F4E79"/>
              <w:left w:val="nil"/>
              <w:bottom w:val="single" w:sz="12" w:space="0" w:color="1F4E79"/>
              <w:right w:val="nil"/>
            </w:tcBorders>
            <w:shd w:val="clear" w:color="auto" w:fill="auto"/>
            <w:noWrap/>
            <w:vAlign w:val="bottom"/>
            <w:hideMark/>
          </w:tcPr>
          <w:p w14:paraId="5C642207" w14:textId="754219F1" w:rsidR="0094667D" w:rsidRPr="0094667D" w:rsidRDefault="0094667D" w:rsidP="00CA03A1">
            <w:pPr>
              <w:spacing w:after="0" w:line="360" w:lineRule="auto"/>
              <w:jc w:val="left"/>
              <w:rPr>
                <w:rFonts w:ascii="Times New Roman" w:hAnsi="Times New Roman"/>
                <w:color w:val="4C4747"/>
                <w:spacing w:val="20"/>
                <w:sz w:val="24"/>
                <w:szCs w:val="24"/>
                <w:lang w:val="es-DO"/>
              </w:rPr>
            </w:pPr>
          </w:p>
        </w:tc>
      </w:tr>
      <w:tr w:rsidR="0094667D" w:rsidRPr="0094667D" w14:paraId="05EFF2CF" w14:textId="77777777" w:rsidTr="00E34830">
        <w:trPr>
          <w:trHeight w:val="338"/>
          <w:jc w:val="center"/>
        </w:trPr>
        <w:tc>
          <w:tcPr>
            <w:tcW w:w="2858" w:type="pct"/>
            <w:tcBorders>
              <w:top w:val="single" w:sz="12" w:space="0" w:color="1F4E79"/>
              <w:left w:val="single" w:sz="12" w:space="0" w:color="1F4E79"/>
              <w:bottom w:val="nil"/>
              <w:right w:val="nil"/>
            </w:tcBorders>
            <w:shd w:val="clear" w:color="auto" w:fill="auto"/>
            <w:vAlign w:val="center"/>
            <w:hideMark/>
          </w:tcPr>
          <w:p w14:paraId="563293B1" w14:textId="77777777" w:rsidR="0094667D" w:rsidRPr="0094667D" w:rsidRDefault="0094667D" w:rsidP="00CA03A1">
            <w:pPr>
              <w:spacing w:after="0" w:line="276"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Resultado corriente del periodo</w:t>
            </w:r>
          </w:p>
        </w:tc>
        <w:tc>
          <w:tcPr>
            <w:tcW w:w="2142" w:type="pct"/>
            <w:tcBorders>
              <w:top w:val="single" w:sz="12" w:space="0" w:color="1F4E79"/>
              <w:left w:val="nil"/>
              <w:bottom w:val="nil"/>
              <w:right w:val="single" w:sz="12" w:space="0" w:color="1F4E79"/>
            </w:tcBorders>
            <w:shd w:val="clear" w:color="auto" w:fill="auto"/>
            <w:vAlign w:val="bottom"/>
            <w:hideMark/>
          </w:tcPr>
          <w:p w14:paraId="6D58E256" w14:textId="7CE25BF1" w:rsidR="0094667D" w:rsidRPr="0094667D" w:rsidRDefault="0094667D" w:rsidP="00CA03A1">
            <w:pPr>
              <w:spacing w:after="0" w:line="276" w:lineRule="auto"/>
              <w:jc w:val="righ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             1,678,010,646.88     </w:t>
            </w:r>
          </w:p>
        </w:tc>
      </w:tr>
      <w:tr w:rsidR="0094667D" w:rsidRPr="0094667D" w14:paraId="48C62BED" w14:textId="77777777" w:rsidTr="00E34830">
        <w:trPr>
          <w:trHeight w:val="338"/>
          <w:jc w:val="center"/>
        </w:trPr>
        <w:tc>
          <w:tcPr>
            <w:tcW w:w="2858" w:type="pct"/>
            <w:tcBorders>
              <w:top w:val="nil"/>
              <w:left w:val="single" w:sz="12" w:space="0" w:color="1F4E79"/>
              <w:bottom w:val="single" w:sz="12" w:space="0" w:color="1F4E79"/>
              <w:right w:val="nil"/>
            </w:tcBorders>
            <w:shd w:val="clear" w:color="auto" w:fill="auto"/>
            <w:vAlign w:val="center"/>
            <w:hideMark/>
          </w:tcPr>
          <w:p w14:paraId="6142A286" w14:textId="77777777" w:rsidR="0094667D" w:rsidRPr="0094667D" w:rsidRDefault="0094667D" w:rsidP="00CA03A1">
            <w:pPr>
              <w:spacing w:after="0" w:line="276"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Depreciación y amortizaciones</w:t>
            </w:r>
          </w:p>
        </w:tc>
        <w:tc>
          <w:tcPr>
            <w:tcW w:w="2142" w:type="pct"/>
            <w:tcBorders>
              <w:top w:val="nil"/>
              <w:left w:val="nil"/>
              <w:bottom w:val="single" w:sz="12" w:space="0" w:color="1F4E79"/>
              <w:right w:val="single" w:sz="12" w:space="0" w:color="1F4E79"/>
            </w:tcBorders>
            <w:shd w:val="clear" w:color="auto" w:fill="auto"/>
            <w:vAlign w:val="bottom"/>
            <w:hideMark/>
          </w:tcPr>
          <w:p w14:paraId="5461D8C7" w14:textId="77777777" w:rsidR="0094667D" w:rsidRPr="0094667D" w:rsidRDefault="0094667D" w:rsidP="00CA03A1">
            <w:pPr>
              <w:spacing w:after="0" w:line="276" w:lineRule="auto"/>
              <w:jc w:val="righ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                455,510,118.08     </w:t>
            </w:r>
          </w:p>
        </w:tc>
      </w:tr>
      <w:tr w:rsidR="0094667D" w:rsidRPr="0094667D" w14:paraId="454D156D" w14:textId="77777777" w:rsidTr="00E34830">
        <w:trPr>
          <w:trHeight w:val="241"/>
          <w:jc w:val="center"/>
        </w:trPr>
        <w:tc>
          <w:tcPr>
            <w:tcW w:w="2858" w:type="pct"/>
            <w:tcBorders>
              <w:top w:val="single" w:sz="12" w:space="0" w:color="1F4E79"/>
              <w:bottom w:val="single" w:sz="12" w:space="0" w:color="1F4E79"/>
              <w:right w:val="nil"/>
            </w:tcBorders>
            <w:shd w:val="clear" w:color="auto" w:fill="auto"/>
            <w:vAlign w:val="center"/>
            <w:hideMark/>
          </w:tcPr>
          <w:p w14:paraId="758FF092" w14:textId="77777777" w:rsidR="0094667D" w:rsidRPr="0094667D" w:rsidRDefault="0094667D" w:rsidP="00CA03A1">
            <w:pPr>
              <w:spacing w:after="0" w:line="276"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w:t>
            </w:r>
          </w:p>
        </w:tc>
        <w:tc>
          <w:tcPr>
            <w:tcW w:w="2142" w:type="pct"/>
            <w:tcBorders>
              <w:top w:val="single" w:sz="12" w:space="0" w:color="1F4E79"/>
              <w:left w:val="nil"/>
              <w:bottom w:val="single" w:sz="12" w:space="0" w:color="1F4E79"/>
            </w:tcBorders>
            <w:shd w:val="clear" w:color="auto" w:fill="auto"/>
            <w:vAlign w:val="bottom"/>
            <w:hideMark/>
          </w:tcPr>
          <w:p w14:paraId="2E0D0A33" w14:textId="77777777" w:rsidR="0094667D" w:rsidRPr="0094667D" w:rsidRDefault="0094667D" w:rsidP="00CA03A1">
            <w:pPr>
              <w:spacing w:after="0" w:line="276" w:lineRule="auto"/>
              <w:jc w:val="center"/>
              <w:rPr>
                <w:rFonts w:ascii="Times New Roman" w:hAnsi="Times New Roman"/>
                <w:color w:val="4C4747"/>
                <w:spacing w:val="20"/>
                <w:sz w:val="24"/>
                <w:szCs w:val="24"/>
                <w:lang w:val="es-DO"/>
              </w:rPr>
            </w:pPr>
          </w:p>
        </w:tc>
      </w:tr>
      <w:tr w:rsidR="0094667D" w:rsidRPr="0094667D" w14:paraId="25EC8FD6" w14:textId="77777777" w:rsidTr="00E34830">
        <w:trPr>
          <w:trHeight w:val="362"/>
          <w:jc w:val="center"/>
        </w:trPr>
        <w:tc>
          <w:tcPr>
            <w:tcW w:w="2858" w:type="pct"/>
            <w:tcBorders>
              <w:top w:val="single" w:sz="12" w:space="0" w:color="1F4E79"/>
              <w:left w:val="single" w:sz="12" w:space="0" w:color="1F4E79"/>
              <w:bottom w:val="single" w:sz="12" w:space="0" w:color="1F4E79"/>
              <w:right w:val="nil"/>
            </w:tcBorders>
            <w:shd w:val="clear" w:color="auto" w:fill="auto"/>
            <w:vAlign w:val="center"/>
            <w:hideMark/>
          </w:tcPr>
          <w:p w14:paraId="393BDAB4" w14:textId="77777777" w:rsidR="0094667D" w:rsidRPr="0094667D" w:rsidRDefault="0094667D" w:rsidP="00CA03A1">
            <w:pPr>
              <w:spacing w:after="0" w:line="276" w:lineRule="auto"/>
              <w:jc w:val="left"/>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Resultados neto del periodo</w:t>
            </w:r>
          </w:p>
        </w:tc>
        <w:tc>
          <w:tcPr>
            <w:tcW w:w="2142" w:type="pct"/>
            <w:tcBorders>
              <w:top w:val="single" w:sz="12" w:space="0" w:color="1F4E79"/>
              <w:left w:val="nil"/>
              <w:bottom w:val="single" w:sz="12" w:space="0" w:color="1F4E79"/>
              <w:right w:val="single" w:sz="12" w:space="0" w:color="1F4E79"/>
            </w:tcBorders>
            <w:shd w:val="clear" w:color="auto" w:fill="auto"/>
            <w:vAlign w:val="bottom"/>
            <w:hideMark/>
          </w:tcPr>
          <w:p w14:paraId="4841F8A4" w14:textId="77777777" w:rsidR="0094667D" w:rsidRPr="0094667D" w:rsidRDefault="0094667D" w:rsidP="00CA03A1">
            <w:pPr>
              <w:spacing w:after="0" w:line="276" w:lineRule="auto"/>
              <w:rPr>
                <w:rFonts w:ascii="Times New Roman" w:hAnsi="Times New Roman"/>
                <w:color w:val="4C4747"/>
                <w:spacing w:val="20"/>
                <w:sz w:val="24"/>
                <w:szCs w:val="24"/>
                <w:lang w:val="es-DO"/>
              </w:rPr>
            </w:pPr>
            <w:r w:rsidRPr="0094667D">
              <w:rPr>
                <w:rFonts w:ascii="Times New Roman" w:hAnsi="Times New Roman"/>
                <w:color w:val="4C4747"/>
                <w:spacing w:val="20"/>
                <w:sz w:val="24"/>
                <w:szCs w:val="24"/>
                <w:lang w:val="es-DO"/>
              </w:rPr>
              <w:t xml:space="preserve">               1,222,500,528.80     </w:t>
            </w:r>
          </w:p>
        </w:tc>
      </w:tr>
    </w:tbl>
    <w:p w14:paraId="13121249" w14:textId="522BCCC6" w:rsidR="00F23F3D" w:rsidRPr="003608D9" w:rsidRDefault="00F23F3D" w:rsidP="0094667D">
      <w:pPr>
        <w:spacing w:line="360" w:lineRule="auto"/>
        <w:rPr>
          <w:rFonts w:ascii="Times New Roman" w:hAnsi="Times New Roman"/>
          <w:color w:val="4C4747"/>
          <w:spacing w:val="20"/>
          <w:sz w:val="16"/>
          <w:szCs w:val="16"/>
          <w:lang w:val="es-DO"/>
        </w:rPr>
      </w:pPr>
      <w:r w:rsidRPr="003608D9">
        <w:rPr>
          <w:rFonts w:ascii="Times New Roman" w:hAnsi="Times New Roman"/>
          <w:color w:val="4C4747"/>
          <w:spacing w:val="20"/>
          <w:sz w:val="16"/>
          <w:szCs w:val="16"/>
          <w:lang w:val="es-DO"/>
        </w:rPr>
        <w:t>Fuente: Gerencia Administrativa y Financiera, DGII.</w:t>
      </w:r>
    </w:p>
    <w:p w14:paraId="36842D9E" w14:textId="77777777" w:rsidR="00FE11D3" w:rsidRPr="00414125" w:rsidRDefault="00FE11D3">
      <w:pPr>
        <w:spacing w:after="0" w:line="240" w:lineRule="auto"/>
        <w:jc w:val="left"/>
        <w:rPr>
          <w:rFonts w:ascii="Times New Roman" w:eastAsia="Times New Roman" w:hAnsi="Times New Roman"/>
          <w:b/>
          <w:bCs/>
          <w:iCs/>
          <w:color w:val="767171"/>
          <w:spacing w:val="20"/>
          <w:sz w:val="24"/>
          <w:szCs w:val="24"/>
          <w:lang w:val="es-DO"/>
        </w:rPr>
      </w:pPr>
      <w:r w:rsidRPr="00414125">
        <w:rPr>
          <w:lang w:val="es-DO"/>
        </w:rPr>
        <w:br w:type="page"/>
      </w:r>
    </w:p>
    <w:p w14:paraId="35EAE4FD" w14:textId="56924B72" w:rsidR="00F23F3D" w:rsidRPr="00AB3A9A" w:rsidRDefault="00F23F3D" w:rsidP="005C26BC">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Ejecución de gastos y aplicaciones financieras</w:t>
      </w:r>
    </w:p>
    <w:p w14:paraId="4AE4D9BD" w14:textId="77777777" w:rsidR="009B674E" w:rsidRDefault="009B674E" w:rsidP="00CA03A1">
      <w:pPr>
        <w:spacing w:line="360" w:lineRule="auto"/>
        <w:contextualSpacing/>
        <w:jc w:val="center"/>
        <w:rPr>
          <w:rFonts w:ascii="Times New Roman" w:hAnsi="Times New Roman"/>
          <w:color w:val="4C4747"/>
          <w:spacing w:val="20"/>
          <w:sz w:val="24"/>
          <w:szCs w:val="24"/>
          <w:highlight w:val="yellow"/>
          <w:lang w:val="es-DO"/>
        </w:rPr>
      </w:pPr>
    </w:p>
    <w:p w14:paraId="0F5F8326" w14:textId="7731875E" w:rsidR="00F23F3D" w:rsidRPr="003608D9" w:rsidRDefault="00F23F3D" w:rsidP="00CA03A1">
      <w:pPr>
        <w:spacing w:line="360" w:lineRule="auto"/>
        <w:contextualSpacing/>
        <w:jc w:val="center"/>
        <w:rPr>
          <w:rFonts w:ascii="Times New Roman" w:hAnsi="Times New Roman"/>
          <w:color w:val="4C4747"/>
          <w:spacing w:val="20"/>
          <w:sz w:val="24"/>
          <w:szCs w:val="24"/>
          <w:lang w:val="es-DO"/>
        </w:rPr>
      </w:pPr>
      <w:r w:rsidRPr="00CA03A1">
        <w:rPr>
          <w:rFonts w:ascii="Times New Roman" w:hAnsi="Times New Roman"/>
          <w:color w:val="4C4747"/>
          <w:spacing w:val="20"/>
          <w:sz w:val="24"/>
          <w:szCs w:val="24"/>
          <w:lang w:val="es-DO"/>
        </w:rPr>
        <w:t xml:space="preserve">Cuadro </w:t>
      </w:r>
      <w:r w:rsidR="00A37E7C">
        <w:rPr>
          <w:rFonts w:ascii="Times New Roman" w:hAnsi="Times New Roman"/>
          <w:color w:val="4C4747"/>
          <w:spacing w:val="20"/>
          <w:sz w:val="24"/>
          <w:szCs w:val="24"/>
          <w:lang w:val="es-DO"/>
        </w:rPr>
        <w:t>16</w:t>
      </w:r>
    </w:p>
    <w:p w14:paraId="5E36F5FC" w14:textId="66C10848" w:rsidR="00F23F3D" w:rsidRPr="003608D9" w:rsidRDefault="00F23F3D" w:rsidP="00CA03A1">
      <w:pPr>
        <w:spacing w:line="360" w:lineRule="auto"/>
        <w:contextualSpacing/>
        <w:jc w:val="center"/>
        <w:rPr>
          <w:rFonts w:ascii="Times New Roman" w:hAnsi="Times New Roman"/>
          <w:color w:val="4C4747"/>
          <w:spacing w:val="20"/>
          <w:sz w:val="24"/>
          <w:szCs w:val="24"/>
          <w:lang w:val="es-DO"/>
        </w:rPr>
      </w:pPr>
      <w:r w:rsidRPr="003608D9">
        <w:rPr>
          <w:rFonts w:ascii="Times New Roman" w:hAnsi="Times New Roman"/>
          <w:color w:val="4C4747"/>
          <w:spacing w:val="20"/>
          <w:sz w:val="24"/>
          <w:szCs w:val="24"/>
          <w:lang w:val="es-DO"/>
        </w:rPr>
        <w:t>Ejecución de gastos y aplicaciones financieras al 3</w:t>
      </w:r>
      <w:r w:rsidR="003608D9">
        <w:rPr>
          <w:rFonts w:ascii="Times New Roman" w:hAnsi="Times New Roman"/>
          <w:color w:val="4C4747"/>
          <w:spacing w:val="20"/>
          <w:sz w:val="24"/>
          <w:szCs w:val="24"/>
          <w:lang w:val="es-DO"/>
        </w:rPr>
        <w:t>1</w:t>
      </w:r>
      <w:r w:rsidRPr="003608D9">
        <w:rPr>
          <w:rFonts w:ascii="Times New Roman" w:hAnsi="Times New Roman"/>
          <w:color w:val="4C4747"/>
          <w:spacing w:val="20"/>
          <w:sz w:val="24"/>
          <w:szCs w:val="24"/>
          <w:lang w:val="es-DO"/>
        </w:rPr>
        <w:t xml:space="preserve"> de </w:t>
      </w:r>
      <w:r w:rsidR="003608D9">
        <w:rPr>
          <w:rFonts w:ascii="Times New Roman" w:hAnsi="Times New Roman"/>
          <w:color w:val="4C4747"/>
          <w:spacing w:val="20"/>
          <w:sz w:val="24"/>
          <w:szCs w:val="24"/>
          <w:lang w:val="es-DO"/>
        </w:rPr>
        <w:t>octubr</w:t>
      </w:r>
      <w:r w:rsidR="00CD1A58">
        <w:rPr>
          <w:rFonts w:ascii="Times New Roman" w:hAnsi="Times New Roman"/>
          <w:color w:val="4C4747"/>
          <w:spacing w:val="20"/>
          <w:sz w:val="24"/>
          <w:szCs w:val="24"/>
          <w:lang w:val="es-DO"/>
        </w:rPr>
        <w:t>e 2021</w:t>
      </w:r>
    </w:p>
    <w:p w14:paraId="7D87B2B0" w14:textId="77777777" w:rsidR="00F23F3D" w:rsidRPr="003608D9" w:rsidRDefault="00F23F3D" w:rsidP="00CA03A1">
      <w:pPr>
        <w:spacing w:line="360" w:lineRule="auto"/>
        <w:jc w:val="center"/>
        <w:rPr>
          <w:rFonts w:ascii="Times New Roman" w:hAnsi="Times New Roman"/>
          <w:color w:val="4C4747"/>
          <w:spacing w:val="20"/>
          <w:sz w:val="24"/>
          <w:szCs w:val="24"/>
          <w:lang w:val="es-DO"/>
        </w:rPr>
      </w:pPr>
      <w:r w:rsidRPr="003608D9">
        <w:rPr>
          <w:rFonts w:ascii="Times New Roman" w:hAnsi="Times New Roman"/>
          <w:color w:val="4C4747"/>
          <w:spacing w:val="20"/>
          <w:sz w:val="24"/>
          <w:szCs w:val="24"/>
          <w:lang w:val="es-DO"/>
        </w:rPr>
        <w:t>Valores en RD$</w:t>
      </w:r>
    </w:p>
    <w:tbl>
      <w:tblPr>
        <w:tblW w:w="5000" w:type="pct"/>
        <w:jc w:val="center"/>
        <w:tblCellMar>
          <w:left w:w="70" w:type="dxa"/>
          <w:right w:w="70" w:type="dxa"/>
        </w:tblCellMar>
        <w:tblLook w:val="04A0" w:firstRow="1" w:lastRow="0" w:firstColumn="1" w:lastColumn="0" w:noHBand="0" w:noVBand="1"/>
      </w:tblPr>
      <w:tblGrid>
        <w:gridCol w:w="3175"/>
        <w:gridCol w:w="610"/>
        <w:gridCol w:w="2154"/>
        <w:gridCol w:w="1986"/>
      </w:tblGrid>
      <w:tr w:rsidR="00CA03A1" w:rsidRPr="00414125" w14:paraId="6AF5725A" w14:textId="77777777" w:rsidTr="004C0E57">
        <w:trPr>
          <w:trHeight w:val="328"/>
          <w:jc w:val="center"/>
        </w:trPr>
        <w:tc>
          <w:tcPr>
            <w:tcW w:w="3747" w:type="pct"/>
            <w:gridSpan w:val="3"/>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7BB9CB56" w14:textId="65183026" w:rsidR="00CA03A1" w:rsidRPr="00CA03A1" w:rsidRDefault="00CA03A1" w:rsidP="00CA03A1">
            <w:pPr>
              <w:spacing w:after="0" w:line="240" w:lineRule="auto"/>
              <w:jc w:val="left"/>
              <w:rPr>
                <w:rFonts w:ascii="Times New Roman" w:hAnsi="Times New Roman"/>
                <w:color w:val="FFFFFF" w:themeColor="background1"/>
                <w:spacing w:val="20"/>
                <w:sz w:val="24"/>
                <w:szCs w:val="24"/>
                <w:lang w:val="es-DO"/>
              </w:rPr>
            </w:pPr>
            <w:r w:rsidRPr="00CA03A1">
              <w:rPr>
                <w:rFonts w:ascii="Times New Roman" w:hAnsi="Times New Roman"/>
                <w:color w:val="FFFFFF" w:themeColor="background1"/>
                <w:spacing w:val="20"/>
                <w:sz w:val="24"/>
                <w:szCs w:val="24"/>
                <w:lang w:val="es-DO"/>
              </w:rPr>
              <w:t xml:space="preserve">Detalle Gastos                                                                               </w:t>
            </w:r>
          </w:p>
        </w:tc>
        <w:tc>
          <w:tcPr>
            <w:tcW w:w="1253" w:type="pct"/>
            <w:tcBorders>
              <w:top w:val="single" w:sz="12" w:space="0" w:color="1F4E79"/>
              <w:left w:val="single" w:sz="12" w:space="0" w:color="1F4E79"/>
              <w:bottom w:val="single" w:sz="12" w:space="0" w:color="1F4E79"/>
              <w:right w:val="single" w:sz="12" w:space="0" w:color="1F4E79"/>
            </w:tcBorders>
            <w:shd w:val="clear" w:color="000000" w:fill="002060"/>
            <w:vAlign w:val="center"/>
          </w:tcPr>
          <w:p w14:paraId="5CA6180C" w14:textId="6D9EAF59" w:rsidR="00CA03A1" w:rsidRPr="00CA03A1" w:rsidRDefault="00CA03A1" w:rsidP="009B674E">
            <w:pPr>
              <w:spacing w:after="0" w:line="240" w:lineRule="auto"/>
              <w:jc w:val="center"/>
              <w:rPr>
                <w:rFonts w:ascii="Times New Roman" w:hAnsi="Times New Roman"/>
                <w:color w:val="FFFFFF" w:themeColor="background1"/>
                <w:spacing w:val="20"/>
                <w:sz w:val="24"/>
                <w:szCs w:val="24"/>
                <w:lang w:val="es-DO"/>
              </w:rPr>
            </w:pPr>
            <w:r w:rsidRPr="00CA03A1">
              <w:rPr>
                <w:rFonts w:ascii="Times New Roman" w:hAnsi="Times New Roman"/>
                <w:color w:val="FFFFFF" w:themeColor="background1"/>
                <w:spacing w:val="20"/>
                <w:sz w:val="24"/>
                <w:szCs w:val="24"/>
                <w:lang w:val="es-DO"/>
              </w:rPr>
              <w:t>Total</w:t>
            </w:r>
          </w:p>
        </w:tc>
      </w:tr>
      <w:tr w:rsidR="00CA03A1" w:rsidRPr="00414125" w14:paraId="6A406C24" w14:textId="77777777" w:rsidTr="004C0E57">
        <w:trPr>
          <w:trHeight w:val="337"/>
          <w:jc w:val="center"/>
        </w:trPr>
        <w:tc>
          <w:tcPr>
            <w:tcW w:w="2388" w:type="pct"/>
            <w:gridSpan w:val="2"/>
            <w:tcBorders>
              <w:top w:val="nil"/>
              <w:left w:val="single" w:sz="12" w:space="0" w:color="1F4E79"/>
              <w:bottom w:val="nil"/>
              <w:right w:val="nil"/>
            </w:tcBorders>
            <w:shd w:val="clear" w:color="auto" w:fill="auto"/>
            <w:vAlign w:val="center"/>
            <w:hideMark/>
          </w:tcPr>
          <w:p w14:paraId="0D955C95" w14:textId="31066D17" w:rsidR="00CA03A1" w:rsidRPr="00511E01" w:rsidRDefault="00CA03A1" w:rsidP="00CA03A1">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Remuneraciones y Contribuciones</w:t>
            </w:r>
          </w:p>
        </w:tc>
        <w:tc>
          <w:tcPr>
            <w:tcW w:w="2612" w:type="pct"/>
            <w:gridSpan w:val="2"/>
            <w:tcBorders>
              <w:top w:val="nil"/>
              <w:left w:val="nil"/>
              <w:bottom w:val="nil"/>
              <w:right w:val="single" w:sz="12" w:space="0" w:color="1F4E79"/>
            </w:tcBorders>
            <w:shd w:val="clear" w:color="auto" w:fill="auto"/>
            <w:hideMark/>
          </w:tcPr>
          <w:p w14:paraId="241C3C42" w14:textId="61824F94" w:rsidR="00CA03A1" w:rsidRPr="00511E01" w:rsidRDefault="00342D26" w:rsidP="001C4BC4">
            <w:pPr>
              <w:spacing w:after="0" w:line="240" w:lineRule="auto"/>
              <w:jc w:val="righ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3,627,032,490.99</w:t>
            </w:r>
          </w:p>
        </w:tc>
      </w:tr>
      <w:tr w:rsidR="00CA03A1" w:rsidRPr="00414125" w14:paraId="1E522464" w14:textId="77777777" w:rsidTr="004C0E57">
        <w:trPr>
          <w:trHeight w:val="324"/>
          <w:jc w:val="center"/>
        </w:trPr>
        <w:tc>
          <w:tcPr>
            <w:tcW w:w="2388" w:type="pct"/>
            <w:gridSpan w:val="2"/>
            <w:tcBorders>
              <w:top w:val="nil"/>
              <w:left w:val="single" w:sz="12" w:space="0" w:color="1F4E79"/>
              <w:bottom w:val="nil"/>
              <w:right w:val="nil"/>
            </w:tcBorders>
            <w:shd w:val="clear" w:color="auto" w:fill="auto"/>
            <w:vAlign w:val="center"/>
            <w:hideMark/>
          </w:tcPr>
          <w:p w14:paraId="3CC576BB" w14:textId="224B0D83" w:rsidR="00CA03A1" w:rsidRPr="00511E01" w:rsidRDefault="00CA03A1" w:rsidP="00CA03A1">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Contratación de Servicios</w:t>
            </w:r>
          </w:p>
        </w:tc>
        <w:tc>
          <w:tcPr>
            <w:tcW w:w="2612" w:type="pct"/>
            <w:gridSpan w:val="2"/>
            <w:tcBorders>
              <w:top w:val="nil"/>
              <w:left w:val="nil"/>
              <w:bottom w:val="nil"/>
              <w:right w:val="single" w:sz="12" w:space="0" w:color="1F4E79"/>
            </w:tcBorders>
            <w:shd w:val="clear" w:color="auto" w:fill="auto"/>
            <w:hideMark/>
          </w:tcPr>
          <w:p w14:paraId="3B434245" w14:textId="5F33D56D" w:rsidR="00CA03A1" w:rsidRPr="00511E01" w:rsidRDefault="00342D26" w:rsidP="001C4BC4">
            <w:pPr>
              <w:spacing w:after="0" w:line="240" w:lineRule="auto"/>
              <w:jc w:val="righ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1,046,938,156.82</w:t>
            </w:r>
          </w:p>
        </w:tc>
      </w:tr>
      <w:tr w:rsidR="00CA03A1" w:rsidRPr="00414125" w14:paraId="3D96107E" w14:textId="77777777" w:rsidTr="004C0E57">
        <w:trPr>
          <w:trHeight w:val="324"/>
          <w:jc w:val="center"/>
        </w:trPr>
        <w:tc>
          <w:tcPr>
            <w:tcW w:w="2003" w:type="pct"/>
            <w:tcBorders>
              <w:top w:val="nil"/>
              <w:left w:val="single" w:sz="12" w:space="0" w:color="1F4E79"/>
              <w:bottom w:val="nil"/>
              <w:right w:val="nil"/>
            </w:tcBorders>
            <w:shd w:val="clear" w:color="auto" w:fill="auto"/>
            <w:vAlign w:val="center"/>
            <w:hideMark/>
          </w:tcPr>
          <w:p w14:paraId="504AC334" w14:textId="77777777" w:rsidR="00CA03A1" w:rsidRPr="00511E01" w:rsidRDefault="00CA03A1" w:rsidP="001C4BC4">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Materiales y Suministros</w:t>
            </w:r>
          </w:p>
        </w:tc>
        <w:tc>
          <w:tcPr>
            <w:tcW w:w="385" w:type="pct"/>
            <w:tcBorders>
              <w:top w:val="nil"/>
              <w:left w:val="nil"/>
              <w:bottom w:val="nil"/>
              <w:right w:val="nil"/>
            </w:tcBorders>
          </w:tcPr>
          <w:p w14:paraId="13DD7FC0" w14:textId="77777777" w:rsidR="00CA03A1" w:rsidRPr="00511E01" w:rsidRDefault="00CA03A1" w:rsidP="001C4BC4">
            <w:pPr>
              <w:spacing w:after="0" w:line="240" w:lineRule="auto"/>
              <w:jc w:val="right"/>
              <w:rPr>
                <w:rFonts w:ascii="Times New Roman" w:hAnsi="Times New Roman"/>
                <w:color w:val="4C4747"/>
                <w:spacing w:val="20"/>
                <w:sz w:val="24"/>
                <w:szCs w:val="24"/>
                <w:lang w:val="es-DO"/>
              </w:rPr>
            </w:pPr>
          </w:p>
        </w:tc>
        <w:tc>
          <w:tcPr>
            <w:tcW w:w="2612" w:type="pct"/>
            <w:gridSpan w:val="2"/>
            <w:tcBorders>
              <w:top w:val="nil"/>
              <w:left w:val="nil"/>
              <w:bottom w:val="nil"/>
              <w:right w:val="single" w:sz="12" w:space="0" w:color="1F4E79"/>
            </w:tcBorders>
            <w:shd w:val="clear" w:color="auto" w:fill="auto"/>
            <w:hideMark/>
          </w:tcPr>
          <w:p w14:paraId="5F2F888A" w14:textId="628FAFAE" w:rsidR="00CA03A1" w:rsidRPr="00511E01" w:rsidRDefault="00342D26" w:rsidP="001C4BC4">
            <w:pPr>
              <w:spacing w:after="0" w:line="240" w:lineRule="auto"/>
              <w:jc w:val="righ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224,293,081.82</w:t>
            </w:r>
          </w:p>
        </w:tc>
      </w:tr>
      <w:tr w:rsidR="00CA03A1" w:rsidRPr="00414125" w14:paraId="3B306B77" w14:textId="77777777" w:rsidTr="004C0E57">
        <w:trPr>
          <w:trHeight w:val="324"/>
          <w:jc w:val="center"/>
        </w:trPr>
        <w:tc>
          <w:tcPr>
            <w:tcW w:w="2003" w:type="pct"/>
            <w:tcBorders>
              <w:top w:val="nil"/>
              <w:left w:val="single" w:sz="12" w:space="0" w:color="1F4E79"/>
              <w:bottom w:val="nil"/>
              <w:right w:val="nil"/>
            </w:tcBorders>
            <w:shd w:val="clear" w:color="auto" w:fill="auto"/>
            <w:vAlign w:val="center"/>
            <w:hideMark/>
          </w:tcPr>
          <w:p w14:paraId="41037D00" w14:textId="77777777" w:rsidR="00CA03A1" w:rsidRPr="00511E01" w:rsidRDefault="00CA03A1" w:rsidP="001C4BC4">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Transferencias Corrientes</w:t>
            </w:r>
          </w:p>
        </w:tc>
        <w:tc>
          <w:tcPr>
            <w:tcW w:w="385" w:type="pct"/>
            <w:tcBorders>
              <w:top w:val="nil"/>
              <w:left w:val="nil"/>
              <w:bottom w:val="nil"/>
              <w:right w:val="nil"/>
            </w:tcBorders>
          </w:tcPr>
          <w:p w14:paraId="037D1B17" w14:textId="77777777" w:rsidR="00CA03A1" w:rsidRPr="00511E01" w:rsidRDefault="00CA03A1" w:rsidP="001C4BC4">
            <w:pPr>
              <w:spacing w:after="0" w:line="240" w:lineRule="auto"/>
              <w:jc w:val="right"/>
              <w:rPr>
                <w:rFonts w:ascii="Times New Roman" w:hAnsi="Times New Roman"/>
                <w:color w:val="4C4747"/>
                <w:spacing w:val="20"/>
                <w:sz w:val="24"/>
                <w:szCs w:val="24"/>
                <w:lang w:val="es-DO"/>
              </w:rPr>
            </w:pPr>
          </w:p>
        </w:tc>
        <w:tc>
          <w:tcPr>
            <w:tcW w:w="2612" w:type="pct"/>
            <w:gridSpan w:val="2"/>
            <w:tcBorders>
              <w:top w:val="nil"/>
              <w:left w:val="nil"/>
              <w:bottom w:val="nil"/>
              <w:right w:val="single" w:sz="12" w:space="0" w:color="1F4E79"/>
            </w:tcBorders>
            <w:shd w:val="clear" w:color="auto" w:fill="auto"/>
            <w:hideMark/>
          </w:tcPr>
          <w:p w14:paraId="3DDF50ED" w14:textId="3D53946E" w:rsidR="00CA03A1" w:rsidRPr="00511E01" w:rsidRDefault="00342D26" w:rsidP="001C4BC4">
            <w:pPr>
              <w:spacing w:after="0" w:line="240" w:lineRule="auto"/>
              <w:jc w:val="righ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8,926,923.19</w:t>
            </w:r>
          </w:p>
        </w:tc>
      </w:tr>
      <w:tr w:rsidR="00CA03A1" w:rsidRPr="00414125" w14:paraId="43FC8A99" w14:textId="77777777" w:rsidTr="004C0E57">
        <w:trPr>
          <w:trHeight w:val="324"/>
          <w:jc w:val="center"/>
        </w:trPr>
        <w:tc>
          <w:tcPr>
            <w:tcW w:w="2003" w:type="pct"/>
            <w:tcBorders>
              <w:top w:val="nil"/>
              <w:left w:val="single" w:sz="12" w:space="0" w:color="1F4E79"/>
              <w:bottom w:val="nil"/>
              <w:right w:val="nil"/>
            </w:tcBorders>
            <w:shd w:val="clear" w:color="auto" w:fill="auto"/>
            <w:vAlign w:val="center"/>
            <w:hideMark/>
          </w:tcPr>
          <w:p w14:paraId="4B978620" w14:textId="77777777" w:rsidR="00CA03A1" w:rsidRPr="00511E01" w:rsidRDefault="00CA03A1" w:rsidP="001C4BC4">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Transferencias de Capital</w:t>
            </w:r>
          </w:p>
        </w:tc>
        <w:tc>
          <w:tcPr>
            <w:tcW w:w="385" w:type="pct"/>
            <w:tcBorders>
              <w:top w:val="nil"/>
              <w:left w:val="nil"/>
              <w:bottom w:val="nil"/>
              <w:right w:val="nil"/>
            </w:tcBorders>
          </w:tcPr>
          <w:p w14:paraId="12BD378E" w14:textId="77777777" w:rsidR="00CA03A1" w:rsidRPr="00511E01" w:rsidRDefault="00CA03A1" w:rsidP="001C4BC4">
            <w:pPr>
              <w:spacing w:after="0" w:line="240" w:lineRule="auto"/>
              <w:jc w:val="right"/>
              <w:rPr>
                <w:rFonts w:ascii="Times New Roman" w:hAnsi="Times New Roman"/>
                <w:color w:val="4C4747"/>
                <w:spacing w:val="20"/>
                <w:sz w:val="24"/>
                <w:szCs w:val="24"/>
                <w:lang w:val="es-DO"/>
              </w:rPr>
            </w:pPr>
          </w:p>
        </w:tc>
        <w:tc>
          <w:tcPr>
            <w:tcW w:w="2612" w:type="pct"/>
            <w:gridSpan w:val="2"/>
            <w:tcBorders>
              <w:top w:val="nil"/>
              <w:left w:val="nil"/>
              <w:bottom w:val="nil"/>
              <w:right w:val="single" w:sz="12" w:space="0" w:color="1F4E79"/>
            </w:tcBorders>
            <w:shd w:val="clear" w:color="auto" w:fill="auto"/>
            <w:vAlign w:val="center"/>
            <w:hideMark/>
          </w:tcPr>
          <w:p w14:paraId="0F0167EC" w14:textId="7184E7CA" w:rsidR="00CA03A1" w:rsidRPr="00511E01" w:rsidRDefault="00CA03A1" w:rsidP="001C4BC4">
            <w:pPr>
              <w:spacing w:after="0" w:line="240" w:lineRule="auto"/>
              <w:jc w:val="righ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0.00</w:t>
            </w:r>
          </w:p>
        </w:tc>
      </w:tr>
      <w:tr w:rsidR="00CA03A1" w:rsidRPr="00414125" w14:paraId="4CE3FF96" w14:textId="77777777" w:rsidTr="004C0E57">
        <w:trPr>
          <w:trHeight w:val="324"/>
          <w:jc w:val="center"/>
        </w:trPr>
        <w:tc>
          <w:tcPr>
            <w:tcW w:w="2388" w:type="pct"/>
            <w:gridSpan w:val="2"/>
            <w:tcBorders>
              <w:top w:val="nil"/>
              <w:left w:val="single" w:sz="12" w:space="0" w:color="1F4E79"/>
              <w:bottom w:val="nil"/>
              <w:right w:val="nil"/>
            </w:tcBorders>
            <w:shd w:val="clear" w:color="auto" w:fill="auto"/>
            <w:vAlign w:val="center"/>
            <w:hideMark/>
          </w:tcPr>
          <w:p w14:paraId="76BCE87A" w14:textId="6AF60CFE" w:rsidR="00CA03A1" w:rsidRPr="00511E01" w:rsidRDefault="00CA03A1" w:rsidP="00CA03A1">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Bienes Muebles, Inmuebles e Intangibles</w:t>
            </w:r>
          </w:p>
        </w:tc>
        <w:tc>
          <w:tcPr>
            <w:tcW w:w="2612" w:type="pct"/>
            <w:gridSpan w:val="2"/>
            <w:tcBorders>
              <w:top w:val="nil"/>
              <w:left w:val="nil"/>
              <w:bottom w:val="nil"/>
              <w:right w:val="single" w:sz="12" w:space="0" w:color="1F4E79"/>
            </w:tcBorders>
            <w:shd w:val="clear" w:color="auto" w:fill="auto"/>
            <w:hideMark/>
          </w:tcPr>
          <w:p w14:paraId="0DDF5C48" w14:textId="4A722138" w:rsidR="00CA03A1" w:rsidRPr="00511E01" w:rsidRDefault="00342D26" w:rsidP="001C4BC4">
            <w:pPr>
              <w:spacing w:after="0" w:line="240" w:lineRule="auto"/>
              <w:jc w:val="righ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398,532,627.33</w:t>
            </w:r>
          </w:p>
        </w:tc>
      </w:tr>
      <w:tr w:rsidR="00CA03A1" w:rsidRPr="00414125" w14:paraId="5405272D" w14:textId="77777777" w:rsidTr="004C0E57">
        <w:trPr>
          <w:trHeight w:val="324"/>
          <w:jc w:val="center"/>
        </w:trPr>
        <w:tc>
          <w:tcPr>
            <w:tcW w:w="2003" w:type="pct"/>
            <w:tcBorders>
              <w:top w:val="nil"/>
              <w:left w:val="single" w:sz="12" w:space="0" w:color="1F4E79"/>
              <w:bottom w:val="nil"/>
              <w:right w:val="nil"/>
            </w:tcBorders>
            <w:shd w:val="clear" w:color="auto" w:fill="auto"/>
            <w:vAlign w:val="center"/>
            <w:hideMark/>
          </w:tcPr>
          <w:p w14:paraId="61D0F7A1" w14:textId="77777777" w:rsidR="00CA03A1" w:rsidRPr="00511E01" w:rsidRDefault="00CA03A1" w:rsidP="001C4BC4">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Obras</w:t>
            </w:r>
          </w:p>
        </w:tc>
        <w:tc>
          <w:tcPr>
            <w:tcW w:w="385" w:type="pct"/>
            <w:tcBorders>
              <w:top w:val="nil"/>
              <w:left w:val="nil"/>
              <w:bottom w:val="nil"/>
              <w:right w:val="nil"/>
            </w:tcBorders>
          </w:tcPr>
          <w:p w14:paraId="61839E2F" w14:textId="77777777" w:rsidR="00CA03A1" w:rsidRPr="00511E01" w:rsidRDefault="00CA03A1" w:rsidP="001C4BC4">
            <w:pPr>
              <w:spacing w:after="0" w:line="240" w:lineRule="auto"/>
              <w:jc w:val="right"/>
              <w:rPr>
                <w:rFonts w:ascii="Times New Roman" w:hAnsi="Times New Roman"/>
                <w:color w:val="4C4747"/>
                <w:spacing w:val="20"/>
                <w:sz w:val="24"/>
                <w:szCs w:val="24"/>
                <w:lang w:val="es-DO"/>
              </w:rPr>
            </w:pPr>
          </w:p>
        </w:tc>
        <w:tc>
          <w:tcPr>
            <w:tcW w:w="2612" w:type="pct"/>
            <w:gridSpan w:val="2"/>
            <w:tcBorders>
              <w:top w:val="nil"/>
              <w:left w:val="nil"/>
              <w:bottom w:val="nil"/>
              <w:right w:val="single" w:sz="12" w:space="0" w:color="1F4E79"/>
            </w:tcBorders>
            <w:shd w:val="clear" w:color="auto" w:fill="auto"/>
            <w:hideMark/>
          </w:tcPr>
          <w:p w14:paraId="28B8C909" w14:textId="17713258" w:rsidR="00CA03A1" w:rsidRPr="00511E01" w:rsidRDefault="00342D26" w:rsidP="001C4BC4">
            <w:pPr>
              <w:spacing w:after="0" w:line="240" w:lineRule="auto"/>
              <w:jc w:val="righ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25,680,685.50</w:t>
            </w:r>
          </w:p>
        </w:tc>
      </w:tr>
      <w:tr w:rsidR="00CA03A1" w:rsidRPr="00414125" w14:paraId="33D26653" w14:textId="77777777" w:rsidTr="004C0E57">
        <w:trPr>
          <w:trHeight w:val="647"/>
          <w:jc w:val="center"/>
        </w:trPr>
        <w:tc>
          <w:tcPr>
            <w:tcW w:w="2388" w:type="pct"/>
            <w:gridSpan w:val="2"/>
            <w:tcBorders>
              <w:top w:val="nil"/>
              <w:left w:val="single" w:sz="12" w:space="0" w:color="1F4E79"/>
              <w:bottom w:val="nil"/>
              <w:right w:val="nil"/>
            </w:tcBorders>
            <w:shd w:val="clear" w:color="auto" w:fill="auto"/>
            <w:vAlign w:val="center"/>
            <w:hideMark/>
          </w:tcPr>
          <w:p w14:paraId="08942741" w14:textId="00D03F7C" w:rsidR="00CA03A1" w:rsidRPr="00511E01" w:rsidRDefault="00CA03A1" w:rsidP="00CA03A1">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Adquisición de Activos Financieros con Fines de Política</w:t>
            </w:r>
          </w:p>
        </w:tc>
        <w:tc>
          <w:tcPr>
            <w:tcW w:w="2612" w:type="pct"/>
            <w:gridSpan w:val="2"/>
            <w:tcBorders>
              <w:top w:val="nil"/>
              <w:left w:val="nil"/>
              <w:bottom w:val="nil"/>
              <w:right w:val="single" w:sz="12" w:space="0" w:color="1F4E79"/>
            </w:tcBorders>
            <w:shd w:val="clear" w:color="auto" w:fill="auto"/>
            <w:vAlign w:val="center"/>
            <w:hideMark/>
          </w:tcPr>
          <w:p w14:paraId="3714CB92" w14:textId="11586E82" w:rsidR="00CA03A1" w:rsidRPr="00511E01" w:rsidRDefault="00CA03A1" w:rsidP="001C4BC4">
            <w:pPr>
              <w:spacing w:after="0" w:line="240" w:lineRule="auto"/>
              <w:jc w:val="righ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0.00</w:t>
            </w:r>
          </w:p>
        </w:tc>
      </w:tr>
      <w:tr w:rsidR="00CA03A1" w:rsidRPr="00414125" w14:paraId="6C26A012" w14:textId="77777777" w:rsidTr="004C0E57">
        <w:trPr>
          <w:trHeight w:val="337"/>
          <w:jc w:val="center"/>
        </w:trPr>
        <w:tc>
          <w:tcPr>
            <w:tcW w:w="2003" w:type="pct"/>
            <w:tcBorders>
              <w:top w:val="nil"/>
              <w:left w:val="single" w:sz="12" w:space="0" w:color="1F4E79"/>
              <w:bottom w:val="nil"/>
              <w:right w:val="nil"/>
            </w:tcBorders>
            <w:shd w:val="clear" w:color="auto" w:fill="auto"/>
            <w:vAlign w:val="center"/>
            <w:hideMark/>
          </w:tcPr>
          <w:p w14:paraId="29AC402A" w14:textId="77777777" w:rsidR="00CA03A1" w:rsidRPr="00511E01" w:rsidRDefault="00CA03A1" w:rsidP="001C4BC4">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Gastos Financieros</w:t>
            </w:r>
          </w:p>
        </w:tc>
        <w:tc>
          <w:tcPr>
            <w:tcW w:w="385" w:type="pct"/>
            <w:tcBorders>
              <w:top w:val="nil"/>
              <w:left w:val="nil"/>
              <w:bottom w:val="nil"/>
              <w:right w:val="nil"/>
            </w:tcBorders>
          </w:tcPr>
          <w:p w14:paraId="7CE4527B" w14:textId="77777777" w:rsidR="00CA03A1" w:rsidRPr="00511E01" w:rsidRDefault="00CA03A1" w:rsidP="001C4BC4">
            <w:pPr>
              <w:spacing w:after="0" w:line="240" w:lineRule="auto"/>
              <w:jc w:val="right"/>
              <w:rPr>
                <w:rFonts w:ascii="Times New Roman" w:hAnsi="Times New Roman"/>
                <w:color w:val="4C4747"/>
                <w:spacing w:val="20"/>
                <w:sz w:val="24"/>
                <w:szCs w:val="24"/>
                <w:lang w:val="es-DO"/>
              </w:rPr>
            </w:pPr>
          </w:p>
        </w:tc>
        <w:tc>
          <w:tcPr>
            <w:tcW w:w="2612" w:type="pct"/>
            <w:gridSpan w:val="2"/>
            <w:tcBorders>
              <w:top w:val="nil"/>
              <w:left w:val="nil"/>
              <w:bottom w:val="nil"/>
              <w:right w:val="single" w:sz="12" w:space="0" w:color="1F4E79"/>
            </w:tcBorders>
            <w:shd w:val="clear" w:color="auto" w:fill="auto"/>
            <w:vAlign w:val="center"/>
            <w:hideMark/>
          </w:tcPr>
          <w:p w14:paraId="50266612" w14:textId="6CA51B01" w:rsidR="00CA03A1" w:rsidRPr="00511E01" w:rsidRDefault="00342D26" w:rsidP="001C4BC4">
            <w:pPr>
              <w:spacing w:after="0" w:line="240" w:lineRule="auto"/>
              <w:jc w:val="righ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8,406,656.93</w:t>
            </w:r>
          </w:p>
        </w:tc>
      </w:tr>
      <w:tr w:rsidR="00CA03A1" w:rsidRPr="00414125" w14:paraId="602A96A5" w14:textId="77777777" w:rsidTr="004C0E57">
        <w:trPr>
          <w:trHeight w:val="328"/>
          <w:jc w:val="center"/>
        </w:trPr>
        <w:tc>
          <w:tcPr>
            <w:tcW w:w="2003" w:type="pct"/>
            <w:tcBorders>
              <w:top w:val="single" w:sz="12" w:space="0" w:color="1F4E79"/>
              <w:left w:val="single" w:sz="12" w:space="0" w:color="1F4E79"/>
              <w:bottom w:val="single" w:sz="12" w:space="0" w:color="1F4E79"/>
              <w:right w:val="nil"/>
            </w:tcBorders>
            <w:shd w:val="clear" w:color="auto" w:fill="auto"/>
            <w:vAlign w:val="center"/>
            <w:hideMark/>
          </w:tcPr>
          <w:p w14:paraId="20D7C315" w14:textId="77777777" w:rsidR="00CA03A1" w:rsidRPr="00CA03A1" w:rsidRDefault="00CA03A1" w:rsidP="001C4BC4">
            <w:pPr>
              <w:spacing w:after="0" w:line="240" w:lineRule="auto"/>
              <w:jc w:val="left"/>
              <w:rPr>
                <w:rFonts w:ascii="Times New Roman" w:hAnsi="Times New Roman"/>
                <w:b/>
                <w:bCs/>
                <w:color w:val="4C4747"/>
                <w:spacing w:val="20"/>
                <w:sz w:val="24"/>
                <w:szCs w:val="24"/>
                <w:lang w:val="es-DO"/>
              </w:rPr>
            </w:pPr>
            <w:r w:rsidRPr="00CA03A1">
              <w:rPr>
                <w:rFonts w:ascii="Times New Roman" w:hAnsi="Times New Roman"/>
                <w:b/>
                <w:bCs/>
                <w:color w:val="4C4747"/>
                <w:spacing w:val="20"/>
                <w:sz w:val="24"/>
                <w:szCs w:val="24"/>
                <w:lang w:val="es-DO"/>
              </w:rPr>
              <w:t>Total Gastos</w:t>
            </w:r>
          </w:p>
        </w:tc>
        <w:tc>
          <w:tcPr>
            <w:tcW w:w="385" w:type="pct"/>
            <w:tcBorders>
              <w:top w:val="single" w:sz="12" w:space="0" w:color="1F4E79"/>
              <w:left w:val="nil"/>
              <w:bottom w:val="single" w:sz="12" w:space="0" w:color="1F4E79"/>
              <w:right w:val="nil"/>
            </w:tcBorders>
          </w:tcPr>
          <w:p w14:paraId="6DE74C58" w14:textId="77777777" w:rsidR="00CA03A1" w:rsidRPr="00CA03A1" w:rsidRDefault="00CA03A1" w:rsidP="001C4BC4">
            <w:pPr>
              <w:spacing w:after="0" w:line="240" w:lineRule="auto"/>
              <w:jc w:val="right"/>
              <w:rPr>
                <w:rFonts w:ascii="Times New Roman" w:hAnsi="Times New Roman"/>
                <w:b/>
                <w:bCs/>
                <w:color w:val="4C4747"/>
                <w:spacing w:val="20"/>
                <w:sz w:val="24"/>
                <w:szCs w:val="24"/>
                <w:lang w:val="es-DO"/>
              </w:rPr>
            </w:pPr>
          </w:p>
        </w:tc>
        <w:tc>
          <w:tcPr>
            <w:tcW w:w="2612" w:type="pct"/>
            <w:gridSpan w:val="2"/>
            <w:tcBorders>
              <w:top w:val="single" w:sz="12" w:space="0" w:color="1F4E79"/>
              <w:left w:val="nil"/>
              <w:bottom w:val="single" w:sz="12" w:space="0" w:color="1F4E79"/>
              <w:right w:val="single" w:sz="12" w:space="0" w:color="1F4E79"/>
            </w:tcBorders>
            <w:shd w:val="clear" w:color="auto" w:fill="auto"/>
            <w:vAlign w:val="center"/>
            <w:hideMark/>
          </w:tcPr>
          <w:p w14:paraId="1063CFE1" w14:textId="70BBD672" w:rsidR="00CA03A1" w:rsidRPr="00CA03A1" w:rsidRDefault="004C0E57" w:rsidP="001C4BC4">
            <w:pPr>
              <w:spacing w:after="0" w:line="240" w:lineRule="auto"/>
              <w:jc w:val="right"/>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t>5,</w:t>
            </w:r>
            <w:r w:rsidR="00342D26">
              <w:rPr>
                <w:rFonts w:ascii="Times New Roman" w:hAnsi="Times New Roman"/>
                <w:b/>
                <w:bCs/>
                <w:color w:val="4C4747"/>
                <w:spacing w:val="20"/>
                <w:sz w:val="24"/>
                <w:szCs w:val="24"/>
                <w:lang w:val="es-DO"/>
              </w:rPr>
              <w:t>339</w:t>
            </w:r>
            <w:r>
              <w:rPr>
                <w:rFonts w:ascii="Times New Roman" w:hAnsi="Times New Roman"/>
                <w:b/>
                <w:bCs/>
                <w:color w:val="4C4747"/>
                <w:spacing w:val="20"/>
                <w:sz w:val="24"/>
                <w:szCs w:val="24"/>
                <w:lang w:val="es-DO"/>
              </w:rPr>
              <w:t>,</w:t>
            </w:r>
            <w:r w:rsidR="00342D26">
              <w:rPr>
                <w:rFonts w:ascii="Times New Roman" w:hAnsi="Times New Roman"/>
                <w:b/>
                <w:bCs/>
                <w:color w:val="4C4747"/>
                <w:spacing w:val="20"/>
                <w:sz w:val="24"/>
                <w:szCs w:val="24"/>
                <w:lang w:val="es-DO"/>
              </w:rPr>
              <w:t>810</w:t>
            </w:r>
            <w:r>
              <w:rPr>
                <w:rFonts w:ascii="Times New Roman" w:hAnsi="Times New Roman"/>
                <w:b/>
                <w:bCs/>
                <w:color w:val="4C4747"/>
                <w:spacing w:val="20"/>
                <w:sz w:val="24"/>
                <w:szCs w:val="24"/>
                <w:lang w:val="es-DO"/>
              </w:rPr>
              <w:t>,</w:t>
            </w:r>
            <w:r w:rsidR="00342D26">
              <w:rPr>
                <w:rFonts w:ascii="Times New Roman" w:hAnsi="Times New Roman"/>
                <w:b/>
                <w:bCs/>
                <w:color w:val="4C4747"/>
                <w:spacing w:val="20"/>
                <w:sz w:val="24"/>
                <w:szCs w:val="24"/>
                <w:lang w:val="es-DO"/>
              </w:rPr>
              <w:t>622</w:t>
            </w:r>
            <w:r>
              <w:rPr>
                <w:rFonts w:ascii="Times New Roman" w:hAnsi="Times New Roman"/>
                <w:b/>
                <w:bCs/>
                <w:color w:val="4C4747"/>
                <w:spacing w:val="20"/>
                <w:sz w:val="24"/>
                <w:szCs w:val="24"/>
                <w:lang w:val="es-DO"/>
              </w:rPr>
              <w:t>.</w:t>
            </w:r>
            <w:r w:rsidR="00342D26">
              <w:rPr>
                <w:rFonts w:ascii="Times New Roman" w:hAnsi="Times New Roman"/>
                <w:b/>
                <w:bCs/>
                <w:color w:val="4C4747"/>
                <w:spacing w:val="20"/>
                <w:sz w:val="24"/>
                <w:szCs w:val="24"/>
                <w:lang w:val="es-DO"/>
              </w:rPr>
              <w:t>58</w:t>
            </w:r>
          </w:p>
        </w:tc>
      </w:tr>
      <w:tr w:rsidR="00CA03A1" w:rsidRPr="00414125" w14:paraId="30D6A632" w14:textId="77777777" w:rsidTr="004C0E57">
        <w:trPr>
          <w:trHeight w:val="235"/>
          <w:jc w:val="center"/>
        </w:trPr>
        <w:tc>
          <w:tcPr>
            <w:tcW w:w="2003" w:type="pct"/>
            <w:tcBorders>
              <w:top w:val="nil"/>
              <w:left w:val="nil"/>
              <w:bottom w:val="nil"/>
              <w:right w:val="nil"/>
            </w:tcBorders>
            <w:shd w:val="clear" w:color="auto" w:fill="auto"/>
            <w:noWrap/>
            <w:vAlign w:val="bottom"/>
            <w:hideMark/>
          </w:tcPr>
          <w:p w14:paraId="5CE222B6" w14:textId="77777777" w:rsidR="00CA03A1" w:rsidRPr="00511E01" w:rsidRDefault="00CA03A1" w:rsidP="00511E01">
            <w:pPr>
              <w:spacing w:after="0" w:line="240" w:lineRule="auto"/>
              <w:jc w:val="left"/>
              <w:rPr>
                <w:rFonts w:ascii="Times New Roman" w:hAnsi="Times New Roman"/>
                <w:color w:val="4C4747"/>
                <w:spacing w:val="20"/>
                <w:sz w:val="24"/>
                <w:szCs w:val="24"/>
                <w:lang w:val="es-DO"/>
              </w:rPr>
            </w:pPr>
          </w:p>
        </w:tc>
        <w:tc>
          <w:tcPr>
            <w:tcW w:w="385" w:type="pct"/>
            <w:tcBorders>
              <w:top w:val="nil"/>
              <w:left w:val="nil"/>
              <w:bottom w:val="single" w:sz="12" w:space="0" w:color="1F4E79"/>
              <w:right w:val="nil"/>
            </w:tcBorders>
          </w:tcPr>
          <w:p w14:paraId="16EF3702" w14:textId="77777777" w:rsidR="00CA03A1" w:rsidRPr="00511E01" w:rsidRDefault="00CA03A1" w:rsidP="00511E01">
            <w:pPr>
              <w:spacing w:after="0" w:line="240" w:lineRule="auto"/>
              <w:jc w:val="left"/>
              <w:rPr>
                <w:rFonts w:ascii="Times New Roman" w:hAnsi="Times New Roman"/>
                <w:color w:val="4C4747"/>
                <w:spacing w:val="20"/>
                <w:sz w:val="24"/>
                <w:szCs w:val="24"/>
                <w:lang w:val="es-DO"/>
              </w:rPr>
            </w:pPr>
          </w:p>
        </w:tc>
        <w:tc>
          <w:tcPr>
            <w:tcW w:w="2612" w:type="pct"/>
            <w:gridSpan w:val="2"/>
            <w:tcBorders>
              <w:top w:val="nil"/>
              <w:left w:val="nil"/>
              <w:bottom w:val="single" w:sz="12" w:space="0" w:color="1F4E79"/>
              <w:right w:val="nil"/>
            </w:tcBorders>
            <w:shd w:val="clear" w:color="auto" w:fill="auto"/>
            <w:noWrap/>
            <w:vAlign w:val="bottom"/>
            <w:hideMark/>
          </w:tcPr>
          <w:p w14:paraId="6A5A9A19" w14:textId="5D68C234" w:rsidR="00CA03A1" w:rsidRPr="00511E01" w:rsidRDefault="00CA03A1" w:rsidP="00511E01">
            <w:pPr>
              <w:spacing w:after="0" w:line="240" w:lineRule="auto"/>
              <w:jc w:val="left"/>
              <w:rPr>
                <w:rFonts w:ascii="Times New Roman" w:hAnsi="Times New Roman"/>
                <w:color w:val="4C4747"/>
                <w:spacing w:val="20"/>
                <w:sz w:val="24"/>
                <w:szCs w:val="24"/>
                <w:lang w:val="es-DO"/>
              </w:rPr>
            </w:pPr>
          </w:p>
        </w:tc>
      </w:tr>
      <w:tr w:rsidR="00CA03A1" w:rsidRPr="00414125" w14:paraId="27EC5C05" w14:textId="77777777" w:rsidTr="00CA03A1">
        <w:trPr>
          <w:trHeight w:val="352"/>
          <w:jc w:val="center"/>
        </w:trPr>
        <w:tc>
          <w:tcPr>
            <w:tcW w:w="5000" w:type="pct"/>
            <w:gridSpan w:val="4"/>
            <w:tcBorders>
              <w:top w:val="single" w:sz="12" w:space="0" w:color="1F4E79"/>
              <w:left w:val="single" w:sz="12" w:space="0" w:color="1F4E79"/>
              <w:bottom w:val="single" w:sz="12" w:space="0" w:color="1F4E79"/>
              <w:right w:val="single" w:sz="12" w:space="0" w:color="1F4E79"/>
            </w:tcBorders>
            <w:shd w:val="clear" w:color="000000" w:fill="002060"/>
          </w:tcPr>
          <w:p w14:paraId="210A6C60" w14:textId="721E13B3" w:rsidR="00CA03A1" w:rsidRPr="00511E01" w:rsidRDefault="00CA03A1" w:rsidP="003608D9">
            <w:pPr>
              <w:spacing w:after="0" w:line="240" w:lineRule="auto"/>
              <w:jc w:val="left"/>
              <w:rPr>
                <w:rFonts w:ascii="Times New Roman" w:hAnsi="Times New Roman"/>
                <w:b/>
                <w:bCs/>
                <w:color w:val="4C4747"/>
                <w:spacing w:val="20"/>
                <w:sz w:val="24"/>
                <w:szCs w:val="24"/>
                <w:lang w:val="es-DO"/>
              </w:rPr>
            </w:pPr>
            <w:r w:rsidRPr="00CA03A1">
              <w:rPr>
                <w:rFonts w:ascii="Times New Roman" w:hAnsi="Times New Roman"/>
                <w:color w:val="FFFFFF" w:themeColor="background1"/>
                <w:spacing w:val="20"/>
                <w:sz w:val="24"/>
                <w:szCs w:val="24"/>
                <w:lang w:val="es-DO"/>
              </w:rPr>
              <w:t>Aplicaciones Financieras</w:t>
            </w:r>
            <w:r w:rsidRPr="00511E01">
              <w:rPr>
                <w:rFonts w:ascii="Times New Roman" w:hAnsi="Times New Roman"/>
                <w:b/>
                <w:bCs/>
                <w:color w:val="FFFFFF" w:themeColor="background1"/>
                <w:spacing w:val="20"/>
                <w:sz w:val="24"/>
                <w:szCs w:val="24"/>
                <w:lang w:val="es-DO"/>
              </w:rPr>
              <w:t> </w:t>
            </w:r>
          </w:p>
        </w:tc>
      </w:tr>
      <w:tr w:rsidR="00CA03A1" w:rsidRPr="00414125" w14:paraId="7FC39183" w14:textId="77777777" w:rsidTr="004C0E57">
        <w:trPr>
          <w:trHeight w:val="337"/>
          <w:jc w:val="center"/>
        </w:trPr>
        <w:tc>
          <w:tcPr>
            <w:tcW w:w="2003" w:type="pct"/>
            <w:tcBorders>
              <w:top w:val="nil"/>
              <w:left w:val="single" w:sz="12" w:space="0" w:color="1F4E79"/>
              <w:bottom w:val="nil"/>
              <w:right w:val="nil"/>
            </w:tcBorders>
            <w:shd w:val="clear" w:color="auto" w:fill="auto"/>
            <w:vAlign w:val="center"/>
            <w:hideMark/>
          </w:tcPr>
          <w:p w14:paraId="3192E7AF" w14:textId="77777777" w:rsidR="00CA03A1" w:rsidRPr="00511E01" w:rsidRDefault="00CA03A1" w:rsidP="001C4BC4">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Incremento de Activos Financieros</w:t>
            </w:r>
          </w:p>
        </w:tc>
        <w:tc>
          <w:tcPr>
            <w:tcW w:w="385" w:type="pct"/>
            <w:tcBorders>
              <w:top w:val="nil"/>
              <w:left w:val="nil"/>
              <w:bottom w:val="nil"/>
              <w:right w:val="nil"/>
            </w:tcBorders>
          </w:tcPr>
          <w:p w14:paraId="2F5D15CB" w14:textId="77777777" w:rsidR="00CA03A1" w:rsidRPr="00511E01" w:rsidRDefault="00CA03A1" w:rsidP="001C4BC4">
            <w:pPr>
              <w:spacing w:after="0" w:line="240" w:lineRule="auto"/>
              <w:jc w:val="right"/>
              <w:rPr>
                <w:rFonts w:ascii="Times New Roman" w:hAnsi="Times New Roman"/>
                <w:color w:val="4C4747"/>
                <w:spacing w:val="20"/>
                <w:sz w:val="24"/>
                <w:szCs w:val="24"/>
                <w:lang w:val="es-DO"/>
              </w:rPr>
            </w:pPr>
          </w:p>
        </w:tc>
        <w:tc>
          <w:tcPr>
            <w:tcW w:w="2612" w:type="pct"/>
            <w:gridSpan w:val="2"/>
            <w:tcBorders>
              <w:top w:val="nil"/>
              <w:left w:val="nil"/>
              <w:bottom w:val="nil"/>
              <w:right w:val="single" w:sz="12" w:space="0" w:color="1F4E79"/>
            </w:tcBorders>
            <w:shd w:val="clear" w:color="auto" w:fill="auto"/>
            <w:vAlign w:val="center"/>
            <w:hideMark/>
          </w:tcPr>
          <w:p w14:paraId="6BCF036E" w14:textId="5D916F06" w:rsidR="00CA03A1" w:rsidRPr="00511E01" w:rsidRDefault="00CA03A1" w:rsidP="001C4BC4">
            <w:pPr>
              <w:spacing w:after="0" w:line="240" w:lineRule="auto"/>
              <w:jc w:val="righ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0.00</w:t>
            </w:r>
          </w:p>
        </w:tc>
      </w:tr>
      <w:tr w:rsidR="00CA03A1" w:rsidRPr="00414125" w14:paraId="095050B9" w14:textId="77777777" w:rsidTr="004C0E57">
        <w:trPr>
          <w:trHeight w:val="324"/>
          <w:jc w:val="center"/>
        </w:trPr>
        <w:tc>
          <w:tcPr>
            <w:tcW w:w="2003" w:type="pct"/>
            <w:tcBorders>
              <w:top w:val="nil"/>
              <w:left w:val="single" w:sz="12" w:space="0" w:color="1F4E79"/>
              <w:bottom w:val="nil"/>
              <w:right w:val="nil"/>
            </w:tcBorders>
            <w:shd w:val="clear" w:color="auto" w:fill="auto"/>
            <w:vAlign w:val="center"/>
            <w:hideMark/>
          </w:tcPr>
          <w:p w14:paraId="0CB246DA" w14:textId="77777777" w:rsidR="00CA03A1" w:rsidRPr="00511E01" w:rsidRDefault="00CA03A1" w:rsidP="001C4BC4">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Disminución de Pasivos</w:t>
            </w:r>
          </w:p>
        </w:tc>
        <w:tc>
          <w:tcPr>
            <w:tcW w:w="385" w:type="pct"/>
            <w:tcBorders>
              <w:top w:val="nil"/>
              <w:left w:val="nil"/>
              <w:bottom w:val="nil"/>
              <w:right w:val="nil"/>
            </w:tcBorders>
          </w:tcPr>
          <w:p w14:paraId="76DB7AC0" w14:textId="77777777" w:rsidR="00CA03A1" w:rsidRPr="00511E01" w:rsidRDefault="00CA03A1" w:rsidP="001C4BC4">
            <w:pPr>
              <w:spacing w:after="0" w:line="240" w:lineRule="auto"/>
              <w:jc w:val="right"/>
              <w:rPr>
                <w:rFonts w:ascii="Times New Roman" w:hAnsi="Times New Roman"/>
                <w:color w:val="4C4747"/>
                <w:spacing w:val="20"/>
                <w:sz w:val="24"/>
                <w:szCs w:val="24"/>
                <w:lang w:val="es-DO"/>
              </w:rPr>
            </w:pPr>
          </w:p>
        </w:tc>
        <w:tc>
          <w:tcPr>
            <w:tcW w:w="2612" w:type="pct"/>
            <w:gridSpan w:val="2"/>
            <w:tcBorders>
              <w:top w:val="nil"/>
              <w:left w:val="nil"/>
              <w:bottom w:val="nil"/>
              <w:right w:val="single" w:sz="12" w:space="0" w:color="1F4E79"/>
            </w:tcBorders>
            <w:shd w:val="clear" w:color="auto" w:fill="auto"/>
            <w:vAlign w:val="center"/>
            <w:hideMark/>
          </w:tcPr>
          <w:p w14:paraId="2E54E134" w14:textId="2119D3B5" w:rsidR="00CA03A1" w:rsidRPr="00511E01" w:rsidRDefault="00CA03A1" w:rsidP="001C4BC4">
            <w:pPr>
              <w:spacing w:after="0" w:line="240" w:lineRule="auto"/>
              <w:jc w:val="righ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0.00</w:t>
            </w:r>
          </w:p>
        </w:tc>
      </w:tr>
      <w:tr w:rsidR="00CA03A1" w:rsidRPr="00414125" w14:paraId="358F1E3A" w14:textId="77777777" w:rsidTr="004C0E57">
        <w:trPr>
          <w:trHeight w:val="337"/>
          <w:jc w:val="center"/>
        </w:trPr>
        <w:tc>
          <w:tcPr>
            <w:tcW w:w="2003" w:type="pct"/>
            <w:tcBorders>
              <w:top w:val="nil"/>
              <w:left w:val="single" w:sz="12" w:space="0" w:color="1F4E79"/>
              <w:bottom w:val="nil"/>
              <w:right w:val="nil"/>
            </w:tcBorders>
            <w:shd w:val="clear" w:color="auto" w:fill="auto"/>
            <w:vAlign w:val="center"/>
            <w:hideMark/>
          </w:tcPr>
          <w:p w14:paraId="693591F6" w14:textId="77777777" w:rsidR="00CA03A1" w:rsidRPr="00511E01" w:rsidRDefault="00CA03A1" w:rsidP="001C4BC4">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Disminución de Fondos de Terceros</w:t>
            </w:r>
          </w:p>
        </w:tc>
        <w:tc>
          <w:tcPr>
            <w:tcW w:w="385" w:type="pct"/>
            <w:tcBorders>
              <w:top w:val="nil"/>
              <w:left w:val="nil"/>
              <w:bottom w:val="nil"/>
              <w:right w:val="nil"/>
            </w:tcBorders>
          </w:tcPr>
          <w:p w14:paraId="0E56F983" w14:textId="77777777" w:rsidR="00CA03A1" w:rsidRPr="00511E01" w:rsidRDefault="00CA03A1" w:rsidP="001C4BC4">
            <w:pPr>
              <w:spacing w:after="0" w:line="240" w:lineRule="auto"/>
              <w:jc w:val="right"/>
              <w:rPr>
                <w:rFonts w:ascii="Times New Roman" w:hAnsi="Times New Roman"/>
                <w:color w:val="4C4747"/>
                <w:spacing w:val="20"/>
                <w:sz w:val="24"/>
                <w:szCs w:val="24"/>
                <w:lang w:val="es-DO"/>
              </w:rPr>
            </w:pPr>
          </w:p>
        </w:tc>
        <w:tc>
          <w:tcPr>
            <w:tcW w:w="2612" w:type="pct"/>
            <w:gridSpan w:val="2"/>
            <w:tcBorders>
              <w:top w:val="nil"/>
              <w:left w:val="nil"/>
              <w:bottom w:val="nil"/>
              <w:right w:val="single" w:sz="12" w:space="0" w:color="1F4E79"/>
            </w:tcBorders>
            <w:shd w:val="clear" w:color="auto" w:fill="auto"/>
            <w:vAlign w:val="center"/>
            <w:hideMark/>
          </w:tcPr>
          <w:p w14:paraId="472D7284" w14:textId="5D011A33" w:rsidR="00CA03A1" w:rsidRPr="00511E01" w:rsidRDefault="00CA03A1" w:rsidP="001C4BC4">
            <w:pPr>
              <w:spacing w:after="0" w:line="240" w:lineRule="auto"/>
              <w:jc w:val="righ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0.00</w:t>
            </w:r>
          </w:p>
        </w:tc>
      </w:tr>
      <w:tr w:rsidR="00CA03A1" w:rsidRPr="00414125" w14:paraId="0AD52073" w14:textId="77777777" w:rsidTr="004C0E57">
        <w:trPr>
          <w:trHeight w:val="352"/>
          <w:jc w:val="center"/>
        </w:trPr>
        <w:tc>
          <w:tcPr>
            <w:tcW w:w="2003" w:type="pct"/>
            <w:tcBorders>
              <w:top w:val="single" w:sz="12" w:space="0" w:color="1F4E79"/>
              <w:left w:val="single" w:sz="12" w:space="0" w:color="1F4E79"/>
              <w:bottom w:val="single" w:sz="12" w:space="0" w:color="1F4E79"/>
              <w:right w:val="nil"/>
            </w:tcBorders>
            <w:shd w:val="clear" w:color="auto" w:fill="auto"/>
            <w:vAlign w:val="center"/>
            <w:hideMark/>
          </w:tcPr>
          <w:p w14:paraId="4E875C9A" w14:textId="77777777" w:rsidR="00CA03A1" w:rsidRPr="00CA03A1" w:rsidRDefault="00CA03A1" w:rsidP="001C4BC4">
            <w:pPr>
              <w:spacing w:after="0" w:line="240" w:lineRule="auto"/>
              <w:jc w:val="left"/>
              <w:rPr>
                <w:rFonts w:ascii="Times New Roman" w:hAnsi="Times New Roman"/>
                <w:b/>
                <w:bCs/>
                <w:color w:val="4C4747"/>
                <w:spacing w:val="20"/>
                <w:sz w:val="24"/>
                <w:szCs w:val="24"/>
                <w:lang w:val="es-DO"/>
              </w:rPr>
            </w:pPr>
            <w:r w:rsidRPr="00CA03A1">
              <w:rPr>
                <w:rFonts w:ascii="Times New Roman" w:hAnsi="Times New Roman"/>
                <w:b/>
                <w:bCs/>
                <w:color w:val="4C4747"/>
                <w:spacing w:val="20"/>
                <w:sz w:val="24"/>
                <w:szCs w:val="24"/>
                <w:lang w:val="es-DO"/>
              </w:rPr>
              <w:t>Total Aplicaciones Financieras</w:t>
            </w:r>
          </w:p>
        </w:tc>
        <w:tc>
          <w:tcPr>
            <w:tcW w:w="385" w:type="pct"/>
            <w:tcBorders>
              <w:top w:val="single" w:sz="12" w:space="0" w:color="1F4E79"/>
              <w:left w:val="nil"/>
              <w:bottom w:val="single" w:sz="12" w:space="0" w:color="1F4E79"/>
              <w:right w:val="nil"/>
            </w:tcBorders>
          </w:tcPr>
          <w:p w14:paraId="013D2358" w14:textId="77777777" w:rsidR="00CA03A1" w:rsidRPr="00CA03A1" w:rsidRDefault="00CA03A1" w:rsidP="001C4BC4">
            <w:pPr>
              <w:spacing w:after="0" w:line="240" w:lineRule="auto"/>
              <w:jc w:val="right"/>
              <w:rPr>
                <w:rFonts w:ascii="Times New Roman" w:hAnsi="Times New Roman"/>
                <w:b/>
                <w:bCs/>
                <w:color w:val="4C4747"/>
                <w:spacing w:val="20"/>
                <w:sz w:val="24"/>
                <w:szCs w:val="24"/>
                <w:lang w:val="es-DO"/>
              </w:rPr>
            </w:pPr>
          </w:p>
        </w:tc>
        <w:tc>
          <w:tcPr>
            <w:tcW w:w="2612" w:type="pct"/>
            <w:gridSpan w:val="2"/>
            <w:tcBorders>
              <w:top w:val="single" w:sz="12" w:space="0" w:color="1F4E79"/>
              <w:left w:val="nil"/>
              <w:bottom w:val="single" w:sz="12" w:space="0" w:color="1F4E79"/>
              <w:right w:val="single" w:sz="12" w:space="0" w:color="1F4E79"/>
            </w:tcBorders>
            <w:shd w:val="clear" w:color="auto" w:fill="auto"/>
            <w:vAlign w:val="center"/>
            <w:hideMark/>
          </w:tcPr>
          <w:p w14:paraId="39F86F5D" w14:textId="39AEC80B" w:rsidR="00CA03A1" w:rsidRPr="00CA03A1" w:rsidRDefault="00CA03A1" w:rsidP="001C4BC4">
            <w:pPr>
              <w:spacing w:after="0" w:line="240" w:lineRule="auto"/>
              <w:jc w:val="right"/>
              <w:rPr>
                <w:rFonts w:ascii="Times New Roman" w:hAnsi="Times New Roman"/>
                <w:b/>
                <w:bCs/>
                <w:color w:val="4C4747"/>
                <w:spacing w:val="20"/>
                <w:sz w:val="24"/>
                <w:szCs w:val="24"/>
                <w:lang w:val="es-DO"/>
              </w:rPr>
            </w:pPr>
            <w:r w:rsidRPr="00CA03A1">
              <w:rPr>
                <w:rFonts w:ascii="Times New Roman" w:hAnsi="Times New Roman"/>
                <w:b/>
                <w:bCs/>
                <w:color w:val="4C4747"/>
                <w:spacing w:val="20"/>
                <w:sz w:val="24"/>
                <w:szCs w:val="24"/>
                <w:lang w:val="es-DO"/>
              </w:rPr>
              <w:t>0.00</w:t>
            </w:r>
          </w:p>
        </w:tc>
      </w:tr>
    </w:tbl>
    <w:p w14:paraId="43134C34" w14:textId="670BA1BC" w:rsidR="009B674E" w:rsidRPr="00E86CC4" w:rsidRDefault="00511E01" w:rsidP="00E86CC4">
      <w:pPr>
        <w:spacing w:line="360" w:lineRule="auto"/>
        <w:ind w:left="284"/>
        <w:rPr>
          <w:rFonts w:ascii="Times New Roman" w:hAnsi="Times New Roman"/>
          <w:color w:val="4C4747"/>
          <w:spacing w:val="20"/>
          <w:sz w:val="16"/>
          <w:szCs w:val="16"/>
          <w:lang w:val="es-DO"/>
        </w:rPr>
      </w:pPr>
      <w:r w:rsidRPr="00511E01">
        <w:rPr>
          <w:rFonts w:ascii="Times New Roman" w:hAnsi="Times New Roman"/>
          <w:color w:val="4C4747"/>
          <w:spacing w:val="20"/>
          <w:sz w:val="16"/>
          <w:szCs w:val="16"/>
          <w:lang w:val="es-DO"/>
        </w:rPr>
        <w:t>Fuente: Gerencia Administrativa y Financiera, DGII.</w:t>
      </w:r>
    </w:p>
    <w:p w14:paraId="046126F9" w14:textId="77777777" w:rsidR="0098144A" w:rsidRDefault="0098144A">
      <w:pPr>
        <w:spacing w:after="0" w:line="240" w:lineRule="auto"/>
        <w:jc w:val="left"/>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br w:type="page"/>
      </w:r>
    </w:p>
    <w:p w14:paraId="2D2B0C02" w14:textId="305D3FB1" w:rsidR="009B674E" w:rsidRPr="00AB3A9A" w:rsidRDefault="009B674E" w:rsidP="009B674E">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Cuentas por pagar y cuentas por cobrar</w:t>
      </w:r>
    </w:p>
    <w:p w14:paraId="6778808A" w14:textId="358B35BE" w:rsidR="009B674E" w:rsidRPr="009B674E" w:rsidRDefault="009B674E" w:rsidP="0098144A">
      <w:pPr>
        <w:pStyle w:val="Cuerpo"/>
        <w:rPr>
          <w:color w:val="4C4747"/>
          <w:lang w:val="es-DO"/>
        </w:rPr>
      </w:pPr>
      <w:r>
        <w:rPr>
          <w:color w:val="4C4747"/>
          <w:lang w:val="es-DO"/>
        </w:rPr>
        <w:t>Con relación al 2020, l</w:t>
      </w:r>
      <w:r w:rsidRPr="009B674E">
        <w:rPr>
          <w:color w:val="4C4747"/>
          <w:lang w:val="es-DO"/>
        </w:rPr>
        <w:t xml:space="preserve">as cuentas por pagar </w:t>
      </w:r>
      <w:r w:rsidR="00846E52" w:rsidRPr="009B674E">
        <w:rPr>
          <w:color w:val="4C4747"/>
          <w:lang w:val="es-DO"/>
        </w:rPr>
        <w:t>as</w:t>
      </w:r>
      <w:r w:rsidR="00846E52">
        <w:rPr>
          <w:color w:val="4C4747"/>
          <w:lang w:val="es-DO"/>
        </w:rPr>
        <w:t>cendieron</w:t>
      </w:r>
      <w:r w:rsidRPr="009B674E">
        <w:rPr>
          <w:color w:val="4C4747"/>
          <w:lang w:val="es-DO"/>
        </w:rPr>
        <w:t xml:space="preserve"> a un total de RD$165,055,237.45</w:t>
      </w:r>
      <w:r>
        <w:rPr>
          <w:color w:val="4C4747"/>
          <w:lang w:val="es-DO"/>
        </w:rPr>
        <w:t>, mientras que l</w:t>
      </w:r>
      <w:r w:rsidRPr="009B674E">
        <w:rPr>
          <w:color w:val="4C4747"/>
          <w:lang w:val="es-DO"/>
        </w:rPr>
        <w:t>as cuentas por cobrar a</w:t>
      </w:r>
      <w:r>
        <w:rPr>
          <w:color w:val="4C4747"/>
          <w:lang w:val="es-DO"/>
        </w:rPr>
        <w:t>umentaron a</w:t>
      </w:r>
      <w:r w:rsidRPr="009B674E">
        <w:rPr>
          <w:color w:val="4C4747"/>
          <w:lang w:val="es-DO"/>
        </w:rPr>
        <w:t xml:space="preserve"> RD$</w:t>
      </w:r>
      <w:r w:rsidRPr="009B674E">
        <w:rPr>
          <w:rFonts w:eastAsia="Times New Roman"/>
          <w:color w:val="4C4747"/>
          <w:lang w:val="es-DO" w:eastAsia="es-419"/>
        </w:rPr>
        <w:t>5,474,028.36.</w:t>
      </w:r>
    </w:p>
    <w:p w14:paraId="03195689" w14:textId="64B2CD07" w:rsidR="00F74084" w:rsidRPr="00511E01" w:rsidRDefault="00F74084" w:rsidP="00CA03A1">
      <w:pPr>
        <w:spacing w:after="0" w:line="276" w:lineRule="auto"/>
        <w:jc w:val="center"/>
        <w:rPr>
          <w:rFonts w:ascii="Times New Roman" w:hAnsi="Times New Roman"/>
          <w:color w:val="4C4747"/>
          <w:spacing w:val="20"/>
          <w:sz w:val="24"/>
          <w:szCs w:val="24"/>
          <w:lang w:val="es-DO"/>
        </w:rPr>
      </w:pPr>
      <w:r w:rsidRPr="00CA03A1">
        <w:rPr>
          <w:rFonts w:ascii="Times New Roman" w:hAnsi="Times New Roman"/>
          <w:color w:val="4C4747"/>
          <w:spacing w:val="20"/>
          <w:sz w:val="24"/>
          <w:szCs w:val="24"/>
          <w:lang w:val="es-DO"/>
        </w:rPr>
        <w:t xml:space="preserve">Cuadro </w:t>
      </w:r>
      <w:r w:rsidR="00A37E7C">
        <w:rPr>
          <w:rFonts w:ascii="Times New Roman" w:hAnsi="Times New Roman"/>
          <w:color w:val="4C4747"/>
          <w:spacing w:val="20"/>
          <w:sz w:val="24"/>
          <w:szCs w:val="24"/>
          <w:lang w:val="es-DO"/>
        </w:rPr>
        <w:t>17</w:t>
      </w:r>
    </w:p>
    <w:p w14:paraId="7E19751F" w14:textId="77C859D0" w:rsidR="00F74084" w:rsidRPr="009B674E" w:rsidRDefault="00F74084" w:rsidP="00CA03A1">
      <w:pPr>
        <w:spacing w:after="0" w:line="276" w:lineRule="auto"/>
        <w:contextualSpacing/>
        <w:jc w:val="center"/>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Cuentas por cobrar al 3</w:t>
      </w:r>
      <w:r w:rsidR="009B674E">
        <w:rPr>
          <w:rFonts w:ascii="Times New Roman" w:hAnsi="Times New Roman"/>
          <w:color w:val="4C4747"/>
          <w:spacing w:val="20"/>
          <w:sz w:val="24"/>
          <w:szCs w:val="24"/>
          <w:lang w:val="es-DO"/>
        </w:rPr>
        <w:t>1</w:t>
      </w:r>
      <w:r w:rsidRPr="009B674E">
        <w:rPr>
          <w:rFonts w:ascii="Times New Roman" w:hAnsi="Times New Roman"/>
          <w:color w:val="4C4747"/>
          <w:spacing w:val="20"/>
          <w:sz w:val="24"/>
          <w:szCs w:val="24"/>
          <w:lang w:val="es-DO"/>
        </w:rPr>
        <w:t xml:space="preserve"> de </w:t>
      </w:r>
      <w:r w:rsidR="009B674E">
        <w:rPr>
          <w:rFonts w:ascii="Times New Roman" w:hAnsi="Times New Roman"/>
          <w:color w:val="4C4747"/>
          <w:spacing w:val="20"/>
          <w:sz w:val="24"/>
          <w:szCs w:val="24"/>
          <w:lang w:val="es-DO"/>
        </w:rPr>
        <w:t>octubre</w:t>
      </w:r>
      <w:r w:rsidR="0057080F">
        <w:rPr>
          <w:rFonts w:ascii="Times New Roman" w:hAnsi="Times New Roman"/>
          <w:color w:val="4C4747"/>
          <w:spacing w:val="20"/>
          <w:sz w:val="24"/>
          <w:szCs w:val="24"/>
          <w:lang w:val="es-DO"/>
        </w:rPr>
        <w:t xml:space="preserve"> 2021</w:t>
      </w:r>
    </w:p>
    <w:p w14:paraId="31AF1EAD" w14:textId="77777777" w:rsidR="00F74084" w:rsidRPr="009B674E" w:rsidRDefault="00F74084" w:rsidP="00CA03A1">
      <w:pPr>
        <w:spacing w:after="0" w:line="276" w:lineRule="auto"/>
        <w:jc w:val="center"/>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Valores en RD$</w:t>
      </w:r>
    </w:p>
    <w:tbl>
      <w:tblPr>
        <w:tblW w:w="6436" w:type="dxa"/>
        <w:jc w:val="center"/>
        <w:tblCellMar>
          <w:left w:w="70" w:type="dxa"/>
          <w:right w:w="70" w:type="dxa"/>
        </w:tblCellMar>
        <w:tblLook w:val="04A0" w:firstRow="1" w:lastRow="0" w:firstColumn="1" w:lastColumn="0" w:noHBand="0" w:noVBand="1"/>
      </w:tblPr>
      <w:tblGrid>
        <w:gridCol w:w="4235"/>
        <w:gridCol w:w="2201"/>
      </w:tblGrid>
      <w:tr w:rsidR="009B674E" w:rsidRPr="00414125" w14:paraId="0072E8C6" w14:textId="77777777" w:rsidTr="00CA03A1">
        <w:trPr>
          <w:trHeight w:val="313"/>
          <w:jc w:val="center"/>
        </w:trPr>
        <w:tc>
          <w:tcPr>
            <w:tcW w:w="4235"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498B4069" w14:textId="77777777" w:rsidR="009B674E" w:rsidRPr="00CA03A1" w:rsidRDefault="009B674E" w:rsidP="00CA03A1">
            <w:pPr>
              <w:spacing w:after="0" w:line="240" w:lineRule="auto"/>
              <w:jc w:val="left"/>
              <w:rPr>
                <w:rFonts w:ascii="Times New Roman" w:hAnsi="Times New Roman"/>
                <w:color w:val="FFFFFF" w:themeColor="background1"/>
                <w:spacing w:val="20"/>
                <w:sz w:val="24"/>
                <w:szCs w:val="24"/>
                <w:lang w:val="es-DO"/>
              </w:rPr>
            </w:pPr>
            <w:r w:rsidRPr="00CA03A1">
              <w:rPr>
                <w:rFonts w:ascii="Times New Roman" w:hAnsi="Times New Roman"/>
                <w:color w:val="FFFFFF" w:themeColor="background1"/>
                <w:spacing w:val="20"/>
                <w:sz w:val="24"/>
                <w:szCs w:val="24"/>
                <w:lang w:val="es-DO"/>
              </w:rPr>
              <w:t>Concepto</w:t>
            </w:r>
          </w:p>
        </w:tc>
        <w:tc>
          <w:tcPr>
            <w:tcW w:w="2201" w:type="dxa"/>
            <w:tcBorders>
              <w:top w:val="single" w:sz="12" w:space="0" w:color="1F4E79"/>
              <w:left w:val="nil"/>
              <w:bottom w:val="single" w:sz="12" w:space="0" w:color="1F4E79"/>
              <w:right w:val="single" w:sz="12" w:space="0" w:color="1F4E79"/>
            </w:tcBorders>
            <w:shd w:val="clear" w:color="000000" w:fill="002060"/>
            <w:vAlign w:val="center"/>
            <w:hideMark/>
          </w:tcPr>
          <w:p w14:paraId="7E32DDC6" w14:textId="77777777" w:rsidR="009B674E" w:rsidRPr="00CA03A1" w:rsidRDefault="009B674E" w:rsidP="00CA03A1">
            <w:pPr>
              <w:spacing w:after="0" w:line="240" w:lineRule="auto"/>
              <w:jc w:val="center"/>
              <w:rPr>
                <w:rFonts w:ascii="Times New Roman" w:hAnsi="Times New Roman"/>
                <w:color w:val="FFFFFF" w:themeColor="background1"/>
                <w:spacing w:val="20"/>
                <w:sz w:val="24"/>
                <w:szCs w:val="24"/>
                <w:lang w:val="es-DO"/>
              </w:rPr>
            </w:pPr>
            <w:r w:rsidRPr="00CA03A1">
              <w:rPr>
                <w:rFonts w:ascii="Times New Roman" w:hAnsi="Times New Roman"/>
                <w:color w:val="FFFFFF" w:themeColor="background1"/>
                <w:spacing w:val="20"/>
                <w:sz w:val="24"/>
                <w:szCs w:val="24"/>
                <w:lang w:val="es-DO"/>
              </w:rPr>
              <w:t>Valor</w:t>
            </w:r>
          </w:p>
        </w:tc>
      </w:tr>
      <w:tr w:rsidR="009B674E" w:rsidRPr="009B674E" w14:paraId="0751C30F" w14:textId="77777777" w:rsidTr="00CA03A1">
        <w:trPr>
          <w:trHeight w:val="589"/>
          <w:jc w:val="center"/>
        </w:trPr>
        <w:tc>
          <w:tcPr>
            <w:tcW w:w="4235" w:type="dxa"/>
            <w:tcBorders>
              <w:top w:val="nil"/>
              <w:left w:val="single" w:sz="12" w:space="0" w:color="1F4E79"/>
              <w:bottom w:val="nil"/>
              <w:right w:val="nil"/>
            </w:tcBorders>
            <w:shd w:val="clear" w:color="auto" w:fill="auto"/>
            <w:vAlign w:val="center"/>
            <w:hideMark/>
          </w:tcPr>
          <w:p w14:paraId="5358A083" w14:textId="77777777" w:rsidR="009B674E" w:rsidRPr="00511E01" w:rsidRDefault="009B674E" w:rsidP="00D32B3D">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Cuentas a cobrar consultorías electrónicas</w:t>
            </w:r>
          </w:p>
        </w:tc>
        <w:tc>
          <w:tcPr>
            <w:tcW w:w="2201" w:type="dxa"/>
            <w:tcBorders>
              <w:top w:val="nil"/>
              <w:left w:val="nil"/>
              <w:bottom w:val="nil"/>
              <w:right w:val="single" w:sz="12" w:space="0" w:color="1F4E79"/>
            </w:tcBorders>
            <w:shd w:val="clear" w:color="auto" w:fill="auto"/>
            <w:vAlign w:val="center"/>
            <w:hideMark/>
          </w:tcPr>
          <w:p w14:paraId="0A129E5B" w14:textId="77777777" w:rsidR="009B674E" w:rsidRPr="00511E01" w:rsidRDefault="009B674E" w:rsidP="00D32B3D">
            <w:pPr>
              <w:spacing w:after="0" w:line="240" w:lineRule="auto"/>
              <w:jc w:val="righ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45,000.00</w:t>
            </w:r>
          </w:p>
        </w:tc>
      </w:tr>
      <w:tr w:rsidR="009B674E" w:rsidRPr="009B674E" w14:paraId="45EB33EB" w14:textId="77777777" w:rsidTr="00CA03A1">
        <w:trPr>
          <w:trHeight w:val="288"/>
          <w:jc w:val="center"/>
        </w:trPr>
        <w:tc>
          <w:tcPr>
            <w:tcW w:w="4235" w:type="dxa"/>
            <w:tcBorders>
              <w:top w:val="nil"/>
              <w:left w:val="single" w:sz="12" w:space="0" w:color="1F4E79"/>
              <w:bottom w:val="nil"/>
              <w:right w:val="nil"/>
            </w:tcBorders>
            <w:shd w:val="clear" w:color="auto" w:fill="auto"/>
            <w:vAlign w:val="center"/>
            <w:hideMark/>
          </w:tcPr>
          <w:p w14:paraId="66B4BA30" w14:textId="77777777" w:rsidR="009B674E" w:rsidRPr="00511E01" w:rsidRDefault="009B674E" w:rsidP="00D32B3D">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Cuentas a cobrar empleados</w:t>
            </w:r>
          </w:p>
        </w:tc>
        <w:tc>
          <w:tcPr>
            <w:tcW w:w="2201" w:type="dxa"/>
            <w:tcBorders>
              <w:top w:val="nil"/>
              <w:left w:val="nil"/>
              <w:bottom w:val="nil"/>
              <w:right w:val="single" w:sz="12" w:space="0" w:color="1F4E79"/>
            </w:tcBorders>
            <w:shd w:val="clear" w:color="auto" w:fill="auto"/>
            <w:vAlign w:val="center"/>
            <w:hideMark/>
          </w:tcPr>
          <w:p w14:paraId="3E57B5EE" w14:textId="77777777" w:rsidR="009B674E" w:rsidRPr="00511E01" w:rsidRDefault="009B674E" w:rsidP="00D32B3D">
            <w:pPr>
              <w:spacing w:after="0" w:line="240" w:lineRule="auto"/>
              <w:jc w:val="righ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204,163.70</w:t>
            </w:r>
          </w:p>
        </w:tc>
      </w:tr>
      <w:tr w:rsidR="009B674E" w:rsidRPr="009B674E" w14:paraId="3F380F23" w14:textId="77777777" w:rsidTr="00CA03A1">
        <w:trPr>
          <w:trHeight w:val="576"/>
          <w:jc w:val="center"/>
        </w:trPr>
        <w:tc>
          <w:tcPr>
            <w:tcW w:w="4235" w:type="dxa"/>
            <w:tcBorders>
              <w:top w:val="nil"/>
              <w:left w:val="single" w:sz="12" w:space="0" w:color="1F4E79"/>
              <w:bottom w:val="nil"/>
              <w:right w:val="nil"/>
            </w:tcBorders>
            <w:shd w:val="clear" w:color="auto" w:fill="auto"/>
            <w:vAlign w:val="center"/>
            <w:hideMark/>
          </w:tcPr>
          <w:p w14:paraId="6B338AA5" w14:textId="77777777" w:rsidR="009B674E" w:rsidRPr="00511E01" w:rsidRDefault="009B674E" w:rsidP="00D32B3D">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Anticipo a proveedores órdenes de compra</w:t>
            </w:r>
          </w:p>
        </w:tc>
        <w:tc>
          <w:tcPr>
            <w:tcW w:w="2201" w:type="dxa"/>
            <w:tcBorders>
              <w:top w:val="nil"/>
              <w:left w:val="nil"/>
              <w:bottom w:val="nil"/>
              <w:right w:val="single" w:sz="12" w:space="0" w:color="1F4E79"/>
            </w:tcBorders>
            <w:shd w:val="clear" w:color="auto" w:fill="auto"/>
            <w:vAlign w:val="center"/>
            <w:hideMark/>
          </w:tcPr>
          <w:p w14:paraId="335AD8B3" w14:textId="77777777" w:rsidR="009B674E" w:rsidRPr="00511E01" w:rsidRDefault="009B674E" w:rsidP="00D32B3D">
            <w:pPr>
              <w:spacing w:after="0" w:line="240" w:lineRule="auto"/>
              <w:jc w:val="righ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4,972,996.66</w:t>
            </w:r>
          </w:p>
        </w:tc>
      </w:tr>
      <w:tr w:rsidR="009B674E" w:rsidRPr="009B674E" w14:paraId="7D9A8921" w14:textId="77777777" w:rsidTr="00CA03A1">
        <w:trPr>
          <w:trHeight w:val="300"/>
          <w:jc w:val="center"/>
        </w:trPr>
        <w:tc>
          <w:tcPr>
            <w:tcW w:w="4235" w:type="dxa"/>
            <w:tcBorders>
              <w:top w:val="nil"/>
              <w:left w:val="single" w:sz="12" w:space="0" w:color="1F4E79"/>
              <w:bottom w:val="nil"/>
              <w:right w:val="nil"/>
            </w:tcBorders>
            <w:shd w:val="clear" w:color="auto" w:fill="auto"/>
            <w:vAlign w:val="center"/>
            <w:hideMark/>
          </w:tcPr>
          <w:p w14:paraId="64A98FD3" w14:textId="77777777" w:rsidR="009B674E" w:rsidRPr="00511E01" w:rsidRDefault="009B674E" w:rsidP="00D32B3D">
            <w:pPr>
              <w:spacing w:after="0" w:line="240" w:lineRule="auto"/>
              <w:jc w:val="lef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Otras cuentas por cobrar</w:t>
            </w:r>
          </w:p>
        </w:tc>
        <w:tc>
          <w:tcPr>
            <w:tcW w:w="2201" w:type="dxa"/>
            <w:tcBorders>
              <w:top w:val="nil"/>
              <w:left w:val="nil"/>
              <w:bottom w:val="nil"/>
              <w:right w:val="single" w:sz="12" w:space="0" w:color="1F4E79"/>
            </w:tcBorders>
            <w:shd w:val="clear" w:color="auto" w:fill="auto"/>
            <w:vAlign w:val="center"/>
            <w:hideMark/>
          </w:tcPr>
          <w:p w14:paraId="57FF70E3" w14:textId="77777777" w:rsidR="009B674E" w:rsidRPr="00511E01" w:rsidRDefault="009B674E" w:rsidP="00D32B3D">
            <w:pPr>
              <w:spacing w:after="0" w:line="240" w:lineRule="auto"/>
              <w:jc w:val="right"/>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251,868.00</w:t>
            </w:r>
          </w:p>
        </w:tc>
      </w:tr>
      <w:tr w:rsidR="009B674E" w:rsidRPr="009B674E" w14:paraId="181A3502" w14:textId="77777777" w:rsidTr="00CA03A1">
        <w:trPr>
          <w:trHeight w:val="313"/>
          <w:jc w:val="center"/>
        </w:trPr>
        <w:tc>
          <w:tcPr>
            <w:tcW w:w="4235" w:type="dxa"/>
            <w:tcBorders>
              <w:top w:val="single" w:sz="12" w:space="0" w:color="1F4E79"/>
              <w:left w:val="single" w:sz="12" w:space="0" w:color="1F4E79"/>
              <w:bottom w:val="single" w:sz="12" w:space="0" w:color="1F4E79"/>
              <w:right w:val="nil"/>
            </w:tcBorders>
            <w:shd w:val="clear" w:color="auto" w:fill="auto"/>
            <w:vAlign w:val="center"/>
            <w:hideMark/>
          </w:tcPr>
          <w:p w14:paraId="2C8BC0EF" w14:textId="77777777" w:rsidR="009B674E" w:rsidRPr="00511E01" w:rsidRDefault="009B674E" w:rsidP="00D32B3D">
            <w:pPr>
              <w:spacing w:after="0" w:line="240" w:lineRule="auto"/>
              <w:jc w:val="left"/>
              <w:rPr>
                <w:rFonts w:ascii="Times New Roman" w:hAnsi="Times New Roman"/>
                <w:b/>
                <w:bCs/>
                <w:color w:val="4C4747"/>
                <w:spacing w:val="20"/>
                <w:sz w:val="24"/>
                <w:szCs w:val="24"/>
                <w:lang w:val="es-DO"/>
              </w:rPr>
            </w:pPr>
            <w:r w:rsidRPr="00511E01">
              <w:rPr>
                <w:rFonts w:ascii="Times New Roman" w:hAnsi="Times New Roman"/>
                <w:b/>
                <w:bCs/>
                <w:color w:val="4C4747"/>
                <w:spacing w:val="20"/>
                <w:sz w:val="24"/>
                <w:szCs w:val="24"/>
                <w:lang w:val="es-DO"/>
              </w:rPr>
              <w:t>Total</w:t>
            </w:r>
          </w:p>
        </w:tc>
        <w:tc>
          <w:tcPr>
            <w:tcW w:w="2201" w:type="dxa"/>
            <w:tcBorders>
              <w:top w:val="single" w:sz="12" w:space="0" w:color="1F4E79"/>
              <w:left w:val="nil"/>
              <w:bottom w:val="single" w:sz="12" w:space="0" w:color="1F4E79"/>
              <w:right w:val="single" w:sz="12" w:space="0" w:color="1F4E79"/>
            </w:tcBorders>
            <w:shd w:val="clear" w:color="auto" w:fill="auto"/>
            <w:vAlign w:val="center"/>
            <w:hideMark/>
          </w:tcPr>
          <w:p w14:paraId="087553BD" w14:textId="77777777" w:rsidR="009B674E" w:rsidRPr="00511E01" w:rsidRDefault="009B674E" w:rsidP="00D32B3D">
            <w:pPr>
              <w:spacing w:after="0" w:line="240" w:lineRule="auto"/>
              <w:jc w:val="right"/>
              <w:rPr>
                <w:rFonts w:ascii="Times New Roman" w:hAnsi="Times New Roman"/>
                <w:b/>
                <w:bCs/>
                <w:color w:val="4C4747"/>
                <w:spacing w:val="20"/>
                <w:sz w:val="24"/>
                <w:szCs w:val="24"/>
                <w:lang w:val="es-DO"/>
              </w:rPr>
            </w:pPr>
            <w:r w:rsidRPr="00511E01">
              <w:rPr>
                <w:rFonts w:ascii="Times New Roman" w:hAnsi="Times New Roman"/>
                <w:b/>
                <w:bCs/>
                <w:color w:val="4C4747"/>
                <w:spacing w:val="20"/>
                <w:sz w:val="24"/>
                <w:szCs w:val="24"/>
                <w:lang w:val="es-DO"/>
              </w:rPr>
              <w:t>5,474,028.36</w:t>
            </w:r>
          </w:p>
        </w:tc>
      </w:tr>
    </w:tbl>
    <w:p w14:paraId="066E7D51" w14:textId="067F4661" w:rsidR="00F74084" w:rsidRPr="00511E01" w:rsidRDefault="00F74084" w:rsidP="00CA03A1">
      <w:pPr>
        <w:spacing w:after="0" w:line="360" w:lineRule="auto"/>
        <w:ind w:firstLine="851"/>
        <w:rPr>
          <w:rFonts w:ascii="Times New Roman" w:hAnsi="Times New Roman"/>
          <w:color w:val="4C4747"/>
          <w:spacing w:val="20"/>
          <w:sz w:val="16"/>
          <w:szCs w:val="16"/>
          <w:lang w:val="es-DO"/>
        </w:rPr>
      </w:pPr>
      <w:r w:rsidRPr="00511E01">
        <w:rPr>
          <w:rFonts w:ascii="Times New Roman" w:hAnsi="Times New Roman"/>
          <w:color w:val="4C4747"/>
          <w:spacing w:val="20"/>
          <w:sz w:val="16"/>
          <w:szCs w:val="16"/>
          <w:lang w:val="es-DO"/>
        </w:rPr>
        <w:t>Fuente: Gerencia Administrativa y Financiera, DGII.</w:t>
      </w:r>
    </w:p>
    <w:p w14:paraId="389F692A" w14:textId="77777777" w:rsidR="009B674E" w:rsidRDefault="009B674E" w:rsidP="00CA03A1">
      <w:pPr>
        <w:spacing w:after="0" w:line="240" w:lineRule="auto"/>
        <w:contextualSpacing/>
        <w:jc w:val="center"/>
        <w:rPr>
          <w:rFonts w:ascii="Times New Roman" w:hAnsi="Times New Roman"/>
          <w:color w:val="4C4747"/>
          <w:spacing w:val="20"/>
          <w:sz w:val="24"/>
          <w:szCs w:val="24"/>
          <w:highlight w:val="yellow"/>
          <w:lang w:val="es-DO"/>
        </w:rPr>
      </w:pPr>
    </w:p>
    <w:p w14:paraId="4CE5D362" w14:textId="18020904" w:rsidR="00374765" w:rsidRPr="00511E01" w:rsidRDefault="00374765" w:rsidP="00CA03A1">
      <w:pPr>
        <w:spacing w:after="0" w:line="276" w:lineRule="auto"/>
        <w:jc w:val="center"/>
        <w:rPr>
          <w:rFonts w:ascii="Times New Roman" w:hAnsi="Times New Roman"/>
          <w:color w:val="4C4747"/>
          <w:spacing w:val="20"/>
          <w:sz w:val="24"/>
          <w:szCs w:val="24"/>
          <w:lang w:val="es-DO"/>
        </w:rPr>
      </w:pPr>
      <w:r w:rsidRPr="00CA03A1">
        <w:rPr>
          <w:rFonts w:ascii="Times New Roman" w:hAnsi="Times New Roman"/>
          <w:color w:val="4C4747"/>
          <w:spacing w:val="20"/>
          <w:sz w:val="24"/>
          <w:szCs w:val="24"/>
          <w:lang w:val="es-DO"/>
        </w:rPr>
        <w:t xml:space="preserve">Cuadro </w:t>
      </w:r>
      <w:r w:rsidR="00A37E7C">
        <w:rPr>
          <w:rFonts w:ascii="Times New Roman" w:hAnsi="Times New Roman"/>
          <w:color w:val="4C4747"/>
          <w:spacing w:val="20"/>
          <w:sz w:val="24"/>
          <w:szCs w:val="24"/>
          <w:lang w:val="es-DO"/>
        </w:rPr>
        <w:t>18</w:t>
      </w:r>
    </w:p>
    <w:p w14:paraId="27EB2401" w14:textId="7ED87287" w:rsidR="00374765" w:rsidRPr="00511E01" w:rsidRDefault="00374765" w:rsidP="00CA03A1">
      <w:pPr>
        <w:spacing w:after="0" w:line="276" w:lineRule="auto"/>
        <w:jc w:val="center"/>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Cuentas por pagar al 3</w:t>
      </w:r>
      <w:r w:rsidR="009B674E" w:rsidRPr="00511E01">
        <w:rPr>
          <w:rFonts w:ascii="Times New Roman" w:hAnsi="Times New Roman"/>
          <w:color w:val="4C4747"/>
          <w:spacing w:val="20"/>
          <w:sz w:val="24"/>
          <w:szCs w:val="24"/>
          <w:lang w:val="es-DO"/>
        </w:rPr>
        <w:t>1</w:t>
      </w:r>
      <w:r w:rsidRPr="00511E01">
        <w:rPr>
          <w:rFonts w:ascii="Times New Roman" w:hAnsi="Times New Roman"/>
          <w:color w:val="4C4747"/>
          <w:spacing w:val="20"/>
          <w:sz w:val="24"/>
          <w:szCs w:val="24"/>
          <w:lang w:val="es-DO"/>
        </w:rPr>
        <w:t xml:space="preserve"> de </w:t>
      </w:r>
      <w:r w:rsidR="009B674E" w:rsidRPr="00511E01">
        <w:rPr>
          <w:rFonts w:ascii="Times New Roman" w:hAnsi="Times New Roman"/>
          <w:color w:val="4C4747"/>
          <w:spacing w:val="20"/>
          <w:sz w:val="24"/>
          <w:szCs w:val="24"/>
          <w:lang w:val="es-DO"/>
        </w:rPr>
        <w:t>octubre</w:t>
      </w:r>
      <w:r w:rsidR="0057080F">
        <w:rPr>
          <w:rFonts w:ascii="Times New Roman" w:hAnsi="Times New Roman"/>
          <w:color w:val="4C4747"/>
          <w:spacing w:val="20"/>
          <w:sz w:val="24"/>
          <w:szCs w:val="24"/>
          <w:lang w:val="es-DO"/>
        </w:rPr>
        <w:t xml:space="preserve"> 2021</w:t>
      </w:r>
    </w:p>
    <w:p w14:paraId="02D10632" w14:textId="77777777" w:rsidR="00374765" w:rsidRPr="00511E01" w:rsidRDefault="00374765" w:rsidP="00CA03A1">
      <w:pPr>
        <w:spacing w:after="0" w:line="276" w:lineRule="auto"/>
        <w:jc w:val="center"/>
        <w:rPr>
          <w:rFonts w:ascii="Times New Roman" w:hAnsi="Times New Roman"/>
          <w:color w:val="4C4747"/>
          <w:spacing w:val="20"/>
          <w:sz w:val="24"/>
          <w:szCs w:val="24"/>
          <w:lang w:val="es-DO"/>
        </w:rPr>
      </w:pPr>
      <w:r w:rsidRPr="00511E01">
        <w:rPr>
          <w:rFonts w:ascii="Times New Roman" w:hAnsi="Times New Roman"/>
          <w:color w:val="4C4747"/>
          <w:spacing w:val="20"/>
          <w:sz w:val="24"/>
          <w:szCs w:val="24"/>
          <w:lang w:val="es-DO"/>
        </w:rPr>
        <w:t>Valores en RD$</w:t>
      </w:r>
    </w:p>
    <w:tbl>
      <w:tblPr>
        <w:tblW w:w="0" w:type="auto"/>
        <w:jc w:val="center"/>
        <w:tblCellMar>
          <w:left w:w="70" w:type="dxa"/>
          <w:right w:w="70" w:type="dxa"/>
        </w:tblCellMar>
        <w:tblLook w:val="04A0" w:firstRow="1" w:lastRow="0" w:firstColumn="1" w:lastColumn="0" w:noHBand="0" w:noVBand="1"/>
      </w:tblPr>
      <w:tblGrid>
        <w:gridCol w:w="5366"/>
        <w:gridCol w:w="1920"/>
      </w:tblGrid>
      <w:tr w:rsidR="009B674E" w:rsidRPr="00511E01" w14:paraId="65E3C55F" w14:textId="77777777" w:rsidTr="00CA03A1">
        <w:trPr>
          <w:trHeight w:val="342"/>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2B55FEE1" w14:textId="77777777" w:rsidR="009B674E" w:rsidRPr="00CA03A1" w:rsidRDefault="009B674E" w:rsidP="00CA03A1">
            <w:pPr>
              <w:spacing w:after="0" w:line="240" w:lineRule="auto"/>
              <w:jc w:val="left"/>
              <w:rPr>
                <w:rFonts w:ascii="Times New Roman" w:hAnsi="Times New Roman"/>
                <w:color w:val="FFFFFF" w:themeColor="background1"/>
                <w:spacing w:val="20"/>
                <w:sz w:val="24"/>
                <w:szCs w:val="24"/>
                <w:lang w:val="es-DO"/>
              </w:rPr>
            </w:pPr>
            <w:r w:rsidRPr="00CA03A1">
              <w:rPr>
                <w:rFonts w:ascii="Times New Roman" w:hAnsi="Times New Roman"/>
                <w:color w:val="FFFFFF" w:themeColor="background1"/>
                <w:spacing w:val="20"/>
                <w:sz w:val="24"/>
                <w:szCs w:val="24"/>
                <w:lang w:val="es-DO"/>
              </w:rPr>
              <w:t>Concepto</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1D1FBEB4" w14:textId="77777777" w:rsidR="009B674E" w:rsidRPr="00CA03A1" w:rsidRDefault="009B674E" w:rsidP="00CA03A1">
            <w:pPr>
              <w:spacing w:after="0" w:line="240" w:lineRule="auto"/>
              <w:jc w:val="center"/>
              <w:rPr>
                <w:rFonts w:ascii="Times New Roman" w:hAnsi="Times New Roman"/>
                <w:color w:val="FFFFFF" w:themeColor="background1"/>
                <w:spacing w:val="20"/>
                <w:sz w:val="24"/>
                <w:szCs w:val="24"/>
                <w:lang w:val="es-DO"/>
              </w:rPr>
            </w:pPr>
            <w:r w:rsidRPr="00CA03A1">
              <w:rPr>
                <w:rFonts w:ascii="Times New Roman" w:hAnsi="Times New Roman"/>
                <w:color w:val="FFFFFF" w:themeColor="background1"/>
                <w:spacing w:val="20"/>
                <w:sz w:val="24"/>
                <w:szCs w:val="24"/>
                <w:lang w:val="es-DO"/>
              </w:rPr>
              <w:t>Valor</w:t>
            </w:r>
          </w:p>
        </w:tc>
      </w:tr>
      <w:tr w:rsidR="009B674E" w:rsidRPr="009B674E" w14:paraId="3AF88C05" w14:textId="77777777" w:rsidTr="00CA03A1">
        <w:trPr>
          <w:trHeight w:val="303"/>
          <w:jc w:val="center"/>
        </w:trPr>
        <w:tc>
          <w:tcPr>
            <w:tcW w:w="0" w:type="auto"/>
            <w:tcBorders>
              <w:top w:val="nil"/>
              <w:left w:val="single" w:sz="12" w:space="0" w:color="1F4E79"/>
              <w:bottom w:val="nil"/>
              <w:right w:val="nil"/>
            </w:tcBorders>
            <w:shd w:val="clear" w:color="auto" w:fill="auto"/>
            <w:vAlign w:val="center"/>
            <w:hideMark/>
          </w:tcPr>
          <w:p w14:paraId="6E17C060" w14:textId="77777777" w:rsidR="009B674E" w:rsidRPr="009B674E" w:rsidRDefault="009B674E" w:rsidP="00CA03A1">
            <w:pPr>
              <w:spacing w:after="0" w:line="360" w:lineRule="auto"/>
              <w:jc w:val="lef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Cuentas a pagar Proveedores</w:t>
            </w:r>
          </w:p>
        </w:tc>
        <w:tc>
          <w:tcPr>
            <w:tcW w:w="0" w:type="auto"/>
            <w:tcBorders>
              <w:top w:val="nil"/>
              <w:left w:val="nil"/>
              <w:bottom w:val="nil"/>
              <w:right w:val="single" w:sz="12" w:space="0" w:color="1F4E79"/>
            </w:tcBorders>
            <w:shd w:val="clear" w:color="auto" w:fill="auto"/>
            <w:vAlign w:val="center"/>
            <w:hideMark/>
          </w:tcPr>
          <w:p w14:paraId="203C0E2D" w14:textId="77777777" w:rsidR="009B674E" w:rsidRPr="009B674E" w:rsidRDefault="009B674E" w:rsidP="00CA03A1">
            <w:pPr>
              <w:spacing w:after="0" w:line="360" w:lineRule="auto"/>
              <w:jc w:val="righ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102,154,987.08</w:t>
            </w:r>
          </w:p>
        </w:tc>
      </w:tr>
      <w:tr w:rsidR="009B674E" w:rsidRPr="009B674E" w14:paraId="36BF4627" w14:textId="77777777" w:rsidTr="00CA03A1">
        <w:trPr>
          <w:trHeight w:val="583"/>
          <w:jc w:val="center"/>
        </w:trPr>
        <w:tc>
          <w:tcPr>
            <w:tcW w:w="0" w:type="auto"/>
            <w:tcBorders>
              <w:top w:val="nil"/>
              <w:left w:val="single" w:sz="12" w:space="0" w:color="1F4E79"/>
              <w:bottom w:val="nil"/>
              <w:right w:val="nil"/>
            </w:tcBorders>
            <w:shd w:val="clear" w:color="auto" w:fill="auto"/>
            <w:vAlign w:val="center"/>
            <w:hideMark/>
          </w:tcPr>
          <w:p w14:paraId="6C207414" w14:textId="77777777" w:rsidR="009B674E" w:rsidRPr="009B674E" w:rsidRDefault="009B674E" w:rsidP="00CA03A1">
            <w:pPr>
              <w:spacing w:after="0" w:line="360" w:lineRule="auto"/>
              <w:jc w:val="lef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Cuentas por pagar sueldos e indemnizaciones</w:t>
            </w:r>
          </w:p>
        </w:tc>
        <w:tc>
          <w:tcPr>
            <w:tcW w:w="0" w:type="auto"/>
            <w:tcBorders>
              <w:top w:val="nil"/>
              <w:left w:val="nil"/>
              <w:bottom w:val="nil"/>
              <w:right w:val="single" w:sz="12" w:space="0" w:color="1F4E79"/>
            </w:tcBorders>
            <w:shd w:val="clear" w:color="auto" w:fill="auto"/>
            <w:vAlign w:val="center"/>
            <w:hideMark/>
          </w:tcPr>
          <w:p w14:paraId="3412226C" w14:textId="77777777" w:rsidR="009B674E" w:rsidRPr="009B674E" w:rsidRDefault="009B674E" w:rsidP="00CA03A1">
            <w:pPr>
              <w:spacing w:after="0" w:line="360" w:lineRule="auto"/>
              <w:jc w:val="righ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228,602.30</w:t>
            </w:r>
          </w:p>
        </w:tc>
      </w:tr>
      <w:tr w:rsidR="009B674E" w:rsidRPr="009B674E" w14:paraId="00E914B5" w14:textId="77777777" w:rsidTr="00CA03A1">
        <w:trPr>
          <w:trHeight w:val="583"/>
          <w:jc w:val="center"/>
        </w:trPr>
        <w:tc>
          <w:tcPr>
            <w:tcW w:w="0" w:type="auto"/>
            <w:tcBorders>
              <w:top w:val="nil"/>
              <w:left w:val="single" w:sz="12" w:space="0" w:color="1F4E79"/>
              <w:bottom w:val="nil"/>
              <w:right w:val="nil"/>
            </w:tcBorders>
            <w:shd w:val="clear" w:color="auto" w:fill="auto"/>
            <w:vAlign w:val="center"/>
            <w:hideMark/>
          </w:tcPr>
          <w:p w14:paraId="62F3137E" w14:textId="77777777" w:rsidR="009B674E" w:rsidRPr="009B674E" w:rsidRDefault="009B674E" w:rsidP="00CA03A1">
            <w:pPr>
              <w:spacing w:after="0" w:line="360" w:lineRule="auto"/>
              <w:jc w:val="lef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Cuentas por pagar acuerdos Institucionales</w:t>
            </w:r>
          </w:p>
        </w:tc>
        <w:tc>
          <w:tcPr>
            <w:tcW w:w="0" w:type="auto"/>
            <w:tcBorders>
              <w:top w:val="nil"/>
              <w:left w:val="nil"/>
              <w:bottom w:val="nil"/>
              <w:right w:val="single" w:sz="12" w:space="0" w:color="1F4E79"/>
            </w:tcBorders>
            <w:shd w:val="clear" w:color="auto" w:fill="auto"/>
            <w:vAlign w:val="center"/>
            <w:hideMark/>
          </w:tcPr>
          <w:p w14:paraId="223FB3FF" w14:textId="77777777" w:rsidR="009B674E" w:rsidRPr="009B674E" w:rsidRDefault="009B674E" w:rsidP="00CA03A1">
            <w:pPr>
              <w:spacing w:after="0" w:line="360" w:lineRule="auto"/>
              <w:jc w:val="righ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221,400.00</w:t>
            </w:r>
          </w:p>
        </w:tc>
      </w:tr>
      <w:tr w:rsidR="009B674E" w:rsidRPr="009B674E" w14:paraId="0C9874FC" w14:textId="77777777" w:rsidTr="00CA03A1">
        <w:trPr>
          <w:trHeight w:val="292"/>
          <w:jc w:val="center"/>
        </w:trPr>
        <w:tc>
          <w:tcPr>
            <w:tcW w:w="0" w:type="auto"/>
            <w:tcBorders>
              <w:top w:val="nil"/>
              <w:left w:val="single" w:sz="12" w:space="0" w:color="1F4E79"/>
              <w:bottom w:val="nil"/>
              <w:right w:val="nil"/>
            </w:tcBorders>
            <w:shd w:val="clear" w:color="auto" w:fill="auto"/>
            <w:vAlign w:val="center"/>
            <w:hideMark/>
          </w:tcPr>
          <w:p w14:paraId="08CC19C8" w14:textId="77777777" w:rsidR="009B674E" w:rsidRPr="009B674E" w:rsidRDefault="009B674E" w:rsidP="00CA03A1">
            <w:pPr>
              <w:spacing w:after="0" w:line="360" w:lineRule="auto"/>
              <w:jc w:val="lef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Provisión contratos y gastos fijos</w:t>
            </w:r>
          </w:p>
        </w:tc>
        <w:tc>
          <w:tcPr>
            <w:tcW w:w="0" w:type="auto"/>
            <w:tcBorders>
              <w:top w:val="nil"/>
              <w:left w:val="nil"/>
              <w:bottom w:val="nil"/>
              <w:right w:val="single" w:sz="12" w:space="0" w:color="1F4E79"/>
            </w:tcBorders>
            <w:shd w:val="clear" w:color="auto" w:fill="auto"/>
            <w:vAlign w:val="center"/>
            <w:hideMark/>
          </w:tcPr>
          <w:p w14:paraId="1905BFB6" w14:textId="77777777" w:rsidR="009B674E" w:rsidRPr="009B674E" w:rsidRDefault="009B674E" w:rsidP="00CA03A1">
            <w:pPr>
              <w:spacing w:after="0" w:line="360" w:lineRule="auto"/>
              <w:jc w:val="righ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3,622,700.66</w:t>
            </w:r>
          </w:p>
        </w:tc>
      </w:tr>
      <w:tr w:rsidR="009B674E" w:rsidRPr="009B674E" w14:paraId="004DC49C" w14:textId="77777777" w:rsidTr="00CA03A1">
        <w:trPr>
          <w:trHeight w:val="292"/>
          <w:jc w:val="center"/>
        </w:trPr>
        <w:tc>
          <w:tcPr>
            <w:tcW w:w="0" w:type="auto"/>
            <w:tcBorders>
              <w:top w:val="nil"/>
              <w:left w:val="single" w:sz="12" w:space="0" w:color="1F4E79"/>
              <w:bottom w:val="nil"/>
              <w:right w:val="nil"/>
            </w:tcBorders>
            <w:shd w:val="clear" w:color="auto" w:fill="auto"/>
            <w:vAlign w:val="center"/>
            <w:hideMark/>
          </w:tcPr>
          <w:p w14:paraId="4FCCAACB" w14:textId="77777777" w:rsidR="009B674E" w:rsidRPr="009B674E" w:rsidRDefault="009B674E" w:rsidP="00CA03A1">
            <w:pPr>
              <w:spacing w:after="0" w:line="360" w:lineRule="auto"/>
              <w:jc w:val="lef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Otras provisiones por pagar</w:t>
            </w:r>
          </w:p>
        </w:tc>
        <w:tc>
          <w:tcPr>
            <w:tcW w:w="0" w:type="auto"/>
            <w:tcBorders>
              <w:top w:val="nil"/>
              <w:left w:val="nil"/>
              <w:bottom w:val="nil"/>
              <w:right w:val="single" w:sz="12" w:space="0" w:color="1F4E79"/>
            </w:tcBorders>
            <w:shd w:val="clear" w:color="auto" w:fill="auto"/>
            <w:vAlign w:val="center"/>
            <w:hideMark/>
          </w:tcPr>
          <w:p w14:paraId="79C11BA0" w14:textId="77777777" w:rsidR="009B674E" w:rsidRPr="009B674E" w:rsidRDefault="009B674E" w:rsidP="00CA03A1">
            <w:pPr>
              <w:spacing w:after="0" w:line="360" w:lineRule="auto"/>
              <w:jc w:val="righ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2,371,390.00</w:t>
            </w:r>
          </w:p>
        </w:tc>
      </w:tr>
      <w:tr w:rsidR="009B674E" w:rsidRPr="009B674E" w14:paraId="2D701BDB" w14:textId="77777777" w:rsidTr="00CA03A1">
        <w:trPr>
          <w:trHeight w:val="292"/>
          <w:jc w:val="center"/>
        </w:trPr>
        <w:tc>
          <w:tcPr>
            <w:tcW w:w="0" w:type="auto"/>
            <w:tcBorders>
              <w:top w:val="nil"/>
              <w:left w:val="single" w:sz="12" w:space="0" w:color="1F4E79"/>
              <w:bottom w:val="nil"/>
              <w:right w:val="nil"/>
            </w:tcBorders>
            <w:shd w:val="clear" w:color="auto" w:fill="auto"/>
            <w:vAlign w:val="center"/>
            <w:hideMark/>
          </w:tcPr>
          <w:p w14:paraId="427C5556" w14:textId="77777777" w:rsidR="009B674E" w:rsidRPr="009B674E" w:rsidRDefault="009B674E" w:rsidP="00CA03A1">
            <w:pPr>
              <w:spacing w:after="0" w:line="360" w:lineRule="auto"/>
              <w:jc w:val="lef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Fondo de terceros por pagar</w:t>
            </w:r>
          </w:p>
        </w:tc>
        <w:tc>
          <w:tcPr>
            <w:tcW w:w="0" w:type="auto"/>
            <w:tcBorders>
              <w:top w:val="nil"/>
              <w:left w:val="nil"/>
              <w:bottom w:val="nil"/>
              <w:right w:val="single" w:sz="12" w:space="0" w:color="1F4E79"/>
            </w:tcBorders>
            <w:shd w:val="clear" w:color="auto" w:fill="auto"/>
            <w:vAlign w:val="center"/>
            <w:hideMark/>
          </w:tcPr>
          <w:p w14:paraId="36E294B8" w14:textId="77777777" w:rsidR="009B674E" w:rsidRPr="009B674E" w:rsidRDefault="009B674E" w:rsidP="00CA03A1">
            <w:pPr>
              <w:spacing w:after="0" w:line="360" w:lineRule="auto"/>
              <w:jc w:val="righ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310,040.70</w:t>
            </w:r>
          </w:p>
        </w:tc>
      </w:tr>
      <w:tr w:rsidR="009B674E" w:rsidRPr="009B674E" w14:paraId="1EC4CEA7" w14:textId="77777777" w:rsidTr="00CA03A1">
        <w:trPr>
          <w:trHeight w:val="292"/>
          <w:jc w:val="center"/>
        </w:trPr>
        <w:tc>
          <w:tcPr>
            <w:tcW w:w="0" w:type="auto"/>
            <w:tcBorders>
              <w:top w:val="nil"/>
              <w:left w:val="single" w:sz="12" w:space="0" w:color="1F4E79"/>
              <w:bottom w:val="nil"/>
              <w:right w:val="nil"/>
            </w:tcBorders>
            <w:shd w:val="clear" w:color="auto" w:fill="auto"/>
            <w:vAlign w:val="center"/>
            <w:hideMark/>
          </w:tcPr>
          <w:p w14:paraId="40E95F33" w14:textId="77777777" w:rsidR="009B674E" w:rsidRPr="009B674E" w:rsidRDefault="009B674E" w:rsidP="00CA03A1">
            <w:pPr>
              <w:spacing w:after="0" w:line="360" w:lineRule="auto"/>
              <w:jc w:val="lef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Fondo garantía proveedores</w:t>
            </w:r>
          </w:p>
        </w:tc>
        <w:tc>
          <w:tcPr>
            <w:tcW w:w="0" w:type="auto"/>
            <w:tcBorders>
              <w:top w:val="nil"/>
              <w:left w:val="nil"/>
              <w:bottom w:val="nil"/>
              <w:right w:val="single" w:sz="12" w:space="0" w:color="1F4E79"/>
            </w:tcBorders>
            <w:shd w:val="clear" w:color="auto" w:fill="auto"/>
            <w:vAlign w:val="center"/>
            <w:hideMark/>
          </w:tcPr>
          <w:p w14:paraId="53F5FBAC" w14:textId="77777777" w:rsidR="009B674E" w:rsidRPr="009B674E" w:rsidRDefault="009B674E" w:rsidP="00CA03A1">
            <w:pPr>
              <w:spacing w:after="0" w:line="360" w:lineRule="auto"/>
              <w:jc w:val="righ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55,549,427.94</w:t>
            </w:r>
          </w:p>
        </w:tc>
      </w:tr>
      <w:tr w:rsidR="009B674E" w:rsidRPr="009B674E" w14:paraId="59B84E65" w14:textId="77777777" w:rsidTr="00CA03A1">
        <w:trPr>
          <w:trHeight w:val="292"/>
          <w:jc w:val="center"/>
        </w:trPr>
        <w:tc>
          <w:tcPr>
            <w:tcW w:w="0" w:type="auto"/>
            <w:tcBorders>
              <w:top w:val="nil"/>
              <w:left w:val="single" w:sz="12" w:space="0" w:color="1F4E79"/>
              <w:bottom w:val="nil"/>
              <w:right w:val="nil"/>
            </w:tcBorders>
            <w:shd w:val="clear" w:color="auto" w:fill="auto"/>
            <w:vAlign w:val="center"/>
            <w:hideMark/>
          </w:tcPr>
          <w:p w14:paraId="7F3895FC" w14:textId="77777777" w:rsidR="009B674E" w:rsidRPr="009B674E" w:rsidRDefault="009B674E" w:rsidP="00CA03A1">
            <w:pPr>
              <w:spacing w:after="0" w:line="360" w:lineRule="auto"/>
              <w:jc w:val="lef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Fondo por pagar Codia</w:t>
            </w:r>
          </w:p>
        </w:tc>
        <w:tc>
          <w:tcPr>
            <w:tcW w:w="0" w:type="auto"/>
            <w:tcBorders>
              <w:top w:val="nil"/>
              <w:left w:val="nil"/>
              <w:bottom w:val="nil"/>
              <w:right w:val="single" w:sz="12" w:space="0" w:color="1F4E79"/>
            </w:tcBorders>
            <w:shd w:val="clear" w:color="auto" w:fill="auto"/>
            <w:vAlign w:val="center"/>
            <w:hideMark/>
          </w:tcPr>
          <w:p w14:paraId="38DEE307" w14:textId="77777777" w:rsidR="009B674E" w:rsidRPr="009B674E" w:rsidRDefault="009B674E" w:rsidP="00CA03A1">
            <w:pPr>
              <w:spacing w:after="0" w:line="360" w:lineRule="auto"/>
              <w:jc w:val="righ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5,716.83</w:t>
            </w:r>
          </w:p>
        </w:tc>
      </w:tr>
      <w:tr w:rsidR="009B674E" w:rsidRPr="009B674E" w14:paraId="1BE2F5F7" w14:textId="77777777" w:rsidTr="00CA03A1">
        <w:trPr>
          <w:trHeight w:val="292"/>
          <w:jc w:val="center"/>
        </w:trPr>
        <w:tc>
          <w:tcPr>
            <w:tcW w:w="0" w:type="auto"/>
            <w:tcBorders>
              <w:top w:val="nil"/>
              <w:left w:val="single" w:sz="12" w:space="0" w:color="1F4E79"/>
              <w:bottom w:val="nil"/>
              <w:right w:val="nil"/>
            </w:tcBorders>
            <w:shd w:val="clear" w:color="auto" w:fill="auto"/>
            <w:vAlign w:val="center"/>
            <w:hideMark/>
          </w:tcPr>
          <w:p w14:paraId="0EA46424" w14:textId="77777777" w:rsidR="009B674E" w:rsidRPr="009B674E" w:rsidRDefault="009B674E" w:rsidP="00CA03A1">
            <w:pPr>
              <w:spacing w:after="0" w:line="360" w:lineRule="auto"/>
              <w:jc w:val="lef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Cuentas por pagar Colectora</w:t>
            </w:r>
          </w:p>
        </w:tc>
        <w:tc>
          <w:tcPr>
            <w:tcW w:w="0" w:type="auto"/>
            <w:tcBorders>
              <w:top w:val="nil"/>
              <w:left w:val="nil"/>
              <w:bottom w:val="nil"/>
              <w:right w:val="single" w:sz="12" w:space="0" w:color="1F4E79"/>
            </w:tcBorders>
            <w:shd w:val="clear" w:color="auto" w:fill="auto"/>
            <w:vAlign w:val="center"/>
            <w:hideMark/>
          </w:tcPr>
          <w:p w14:paraId="53A27EB0" w14:textId="77777777" w:rsidR="009B674E" w:rsidRPr="009B674E" w:rsidRDefault="009B674E" w:rsidP="00CA03A1">
            <w:pPr>
              <w:spacing w:after="0" w:line="360" w:lineRule="auto"/>
              <w:jc w:val="righ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566,158.76</w:t>
            </w:r>
          </w:p>
        </w:tc>
      </w:tr>
      <w:tr w:rsidR="009B674E" w:rsidRPr="009B674E" w14:paraId="2E67A813" w14:textId="77777777" w:rsidTr="00CA03A1">
        <w:trPr>
          <w:trHeight w:val="292"/>
          <w:jc w:val="center"/>
        </w:trPr>
        <w:tc>
          <w:tcPr>
            <w:tcW w:w="0" w:type="auto"/>
            <w:tcBorders>
              <w:top w:val="nil"/>
              <w:left w:val="single" w:sz="12" w:space="0" w:color="1F4E79"/>
              <w:bottom w:val="single" w:sz="12" w:space="0" w:color="1F4E79"/>
              <w:right w:val="nil"/>
            </w:tcBorders>
            <w:shd w:val="clear" w:color="auto" w:fill="auto"/>
            <w:vAlign w:val="center"/>
            <w:hideMark/>
          </w:tcPr>
          <w:p w14:paraId="6D02B7E7" w14:textId="77777777" w:rsidR="009B674E" w:rsidRPr="009B674E" w:rsidRDefault="009B674E" w:rsidP="00CA03A1">
            <w:pPr>
              <w:spacing w:after="0" w:line="360" w:lineRule="auto"/>
              <w:jc w:val="lef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ITBIS por pagar</w:t>
            </w:r>
          </w:p>
        </w:tc>
        <w:tc>
          <w:tcPr>
            <w:tcW w:w="0" w:type="auto"/>
            <w:tcBorders>
              <w:top w:val="nil"/>
              <w:left w:val="nil"/>
              <w:bottom w:val="single" w:sz="12" w:space="0" w:color="1F4E79"/>
              <w:right w:val="single" w:sz="12" w:space="0" w:color="1F4E79"/>
            </w:tcBorders>
            <w:shd w:val="clear" w:color="auto" w:fill="auto"/>
            <w:vAlign w:val="center"/>
            <w:hideMark/>
          </w:tcPr>
          <w:p w14:paraId="1C561B72" w14:textId="77777777" w:rsidR="009B674E" w:rsidRPr="009B674E" w:rsidRDefault="009B674E" w:rsidP="00CA03A1">
            <w:pPr>
              <w:spacing w:after="0" w:line="360" w:lineRule="auto"/>
              <w:jc w:val="right"/>
              <w:rPr>
                <w:rFonts w:ascii="Times New Roman" w:hAnsi="Times New Roman"/>
                <w:color w:val="4C4747"/>
                <w:spacing w:val="20"/>
                <w:sz w:val="24"/>
                <w:szCs w:val="24"/>
                <w:lang w:val="es-DO"/>
              </w:rPr>
            </w:pPr>
            <w:r w:rsidRPr="009B674E">
              <w:rPr>
                <w:rFonts w:ascii="Times New Roman" w:hAnsi="Times New Roman"/>
                <w:color w:val="4C4747"/>
                <w:spacing w:val="20"/>
                <w:sz w:val="24"/>
                <w:szCs w:val="24"/>
                <w:lang w:val="es-DO"/>
              </w:rPr>
              <w:t>24,813.18</w:t>
            </w:r>
          </w:p>
        </w:tc>
      </w:tr>
      <w:tr w:rsidR="009B674E" w:rsidRPr="009B674E" w14:paraId="562CFEDA" w14:textId="77777777" w:rsidTr="00CA03A1">
        <w:trPr>
          <w:trHeight w:val="303"/>
          <w:jc w:val="center"/>
        </w:trPr>
        <w:tc>
          <w:tcPr>
            <w:tcW w:w="0" w:type="auto"/>
            <w:tcBorders>
              <w:top w:val="single" w:sz="12" w:space="0" w:color="1F4E79"/>
              <w:left w:val="single" w:sz="12" w:space="0" w:color="1F4E79"/>
              <w:bottom w:val="single" w:sz="12" w:space="0" w:color="1F4E79"/>
              <w:right w:val="nil"/>
            </w:tcBorders>
            <w:shd w:val="clear" w:color="auto" w:fill="auto"/>
            <w:vAlign w:val="center"/>
            <w:hideMark/>
          </w:tcPr>
          <w:p w14:paraId="59A7BB90" w14:textId="77777777" w:rsidR="009B674E" w:rsidRPr="009B674E" w:rsidRDefault="009B674E" w:rsidP="00CA03A1">
            <w:pPr>
              <w:spacing w:after="0" w:line="360" w:lineRule="auto"/>
              <w:jc w:val="left"/>
              <w:rPr>
                <w:rFonts w:ascii="Times New Roman" w:hAnsi="Times New Roman"/>
                <w:b/>
                <w:bCs/>
                <w:color w:val="4C4747"/>
                <w:spacing w:val="20"/>
                <w:sz w:val="24"/>
                <w:szCs w:val="24"/>
                <w:lang w:val="es-DO"/>
              </w:rPr>
            </w:pPr>
            <w:r w:rsidRPr="009B674E">
              <w:rPr>
                <w:rFonts w:ascii="Times New Roman" w:hAnsi="Times New Roman"/>
                <w:b/>
                <w:bCs/>
                <w:color w:val="4C4747"/>
                <w:spacing w:val="20"/>
                <w:sz w:val="24"/>
                <w:szCs w:val="24"/>
                <w:lang w:val="es-DO"/>
              </w:rPr>
              <w:t>Total</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12D37B47" w14:textId="77777777" w:rsidR="009B674E" w:rsidRPr="009B674E" w:rsidRDefault="009B674E" w:rsidP="00CA03A1">
            <w:pPr>
              <w:spacing w:after="0" w:line="360" w:lineRule="auto"/>
              <w:jc w:val="right"/>
              <w:rPr>
                <w:rFonts w:ascii="Times New Roman" w:hAnsi="Times New Roman"/>
                <w:b/>
                <w:bCs/>
                <w:color w:val="4C4747"/>
                <w:spacing w:val="20"/>
                <w:sz w:val="24"/>
                <w:szCs w:val="24"/>
                <w:lang w:val="es-DO"/>
              </w:rPr>
            </w:pPr>
            <w:r w:rsidRPr="009B674E">
              <w:rPr>
                <w:rFonts w:ascii="Times New Roman" w:hAnsi="Times New Roman"/>
                <w:b/>
                <w:bCs/>
                <w:color w:val="4C4747"/>
                <w:spacing w:val="20"/>
                <w:sz w:val="24"/>
                <w:szCs w:val="24"/>
                <w:lang w:val="es-DO"/>
              </w:rPr>
              <w:t>165,055,237.45</w:t>
            </w:r>
          </w:p>
        </w:tc>
      </w:tr>
    </w:tbl>
    <w:p w14:paraId="21513EC0" w14:textId="60890C23" w:rsidR="000A2194" w:rsidRPr="00511E01" w:rsidRDefault="00511E01" w:rsidP="00511E01">
      <w:pPr>
        <w:spacing w:after="0" w:line="240" w:lineRule="auto"/>
        <w:ind w:firstLine="708"/>
        <w:jc w:val="left"/>
        <w:rPr>
          <w:rFonts w:ascii="Times New Roman" w:hAnsi="Times New Roman"/>
          <w:color w:val="767171"/>
          <w:spacing w:val="20"/>
          <w:sz w:val="16"/>
          <w:szCs w:val="16"/>
          <w:lang w:val="es-DO"/>
        </w:rPr>
      </w:pPr>
      <w:r w:rsidRPr="00511E01">
        <w:rPr>
          <w:rFonts w:ascii="Times New Roman" w:hAnsi="Times New Roman"/>
          <w:color w:val="4C4747"/>
          <w:spacing w:val="20"/>
          <w:sz w:val="16"/>
          <w:szCs w:val="16"/>
          <w:lang w:val="es-DO"/>
        </w:rPr>
        <w:t xml:space="preserve">  </w:t>
      </w:r>
      <w:r w:rsidR="000A2194" w:rsidRPr="00511E01">
        <w:rPr>
          <w:rFonts w:ascii="Times New Roman" w:hAnsi="Times New Roman"/>
          <w:color w:val="4C4747"/>
          <w:spacing w:val="20"/>
          <w:sz w:val="16"/>
          <w:szCs w:val="16"/>
          <w:lang w:val="es-DO"/>
        </w:rPr>
        <w:t>Fuente: Gerencia Administrativa y Financiera, DGII.</w:t>
      </w:r>
    </w:p>
    <w:p w14:paraId="71DA1F0D" w14:textId="77777777" w:rsidR="005C26BC" w:rsidRPr="00AB3A9A" w:rsidRDefault="005C26BC" w:rsidP="008B6132">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Procesos de Reclamos o demandas</w:t>
      </w:r>
    </w:p>
    <w:p w14:paraId="36C38A6E" w14:textId="7FD6751B" w:rsidR="005C26BC" w:rsidRPr="00016034" w:rsidRDefault="00FD0CCB" w:rsidP="008B6132">
      <w:pPr>
        <w:spacing w:line="360" w:lineRule="auto"/>
        <w:rPr>
          <w:rFonts w:ascii="Times New Roman" w:hAnsi="Times New Roman"/>
          <w:color w:val="4C4747"/>
          <w:spacing w:val="20"/>
          <w:sz w:val="24"/>
          <w:szCs w:val="24"/>
          <w:lang w:val="es-DO"/>
        </w:rPr>
      </w:pPr>
      <w:r w:rsidRPr="00016034">
        <w:rPr>
          <w:rFonts w:ascii="Times New Roman" w:hAnsi="Times New Roman"/>
          <w:color w:val="4C4747"/>
          <w:spacing w:val="20"/>
          <w:sz w:val="24"/>
          <w:szCs w:val="24"/>
          <w:lang w:val="es-DO"/>
        </w:rPr>
        <w:t>L</w:t>
      </w:r>
      <w:r w:rsidR="005C26BC" w:rsidRPr="00016034">
        <w:rPr>
          <w:rFonts w:ascii="Times New Roman" w:hAnsi="Times New Roman"/>
          <w:color w:val="4C4747"/>
          <w:spacing w:val="20"/>
          <w:sz w:val="24"/>
          <w:szCs w:val="24"/>
          <w:lang w:val="es-DO"/>
        </w:rPr>
        <w:t xml:space="preserve">a DGII </w:t>
      </w:r>
      <w:r w:rsidR="00846E52">
        <w:rPr>
          <w:rFonts w:ascii="Times New Roman" w:hAnsi="Times New Roman"/>
          <w:color w:val="4C4747"/>
          <w:spacing w:val="20"/>
          <w:sz w:val="24"/>
          <w:szCs w:val="24"/>
          <w:lang w:val="es-DO"/>
        </w:rPr>
        <w:t>tuvo</w:t>
      </w:r>
      <w:r w:rsidR="005C26BC" w:rsidRPr="00016034">
        <w:rPr>
          <w:rFonts w:ascii="Times New Roman" w:hAnsi="Times New Roman"/>
          <w:color w:val="4C4747"/>
          <w:spacing w:val="20"/>
          <w:sz w:val="24"/>
          <w:szCs w:val="24"/>
          <w:lang w:val="es-DO"/>
        </w:rPr>
        <w:t xml:space="preserve"> un total de </w:t>
      </w:r>
      <w:r w:rsidR="00073BD0" w:rsidRPr="00016034">
        <w:rPr>
          <w:rFonts w:ascii="Times New Roman" w:hAnsi="Times New Roman"/>
          <w:color w:val="4C4747"/>
          <w:spacing w:val="20"/>
          <w:sz w:val="24"/>
          <w:szCs w:val="24"/>
          <w:lang w:val="es-DO"/>
        </w:rPr>
        <w:t>25</w:t>
      </w:r>
      <w:r w:rsidR="005C26BC" w:rsidRPr="00016034">
        <w:rPr>
          <w:rFonts w:ascii="Times New Roman" w:hAnsi="Times New Roman"/>
          <w:color w:val="4C4747"/>
          <w:spacing w:val="20"/>
          <w:sz w:val="24"/>
          <w:szCs w:val="24"/>
          <w:lang w:val="es-DO"/>
        </w:rPr>
        <w:t xml:space="preserve"> casos </w:t>
      </w:r>
      <w:r w:rsidR="0056055F">
        <w:rPr>
          <w:rFonts w:ascii="Times New Roman" w:hAnsi="Times New Roman"/>
          <w:color w:val="4C4747"/>
          <w:spacing w:val="20"/>
          <w:sz w:val="24"/>
          <w:szCs w:val="24"/>
          <w:lang w:val="es-DO"/>
        </w:rPr>
        <w:t>de</w:t>
      </w:r>
      <w:r w:rsidR="0056055F" w:rsidRPr="00016034">
        <w:rPr>
          <w:rFonts w:ascii="Times New Roman" w:hAnsi="Times New Roman"/>
          <w:color w:val="4C4747"/>
          <w:spacing w:val="20"/>
          <w:sz w:val="24"/>
          <w:szCs w:val="24"/>
          <w:lang w:val="es-DO"/>
        </w:rPr>
        <w:t xml:space="preserve"> </w:t>
      </w:r>
      <w:r w:rsidR="005C26BC" w:rsidRPr="00016034">
        <w:rPr>
          <w:rFonts w:ascii="Times New Roman" w:hAnsi="Times New Roman"/>
          <w:color w:val="4C4747"/>
          <w:spacing w:val="20"/>
          <w:sz w:val="24"/>
          <w:szCs w:val="24"/>
          <w:lang w:val="es-DO"/>
        </w:rPr>
        <w:t xml:space="preserve">reclamos </w:t>
      </w:r>
      <w:r w:rsidR="00073BD0" w:rsidRPr="00016034">
        <w:rPr>
          <w:rFonts w:ascii="Times New Roman" w:hAnsi="Times New Roman"/>
          <w:color w:val="4C4747"/>
          <w:spacing w:val="20"/>
          <w:sz w:val="24"/>
          <w:szCs w:val="24"/>
          <w:lang w:val="es-DO"/>
        </w:rPr>
        <w:t>o demandas</w:t>
      </w:r>
      <w:r w:rsidR="00CB24B9" w:rsidRPr="00016034">
        <w:rPr>
          <w:rFonts w:ascii="Times New Roman" w:hAnsi="Times New Roman"/>
          <w:color w:val="4C4747"/>
          <w:spacing w:val="20"/>
          <w:sz w:val="24"/>
          <w:szCs w:val="24"/>
          <w:lang w:val="es-DO"/>
        </w:rPr>
        <w:t xml:space="preserve"> </w:t>
      </w:r>
      <w:r w:rsidR="005C26BC" w:rsidRPr="00016034">
        <w:rPr>
          <w:rFonts w:ascii="Times New Roman" w:hAnsi="Times New Roman"/>
          <w:color w:val="4C4747"/>
          <w:spacing w:val="20"/>
          <w:sz w:val="24"/>
          <w:szCs w:val="24"/>
          <w:lang w:val="es-DO"/>
        </w:rPr>
        <w:t>cuya prete</w:t>
      </w:r>
      <w:r w:rsidR="005C26BC" w:rsidRPr="007A3E63">
        <w:rPr>
          <w:rFonts w:ascii="Times New Roman" w:hAnsi="Times New Roman"/>
          <w:color w:val="767171"/>
          <w:spacing w:val="20"/>
          <w:sz w:val="24"/>
          <w:szCs w:val="24"/>
          <w:lang w:val="es-DO"/>
        </w:rPr>
        <w:t>n</w:t>
      </w:r>
      <w:r w:rsidR="005C26BC" w:rsidRPr="00016034">
        <w:rPr>
          <w:rFonts w:ascii="Times New Roman" w:hAnsi="Times New Roman"/>
          <w:color w:val="4C4747"/>
          <w:spacing w:val="20"/>
          <w:sz w:val="24"/>
          <w:szCs w:val="24"/>
          <w:lang w:val="es-DO"/>
        </w:rPr>
        <w:t xml:space="preserve">sión económica </w:t>
      </w:r>
      <w:r w:rsidR="00846E52">
        <w:rPr>
          <w:rFonts w:ascii="Times New Roman" w:hAnsi="Times New Roman"/>
          <w:color w:val="4C4747"/>
          <w:spacing w:val="20"/>
          <w:sz w:val="24"/>
          <w:szCs w:val="24"/>
          <w:lang w:val="es-DO"/>
        </w:rPr>
        <w:t>disminuyó</w:t>
      </w:r>
      <w:r w:rsidRPr="00016034">
        <w:rPr>
          <w:rFonts w:ascii="Times New Roman" w:hAnsi="Times New Roman"/>
          <w:color w:val="4C4747"/>
          <w:spacing w:val="20"/>
          <w:sz w:val="24"/>
          <w:szCs w:val="24"/>
          <w:lang w:val="es-DO"/>
        </w:rPr>
        <w:t xml:space="preserve"> </w:t>
      </w:r>
      <w:r w:rsidR="005C26BC" w:rsidRPr="00016034">
        <w:rPr>
          <w:rFonts w:ascii="Times New Roman" w:hAnsi="Times New Roman"/>
          <w:color w:val="4C4747"/>
          <w:spacing w:val="20"/>
          <w:sz w:val="24"/>
          <w:szCs w:val="24"/>
          <w:lang w:val="es-DO"/>
        </w:rPr>
        <w:t>a RD$</w:t>
      </w:r>
      <w:r w:rsidRPr="00016034">
        <w:rPr>
          <w:rFonts w:ascii="Times New Roman" w:hAnsi="Times New Roman"/>
          <w:color w:val="4C4747"/>
          <w:spacing w:val="20"/>
          <w:sz w:val="24"/>
          <w:szCs w:val="24"/>
          <w:lang w:val="es-DO"/>
        </w:rPr>
        <w:t>1,041,413,721.00</w:t>
      </w:r>
      <w:r w:rsidR="005C26BC" w:rsidRPr="00016034">
        <w:rPr>
          <w:rFonts w:ascii="Times New Roman" w:hAnsi="Times New Roman"/>
          <w:color w:val="4C4747"/>
          <w:spacing w:val="20"/>
          <w:sz w:val="24"/>
          <w:szCs w:val="24"/>
          <w:lang w:val="es-DO"/>
        </w:rPr>
        <w:t>, y la obligación estimada a RD$</w:t>
      </w:r>
      <w:r w:rsidRPr="00016034">
        <w:rPr>
          <w:rFonts w:ascii="Times New Roman" w:hAnsi="Times New Roman"/>
          <w:color w:val="4C4747"/>
          <w:spacing w:val="20"/>
          <w:sz w:val="24"/>
          <w:szCs w:val="24"/>
          <w:lang w:val="es-DO"/>
        </w:rPr>
        <w:t>3,644,000.00</w:t>
      </w:r>
      <w:r w:rsidR="005C26BC" w:rsidRPr="00016034">
        <w:rPr>
          <w:rFonts w:ascii="Times New Roman" w:hAnsi="Times New Roman"/>
          <w:color w:val="4C4747"/>
          <w:spacing w:val="20"/>
          <w:sz w:val="24"/>
          <w:szCs w:val="24"/>
          <w:lang w:val="es-DO"/>
        </w:rPr>
        <w:t xml:space="preserve">. </w:t>
      </w:r>
    </w:p>
    <w:p w14:paraId="45D080B6" w14:textId="1CE66912" w:rsidR="005C26BC" w:rsidRPr="00016034" w:rsidRDefault="005C26BC" w:rsidP="008B6132">
      <w:pPr>
        <w:spacing w:after="0" w:line="276" w:lineRule="auto"/>
        <w:contextualSpacing/>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 xml:space="preserve">Cuadro </w:t>
      </w:r>
      <w:r w:rsidR="00A37E7C">
        <w:rPr>
          <w:rFonts w:ascii="Times New Roman" w:hAnsi="Times New Roman"/>
          <w:color w:val="4C4747"/>
          <w:spacing w:val="20"/>
          <w:sz w:val="24"/>
          <w:szCs w:val="24"/>
          <w:lang w:val="es-DO"/>
        </w:rPr>
        <w:t>19</w:t>
      </w:r>
    </w:p>
    <w:p w14:paraId="6AE6A187" w14:textId="004101AB" w:rsidR="005C26BC" w:rsidRPr="00016034" w:rsidRDefault="00FD0CCB" w:rsidP="008B6132">
      <w:pPr>
        <w:spacing w:after="0" w:line="276" w:lineRule="auto"/>
        <w:contextualSpacing/>
        <w:jc w:val="center"/>
        <w:rPr>
          <w:rFonts w:ascii="Times New Roman" w:hAnsi="Times New Roman"/>
          <w:color w:val="4C4747"/>
          <w:spacing w:val="20"/>
          <w:sz w:val="24"/>
          <w:szCs w:val="24"/>
          <w:lang w:val="es-DO"/>
        </w:rPr>
      </w:pPr>
      <w:r w:rsidRPr="00016034">
        <w:rPr>
          <w:rFonts w:ascii="Times New Roman" w:hAnsi="Times New Roman"/>
          <w:color w:val="4C4747"/>
          <w:spacing w:val="20"/>
          <w:sz w:val="24"/>
          <w:szCs w:val="24"/>
          <w:lang w:val="es-DO"/>
        </w:rPr>
        <w:t>Reclamos o demandas</w:t>
      </w:r>
    </w:p>
    <w:p w14:paraId="50582380" w14:textId="77777777" w:rsidR="00FD0CCB" w:rsidRPr="00016034" w:rsidRDefault="005C26BC" w:rsidP="008B6132">
      <w:pPr>
        <w:spacing w:after="0" w:line="276" w:lineRule="auto"/>
        <w:jc w:val="center"/>
        <w:rPr>
          <w:rFonts w:ascii="Times New Roman" w:hAnsi="Times New Roman"/>
          <w:color w:val="4C4747"/>
          <w:spacing w:val="20"/>
          <w:sz w:val="24"/>
          <w:szCs w:val="24"/>
          <w:lang w:val="es-DO"/>
        </w:rPr>
      </w:pPr>
      <w:r w:rsidRPr="00016034">
        <w:rPr>
          <w:rFonts w:ascii="Times New Roman" w:hAnsi="Times New Roman"/>
          <w:color w:val="4C4747"/>
          <w:spacing w:val="20"/>
          <w:sz w:val="24"/>
          <w:szCs w:val="24"/>
          <w:lang w:val="es-DO"/>
        </w:rPr>
        <w:t>Enero-</w:t>
      </w:r>
      <w:r w:rsidR="00FD0CCB" w:rsidRPr="00016034">
        <w:rPr>
          <w:rFonts w:ascii="Times New Roman" w:hAnsi="Times New Roman"/>
          <w:color w:val="4C4747"/>
          <w:spacing w:val="20"/>
          <w:sz w:val="24"/>
          <w:szCs w:val="24"/>
          <w:lang w:val="es-DO"/>
        </w:rPr>
        <w:t xml:space="preserve"> octubre </w:t>
      </w:r>
      <w:r w:rsidRPr="00016034">
        <w:rPr>
          <w:rFonts w:ascii="Times New Roman" w:hAnsi="Times New Roman"/>
          <w:color w:val="4C4747"/>
          <w:spacing w:val="20"/>
          <w:sz w:val="24"/>
          <w:szCs w:val="24"/>
          <w:lang w:val="es-DO"/>
        </w:rPr>
        <w:t>2021</w:t>
      </w:r>
    </w:p>
    <w:p w14:paraId="4FD2BD79" w14:textId="64BF9A74" w:rsidR="00016034" w:rsidRPr="00016034" w:rsidRDefault="00FD0CCB" w:rsidP="008B6132">
      <w:pPr>
        <w:spacing w:after="120" w:line="240" w:lineRule="auto"/>
        <w:jc w:val="center"/>
        <w:rPr>
          <w:rFonts w:ascii="Times New Roman" w:hAnsi="Times New Roman"/>
          <w:color w:val="4C4747"/>
          <w:spacing w:val="20"/>
          <w:sz w:val="24"/>
          <w:szCs w:val="24"/>
          <w:lang w:val="es-DO"/>
        </w:rPr>
      </w:pPr>
      <w:r w:rsidRPr="00016034">
        <w:rPr>
          <w:rFonts w:ascii="Times New Roman" w:hAnsi="Times New Roman"/>
          <w:color w:val="4C4747"/>
          <w:spacing w:val="20"/>
          <w:sz w:val="24"/>
          <w:szCs w:val="24"/>
          <w:lang w:val="es-DO"/>
        </w:rPr>
        <w:t xml:space="preserve">Valores </w:t>
      </w:r>
      <w:r w:rsidR="005C26BC" w:rsidRPr="00016034">
        <w:rPr>
          <w:rFonts w:ascii="Times New Roman" w:hAnsi="Times New Roman"/>
          <w:color w:val="4C4747"/>
          <w:spacing w:val="20"/>
          <w:sz w:val="24"/>
          <w:szCs w:val="24"/>
          <w:lang w:val="es-DO"/>
        </w:rPr>
        <w:t>en RD$</w:t>
      </w:r>
    </w:p>
    <w:tbl>
      <w:tblPr>
        <w:tblW w:w="0" w:type="auto"/>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CellMar>
          <w:left w:w="70" w:type="dxa"/>
          <w:right w:w="70" w:type="dxa"/>
        </w:tblCellMar>
        <w:tblLook w:val="04A0" w:firstRow="1" w:lastRow="0" w:firstColumn="1" w:lastColumn="0" w:noHBand="0" w:noVBand="1"/>
      </w:tblPr>
      <w:tblGrid>
        <w:gridCol w:w="2604"/>
        <w:gridCol w:w="1167"/>
        <w:gridCol w:w="2284"/>
        <w:gridCol w:w="1870"/>
      </w:tblGrid>
      <w:tr w:rsidR="007A3E63" w:rsidRPr="00414125" w14:paraId="7F75D4C9" w14:textId="77777777" w:rsidTr="00E86CC4">
        <w:trPr>
          <w:trHeight w:val="868"/>
          <w:tblHeader/>
          <w:jc w:val="center"/>
        </w:trPr>
        <w:tc>
          <w:tcPr>
            <w:tcW w:w="0" w:type="auto"/>
            <w:shd w:val="clear" w:color="000000" w:fill="002060"/>
            <w:vAlign w:val="center"/>
            <w:hideMark/>
          </w:tcPr>
          <w:p w14:paraId="1954A7D9" w14:textId="77777777" w:rsidR="00D452F9" w:rsidRPr="007A3E63" w:rsidRDefault="00D452F9" w:rsidP="00D452F9">
            <w:pPr>
              <w:spacing w:after="0" w:line="240" w:lineRule="auto"/>
              <w:jc w:val="center"/>
              <w:rPr>
                <w:rFonts w:ascii="Times New Roman" w:hAnsi="Times New Roman"/>
                <w:color w:val="FFFFFF" w:themeColor="background1"/>
                <w:spacing w:val="20"/>
                <w:sz w:val="24"/>
                <w:szCs w:val="24"/>
                <w:lang w:val="es-DO"/>
              </w:rPr>
            </w:pPr>
            <w:r w:rsidRPr="007A3E63">
              <w:rPr>
                <w:rFonts w:ascii="Times New Roman" w:hAnsi="Times New Roman"/>
                <w:color w:val="FFFFFF" w:themeColor="background1"/>
                <w:spacing w:val="20"/>
                <w:sz w:val="24"/>
                <w:szCs w:val="24"/>
                <w:lang w:val="es-DO"/>
              </w:rPr>
              <w:t>Naturaleza del Proceso</w:t>
            </w:r>
          </w:p>
        </w:tc>
        <w:tc>
          <w:tcPr>
            <w:tcW w:w="0" w:type="auto"/>
            <w:shd w:val="clear" w:color="000000" w:fill="002060"/>
            <w:vAlign w:val="center"/>
            <w:hideMark/>
          </w:tcPr>
          <w:p w14:paraId="5FB7EF5F" w14:textId="7BEE63BB" w:rsidR="00D452F9" w:rsidRPr="007A3E63" w:rsidRDefault="00D452F9" w:rsidP="00D452F9">
            <w:pPr>
              <w:spacing w:after="0" w:line="240" w:lineRule="auto"/>
              <w:jc w:val="center"/>
              <w:rPr>
                <w:rFonts w:ascii="Times New Roman" w:hAnsi="Times New Roman"/>
                <w:color w:val="FFFFFF" w:themeColor="background1"/>
                <w:spacing w:val="20"/>
                <w:sz w:val="24"/>
                <w:szCs w:val="24"/>
                <w:lang w:val="es-DO"/>
              </w:rPr>
            </w:pPr>
            <w:r w:rsidRPr="007A3E63">
              <w:rPr>
                <w:rFonts w:ascii="Times New Roman" w:hAnsi="Times New Roman"/>
                <w:color w:val="FFFFFF" w:themeColor="background1"/>
                <w:spacing w:val="20"/>
                <w:sz w:val="24"/>
                <w:szCs w:val="24"/>
                <w:lang w:val="es-DO"/>
              </w:rPr>
              <w:t>Cantidad</w:t>
            </w:r>
          </w:p>
        </w:tc>
        <w:tc>
          <w:tcPr>
            <w:tcW w:w="0" w:type="auto"/>
            <w:shd w:val="clear" w:color="000000" w:fill="002060"/>
            <w:vAlign w:val="center"/>
            <w:hideMark/>
          </w:tcPr>
          <w:p w14:paraId="2E66EA8D" w14:textId="77777777" w:rsidR="00D452F9" w:rsidRPr="007A3E63" w:rsidRDefault="00D452F9" w:rsidP="00D452F9">
            <w:pPr>
              <w:spacing w:after="0" w:line="240" w:lineRule="auto"/>
              <w:jc w:val="center"/>
              <w:rPr>
                <w:rFonts w:ascii="Times New Roman" w:hAnsi="Times New Roman"/>
                <w:color w:val="FFFFFF" w:themeColor="background1"/>
                <w:spacing w:val="20"/>
                <w:sz w:val="24"/>
                <w:szCs w:val="24"/>
                <w:lang w:val="es-DO"/>
              </w:rPr>
            </w:pPr>
            <w:r w:rsidRPr="007A3E63">
              <w:rPr>
                <w:rFonts w:ascii="Times New Roman" w:hAnsi="Times New Roman"/>
                <w:color w:val="FFFFFF" w:themeColor="background1"/>
                <w:spacing w:val="20"/>
                <w:sz w:val="24"/>
                <w:szCs w:val="24"/>
                <w:lang w:val="es-DO"/>
              </w:rPr>
              <w:t>Pretensión Económica</w:t>
            </w:r>
          </w:p>
        </w:tc>
        <w:tc>
          <w:tcPr>
            <w:tcW w:w="0" w:type="auto"/>
            <w:shd w:val="clear" w:color="000000" w:fill="002060"/>
            <w:vAlign w:val="center"/>
            <w:hideMark/>
          </w:tcPr>
          <w:p w14:paraId="3D40F14C" w14:textId="5959327F" w:rsidR="00D452F9" w:rsidRPr="007A3E63" w:rsidRDefault="00D452F9" w:rsidP="00D452F9">
            <w:pPr>
              <w:spacing w:after="0" w:line="240" w:lineRule="auto"/>
              <w:jc w:val="center"/>
              <w:rPr>
                <w:rFonts w:ascii="Times New Roman" w:hAnsi="Times New Roman"/>
                <w:color w:val="FFFFFF" w:themeColor="background1"/>
                <w:spacing w:val="20"/>
                <w:sz w:val="24"/>
                <w:szCs w:val="24"/>
                <w:lang w:val="es-DO"/>
              </w:rPr>
            </w:pPr>
            <w:r w:rsidRPr="007A3E63">
              <w:rPr>
                <w:rFonts w:ascii="Times New Roman" w:hAnsi="Times New Roman"/>
                <w:color w:val="FFFFFF" w:themeColor="background1"/>
                <w:spacing w:val="20"/>
                <w:sz w:val="24"/>
                <w:szCs w:val="24"/>
                <w:lang w:val="es-DO"/>
              </w:rPr>
              <w:t>Obligación Estimada</w:t>
            </w:r>
          </w:p>
        </w:tc>
      </w:tr>
      <w:tr w:rsidR="00047FDE" w:rsidRPr="00047FDE" w14:paraId="5AA14BC8" w14:textId="77777777" w:rsidTr="008B6132">
        <w:trPr>
          <w:trHeight w:val="652"/>
          <w:jc w:val="center"/>
        </w:trPr>
        <w:tc>
          <w:tcPr>
            <w:tcW w:w="0" w:type="auto"/>
            <w:shd w:val="clear" w:color="auto" w:fill="auto"/>
          </w:tcPr>
          <w:p w14:paraId="7DBFD2CA" w14:textId="07EF6913" w:rsidR="00016034" w:rsidRPr="00047FDE" w:rsidRDefault="00016034"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Civil en Nulidad y Revocación de Traspaso de un vehículo de motor y reparación de daños y perjuicios invocados contra la DGII por la ejecución de una sentencia de partición de la comunidad de bienes aportada por la esposa también demandada.</w:t>
            </w:r>
          </w:p>
        </w:tc>
        <w:tc>
          <w:tcPr>
            <w:tcW w:w="0" w:type="auto"/>
            <w:shd w:val="clear" w:color="auto" w:fill="auto"/>
            <w:vAlign w:val="center"/>
          </w:tcPr>
          <w:p w14:paraId="43067D3A" w14:textId="6044BB78"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747623C6" w14:textId="77777777"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p>
          <w:p w14:paraId="4CFA0D26" w14:textId="753806B5"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w:t>
            </w:r>
            <w:r w:rsidR="00016034" w:rsidRPr="00047FDE">
              <w:rPr>
                <w:rFonts w:ascii="Times New Roman" w:eastAsia="Times New Roman" w:hAnsi="Times New Roman"/>
                <w:color w:val="4C4747"/>
                <w:sz w:val="24"/>
                <w:szCs w:val="24"/>
                <w:lang w:val="es-DO" w:eastAsia="es-419"/>
              </w:rPr>
              <w:t>20,000,000.00</w:t>
            </w:r>
          </w:p>
          <w:p w14:paraId="6AFEFEFF" w14:textId="1F34F079"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p>
        </w:tc>
        <w:tc>
          <w:tcPr>
            <w:tcW w:w="0" w:type="auto"/>
            <w:shd w:val="clear" w:color="auto" w:fill="auto"/>
            <w:noWrap/>
            <w:vAlign w:val="center"/>
          </w:tcPr>
          <w:p w14:paraId="5389702D" w14:textId="0EF279E3"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77C1FED7" w14:textId="77777777" w:rsidTr="008B6132">
        <w:trPr>
          <w:trHeight w:val="340"/>
          <w:jc w:val="center"/>
        </w:trPr>
        <w:tc>
          <w:tcPr>
            <w:tcW w:w="0" w:type="auto"/>
            <w:shd w:val="clear" w:color="auto" w:fill="auto"/>
          </w:tcPr>
          <w:p w14:paraId="78E524E6" w14:textId="069EB979" w:rsidR="00016034" w:rsidRPr="00047FDE" w:rsidRDefault="00016034"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 xml:space="preserve">Demanda Civil en Reclamación de Daños y Perjuicios por alegada actuación antijurídica plantea en relación con solicitud de oposición sobre vehículos rechazada por la DGII para que </w:t>
            </w:r>
            <w:r w:rsidRPr="00047FDE">
              <w:rPr>
                <w:rFonts w:ascii="Times New Roman" w:hAnsi="Times New Roman"/>
                <w:color w:val="4C4747"/>
                <w:spacing w:val="20"/>
                <w:sz w:val="24"/>
                <w:szCs w:val="24"/>
                <w:lang w:val="es-DO"/>
              </w:rPr>
              <w:lastRenderedPageBreak/>
              <w:t>contribuyente cumpla con el debido procedimiento.</w:t>
            </w:r>
          </w:p>
        </w:tc>
        <w:tc>
          <w:tcPr>
            <w:tcW w:w="0" w:type="auto"/>
            <w:shd w:val="clear" w:color="auto" w:fill="auto"/>
            <w:vAlign w:val="center"/>
          </w:tcPr>
          <w:p w14:paraId="09C58551" w14:textId="73476BBF"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lastRenderedPageBreak/>
              <w:t>1</w:t>
            </w:r>
          </w:p>
        </w:tc>
        <w:tc>
          <w:tcPr>
            <w:tcW w:w="0" w:type="auto"/>
            <w:shd w:val="clear" w:color="auto" w:fill="auto"/>
            <w:noWrap/>
            <w:vAlign w:val="center"/>
          </w:tcPr>
          <w:p w14:paraId="79982E58" w14:textId="624A8365"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w:t>
            </w:r>
            <w:r w:rsidR="00016034" w:rsidRPr="00047FDE">
              <w:rPr>
                <w:rFonts w:ascii="Times New Roman" w:eastAsia="Times New Roman" w:hAnsi="Times New Roman"/>
                <w:color w:val="4C4747"/>
                <w:sz w:val="24"/>
                <w:szCs w:val="24"/>
                <w:lang w:val="es-DO" w:eastAsia="es-419"/>
              </w:rPr>
              <w:t>10,000,000.00</w:t>
            </w:r>
          </w:p>
        </w:tc>
        <w:tc>
          <w:tcPr>
            <w:tcW w:w="0" w:type="auto"/>
            <w:shd w:val="clear" w:color="auto" w:fill="auto"/>
            <w:noWrap/>
            <w:vAlign w:val="center"/>
          </w:tcPr>
          <w:p w14:paraId="5E36CF77" w14:textId="673577C7"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781E33E3" w14:textId="77777777" w:rsidTr="008B6132">
        <w:trPr>
          <w:trHeight w:val="652"/>
          <w:jc w:val="center"/>
        </w:trPr>
        <w:tc>
          <w:tcPr>
            <w:tcW w:w="0" w:type="auto"/>
            <w:shd w:val="clear" w:color="auto" w:fill="auto"/>
          </w:tcPr>
          <w:p w14:paraId="685A6C8C" w14:textId="123E19F2" w:rsidR="00016034" w:rsidRPr="00047FDE" w:rsidRDefault="00016034"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Civil en Reclamación de Daños y Perjuicios por alegada negligencia de DGII en traspaso de vehículo de motor.</w:t>
            </w:r>
          </w:p>
        </w:tc>
        <w:tc>
          <w:tcPr>
            <w:tcW w:w="0" w:type="auto"/>
            <w:shd w:val="clear" w:color="auto" w:fill="auto"/>
            <w:vAlign w:val="center"/>
          </w:tcPr>
          <w:p w14:paraId="70032D2B" w14:textId="0864F56B"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4</w:t>
            </w:r>
          </w:p>
        </w:tc>
        <w:tc>
          <w:tcPr>
            <w:tcW w:w="0" w:type="auto"/>
            <w:shd w:val="clear" w:color="auto" w:fill="auto"/>
            <w:noWrap/>
            <w:vAlign w:val="center"/>
          </w:tcPr>
          <w:p w14:paraId="44E8C38E" w14:textId="5F9FA0F1"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w:t>
            </w:r>
            <w:r w:rsidR="00016034" w:rsidRPr="00047FDE">
              <w:rPr>
                <w:rFonts w:ascii="Times New Roman" w:eastAsia="Times New Roman" w:hAnsi="Times New Roman"/>
                <w:color w:val="4C4747"/>
                <w:sz w:val="24"/>
                <w:szCs w:val="24"/>
                <w:lang w:val="es-DO" w:eastAsia="es-419"/>
              </w:rPr>
              <w:t>230,000,000.00</w:t>
            </w:r>
          </w:p>
        </w:tc>
        <w:tc>
          <w:tcPr>
            <w:tcW w:w="0" w:type="auto"/>
            <w:shd w:val="clear" w:color="auto" w:fill="auto"/>
            <w:noWrap/>
            <w:vAlign w:val="center"/>
          </w:tcPr>
          <w:p w14:paraId="30A2FF05" w14:textId="09EE22EF"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w:t>
            </w:r>
            <w:r w:rsidR="00016034" w:rsidRPr="00047FDE">
              <w:rPr>
                <w:rFonts w:ascii="Times New Roman" w:eastAsia="Times New Roman" w:hAnsi="Times New Roman"/>
                <w:color w:val="4C4747"/>
                <w:sz w:val="24"/>
                <w:szCs w:val="24"/>
                <w:lang w:val="es-DO" w:eastAsia="es-419"/>
              </w:rPr>
              <w:t>800,000.00</w:t>
            </w:r>
          </w:p>
        </w:tc>
      </w:tr>
      <w:tr w:rsidR="00047FDE" w:rsidRPr="00047FDE" w14:paraId="14A538B0" w14:textId="77777777" w:rsidTr="008B6132">
        <w:trPr>
          <w:trHeight w:val="652"/>
          <w:jc w:val="center"/>
        </w:trPr>
        <w:tc>
          <w:tcPr>
            <w:tcW w:w="0" w:type="auto"/>
            <w:shd w:val="clear" w:color="auto" w:fill="auto"/>
          </w:tcPr>
          <w:p w14:paraId="39B979D6" w14:textId="73761B39" w:rsidR="00016034" w:rsidRPr="00047FDE" w:rsidRDefault="00016034"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Civil en Reclamación de Daños y Perjuicios por alegado error de DGII en el traspaso de vehículo de motor.</w:t>
            </w:r>
          </w:p>
        </w:tc>
        <w:tc>
          <w:tcPr>
            <w:tcW w:w="0" w:type="auto"/>
            <w:shd w:val="clear" w:color="auto" w:fill="auto"/>
            <w:vAlign w:val="center"/>
          </w:tcPr>
          <w:p w14:paraId="1B83CFA6" w14:textId="259F40E7"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2AC1E308" w14:textId="0FBED516"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w:t>
            </w:r>
            <w:r w:rsidR="00016034" w:rsidRPr="00047FDE">
              <w:rPr>
                <w:rFonts w:ascii="Times New Roman" w:eastAsia="Times New Roman" w:hAnsi="Times New Roman"/>
                <w:color w:val="4C4747"/>
                <w:sz w:val="24"/>
                <w:szCs w:val="24"/>
                <w:lang w:val="es-DO" w:eastAsia="es-419"/>
              </w:rPr>
              <w:t>5,500,000.00</w:t>
            </w:r>
          </w:p>
        </w:tc>
        <w:tc>
          <w:tcPr>
            <w:tcW w:w="0" w:type="auto"/>
            <w:shd w:val="clear" w:color="auto" w:fill="auto"/>
            <w:noWrap/>
            <w:vAlign w:val="center"/>
          </w:tcPr>
          <w:p w14:paraId="6B2F6792" w14:textId="2701718E"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w:t>
            </w:r>
            <w:r w:rsidR="00016034" w:rsidRPr="00047FDE">
              <w:rPr>
                <w:rFonts w:ascii="Times New Roman" w:eastAsia="Times New Roman" w:hAnsi="Times New Roman"/>
                <w:color w:val="4C4747"/>
                <w:sz w:val="24"/>
                <w:szCs w:val="24"/>
                <w:lang w:val="es-DO" w:eastAsia="es-419"/>
              </w:rPr>
              <w:t>450,000.00</w:t>
            </w:r>
          </w:p>
        </w:tc>
      </w:tr>
      <w:tr w:rsidR="00047FDE" w:rsidRPr="00047FDE" w14:paraId="2B848A90" w14:textId="77777777" w:rsidTr="008B6132">
        <w:trPr>
          <w:trHeight w:val="340"/>
          <w:jc w:val="center"/>
        </w:trPr>
        <w:tc>
          <w:tcPr>
            <w:tcW w:w="0" w:type="auto"/>
            <w:shd w:val="clear" w:color="auto" w:fill="auto"/>
          </w:tcPr>
          <w:p w14:paraId="217C7A1A" w14:textId="14FF5065" w:rsidR="00016034" w:rsidRPr="00047FDE" w:rsidRDefault="00016034"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Civil en Reparación de Daños y Perjuicios por accidente de tránsito que implica un vehículo de motor propiedad de la DGII.</w:t>
            </w:r>
          </w:p>
        </w:tc>
        <w:tc>
          <w:tcPr>
            <w:tcW w:w="0" w:type="auto"/>
            <w:shd w:val="clear" w:color="auto" w:fill="auto"/>
            <w:vAlign w:val="center"/>
          </w:tcPr>
          <w:p w14:paraId="3F64F9D5" w14:textId="1F27B7A0"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1FD137AC" w14:textId="7D6E0FC7"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w:t>
            </w:r>
            <w:r w:rsidR="00016034" w:rsidRPr="00047FDE">
              <w:rPr>
                <w:rFonts w:ascii="Times New Roman" w:eastAsia="Times New Roman" w:hAnsi="Times New Roman"/>
                <w:color w:val="4C4747"/>
                <w:sz w:val="24"/>
                <w:szCs w:val="24"/>
                <w:lang w:val="es-DO" w:eastAsia="es-419"/>
              </w:rPr>
              <w:t>300,000.00</w:t>
            </w:r>
          </w:p>
        </w:tc>
        <w:tc>
          <w:tcPr>
            <w:tcW w:w="0" w:type="auto"/>
            <w:shd w:val="clear" w:color="auto" w:fill="auto"/>
            <w:noWrap/>
            <w:vAlign w:val="center"/>
          </w:tcPr>
          <w:p w14:paraId="38518C6A" w14:textId="5658081F"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22FC449E" w14:textId="77777777" w:rsidTr="008B6132">
        <w:trPr>
          <w:trHeight w:val="652"/>
          <w:jc w:val="center"/>
        </w:trPr>
        <w:tc>
          <w:tcPr>
            <w:tcW w:w="0" w:type="auto"/>
            <w:shd w:val="clear" w:color="auto" w:fill="auto"/>
          </w:tcPr>
          <w:p w14:paraId="16C477CD" w14:textId="2FD844FD" w:rsidR="00016034" w:rsidRPr="00047FDE" w:rsidRDefault="00016034"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 xml:space="preserve">Demanda Civil en Reparación de Daños y Perjuicios por alegada vulneración al Derecho de propiedad atribuida a la DGII a raíz de la emisión de una matrícula de un vehículo de motor comprado por la demandante </w:t>
            </w:r>
            <w:r w:rsidR="00E86CC4" w:rsidRPr="00047FDE">
              <w:rPr>
                <w:rFonts w:ascii="Times New Roman" w:hAnsi="Times New Roman"/>
                <w:color w:val="4C4747"/>
                <w:spacing w:val="20"/>
                <w:sz w:val="24"/>
                <w:szCs w:val="24"/>
                <w:lang w:val="es-DO"/>
              </w:rPr>
              <w:lastRenderedPageBreak/>
              <w:t>juntamente con</w:t>
            </w:r>
            <w:r w:rsidRPr="00047FDE">
              <w:rPr>
                <w:rFonts w:ascii="Times New Roman" w:hAnsi="Times New Roman"/>
                <w:color w:val="4C4747"/>
                <w:spacing w:val="20"/>
                <w:sz w:val="24"/>
                <w:szCs w:val="24"/>
                <w:lang w:val="es-DO"/>
              </w:rPr>
              <w:t xml:space="preserve"> su esposo codemandado porque se hizo expedir la matricula solo a su nombre.</w:t>
            </w:r>
          </w:p>
        </w:tc>
        <w:tc>
          <w:tcPr>
            <w:tcW w:w="0" w:type="auto"/>
            <w:shd w:val="clear" w:color="auto" w:fill="auto"/>
            <w:vAlign w:val="center"/>
          </w:tcPr>
          <w:p w14:paraId="0A34C3E0" w14:textId="0A3C818E"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lastRenderedPageBreak/>
              <w:t>1</w:t>
            </w:r>
          </w:p>
        </w:tc>
        <w:tc>
          <w:tcPr>
            <w:tcW w:w="0" w:type="auto"/>
            <w:shd w:val="clear" w:color="auto" w:fill="auto"/>
            <w:noWrap/>
            <w:vAlign w:val="center"/>
          </w:tcPr>
          <w:p w14:paraId="254B1808" w14:textId="0260322B"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w:t>
            </w:r>
            <w:r w:rsidR="00016034" w:rsidRPr="00047FDE">
              <w:rPr>
                <w:rFonts w:ascii="Times New Roman" w:eastAsia="Times New Roman" w:hAnsi="Times New Roman"/>
                <w:color w:val="4C4747"/>
                <w:sz w:val="24"/>
                <w:szCs w:val="24"/>
                <w:lang w:val="es-DO" w:eastAsia="es-419"/>
              </w:rPr>
              <w:t>2,000,000.00</w:t>
            </w:r>
          </w:p>
        </w:tc>
        <w:tc>
          <w:tcPr>
            <w:tcW w:w="0" w:type="auto"/>
            <w:shd w:val="clear" w:color="auto" w:fill="auto"/>
            <w:noWrap/>
            <w:vAlign w:val="center"/>
          </w:tcPr>
          <w:p w14:paraId="4CE5B276" w14:textId="2A347A59"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79924935" w14:textId="77777777" w:rsidTr="008B6132">
        <w:trPr>
          <w:trHeight w:val="340"/>
          <w:jc w:val="center"/>
        </w:trPr>
        <w:tc>
          <w:tcPr>
            <w:tcW w:w="0" w:type="auto"/>
            <w:shd w:val="clear" w:color="auto" w:fill="auto"/>
          </w:tcPr>
          <w:p w14:paraId="42E11C84" w14:textId="449BA1B3" w:rsidR="00016034" w:rsidRPr="00047FDE" w:rsidRDefault="00016034"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Civil en Reparación de Daños y Perjuicios por alegadas inconsistencias invocas por la determinación tributaria efectuada por la DGII con base en reportes de datos Barrick Gold cuyo tercero es codemandado.</w:t>
            </w:r>
          </w:p>
        </w:tc>
        <w:tc>
          <w:tcPr>
            <w:tcW w:w="0" w:type="auto"/>
            <w:shd w:val="clear" w:color="auto" w:fill="auto"/>
            <w:vAlign w:val="center"/>
          </w:tcPr>
          <w:p w14:paraId="510FD9DB" w14:textId="3A466D91"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68258198" w14:textId="3F714C40"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w:t>
            </w:r>
            <w:r w:rsidR="00016034" w:rsidRPr="00047FDE">
              <w:rPr>
                <w:rFonts w:ascii="Times New Roman" w:eastAsia="Times New Roman" w:hAnsi="Times New Roman"/>
                <w:color w:val="4C4747"/>
                <w:sz w:val="24"/>
                <w:szCs w:val="24"/>
                <w:lang w:val="es-DO" w:eastAsia="es-419"/>
              </w:rPr>
              <w:t>20,000,000.00</w:t>
            </w:r>
          </w:p>
        </w:tc>
        <w:tc>
          <w:tcPr>
            <w:tcW w:w="0" w:type="auto"/>
            <w:shd w:val="clear" w:color="auto" w:fill="auto"/>
            <w:noWrap/>
            <w:vAlign w:val="center"/>
          </w:tcPr>
          <w:p w14:paraId="01E998A9" w14:textId="1F7D5710" w:rsidR="00016034" w:rsidRPr="00047FDE" w:rsidRDefault="00016034"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2CB4AC08" w14:textId="77777777" w:rsidTr="008B6132">
        <w:trPr>
          <w:trHeight w:val="340"/>
          <w:jc w:val="center"/>
        </w:trPr>
        <w:tc>
          <w:tcPr>
            <w:tcW w:w="0" w:type="auto"/>
            <w:shd w:val="clear" w:color="auto" w:fill="auto"/>
          </w:tcPr>
          <w:p w14:paraId="5E162277" w14:textId="21973B67" w:rsidR="00016034" w:rsidRPr="00047FDE" w:rsidRDefault="00016034"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Civil en Reparación de Daños y Perjuicios por la negativa de la DGII a trasferir un vehículo de motor para cuya operación tendría que brindar informaciones consideradas legalmente protegidas por el Deber de Reserva.</w:t>
            </w:r>
          </w:p>
        </w:tc>
        <w:tc>
          <w:tcPr>
            <w:tcW w:w="0" w:type="auto"/>
            <w:shd w:val="clear" w:color="auto" w:fill="auto"/>
            <w:vAlign w:val="center"/>
          </w:tcPr>
          <w:p w14:paraId="12351609" w14:textId="141A030A"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199B12D7" w14:textId="788708AB"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RD$350,000.00</w:t>
            </w:r>
          </w:p>
        </w:tc>
        <w:tc>
          <w:tcPr>
            <w:tcW w:w="0" w:type="auto"/>
            <w:shd w:val="clear" w:color="auto" w:fill="auto"/>
            <w:noWrap/>
            <w:vAlign w:val="center"/>
          </w:tcPr>
          <w:p w14:paraId="6D2E8517" w14:textId="4D14AD4B"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0F207CB5" w14:textId="77777777" w:rsidTr="008B6132">
        <w:trPr>
          <w:trHeight w:val="340"/>
          <w:jc w:val="center"/>
        </w:trPr>
        <w:tc>
          <w:tcPr>
            <w:tcW w:w="0" w:type="auto"/>
            <w:shd w:val="clear" w:color="auto" w:fill="auto"/>
          </w:tcPr>
          <w:p w14:paraId="7A424F7C" w14:textId="41CE9D0F" w:rsidR="00016034" w:rsidRPr="00047FDE" w:rsidRDefault="00016034"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 xml:space="preserve">Demanda en Intervención Forzosa en procura de condena económica solidaria a cargo de </w:t>
            </w:r>
            <w:r w:rsidRPr="00047FDE">
              <w:rPr>
                <w:rFonts w:ascii="Times New Roman" w:hAnsi="Times New Roman"/>
                <w:color w:val="4C4747"/>
                <w:spacing w:val="20"/>
                <w:sz w:val="24"/>
                <w:szCs w:val="24"/>
                <w:lang w:val="es-DO"/>
              </w:rPr>
              <w:lastRenderedPageBreak/>
              <w:t>la DGII para alegada Reparación de Daños y Perjuicios por un supuesto error en traspaso de un vehículo de motor.</w:t>
            </w:r>
          </w:p>
        </w:tc>
        <w:tc>
          <w:tcPr>
            <w:tcW w:w="0" w:type="auto"/>
            <w:shd w:val="clear" w:color="auto" w:fill="auto"/>
            <w:vAlign w:val="center"/>
          </w:tcPr>
          <w:p w14:paraId="5CF04FAA" w14:textId="2D48E898"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lastRenderedPageBreak/>
              <w:t>1</w:t>
            </w:r>
          </w:p>
        </w:tc>
        <w:tc>
          <w:tcPr>
            <w:tcW w:w="0" w:type="auto"/>
            <w:shd w:val="clear" w:color="auto" w:fill="auto"/>
            <w:noWrap/>
            <w:vAlign w:val="center"/>
          </w:tcPr>
          <w:p w14:paraId="0A2D2446" w14:textId="6F647BA8"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RD$1,300,000.00</w:t>
            </w:r>
          </w:p>
        </w:tc>
        <w:tc>
          <w:tcPr>
            <w:tcW w:w="0" w:type="auto"/>
            <w:shd w:val="clear" w:color="auto" w:fill="auto"/>
            <w:noWrap/>
            <w:vAlign w:val="center"/>
          </w:tcPr>
          <w:p w14:paraId="00D53A0C" w14:textId="62B72805"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0FEDC56F" w14:textId="77777777" w:rsidTr="008B6132">
        <w:trPr>
          <w:trHeight w:val="340"/>
          <w:jc w:val="center"/>
        </w:trPr>
        <w:tc>
          <w:tcPr>
            <w:tcW w:w="0" w:type="auto"/>
            <w:shd w:val="clear" w:color="auto" w:fill="auto"/>
          </w:tcPr>
          <w:p w14:paraId="0905AB89" w14:textId="07D90D32" w:rsidR="00016034" w:rsidRPr="00047FDE" w:rsidRDefault="00016034"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en liquidación de astreinte (Referimiento en Levantamiento de oposición)</w:t>
            </w:r>
            <w:r w:rsidR="0098144A">
              <w:rPr>
                <w:rFonts w:ascii="Times New Roman" w:hAnsi="Times New Roman"/>
                <w:color w:val="4C4747"/>
                <w:spacing w:val="20"/>
                <w:sz w:val="24"/>
                <w:szCs w:val="24"/>
                <w:lang w:val="es-DO"/>
              </w:rPr>
              <w:t>.</w:t>
            </w:r>
            <w:r w:rsidRPr="00047FDE">
              <w:rPr>
                <w:rFonts w:ascii="Times New Roman" w:hAnsi="Times New Roman"/>
                <w:color w:val="4C4747"/>
                <w:spacing w:val="20"/>
                <w:sz w:val="24"/>
                <w:szCs w:val="24"/>
                <w:lang w:val="es-DO"/>
              </w:rPr>
              <w:t xml:space="preserve"> </w:t>
            </w:r>
          </w:p>
        </w:tc>
        <w:tc>
          <w:tcPr>
            <w:tcW w:w="0" w:type="auto"/>
            <w:shd w:val="clear" w:color="auto" w:fill="auto"/>
            <w:vAlign w:val="center"/>
          </w:tcPr>
          <w:p w14:paraId="39925FA4" w14:textId="278745EC"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3F6BEB3F" w14:textId="7CE8DFD4"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RD$2,400,000.00</w:t>
            </w:r>
          </w:p>
        </w:tc>
        <w:tc>
          <w:tcPr>
            <w:tcW w:w="0" w:type="auto"/>
            <w:shd w:val="clear" w:color="auto" w:fill="auto"/>
            <w:noWrap/>
            <w:vAlign w:val="center"/>
          </w:tcPr>
          <w:p w14:paraId="2A2CB378" w14:textId="0CDFB557" w:rsidR="00016034" w:rsidRPr="00047FDE" w:rsidRDefault="007A3E63" w:rsidP="00016034">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RD$974,000.00</w:t>
            </w:r>
          </w:p>
        </w:tc>
      </w:tr>
      <w:tr w:rsidR="00047FDE" w:rsidRPr="00047FDE" w14:paraId="283871E8" w14:textId="77777777" w:rsidTr="008B6132">
        <w:trPr>
          <w:trHeight w:val="340"/>
          <w:jc w:val="center"/>
        </w:trPr>
        <w:tc>
          <w:tcPr>
            <w:tcW w:w="0" w:type="auto"/>
            <w:shd w:val="clear" w:color="auto" w:fill="auto"/>
          </w:tcPr>
          <w:p w14:paraId="2F97E9D8" w14:textId="0491CC63" w:rsidR="007A3E63" w:rsidRPr="00047FDE" w:rsidRDefault="007A3E63"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 xml:space="preserve">Demanda en Liquidación de astreinte, en virtud de sentencia que ordena transferir vehículo de motor. </w:t>
            </w:r>
          </w:p>
        </w:tc>
        <w:tc>
          <w:tcPr>
            <w:tcW w:w="0" w:type="auto"/>
            <w:shd w:val="clear" w:color="auto" w:fill="auto"/>
            <w:vAlign w:val="center"/>
          </w:tcPr>
          <w:p w14:paraId="71F2E1A7" w14:textId="0044E613"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0DC7A9E0" w14:textId="7D3C7EAD"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RD$2,900,000.00</w:t>
            </w:r>
          </w:p>
        </w:tc>
        <w:tc>
          <w:tcPr>
            <w:tcW w:w="0" w:type="auto"/>
            <w:shd w:val="clear" w:color="auto" w:fill="auto"/>
            <w:noWrap/>
            <w:vAlign w:val="center"/>
          </w:tcPr>
          <w:p w14:paraId="3FCCA08F" w14:textId="2CDBFC79" w:rsidR="007A3E63" w:rsidRPr="00047FDE" w:rsidRDefault="0098144A" w:rsidP="007A3E63">
            <w:pPr>
              <w:spacing w:after="0" w:line="240" w:lineRule="auto"/>
              <w:jc w:val="center"/>
              <w:rPr>
                <w:rFonts w:ascii="Times New Roman" w:eastAsia="Times New Roman" w:hAnsi="Times New Roman"/>
                <w:color w:val="4C4747"/>
                <w:sz w:val="24"/>
                <w:szCs w:val="24"/>
                <w:lang w:val="es-DO" w:eastAsia="es-419"/>
              </w:rPr>
            </w:pPr>
            <w:r>
              <w:rPr>
                <w:rFonts w:ascii="Times New Roman" w:eastAsia="Times New Roman" w:hAnsi="Times New Roman"/>
                <w:color w:val="4C4747"/>
                <w:sz w:val="24"/>
                <w:szCs w:val="24"/>
                <w:lang w:val="es-DO" w:eastAsia="es-419"/>
              </w:rPr>
              <w:t>-</w:t>
            </w:r>
          </w:p>
        </w:tc>
      </w:tr>
      <w:tr w:rsidR="00047FDE" w:rsidRPr="00047FDE" w14:paraId="33970A43" w14:textId="77777777" w:rsidTr="008B6132">
        <w:trPr>
          <w:trHeight w:val="340"/>
          <w:jc w:val="center"/>
        </w:trPr>
        <w:tc>
          <w:tcPr>
            <w:tcW w:w="0" w:type="auto"/>
            <w:shd w:val="clear" w:color="auto" w:fill="auto"/>
          </w:tcPr>
          <w:p w14:paraId="79AA7ABB" w14:textId="685AAB48" w:rsidR="007A3E63" w:rsidRPr="00047FDE" w:rsidRDefault="007A3E63"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 xml:space="preserve">Demanda en Liquidación de astreinte. </w:t>
            </w:r>
          </w:p>
        </w:tc>
        <w:tc>
          <w:tcPr>
            <w:tcW w:w="0" w:type="auto"/>
            <w:shd w:val="clear" w:color="auto" w:fill="auto"/>
            <w:vAlign w:val="center"/>
          </w:tcPr>
          <w:p w14:paraId="1C333E4A" w14:textId="4A117A26"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74E95527" w14:textId="14D4BC45"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RD$420,000,000.00</w:t>
            </w:r>
          </w:p>
        </w:tc>
        <w:tc>
          <w:tcPr>
            <w:tcW w:w="0" w:type="auto"/>
            <w:shd w:val="clear" w:color="auto" w:fill="auto"/>
            <w:noWrap/>
            <w:vAlign w:val="center"/>
          </w:tcPr>
          <w:p w14:paraId="3674A2D1" w14:textId="484B9DB9"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2802308D" w14:textId="77777777" w:rsidTr="008B6132">
        <w:trPr>
          <w:trHeight w:val="340"/>
          <w:jc w:val="center"/>
        </w:trPr>
        <w:tc>
          <w:tcPr>
            <w:tcW w:w="0" w:type="auto"/>
            <w:shd w:val="clear" w:color="auto" w:fill="auto"/>
          </w:tcPr>
          <w:p w14:paraId="0BDAC135" w14:textId="7969E7A2" w:rsidR="007A3E63" w:rsidRPr="00047FDE" w:rsidRDefault="007A3E63"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en nulidad de embargo y reclamación de daños y perjuicios por alegados daños y perjuicios por traspaso de un vehículo de motor con documentos irregulares aportados por un tercero.</w:t>
            </w:r>
          </w:p>
        </w:tc>
        <w:tc>
          <w:tcPr>
            <w:tcW w:w="0" w:type="auto"/>
            <w:shd w:val="clear" w:color="auto" w:fill="auto"/>
            <w:vAlign w:val="center"/>
          </w:tcPr>
          <w:p w14:paraId="6232CF24" w14:textId="17EE9B13"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52417D75" w14:textId="40475BA3"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RD$20,000,000.00</w:t>
            </w:r>
          </w:p>
        </w:tc>
        <w:tc>
          <w:tcPr>
            <w:tcW w:w="0" w:type="auto"/>
            <w:shd w:val="clear" w:color="auto" w:fill="auto"/>
            <w:noWrap/>
            <w:vAlign w:val="center"/>
          </w:tcPr>
          <w:p w14:paraId="3576C221" w14:textId="0C935B61"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RD$1,000,000.00</w:t>
            </w:r>
          </w:p>
        </w:tc>
      </w:tr>
      <w:tr w:rsidR="00047FDE" w:rsidRPr="00047FDE" w14:paraId="063BC646" w14:textId="77777777" w:rsidTr="008B6132">
        <w:trPr>
          <w:trHeight w:val="340"/>
          <w:jc w:val="center"/>
        </w:trPr>
        <w:tc>
          <w:tcPr>
            <w:tcW w:w="0" w:type="auto"/>
            <w:shd w:val="clear" w:color="auto" w:fill="auto"/>
          </w:tcPr>
          <w:p w14:paraId="25209477" w14:textId="6EE82311" w:rsidR="007A3E63" w:rsidRPr="00047FDE" w:rsidRDefault="007A3E63"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 xml:space="preserve">Demanda en Nulidad de Venta de vehículo de motor y Revocación de </w:t>
            </w:r>
            <w:r w:rsidRPr="00047FDE">
              <w:rPr>
                <w:rFonts w:ascii="Times New Roman" w:hAnsi="Times New Roman"/>
                <w:color w:val="4C4747"/>
                <w:spacing w:val="20"/>
                <w:sz w:val="24"/>
                <w:szCs w:val="24"/>
                <w:lang w:val="es-DO"/>
              </w:rPr>
              <w:lastRenderedPageBreak/>
              <w:t>Traspaso ejecutado con supuesta falsificación de acto de venta en perjuicio de la parte demandante, quien además persigue de Reparación de Daños y Perjuicios a cargo del particular adquiriente del vehículo y de la DGII.</w:t>
            </w:r>
          </w:p>
        </w:tc>
        <w:tc>
          <w:tcPr>
            <w:tcW w:w="0" w:type="auto"/>
            <w:shd w:val="clear" w:color="auto" w:fill="auto"/>
            <w:vAlign w:val="center"/>
          </w:tcPr>
          <w:p w14:paraId="6DEC53D2" w14:textId="3AC39533"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lastRenderedPageBreak/>
              <w:t>1</w:t>
            </w:r>
          </w:p>
        </w:tc>
        <w:tc>
          <w:tcPr>
            <w:tcW w:w="0" w:type="auto"/>
            <w:shd w:val="clear" w:color="auto" w:fill="auto"/>
            <w:noWrap/>
            <w:vAlign w:val="center"/>
          </w:tcPr>
          <w:p w14:paraId="1E58A124" w14:textId="6FED8418"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RD$5,000,000.00</w:t>
            </w:r>
          </w:p>
        </w:tc>
        <w:tc>
          <w:tcPr>
            <w:tcW w:w="0" w:type="auto"/>
            <w:shd w:val="clear" w:color="auto" w:fill="auto"/>
            <w:noWrap/>
            <w:vAlign w:val="center"/>
          </w:tcPr>
          <w:p w14:paraId="492AB3AD" w14:textId="05F16EE1"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RD$120,000.00</w:t>
            </w:r>
          </w:p>
        </w:tc>
      </w:tr>
      <w:tr w:rsidR="00047FDE" w:rsidRPr="00047FDE" w14:paraId="6145CE29" w14:textId="77777777" w:rsidTr="008B6132">
        <w:trPr>
          <w:trHeight w:val="340"/>
          <w:jc w:val="center"/>
        </w:trPr>
        <w:tc>
          <w:tcPr>
            <w:tcW w:w="0" w:type="auto"/>
            <w:shd w:val="clear" w:color="auto" w:fill="auto"/>
          </w:tcPr>
          <w:p w14:paraId="110A3574" w14:textId="5A962EB2" w:rsidR="007A3E63" w:rsidRPr="00047FDE" w:rsidRDefault="007A3E63"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en Reclamación de Daños y Perjuicios por alegada causa de un embargo conservatorio aplicado por la DGII en exigencia de crédito tributario.</w:t>
            </w:r>
          </w:p>
        </w:tc>
        <w:tc>
          <w:tcPr>
            <w:tcW w:w="0" w:type="auto"/>
            <w:shd w:val="clear" w:color="auto" w:fill="auto"/>
            <w:vAlign w:val="center"/>
          </w:tcPr>
          <w:p w14:paraId="4FB168E6" w14:textId="4318437C"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2</w:t>
            </w:r>
          </w:p>
        </w:tc>
        <w:tc>
          <w:tcPr>
            <w:tcW w:w="0" w:type="auto"/>
            <w:shd w:val="clear" w:color="auto" w:fill="auto"/>
            <w:noWrap/>
            <w:vAlign w:val="center"/>
          </w:tcPr>
          <w:p w14:paraId="64121D83" w14:textId="1A375F6B"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RD$172,331,860.50</w:t>
            </w:r>
          </w:p>
        </w:tc>
        <w:tc>
          <w:tcPr>
            <w:tcW w:w="0" w:type="auto"/>
            <w:shd w:val="clear" w:color="auto" w:fill="auto"/>
            <w:noWrap/>
            <w:vAlign w:val="center"/>
          </w:tcPr>
          <w:p w14:paraId="26032241" w14:textId="347FC67E"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766A1498" w14:textId="77777777" w:rsidTr="008B6132">
        <w:trPr>
          <w:trHeight w:val="340"/>
          <w:jc w:val="center"/>
        </w:trPr>
        <w:tc>
          <w:tcPr>
            <w:tcW w:w="0" w:type="auto"/>
            <w:shd w:val="clear" w:color="auto" w:fill="auto"/>
          </w:tcPr>
          <w:p w14:paraId="3E2477B6" w14:textId="4E8A55AE" w:rsidR="007A3E63" w:rsidRPr="00047FDE" w:rsidRDefault="007A3E63"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en Reclamación de Daños y Perjuicios por alegada negligencia en traspaso de vehículo de motor.</w:t>
            </w:r>
          </w:p>
        </w:tc>
        <w:tc>
          <w:tcPr>
            <w:tcW w:w="0" w:type="auto"/>
            <w:shd w:val="clear" w:color="auto" w:fill="auto"/>
            <w:vAlign w:val="center"/>
          </w:tcPr>
          <w:p w14:paraId="18115EB5" w14:textId="42FF3E4B"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6D6AF435" w14:textId="59544FC1"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RD$2,000,000.00</w:t>
            </w:r>
          </w:p>
        </w:tc>
        <w:tc>
          <w:tcPr>
            <w:tcW w:w="0" w:type="auto"/>
            <w:shd w:val="clear" w:color="auto" w:fill="auto"/>
            <w:noWrap/>
            <w:vAlign w:val="center"/>
          </w:tcPr>
          <w:p w14:paraId="3B2786C5" w14:textId="51517EB8"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65B69DD5" w14:textId="77777777" w:rsidTr="008B6132">
        <w:trPr>
          <w:trHeight w:val="340"/>
          <w:jc w:val="center"/>
        </w:trPr>
        <w:tc>
          <w:tcPr>
            <w:tcW w:w="0" w:type="auto"/>
            <w:shd w:val="clear" w:color="auto" w:fill="auto"/>
          </w:tcPr>
          <w:p w14:paraId="2ABA7591" w14:textId="2C05C715" w:rsidR="007A3E63" w:rsidRPr="00047FDE" w:rsidRDefault="007A3E63"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en reclamación en daños y perjuicios.</w:t>
            </w:r>
          </w:p>
        </w:tc>
        <w:tc>
          <w:tcPr>
            <w:tcW w:w="0" w:type="auto"/>
            <w:shd w:val="clear" w:color="auto" w:fill="auto"/>
            <w:vAlign w:val="center"/>
          </w:tcPr>
          <w:p w14:paraId="4E3D0C26" w14:textId="3E77317C"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2</w:t>
            </w:r>
          </w:p>
        </w:tc>
        <w:tc>
          <w:tcPr>
            <w:tcW w:w="0" w:type="auto"/>
            <w:shd w:val="clear" w:color="auto" w:fill="auto"/>
            <w:noWrap/>
            <w:vAlign w:val="center"/>
          </w:tcPr>
          <w:p w14:paraId="1707EACB" w14:textId="12848EAF"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RD$92,331,860.50</w:t>
            </w:r>
          </w:p>
        </w:tc>
        <w:tc>
          <w:tcPr>
            <w:tcW w:w="0" w:type="auto"/>
            <w:shd w:val="clear" w:color="auto" w:fill="auto"/>
            <w:noWrap/>
            <w:vAlign w:val="center"/>
          </w:tcPr>
          <w:p w14:paraId="25C7312F" w14:textId="3900ED07"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17B7C6C2" w14:textId="77777777" w:rsidTr="008B6132">
        <w:trPr>
          <w:trHeight w:val="326"/>
          <w:jc w:val="center"/>
        </w:trPr>
        <w:tc>
          <w:tcPr>
            <w:tcW w:w="0" w:type="auto"/>
            <w:shd w:val="clear" w:color="auto" w:fill="auto"/>
            <w:hideMark/>
          </w:tcPr>
          <w:p w14:paraId="7C0F70D6" w14:textId="1CA17640" w:rsidR="007A3E63" w:rsidRPr="00047FDE" w:rsidRDefault="007A3E63"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 xml:space="preserve">Demanda en Reparación de Daños y Perjuicios por supuesta actuación </w:t>
            </w:r>
            <w:r w:rsidRPr="00047FDE">
              <w:rPr>
                <w:rFonts w:ascii="Times New Roman" w:hAnsi="Times New Roman"/>
                <w:color w:val="4C4747"/>
                <w:spacing w:val="20"/>
                <w:sz w:val="24"/>
                <w:szCs w:val="24"/>
                <w:lang w:val="es-DO"/>
              </w:rPr>
              <w:lastRenderedPageBreak/>
              <w:t>antijurídica plantea en relación con mantener en el sistema de información un inmueble de su propiedad a nombre de su exesposo, lo que le ocasiono un daño al verse afectada por no poder obtener la certificación de IPI para ser depositada en una institución bancaria para obtención de un préstamo hipotecario.</w:t>
            </w:r>
          </w:p>
        </w:tc>
        <w:tc>
          <w:tcPr>
            <w:tcW w:w="0" w:type="auto"/>
            <w:shd w:val="clear" w:color="auto" w:fill="auto"/>
            <w:vAlign w:val="center"/>
          </w:tcPr>
          <w:p w14:paraId="7768B8F3" w14:textId="7391EDD9"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lastRenderedPageBreak/>
              <w:t>1</w:t>
            </w:r>
          </w:p>
        </w:tc>
        <w:tc>
          <w:tcPr>
            <w:tcW w:w="0" w:type="auto"/>
            <w:shd w:val="clear" w:color="auto" w:fill="auto"/>
            <w:noWrap/>
            <w:vAlign w:val="center"/>
          </w:tcPr>
          <w:p w14:paraId="078C422F" w14:textId="026294D0"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RD$10,000,000.00</w:t>
            </w:r>
          </w:p>
        </w:tc>
        <w:tc>
          <w:tcPr>
            <w:tcW w:w="0" w:type="auto"/>
            <w:shd w:val="clear" w:color="auto" w:fill="auto"/>
            <w:noWrap/>
            <w:vAlign w:val="center"/>
          </w:tcPr>
          <w:p w14:paraId="2AD3BAF3" w14:textId="04C2A068"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46056617" w14:textId="77777777" w:rsidTr="008B6132">
        <w:trPr>
          <w:trHeight w:val="326"/>
          <w:jc w:val="center"/>
        </w:trPr>
        <w:tc>
          <w:tcPr>
            <w:tcW w:w="0" w:type="auto"/>
            <w:shd w:val="clear" w:color="auto" w:fill="auto"/>
          </w:tcPr>
          <w:p w14:paraId="745DF959" w14:textId="582A54F3" w:rsidR="007A3E63" w:rsidRPr="00047FDE" w:rsidRDefault="007A3E63"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en Reparación de Daños y Perjuicios por supuesta actuación antijurídica plantea en relación con mantener oposición sobre un vehículo comprado en pública subasta.</w:t>
            </w:r>
          </w:p>
        </w:tc>
        <w:tc>
          <w:tcPr>
            <w:tcW w:w="0" w:type="auto"/>
            <w:shd w:val="clear" w:color="auto" w:fill="auto"/>
            <w:vAlign w:val="center"/>
          </w:tcPr>
          <w:p w14:paraId="5433C191" w14:textId="39907911"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6095C9CA" w14:textId="1AF39CBF"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RD$10,000,000.00</w:t>
            </w:r>
          </w:p>
        </w:tc>
        <w:tc>
          <w:tcPr>
            <w:tcW w:w="0" w:type="auto"/>
            <w:shd w:val="clear" w:color="auto" w:fill="auto"/>
            <w:noWrap/>
            <w:vAlign w:val="center"/>
          </w:tcPr>
          <w:p w14:paraId="6D6B3CB9" w14:textId="0ED1132C"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RD$300,000.00</w:t>
            </w:r>
          </w:p>
        </w:tc>
      </w:tr>
      <w:tr w:rsidR="00047FDE" w:rsidRPr="00047FDE" w14:paraId="0402003F" w14:textId="77777777" w:rsidTr="008B6132">
        <w:trPr>
          <w:trHeight w:val="326"/>
          <w:jc w:val="center"/>
        </w:trPr>
        <w:tc>
          <w:tcPr>
            <w:tcW w:w="0" w:type="auto"/>
            <w:shd w:val="clear" w:color="auto" w:fill="auto"/>
          </w:tcPr>
          <w:p w14:paraId="391D2BAE" w14:textId="5BD018E6" w:rsidR="007A3E63" w:rsidRPr="00047FDE" w:rsidRDefault="007A3E63" w:rsidP="007A3E63">
            <w:pPr>
              <w:spacing w:after="0" w:line="276" w:lineRule="auto"/>
              <w:rPr>
                <w:rFonts w:ascii="Times New Roman" w:hAnsi="Times New Roman"/>
                <w:color w:val="4C4747"/>
                <w:spacing w:val="20"/>
                <w:sz w:val="24"/>
                <w:szCs w:val="24"/>
                <w:lang w:val="es-DO"/>
              </w:rPr>
            </w:pPr>
            <w:r w:rsidRPr="00047FDE">
              <w:rPr>
                <w:rFonts w:ascii="Times New Roman" w:hAnsi="Times New Roman"/>
                <w:color w:val="4C4747"/>
                <w:spacing w:val="20"/>
                <w:sz w:val="24"/>
                <w:szCs w:val="24"/>
                <w:lang w:val="es-DO"/>
              </w:rPr>
              <w:t>Demanda Laboral en Reclamación de Daños y Perjuicios por accidente de laboral.</w:t>
            </w:r>
          </w:p>
        </w:tc>
        <w:tc>
          <w:tcPr>
            <w:tcW w:w="0" w:type="auto"/>
            <w:shd w:val="clear" w:color="auto" w:fill="auto"/>
            <w:vAlign w:val="center"/>
          </w:tcPr>
          <w:p w14:paraId="2F218648" w14:textId="5986F4AC"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1</w:t>
            </w:r>
          </w:p>
        </w:tc>
        <w:tc>
          <w:tcPr>
            <w:tcW w:w="0" w:type="auto"/>
            <w:shd w:val="clear" w:color="auto" w:fill="auto"/>
            <w:noWrap/>
            <w:vAlign w:val="center"/>
          </w:tcPr>
          <w:p w14:paraId="34294A5B" w14:textId="05D949EB"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RD$15,000,000.00</w:t>
            </w:r>
          </w:p>
        </w:tc>
        <w:tc>
          <w:tcPr>
            <w:tcW w:w="0" w:type="auto"/>
            <w:shd w:val="clear" w:color="auto" w:fill="auto"/>
            <w:noWrap/>
            <w:vAlign w:val="center"/>
          </w:tcPr>
          <w:p w14:paraId="2F164280" w14:textId="2E7F045E" w:rsidR="007A3E63" w:rsidRPr="00047FDE" w:rsidRDefault="007A3E63" w:rsidP="007A3E63">
            <w:pPr>
              <w:spacing w:after="0" w:line="240" w:lineRule="auto"/>
              <w:jc w:val="center"/>
              <w:rPr>
                <w:rFonts w:ascii="Times New Roman" w:eastAsia="Times New Roman" w:hAnsi="Times New Roman"/>
                <w:color w:val="4C4747"/>
                <w:sz w:val="24"/>
                <w:szCs w:val="24"/>
                <w:lang w:val="es-DO" w:eastAsia="es-419"/>
              </w:rPr>
            </w:pPr>
            <w:r w:rsidRPr="00047FDE">
              <w:rPr>
                <w:rFonts w:ascii="Times New Roman" w:eastAsia="Times New Roman" w:hAnsi="Times New Roman"/>
                <w:color w:val="4C4747"/>
                <w:sz w:val="24"/>
                <w:szCs w:val="24"/>
                <w:lang w:val="es-DO" w:eastAsia="es-419"/>
              </w:rPr>
              <w:t>-</w:t>
            </w:r>
          </w:p>
        </w:tc>
      </w:tr>
      <w:tr w:rsidR="00047FDE" w:rsidRPr="00047FDE" w14:paraId="1CE3CD6F" w14:textId="77777777" w:rsidTr="008B6132">
        <w:trPr>
          <w:trHeight w:val="326"/>
          <w:jc w:val="center"/>
        </w:trPr>
        <w:tc>
          <w:tcPr>
            <w:tcW w:w="0" w:type="auto"/>
            <w:shd w:val="clear" w:color="auto" w:fill="002060"/>
          </w:tcPr>
          <w:p w14:paraId="303806DD" w14:textId="6FD84920" w:rsidR="007A3E63" w:rsidRPr="008B6132" w:rsidRDefault="007A3E63" w:rsidP="007A3E63">
            <w:pPr>
              <w:spacing w:after="0" w:line="276" w:lineRule="auto"/>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Totales</w:t>
            </w:r>
          </w:p>
        </w:tc>
        <w:tc>
          <w:tcPr>
            <w:tcW w:w="0" w:type="auto"/>
            <w:shd w:val="clear" w:color="auto" w:fill="002060"/>
            <w:vAlign w:val="center"/>
          </w:tcPr>
          <w:p w14:paraId="706C15A3" w14:textId="0ACC2325" w:rsidR="007A3E63" w:rsidRPr="008B6132" w:rsidRDefault="007A3E63" w:rsidP="007A3E63">
            <w:pPr>
              <w:spacing w:after="0" w:line="240" w:lineRule="auto"/>
              <w:jc w:val="center"/>
              <w:rPr>
                <w:rFonts w:ascii="Times New Roman" w:eastAsia="Times New Roman" w:hAnsi="Times New Roman"/>
                <w:color w:val="FFFFFF" w:themeColor="background1"/>
                <w:sz w:val="24"/>
                <w:szCs w:val="24"/>
                <w:lang w:val="es-DO" w:eastAsia="es-419"/>
              </w:rPr>
            </w:pPr>
            <w:r w:rsidRPr="008B6132">
              <w:rPr>
                <w:rFonts w:ascii="Times New Roman" w:eastAsia="Times New Roman" w:hAnsi="Times New Roman"/>
                <w:color w:val="FFFFFF" w:themeColor="background1"/>
                <w:sz w:val="24"/>
                <w:szCs w:val="24"/>
                <w:lang w:val="es-DO" w:eastAsia="es-419"/>
              </w:rPr>
              <w:t>25</w:t>
            </w:r>
          </w:p>
        </w:tc>
        <w:tc>
          <w:tcPr>
            <w:tcW w:w="0" w:type="auto"/>
            <w:shd w:val="clear" w:color="auto" w:fill="002060"/>
            <w:noWrap/>
            <w:vAlign w:val="center"/>
          </w:tcPr>
          <w:p w14:paraId="7D8707BF" w14:textId="7BF5620F" w:rsidR="007A3E63" w:rsidRPr="008B6132" w:rsidRDefault="007A3E63" w:rsidP="007A3E63">
            <w:pPr>
              <w:spacing w:after="0" w:line="240" w:lineRule="auto"/>
              <w:jc w:val="center"/>
              <w:rPr>
                <w:rFonts w:ascii="Times New Roman" w:eastAsia="Times New Roman" w:hAnsi="Times New Roman"/>
                <w:color w:val="FFFFFF" w:themeColor="background1"/>
                <w:sz w:val="24"/>
                <w:szCs w:val="24"/>
                <w:lang w:val="es-DO" w:eastAsia="es-419"/>
              </w:rPr>
            </w:pPr>
            <w:r w:rsidRPr="008B6132">
              <w:rPr>
                <w:rFonts w:ascii="Times New Roman" w:eastAsia="Times New Roman" w:hAnsi="Times New Roman"/>
                <w:color w:val="FFFFFF" w:themeColor="background1"/>
                <w:sz w:val="24"/>
                <w:szCs w:val="24"/>
                <w:lang w:val="es-DO" w:eastAsia="es-419"/>
              </w:rPr>
              <w:t>RD$1,041,413,721.00</w:t>
            </w:r>
          </w:p>
        </w:tc>
        <w:tc>
          <w:tcPr>
            <w:tcW w:w="0" w:type="auto"/>
            <w:shd w:val="clear" w:color="auto" w:fill="002060"/>
            <w:noWrap/>
            <w:vAlign w:val="center"/>
          </w:tcPr>
          <w:p w14:paraId="40411C34" w14:textId="0FBFC14E" w:rsidR="007A3E63" w:rsidRPr="008B6132" w:rsidRDefault="007A3E63" w:rsidP="007A3E63">
            <w:pPr>
              <w:spacing w:after="0" w:line="240" w:lineRule="auto"/>
              <w:jc w:val="center"/>
              <w:rPr>
                <w:rFonts w:ascii="Times New Roman" w:eastAsia="Times New Roman" w:hAnsi="Times New Roman"/>
                <w:color w:val="FFFFFF" w:themeColor="background1"/>
                <w:sz w:val="24"/>
                <w:szCs w:val="24"/>
                <w:lang w:val="es-DO" w:eastAsia="es-419"/>
              </w:rPr>
            </w:pPr>
            <w:r w:rsidRPr="008B6132">
              <w:rPr>
                <w:rFonts w:ascii="Times New Roman" w:eastAsia="Times New Roman" w:hAnsi="Times New Roman"/>
                <w:color w:val="FFFFFF" w:themeColor="background1"/>
                <w:sz w:val="24"/>
                <w:szCs w:val="24"/>
                <w:lang w:val="es-DO" w:eastAsia="es-419"/>
              </w:rPr>
              <w:t>RD$3,64400.00</w:t>
            </w:r>
          </w:p>
        </w:tc>
      </w:tr>
    </w:tbl>
    <w:p w14:paraId="7415DF70" w14:textId="1D1A3DBE" w:rsidR="00D452F9" w:rsidRPr="008B6132" w:rsidRDefault="00D452F9" w:rsidP="008B6132">
      <w:pPr>
        <w:spacing w:after="0" w:line="240" w:lineRule="auto"/>
        <w:rPr>
          <w:rFonts w:ascii="Times New Roman" w:hAnsi="Times New Roman"/>
          <w:color w:val="4C4747"/>
          <w:spacing w:val="20"/>
          <w:sz w:val="16"/>
          <w:szCs w:val="16"/>
          <w:lang w:val="es-DO"/>
        </w:rPr>
      </w:pPr>
      <w:r w:rsidRPr="008B6132">
        <w:rPr>
          <w:rFonts w:ascii="Times New Roman" w:hAnsi="Times New Roman"/>
          <w:color w:val="4C4747"/>
          <w:spacing w:val="20"/>
          <w:sz w:val="16"/>
          <w:szCs w:val="16"/>
          <w:lang w:val="es-DO"/>
        </w:rPr>
        <w:t>Fuente: Gerencia Administrativa y Financiera, DGII.</w:t>
      </w:r>
    </w:p>
    <w:p w14:paraId="3D0562FA" w14:textId="16DB6146" w:rsidR="0098144A" w:rsidRDefault="0098144A">
      <w:pPr>
        <w:spacing w:after="0" w:line="240" w:lineRule="auto"/>
        <w:jc w:val="left"/>
        <w:rPr>
          <w:rFonts w:ascii="Times New Roman" w:eastAsia="Times New Roman" w:hAnsi="Times New Roman"/>
          <w:color w:val="4C4747"/>
          <w:sz w:val="16"/>
          <w:szCs w:val="16"/>
          <w:lang w:val="es-DO" w:eastAsia="es-419"/>
        </w:rPr>
      </w:pPr>
    </w:p>
    <w:p w14:paraId="56AC5063" w14:textId="77777777" w:rsidR="00D32B3D" w:rsidRPr="00AB3A9A" w:rsidRDefault="00D32B3D" w:rsidP="00D32B3D">
      <w:pPr>
        <w:keepNext/>
        <w:spacing w:before="240" w:after="240"/>
        <w:jc w:val="center"/>
        <w:outlineLvl w:val="1"/>
        <w:rPr>
          <w:rFonts w:ascii="Times New Roman" w:eastAsia="Times New Roman" w:hAnsi="Times New Roman"/>
          <w:iCs/>
          <w:color w:val="4C4747"/>
          <w:spacing w:val="20"/>
          <w:sz w:val="24"/>
          <w:szCs w:val="24"/>
          <w:lang w:val="es-DO"/>
        </w:rPr>
      </w:pPr>
      <w:bookmarkStart w:id="38" w:name="_Toc78463777"/>
      <w:bookmarkStart w:id="39" w:name="_Toc90391819"/>
      <w:bookmarkEnd w:id="34"/>
      <w:r w:rsidRPr="00AB3A9A">
        <w:rPr>
          <w:rFonts w:ascii="Times New Roman" w:eastAsia="Times New Roman" w:hAnsi="Times New Roman"/>
          <w:iCs/>
          <w:color w:val="4C4747"/>
          <w:spacing w:val="20"/>
          <w:sz w:val="24"/>
          <w:szCs w:val="24"/>
          <w:lang w:val="es-DO"/>
        </w:rPr>
        <w:lastRenderedPageBreak/>
        <w:t>4.2 Desempeño de los Recursos Humanos</w:t>
      </w:r>
      <w:bookmarkEnd w:id="38"/>
      <w:bookmarkEnd w:id="39"/>
    </w:p>
    <w:p w14:paraId="2B94CC9E" w14:textId="77777777" w:rsidR="00D32B3D" w:rsidRPr="00444B05" w:rsidRDefault="00D32B3D" w:rsidP="00D32B3D">
      <w:pPr>
        <w:spacing w:line="360" w:lineRule="auto"/>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 xml:space="preserve">La Gerencia de Recursos Humanos es la responsable de conducir los sistemas de administración de personal, reclutamiento, selección, evaluación, capacitación, bienestar y desarrollo integral de los servidores públicos al servicio de la DGII. </w:t>
      </w:r>
    </w:p>
    <w:p w14:paraId="067A9D66" w14:textId="190C5568" w:rsidR="00D32B3D" w:rsidRPr="00444B05" w:rsidRDefault="00D32B3D" w:rsidP="00D32B3D">
      <w:pPr>
        <w:spacing w:line="360" w:lineRule="auto"/>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 xml:space="preserve">La Dirección General de Impuestos Internos tiene implementada la gestión de recursos humanos por competencias, estandarizando los parámetros y requerimientos para desempeñar cualquier función dentro la estructura de la organización, la cual se apoya en herramientas que facilitan e integran en un criterio único el perfil del personal. Las </w:t>
      </w:r>
      <w:r w:rsidR="008B6132">
        <w:rPr>
          <w:rFonts w:ascii="Times New Roman" w:hAnsi="Times New Roman"/>
          <w:color w:val="4C4747"/>
          <w:spacing w:val="20"/>
          <w:sz w:val="24"/>
          <w:szCs w:val="24"/>
          <w:lang w:val="es-DO"/>
        </w:rPr>
        <w:t>c</w:t>
      </w:r>
      <w:r w:rsidRPr="00444B05">
        <w:rPr>
          <w:rFonts w:ascii="Times New Roman" w:hAnsi="Times New Roman"/>
          <w:color w:val="4C4747"/>
          <w:spacing w:val="20"/>
          <w:sz w:val="24"/>
          <w:szCs w:val="24"/>
          <w:lang w:val="es-DO"/>
        </w:rPr>
        <w:t xml:space="preserve">ompetencias </w:t>
      </w:r>
      <w:r w:rsidR="008B6132">
        <w:rPr>
          <w:rFonts w:ascii="Times New Roman" w:hAnsi="Times New Roman"/>
          <w:color w:val="4C4747"/>
          <w:spacing w:val="20"/>
          <w:sz w:val="24"/>
          <w:szCs w:val="24"/>
          <w:lang w:val="es-DO"/>
        </w:rPr>
        <w:t>i</w:t>
      </w:r>
      <w:r w:rsidRPr="00444B05">
        <w:rPr>
          <w:rFonts w:ascii="Times New Roman" w:hAnsi="Times New Roman"/>
          <w:color w:val="4C4747"/>
          <w:spacing w:val="20"/>
          <w:sz w:val="24"/>
          <w:szCs w:val="24"/>
          <w:lang w:val="es-DO"/>
        </w:rPr>
        <w:t>nstitucionales son aplicables a todos los empleados de la organización. Las mismas representan su esencia y permiten alcanzar la visión organizacional.</w:t>
      </w:r>
    </w:p>
    <w:p w14:paraId="28F4F6EC" w14:textId="56C41AB8" w:rsidR="00D32B3D" w:rsidRPr="00444B05" w:rsidRDefault="00D32B3D" w:rsidP="00D32B3D">
      <w:pPr>
        <w:spacing w:line="360" w:lineRule="auto"/>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La DGII está conformada por cuatro niveles jerárquicos: 1</w:t>
      </w:r>
      <w:r w:rsidRPr="00444B05">
        <w:rPr>
          <w:rFonts w:ascii="Times New Roman" w:hAnsi="Times New Roman"/>
          <w:color w:val="4C4747"/>
          <w:spacing w:val="20"/>
          <w:sz w:val="24"/>
          <w:szCs w:val="24"/>
          <w:vertAlign w:val="superscript"/>
          <w:lang w:val="es-DO"/>
        </w:rPr>
        <w:t>er</w:t>
      </w:r>
      <w:r w:rsidRPr="00444B05">
        <w:rPr>
          <w:rFonts w:ascii="Times New Roman" w:hAnsi="Times New Roman"/>
          <w:color w:val="4C4747"/>
          <w:spacing w:val="20"/>
          <w:sz w:val="24"/>
          <w:szCs w:val="24"/>
          <w:lang w:val="es-DO"/>
        </w:rPr>
        <w:t xml:space="preserve"> Nivel (Consejo de la Administración Tributaria y </w:t>
      </w:r>
      <w:r w:rsidR="0098144A" w:rsidRPr="00444B05">
        <w:rPr>
          <w:rFonts w:ascii="Times New Roman" w:hAnsi="Times New Roman"/>
          <w:color w:val="4C4747"/>
          <w:spacing w:val="20"/>
          <w:sz w:val="24"/>
          <w:szCs w:val="24"/>
          <w:lang w:val="es-DO"/>
        </w:rPr>
        <w:t>director general</w:t>
      </w:r>
      <w:r w:rsidRPr="00444B05">
        <w:rPr>
          <w:rFonts w:ascii="Times New Roman" w:hAnsi="Times New Roman"/>
          <w:color w:val="4C4747"/>
          <w:spacing w:val="20"/>
          <w:sz w:val="24"/>
          <w:szCs w:val="24"/>
          <w:lang w:val="es-DO"/>
        </w:rPr>
        <w:t>); 2</w:t>
      </w:r>
      <w:r w:rsidRPr="00444B05">
        <w:rPr>
          <w:rFonts w:ascii="Times New Roman" w:hAnsi="Times New Roman"/>
          <w:color w:val="4C4747"/>
          <w:spacing w:val="20"/>
          <w:sz w:val="24"/>
          <w:szCs w:val="24"/>
          <w:vertAlign w:val="superscript"/>
          <w:lang w:val="es-DO"/>
        </w:rPr>
        <w:t>do</w:t>
      </w:r>
      <w:r w:rsidRPr="00444B05">
        <w:rPr>
          <w:rFonts w:ascii="Times New Roman" w:hAnsi="Times New Roman"/>
          <w:color w:val="4C4747"/>
          <w:spacing w:val="20"/>
          <w:sz w:val="24"/>
          <w:szCs w:val="24"/>
          <w:lang w:val="es-DO"/>
        </w:rPr>
        <w:t xml:space="preserve"> nivel</w:t>
      </w:r>
      <w:r w:rsidR="008B6132">
        <w:rPr>
          <w:rFonts w:ascii="Times New Roman" w:hAnsi="Times New Roman"/>
          <w:color w:val="4C4747"/>
          <w:spacing w:val="20"/>
          <w:sz w:val="24"/>
          <w:szCs w:val="24"/>
          <w:lang w:val="es-DO"/>
        </w:rPr>
        <w:t xml:space="preserve"> </w:t>
      </w:r>
      <w:r w:rsidRPr="00444B05">
        <w:rPr>
          <w:rFonts w:ascii="Times New Roman" w:hAnsi="Times New Roman"/>
          <w:color w:val="4C4747"/>
          <w:spacing w:val="20"/>
          <w:sz w:val="24"/>
          <w:szCs w:val="24"/>
          <w:lang w:val="es-DO"/>
        </w:rPr>
        <w:t>(</w:t>
      </w:r>
      <w:r w:rsidR="0098144A">
        <w:rPr>
          <w:rFonts w:ascii="Times New Roman" w:hAnsi="Times New Roman"/>
          <w:color w:val="4C4747"/>
          <w:spacing w:val="20"/>
          <w:sz w:val="24"/>
          <w:szCs w:val="24"/>
          <w:lang w:val="es-DO"/>
        </w:rPr>
        <w:t>s</w:t>
      </w:r>
      <w:r w:rsidRPr="00444B05">
        <w:rPr>
          <w:rFonts w:ascii="Times New Roman" w:hAnsi="Times New Roman"/>
          <w:color w:val="4C4747"/>
          <w:spacing w:val="20"/>
          <w:sz w:val="24"/>
          <w:szCs w:val="24"/>
          <w:lang w:val="es-DO"/>
        </w:rPr>
        <w:t>ubdirectores); 3</w:t>
      </w:r>
      <w:r w:rsidRPr="00444B05">
        <w:rPr>
          <w:rFonts w:ascii="Times New Roman" w:hAnsi="Times New Roman"/>
          <w:color w:val="4C4747"/>
          <w:spacing w:val="20"/>
          <w:sz w:val="24"/>
          <w:szCs w:val="24"/>
          <w:vertAlign w:val="superscript"/>
          <w:lang w:val="es-DO"/>
        </w:rPr>
        <w:t>er</w:t>
      </w:r>
      <w:r w:rsidRPr="00444B05">
        <w:rPr>
          <w:rFonts w:ascii="Times New Roman" w:hAnsi="Times New Roman"/>
          <w:color w:val="4C4747"/>
          <w:spacing w:val="20"/>
          <w:sz w:val="24"/>
          <w:szCs w:val="24"/>
          <w:lang w:val="es-DO"/>
        </w:rPr>
        <w:t xml:space="preserve"> nivel (</w:t>
      </w:r>
      <w:r w:rsidR="0098144A">
        <w:rPr>
          <w:rFonts w:ascii="Times New Roman" w:hAnsi="Times New Roman"/>
          <w:color w:val="4C4747"/>
          <w:spacing w:val="20"/>
          <w:sz w:val="24"/>
          <w:szCs w:val="24"/>
          <w:lang w:val="es-DO"/>
        </w:rPr>
        <w:t>g</w:t>
      </w:r>
      <w:r w:rsidRPr="00444B05">
        <w:rPr>
          <w:rFonts w:ascii="Times New Roman" w:hAnsi="Times New Roman"/>
          <w:color w:val="4C4747"/>
          <w:spacing w:val="20"/>
          <w:sz w:val="24"/>
          <w:szCs w:val="24"/>
          <w:lang w:val="es-DO"/>
        </w:rPr>
        <w:t>erentes); 4</w:t>
      </w:r>
      <w:r w:rsidR="007B32B8" w:rsidRPr="00444B05">
        <w:rPr>
          <w:rFonts w:ascii="Times New Roman" w:hAnsi="Times New Roman"/>
          <w:color w:val="4C4747"/>
          <w:spacing w:val="20"/>
          <w:sz w:val="24"/>
          <w:szCs w:val="24"/>
          <w:vertAlign w:val="superscript"/>
          <w:lang w:val="es-DO"/>
        </w:rPr>
        <w:t>to</w:t>
      </w:r>
      <w:r w:rsidRPr="00444B05">
        <w:rPr>
          <w:rFonts w:ascii="Times New Roman" w:hAnsi="Times New Roman"/>
          <w:color w:val="4C4747"/>
          <w:spacing w:val="20"/>
          <w:sz w:val="24"/>
          <w:szCs w:val="24"/>
          <w:lang w:val="es-DO"/>
        </w:rPr>
        <w:t xml:space="preserve"> Nivel (Administradores Locales y </w:t>
      </w:r>
      <w:r w:rsidR="0098144A">
        <w:rPr>
          <w:rFonts w:ascii="Times New Roman" w:hAnsi="Times New Roman"/>
          <w:color w:val="4C4747"/>
          <w:spacing w:val="20"/>
          <w:sz w:val="24"/>
          <w:szCs w:val="24"/>
          <w:lang w:val="es-DO"/>
        </w:rPr>
        <w:t>e</w:t>
      </w:r>
      <w:r w:rsidRPr="00444B05">
        <w:rPr>
          <w:rFonts w:ascii="Times New Roman" w:hAnsi="Times New Roman"/>
          <w:color w:val="4C4747"/>
          <w:spacing w:val="20"/>
          <w:sz w:val="24"/>
          <w:szCs w:val="24"/>
          <w:lang w:val="es-DO"/>
        </w:rPr>
        <w:t xml:space="preserve">ncargados </w:t>
      </w:r>
      <w:r w:rsidR="0098144A">
        <w:rPr>
          <w:rFonts w:ascii="Times New Roman" w:hAnsi="Times New Roman"/>
          <w:color w:val="4C4747"/>
          <w:spacing w:val="20"/>
          <w:sz w:val="24"/>
          <w:szCs w:val="24"/>
          <w:lang w:val="es-DO"/>
        </w:rPr>
        <w:t>d</w:t>
      </w:r>
      <w:r w:rsidRPr="00444B05">
        <w:rPr>
          <w:rFonts w:ascii="Times New Roman" w:hAnsi="Times New Roman"/>
          <w:color w:val="4C4747"/>
          <w:spacing w:val="20"/>
          <w:sz w:val="24"/>
          <w:szCs w:val="24"/>
          <w:lang w:val="es-DO"/>
        </w:rPr>
        <w:t>epartamentales) y 5</w:t>
      </w:r>
      <w:r w:rsidRPr="00444B05">
        <w:rPr>
          <w:rFonts w:ascii="Times New Roman" w:hAnsi="Times New Roman"/>
          <w:color w:val="4C4747"/>
          <w:spacing w:val="20"/>
          <w:sz w:val="24"/>
          <w:szCs w:val="24"/>
          <w:vertAlign w:val="superscript"/>
          <w:lang w:val="es-DO"/>
        </w:rPr>
        <w:t>to</w:t>
      </w:r>
      <w:r w:rsidRPr="00444B05">
        <w:rPr>
          <w:rFonts w:ascii="Times New Roman" w:hAnsi="Times New Roman"/>
          <w:color w:val="4C4747"/>
          <w:spacing w:val="20"/>
          <w:sz w:val="24"/>
          <w:szCs w:val="24"/>
          <w:lang w:val="es-DO"/>
        </w:rPr>
        <w:t xml:space="preserve"> Nivel (Profesionales, técnicos y operativos). A octubre 2021 cuenta con un total de 3,</w:t>
      </w:r>
      <w:r w:rsidR="00BF2DD8">
        <w:rPr>
          <w:rFonts w:ascii="Times New Roman" w:hAnsi="Times New Roman"/>
          <w:color w:val="4C4747"/>
          <w:spacing w:val="20"/>
          <w:sz w:val="24"/>
          <w:szCs w:val="24"/>
          <w:lang w:val="es-DO"/>
        </w:rPr>
        <w:t>342</w:t>
      </w:r>
      <w:r w:rsidRPr="00444B05">
        <w:rPr>
          <w:rFonts w:ascii="Times New Roman" w:hAnsi="Times New Roman"/>
          <w:color w:val="4C4747"/>
          <w:spacing w:val="20"/>
          <w:sz w:val="24"/>
          <w:szCs w:val="24"/>
          <w:lang w:val="es-DO"/>
        </w:rPr>
        <w:t xml:space="preserve"> colaboradores.</w:t>
      </w:r>
    </w:p>
    <w:p w14:paraId="58B17D4C" w14:textId="5CBE040C" w:rsidR="00D32B3D" w:rsidRPr="00444B05" w:rsidRDefault="00D32B3D" w:rsidP="008B6132">
      <w:pPr>
        <w:spacing w:line="276" w:lineRule="auto"/>
        <w:contextualSpacing/>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 xml:space="preserve">Cuadro </w:t>
      </w:r>
      <w:r w:rsidR="008B6132" w:rsidRPr="008B6132">
        <w:rPr>
          <w:rFonts w:ascii="Times New Roman" w:hAnsi="Times New Roman"/>
          <w:color w:val="4C4747"/>
          <w:spacing w:val="20"/>
          <w:sz w:val="24"/>
          <w:szCs w:val="24"/>
          <w:lang w:val="es-DO"/>
        </w:rPr>
        <w:t>2</w:t>
      </w:r>
      <w:r w:rsidR="00A37E7C">
        <w:rPr>
          <w:rFonts w:ascii="Times New Roman" w:hAnsi="Times New Roman"/>
          <w:color w:val="4C4747"/>
          <w:spacing w:val="20"/>
          <w:sz w:val="24"/>
          <w:szCs w:val="24"/>
          <w:lang w:val="es-DO"/>
        </w:rPr>
        <w:t>0</w:t>
      </w:r>
    </w:p>
    <w:p w14:paraId="2C20A3FA" w14:textId="77777777" w:rsidR="00D32B3D" w:rsidRPr="00444B05" w:rsidRDefault="00D32B3D" w:rsidP="008B6132">
      <w:pPr>
        <w:spacing w:line="276" w:lineRule="auto"/>
        <w:contextualSpacing/>
        <w:jc w:val="center"/>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Cantidad de Empleados por Localidad</w:t>
      </w:r>
    </w:p>
    <w:p w14:paraId="7B3F7FB7" w14:textId="77777777" w:rsidR="00D32B3D" w:rsidRPr="00444B05" w:rsidRDefault="00D32B3D" w:rsidP="008B6132">
      <w:pPr>
        <w:spacing w:line="276" w:lineRule="auto"/>
        <w:jc w:val="center"/>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Enero– octubre 2021</w:t>
      </w:r>
    </w:p>
    <w:tbl>
      <w:tblPr>
        <w:tblW w:w="7073" w:type="dxa"/>
        <w:jc w:val="center"/>
        <w:tblCellMar>
          <w:left w:w="70" w:type="dxa"/>
          <w:right w:w="70" w:type="dxa"/>
        </w:tblCellMar>
        <w:tblLook w:val="04A0" w:firstRow="1" w:lastRow="0" w:firstColumn="1" w:lastColumn="0" w:noHBand="0" w:noVBand="1"/>
      </w:tblPr>
      <w:tblGrid>
        <w:gridCol w:w="3860"/>
        <w:gridCol w:w="1370"/>
        <w:gridCol w:w="1843"/>
      </w:tblGrid>
      <w:tr w:rsidR="00D32B3D" w:rsidRPr="00444B05" w14:paraId="31CDE18F" w14:textId="77777777" w:rsidTr="00D32B3D">
        <w:trPr>
          <w:trHeight w:val="340"/>
          <w:jc w:val="center"/>
        </w:trPr>
        <w:tc>
          <w:tcPr>
            <w:tcW w:w="3860"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4E137DC6" w14:textId="77777777" w:rsidR="00D32B3D" w:rsidRPr="008B6132" w:rsidRDefault="00D32B3D" w:rsidP="00D32B3D">
            <w:pPr>
              <w:spacing w:after="0" w:line="240" w:lineRule="auto"/>
              <w:jc w:val="center"/>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Localidad</w:t>
            </w:r>
          </w:p>
        </w:tc>
        <w:tc>
          <w:tcPr>
            <w:tcW w:w="1370" w:type="dxa"/>
            <w:tcBorders>
              <w:top w:val="single" w:sz="12" w:space="0" w:color="1F4E79"/>
              <w:left w:val="nil"/>
              <w:bottom w:val="single" w:sz="12" w:space="0" w:color="1F4E79"/>
              <w:right w:val="single" w:sz="12" w:space="0" w:color="1F4E79"/>
            </w:tcBorders>
            <w:shd w:val="clear" w:color="000000" w:fill="002060"/>
            <w:vAlign w:val="center"/>
            <w:hideMark/>
          </w:tcPr>
          <w:p w14:paraId="5CCCFD27" w14:textId="77777777" w:rsidR="00D32B3D" w:rsidRPr="008B6132" w:rsidRDefault="00D32B3D" w:rsidP="00D32B3D">
            <w:pPr>
              <w:spacing w:after="0" w:line="240" w:lineRule="auto"/>
              <w:jc w:val="center"/>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Cantidad</w:t>
            </w:r>
          </w:p>
        </w:tc>
        <w:tc>
          <w:tcPr>
            <w:tcW w:w="1843" w:type="dxa"/>
            <w:tcBorders>
              <w:top w:val="single" w:sz="12" w:space="0" w:color="1F4E79"/>
              <w:left w:val="nil"/>
              <w:bottom w:val="single" w:sz="12" w:space="0" w:color="1F4E79"/>
              <w:right w:val="single" w:sz="12" w:space="0" w:color="1F4E79"/>
            </w:tcBorders>
            <w:shd w:val="clear" w:color="000000" w:fill="002060"/>
            <w:vAlign w:val="center"/>
            <w:hideMark/>
          </w:tcPr>
          <w:p w14:paraId="3F18B468" w14:textId="77777777" w:rsidR="00D32B3D" w:rsidRPr="008B6132" w:rsidRDefault="00D32B3D" w:rsidP="00D32B3D">
            <w:pPr>
              <w:spacing w:after="0" w:line="240" w:lineRule="auto"/>
              <w:jc w:val="center"/>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Participación</w:t>
            </w:r>
          </w:p>
        </w:tc>
      </w:tr>
      <w:tr w:rsidR="00D32B3D" w:rsidRPr="00444B05" w14:paraId="15BF8724" w14:textId="77777777" w:rsidTr="00D32B3D">
        <w:trPr>
          <w:trHeight w:val="340"/>
          <w:jc w:val="center"/>
        </w:trPr>
        <w:tc>
          <w:tcPr>
            <w:tcW w:w="3860" w:type="dxa"/>
            <w:tcBorders>
              <w:top w:val="nil"/>
              <w:left w:val="single" w:sz="12" w:space="0" w:color="1F4E79"/>
              <w:bottom w:val="single" w:sz="12" w:space="0" w:color="1F4E79"/>
              <w:right w:val="single" w:sz="12" w:space="0" w:color="1F4E79"/>
            </w:tcBorders>
            <w:shd w:val="clear" w:color="auto" w:fill="auto"/>
            <w:vAlign w:val="center"/>
            <w:hideMark/>
          </w:tcPr>
          <w:p w14:paraId="4252F461" w14:textId="77777777" w:rsidR="00D32B3D" w:rsidRPr="008B6132" w:rsidRDefault="00D32B3D" w:rsidP="00D32B3D">
            <w:pPr>
              <w:spacing w:after="0" w:line="240" w:lineRule="auto"/>
              <w:jc w:val="left"/>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Sede Central</w:t>
            </w:r>
          </w:p>
        </w:tc>
        <w:tc>
          <w:tcPr>
            <w:tcW w:w="1370" w:type="dxa"/>
            <w:tcBorders>
              <w:top w:val="nil"/>
              <w:left w:val="nil"/>
              <w:bottom w:val="single" w:sz="12" w:space="0" w:color="1F4E79"/>
              <w:right w:val="single" w:sz="12" w:space="0" w:color="1F4E79"/>
            </w:tcBorders>
            <w:shd w:val="clear" w:color="auto" w:fill="auto"/>
            <w:vAlign w:val="center"/>
            <w:hideMark/>
          </w:tcPr>
          <w:p w14:paraId="03760762"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1,675</w:t>
            </w:r>
          </w:p>
        </w:tc>
        <w:tc>
          <w:tcPr>
            <w:tcW w:w="1843" w:type="dxa"/>
            <w:tcBorders>
              <w:top w:val="nil"/>
              <w:left w:val="nil"/>
              <w:bottom w:val="single" w:sz="12" w:space="0" w:color="1F4E79"/>
              <w:right w:val="single" w:sz="12" w:space="0" w:color="1F4E79"/>
            </w:tcBorders>
            <w:shd w:val="clear" w:color="auto" w:fill="auto"/>
            <w:vAlign w:val="center"/>
            <w:hideMark/>
          </w:tcPr>
          <w:p w14:paraId="6205DB6B"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50%</w:t>
            </w:r>
          </w:p>
        </w:tc>
      </w:tr>
      <w:tr w:rsidR="00D32B3D" w:rsidRPr="00444B05" w14:paraId="71D3D9AF" w14:textId="77777777" w:rsidTr="00D32B3D">
        <w:trPr>
          <w:trHeight w:val="340"/>
          <w:jc w:val="center"/>
        </w:trPr>
        <w:tc>
          <w:tcPr>
            <w:tcW w:w="3860" w:type="dxa"/>
            <w:tcBorders>
              <w:top w:val="nil"/>
              <w:left w:val="single" w:sz="12" w:space="0" w:color="1F4E79"/>
              <w:bottom w:val="single" w:sz="12" w:space="0" w:color="1F4E79"/>
              <w:right w:val="single" w:sz="12" w:space="0" w:color="1F4E79"/>
            </w:tcBorders>
            <w:shd w:val="clear" w:color="auto" w:fill="auto"/>
            <w:vAlign w:val="center"/>
            <w:hideMark/>
          </w:tcPr>
          <w:p w14:paraId="6FB03FCD" w14:textId="77777777" w:rsidR="00D32B3D" w:rsidRPr="008B6132" w:rsidRDefault="00D32B3D" w:rsidP="00D32B3D">
            <w:pPr>
              <w:spacing w:after="0" w:line="240" w:lineRule="auto"/>
              <w:jc w:val="left"/>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Administraciones Locales</w:t>
            </w:r>
          </w:p>
        </w:tc>
        <w:tc>
          <w:tcPr>
            <w:tcW w:w="1370" w:type="dxa"/>
            <w:tcBorders>
              <w:top w:val="nil"/>
              <w:left w:val="nil"/>
              <w:bottom w:val="single" w:sz="12" w:space="0" w:color="1F4E79"/>
              <w:right w:val="single" w:sz="12" w:space="0" w:color="1F4E79"/>
            </w:tcBorders>
            <w:shd w:val="clear" w:color="auto" w:fill="auto"/>
            <w:vAlign w:val="center"/>
            <w:hideMark/>
          </w:tcPr>
          <w:p w14:paraId="578C7F80"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1,473</w:t>
            </w:r>
          </w:p>
        </w:tc>
        <w:tc>
          <w:tcPr>
            <w:tcW w:w="1843" w:type="dxa"/>
            <w:tcBorders>
              <w:top w:val="nil"/>
              <w:left w:val="nil"/>
              <w:bottom w:val="single" w:sz="12" w:space="0" w:color="1F4E79"/>
              <w:right w:val="single" w:sz="12" w:space="0" w:color="1F4E79"/>
            </w:tcBorders>
            <w:shd w:val="clear" w:color="auto" w:fill="auto"/>
            <w:vAlign w:val="center"/>
            <w:hideMark/>
          </w:tcPr>
          <w:p w14:paraId="44043E39"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44%</w:t>
            </w:r>
          </w:p>
        </w:tc>
      </w:tr>
      <w:tr w:rsidR="00D32B3D" w:rsidRPr="00444B05" w14:paraId="241E3EDD" w14:textId="77777777" w:rsidTr="00D32B3D">
        <w:trPr>
          <w:trHeight w:val="340"/>
          <w:jc w:val="center"/>
        </w:trPr>
        <w:tc>
          <w:tcPr>
            <w:tcW w:w="3860" w:type="dxa"/>
            <w:tcBorders>
              <w:top w:val="nil"/>
              <w:left w:val="single" w:sz="12" w:space="0" w:color="1F4E79"/>
              <w:bottom w:val="single" w:sz="12" w:space="0" w:color="1F4E79"/>
              <w:right w:val="single" w:sz="12" w:space="0" w:color="1F4E79"/>
            </w:tcBorders>
            <w:shd w:val="clear" w:color="auto" w:fill="auto"/>
            <w:vAlign w:val="center"/>
            <w:hideMark/>
          </w:tcPr>
          <w:p w14:paraId="67530BA1" w14:textId="77777777" w:rsidR="00D32B3D" w:rsidRPr="008B6132" w:rsidRDefault="00D32B3D" w:rsidP="00D32B3D">
            <w:pPr>
              <w:spacing w:after="0" w:line="240" w:lineRule="auto"/>
              <w:jc w:val="left"/>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Departamento de Vehículos de Motor</w:t>
            </w:r>
          </w:p>
        </w:tc>
        <w:tc>
          <w:tcPr>
            <w:tcW w:w="1370" w:type="dxa"/>
            <w:tcBorders>
              <w:top w:val="nil"/>
              <w:left w:val="nil"/>
              <w:bottom w:val="single" w:sz="12" w:space="0" w:color="1F4E79"/>
              <w:right w:val="single" w:sz="12" w:space="0" w:color="1F4E79"/>
            </w:tcBorders>
            <w:shd w:val="clear" w:color="auto" w:fill="auto"/>
            <w:vAlign w:val="center"/>
            <w:hideMark/>
          </w:tcPr>
          <w:p w14:paraId="77F1FF78"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194</w:t>
            </w:r>
          </w:p>
        </w:tc>
        <w:tc>
          <w:tcPr>
            <w:tcW w:w="1843" w:type="dxa"/>
            <w:tcBorders>
              <w:top w:val="nil"/>
              <w:left w:val="nil"/>
              <w:bottom w:val="single" w:sz="12" w:space="0" w:color="1F4E79"/>
              <w:right w:val="single" w:sz="12" w:space="0" w:color="1F4E79"/>
            </w:tcBorders>
            <w:shd w:val="clear" w:color="auto" w:fill="auto"/>
            <w:vAlign w:val="center"/>
            <w:hideMark/>
          </w:tcPr>
          <w:p w14:paraId="19E29296"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6%</w:t>
            </w:r>
          </w:p>
        </w:tc>
      </w:tr>
      <w:tr w:rsidR="00D32B3D" w:rsidRPr="00444B05" w14:paraId="62522E1D" w14:textId="77777777" w:rsidTr="008B6132">
        <w:trPr>
          <w:trHeight w:val="340"/>
          <w:jc w:val="center"/>
        </w:trPr>
        <w:tc>
          <w:tcPr>
            <w:tcW w:w="3860" w:type="dxa"/>
            <w:tcBorders>
              <w:top w:val="nil"/>
              <w:left w:val="single" w:sz="12" w:space="0" w:color="1F4E79"/>
              <w:bottom w:val="single" w:sz="12" w:space="0" w:color="1F4E79"/>
              <w:right w:val="single" w:sz="12" w:space="0" w:color="1F4E79"/>
            </w:tcBorders>
            <w:shd w:val="clear" w:color="auto" w:fill="002060"/>
            <w:vAlign w:val="center"/>
            <w:hideMark/>
          </w:tcPr>
          <w:p w14:paraId="375E6ADE" w14:textId="77777777" w:rsidR="00D32B3D" w:rsidRPr="008B6132" w:rsidRDefault="00D32B3D" w:rsidP="00D32B3D">
            <w:pPr>
              <w:spacing w:after="0" w:line="240" w:lineRule="auto"/>
              <w:jc w:val="left"/>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Total</w:t>
            </w:r>
          </w:p>
        </w:tc>
        <w:tc>
          <w:tcPr>
            <w:tcW w:w="1370" w:type="dxa"/>
            <w:tcBorders>
              <w:top w:val="nil"/>
              <w:left w:val="nil"/>
              <w:bottom w:val="single" w:sz="12" w:space="0" w:color="1F4E79"/>
              <w:right w:val="single" w:sz="12" w:space="0" w:color="1F4E79"/>
            </w:tcBorders>
            <w:shd w:val="clear" w:color="auto" w:fill="002060"/>
            <w:vAlign w:val="center"/>
            <w:hideMark/>
          </w:tcPr>
          <w:p w14:paraId="3C36A489" w14:textId="77777777" w:rsidR="00D32B3D" w:rsidRPr="008B6132" w:rsidRDefault="00D32B3D" w:rsidP="00D32B3D">
            <w:pPr>
              <w:spacing w:after="0" w:line="240" w:lineRule="auto"/>
              <w:jc w:val="center"/>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3,342</w:t>
            </w:r>
          </w:p>
        </w:tc>
        <w:tc>
          <w:tcPr>
            <w:tcW w:w="1843" w:type="dxa"/>
            <w:tcBorders>
              <w:top w:val="nil"/>
              <w:left w:val="nil"/>
              <w:bottom w:val="single" w:sz="12" w:space="0" w:color="1F4E79"/>
              <w:right w:val="single" w:sz="12" w:space="0" w:color="1F4E79"/>
            </w:tcBorders>
            <w:shd w:val="clear" w:color="auto" w:fill="002060"/>
            <w:vAlign w:val="center"/>
            <w:hideMark/>
          </w:tcPr>
          <w:p w14:paraId="1752E61A" w14:textId="77777777" w:rsidR="00D32B3D" w:rsidRPr="008B6132" w:rsidRDefault="00D32B3D" w:rsidP="00D32B3D">
            <w:pPr>
              <w:spacing w:after="0" w:line="240" w:lineRule="auto"/>
              <w:jc w:val="center"/>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100%</w:t>
            </w:r>
          </w:p>
        </w:tc>
      </w:tr>
    </w:tbl>
    <w:p w14:paraId="05BFF0FF" w14:textId="77777777" w:rsidR="00D32B3D" w:rsidRPr="00444B05" w:rsidRDefault="00D32B3D" w:rsidP="00D32B3D">
      <w:pPr>
        <w:ind w:left="284" w:firstLine="142"/>
        <w:jc w:val="left"/>
        <w:rPr>
          <w:rFonts w:ascii="Times New Roman" w:hAnsi="Times New Roman"/>
          <w:color w:val="4C4747"/>
          <w:spacing w:val="20"/>
          <w:sz w:val="15"/>
          <w:szCs w:val="15"/>
          <w:lang w:val="es-DO"/>
        </w:rPr>
      </w:pPr>
      <w:r w:rsidRPr="00444B05">
        <w:rPr>
          <w:rFonts w:ascii="Times New Roman" w:hAnsi="Times New Roman"/>
          <w:color w:val="4C4747"/>
          <w:spacing w:val="20"/>
          <w:sz w:val="15"/>
          <w:szCs w:val="15"/>
          <w:lang w:val="es-DO"/>
        </w:rPr>
        <w:t>Fuente: Gerencia de Recursos Humanos, DGII.</w:t>
      </w:r>
    </w:p>
    <w:p w14:paraId="75C3F48E" w14:textId="77777777" w:rsidR="0021581B" w:rsidRDefault="0021581B">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515271AD" w14:textId="3C71D34D" w:rsidR="00D32B3D" w:rsidRPr="00444B05" w:rsidRDefault="00D32B3D" w:rsidP="008B6132">
      <w:pPr>
        <w:spacing w:line="360" w:lineRule="auto"/>
        <w:contextualSpacing/>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lastRenderedPageBreak/>
        <w:t>Cuadro 2</w:t>
      </w:r>
      <w:r w:rsidR="00A37E7C">
        <w:rPr>
          <w:rFonts w:ascii="Times New Roman" w:hAnsi="Times New Roman"/>
          <w:color w:val="4C4747"/>
          <w:spacing w:val="20"/>
          <w:sz w:val="24"/>
          <w:szCs w:val="24"/>
          <w:lang w:val="es-DO"/>
        </w:rPr>
        <w:t>1</w:t>
      </w:r>
    </w:p>
    <w:p w14:paraId="62DFCCCB" w14:textId="77777777" w:rsidR="00D32B3D" w:rsidRPr="00444B05" w:rsidRDefault="00D32B3D" w:rsidP="008B6132">
      <w:pPr>
        <w:spacing w:line="360" w:lineRule="auto"/>
        <w:contextualSpacing/>
        <w:jc w:val="center"/>
        <w:rPr>
          <w:rFonts w:ascii="Times New Roman" w:hAnsi="Times New Roman"/>
          <w:color w:val="4C4747"/>
          <w:spacing w:val="20"/>
          <w:sz w:val="24"/>
          <w:szCs w:val="24"/>
          <w:lang w:val="es-DO"/>
        </w:rPr>
      </w:pPr>
      <w:r w:rsidRPr="00444B05">
        <w:rPr>
          <w:rFonts w:ascii="Times New Roman" w:hAnsi="Times New Roman"/>
          <w:color w:val="4C4747"/>
          <w:spacing w:val="20"/>
          <w:sz w:val="24"/>
          <w:lang w:val="es-DO"/>
        </w:rPr>
        <w:t>Distribución de Empleados por Grupo Ocupacional</w:t>
      </w:r>
    </w:p>
    <w:p w14:paraId="3EC06482" w14:textId="77777777" w:rsidR="00D32B3D" w:rsidRPr="00444B05" w:rsidRDefault="00D32B3D" w:rsidP="008B6132">
      <w:pPr>
        <w:spacing w:line="360" w:lineRule="auto"/>
        <w:jc w:val="center"/>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Enero–octubre 2021</w:t>
      </w:r>
    </w:p>
    <w:tbl>
      <w:tblPr>
        <w:tblW w:w="6946" w:type="dxa"/>
        <w:tblInd w:w="552" w:type="dxa"/>
        <w:tblCellMar>
          <w:left w:w="70" w:type="dxa"/>
          <w:right w:w="70" w:type="dxa"/>
        </w:tblCellMar>
        <w:tblLook w:val="04A0" w:firstRow="1" w:lastRow="0" w:firstColumn="1" w:lastColumn="0" w:noHBand="0" w:noVBand="1"/>
      </w:tblPr>
      <w:tblGrid>
        <w:gridCol w:w="3308"/>
        <w:gridCol w:w="1540"/>
        <w:gridCol w:w="2098"/>
      </w:tblGrid>
      <w:tr w:rsidR="00D32B3D" w:rsidRPr="00444B05" w14:paraId="52E8238C" w14:textId="77777777" w:rsidTr="00D32B3D">
        <w:trPr>
          <w:trHeight w:val="340"/>
        </w:trPr>
        <w:tc>
          <w:tcPr>
            <w:tcW w:w="3308"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75DCA41E" w14:textId="77777777" w:rsidR="00D32B3D" w:rsidRPr="008B6132" w:rsidRDefault="00D32B3D" w:rsidP="00D32B3D">
            <w:pPr>
              <w:spacing w:after="0" w:line="240" w:lineRule="auto"/>
              <w:jc w:val="center"/>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 xml:space="preserve">Grupo Ocupacional </w:t>
            </w:r>
          </w:p>
        </w:tc>
        <w:tc>
          <w:tcPr>
            <w:tcW w:w="1540" w:type="dxa"/>
            <w:tcBorders>
              <w:top w:val="single" w:sz="12" w:space="0" w:color="1F4E79"/>
              <w:left w:val="nil"/>
              <w:bottom w:val="single" w:sz="12" w:space="0" w:color="1F4E79"/>
              <w:right w:val="single" w:sz="12" w:space="0" w:color="1F4E79"/>
            </w:tcBorders>
            <w:shd w:val="clear" w:color="000000" w:fill="002060"/>
            <w:vAlign w:val="center"/>
            <w:hideMark/>
          </w:tcPr>
          <w:p w14:paraId="2C910B62" w14:textId="77777777" w:rsidR="00D32B3D" w:rsidRPr="008B6132" w:rsidRDefault="00D32B3D" w:rsidP="00D32B3D">
            <w:pPr>
              <w:spacing w:after="0" w:line="240" w:lineRule="auto"/>
              <w:jc w:val="center"/>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Cantidad</w:t>
            </w:r>
          </w:p>
        </w:tc>
        <w:tc>
          <w:tcPr>
            <w:tcW w:w="2098" w:type="dxa"/>
            <w:tcBorders>
              <w:top w:val="single" w:sz="12" w:space="0" w:color="1F4E79"/>
              <w:left w:val="nil"/>
              <w:bottom w:val="single" w:sz="12" w:space="0" w:color="1F4E79"/>
              <w:right w:val="single" w:sz="12" w:space="0" w:color="1F4E79"/>
            </w:tcBorders>
            <w:shd w:val="clear" w:color="000000" w:fill="002060"/>
            <w:vAlign w:val="center"/>
            <w:hideMark/>
          </w:tcPr>
          <w:p w14:paraId="536E8B70" w14:textId="77777777" w:rsidR="00D32B3D" w:rsidRPr="008B6132" w:rsidRDefault="00D32B3D" w:rsidP="00D32B3D">
            <w:pPr>
              <w:spacing w:after="0" w:line="240" w:lineRule="auto"/>
              <w:jc w:val="center"/>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Participación</w:t>
            </w:r>
          </w:p>
        </w:tc>
      </w:tr>
      <w:tr w:rsidR="00D32B3D" w:rsidRPr="00444B05" w14:paraId="04ABB5E1" w14:textId="77777777" w:rsidTr="00D32B3D">
        <w:trPr>
          <w:trHeight w:val="340"/>
        </w:trPr>
        <w:tc>
          <w:tcPr>
            <w:tcW w:w="3308" w:type="dxa"/>
            <w:tcBorders>
              <w:top w:val="nil"/>
              <w:left w:val="single" w:sz="12" w:space="0" w:color="1F4E79"/>
              <w:bottom w:val="single" w:sz="12" w:space="0" w:color="1F4E79"/>
              <w:right w:val="single" w:sz="12" w:space="0" w:color="1F4E79"/>
            </w:tcBorders>
            <w:shd w:val="clear" w:color="auto" w:fill="auto"/>
            <w:vAlign w:val="center"/>
            <w:hideMark/>
          </w:tcPr>
          <w:p w14:paraId="2EA8A639" w14:textId="77777777" w:rsidR="00D32B3D" w:rsidRPr="008B6132" w:rsidRDefault="00D32B3D" w:rsidP="00D32B3D">
            <w:pPr>
              <w:spacing w:after="0" w:line="240" w:lineRule="auto"/>
              <w:jc w:val="left"/>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Ejecutivos</w:t>
            </w:r>
          </w:p>
        </w:tc>
        <w:tc>
          <w:tcPr>
            <w:tcW w:w="1540" w:type="dxa"/>
            <w:tcBorders>
              <w:top w:val="nil"/>
              <w:left w:val="nil"/>
              <w:bottom w:val="single" w:sz="12" w:space="0" w:color="1F4E79"/>
              <w:right w:val="single" w:sz="12" w:space="0" w:color="1F4E79"/>
            </w:tcBorders>
            <w:shd w:val="clear" w:color="auto" w:fill="auto"/>
            <w:vAlign w:val="center"/>
            <w:hideMark/>
          </w:tcPr>
          <w:p w14:paraId="16FDB5EC"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136</w:t>
            </w:r>
          </w:p>
        </w:tc>
        <w:tc>
          <w:tcPr>
            <w:tcW w:w="2098" w:type="dxa"/>
            <w:tcBorders>
              <w:top w:val="nil"/>
              <w:left w:val="nil"/>
              <w:bottom w:val="single" w:sz="12" w:space="0" w:color="1F4E79"/>
              <w:right w:val="single" w:sz="12" w:space="0" w:color="1F4E79"/>
            </w:tcBorders>
            <w:shd w:val="clear" w:color="auto" w:fill="auto"/>
            <w:vAlign w:val="center"/>
            <w:hideMark/>
          </w:tcPr>
          <w:p w14:paraId="1E38D0B7"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4%</w:t>
            </w:r>
          </w:p>
        </w:tc>
      </w:tr>
      <w:tr w:rsidR="00D32B3D" w:rsidRPr="00444B05" w14:paraId="010CFEDF" w14:textId="77777777" w:rsidTr="00D32B3D">
        <w:trPr>
          <w:trHeight w:val="340"/>
        </w:trPr>
        <w:tc>
          <w:tcPr>
            <w:tcW w:w="3308" w:type="dxa"/>
            <w:tcBorders>
              <w:top w:val="nil"/>
              <w:left w:val="single" w:sz="12" w:space="0" w:color="1F4E79"/>
              <w:bottom w:val="single" w:sz="12" w:space="0" w:color="1F4E79"/>
              <w:right w:val="single" w:sz="12" w:space="0" w:color="1F4E79"/>
            </w:tcBorders>
            <w:shd w:val="clear" w:color="auto" w:fill="auto"/>
            <w:vAlign w:val="center"/>
            <w:hideMark/>
          </w:tcPr>
          <w:p w14:paraId="4A6D3175" w14:textId="77777777" w:rsidR="00D32B3D" w:rsidRPr="008B6132" w:rsidRDefault="00D32B3D" w:rsidP="00D32B3D">
            <w:pPr>
              <w:spacing w:after="0" w:line="240" w:lineRule="auto"/>
              <w:jc w:val="left"/>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Asesores</w:t>
            </w:r>
          </w:p>
        </w:tc>
        <w:tc>
          <w:tcPr>
            <w:tcW w:w="1540" w:type="dxa"/>
            <w:tcBorders>
              <w:top w:val="nil"/>
              <w:left w:val="nil"/>
              <w:bottom w:val="single" w:sz="12" w:space="0" w:color="1F4E79"/>
              <w:right w:val="single" w:sz="12" w:space="0" w:color="1F4E79"/>
            </w:tcBorders>
            <w:shd w:val="clear" w:color="auto" w:fill="auto"/>
            <w:vAlign w:val="center"/>
            <w:hideMark/>
          </w:tcPr>
          <w:p w14:paraId="5A0F4299"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7</w:t>
            </w:r>
          </w:p>
        </w:tc>
        <w:tc>
          <w:tcPr>
            <w:tcW w:w="2098" w:type="dxa"/>
            <w:tcBorders>
              <w:top w:val="nil"/>
              <w:left w:val="nil"/>
              <w:bottom w:val="single" w:sz="12" w:space="0" w:color="1F4E79"/>
              <w:right w:val="single" w:sz="12" w:space="0" w:color="1F4E79"/>
            </w:tcBorders>
            <w:shd w:val="clear" w:color="auto" w:fill="auto"/>
            <w:vAlign w:val="center"/>
            <w:hideMark/>
          </w:tcPr>
          <w:p w14:paraId="167AD368"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0.2%</w:t>
            </w:r>
          </w:p>
        </w:tc>
      </w:tr>
      <w:tr w:rsidR="00D32B3D" w:rsidRPr="00444B05" w14:paraId="180ADBC0" w14:textId="77777777" w:rsidTr="00D32B3D">
        <w:trPr>
          <w:trHeight w:val="340"/>
        </w:trPr>
        <w:tc>
          <w:tcPr>
            <w:tcW w:w="3308" w:type="dxa"/>
            <w:tcBorders>
              <w:top w:val="nil"/>
              <w:left w:val="single" w:sz="12" w:space="0" w:color="1F4E79"/>
              <w:bottom w:val="single" w:sz="12" w:space="0" w:color="1F4E79"/>
              <w:right w:val="single" w:sz="12" w:space="0" w:color="1F4E79"/>
            </w:tcBorders>
            <w:shd w:val="clear" w:color="auto" w:fill="auto"/>
            <w:vAlign w:val="center"/>
            <w:hideMark/>
          </w:tcPr>
          <w:p w14:paraId="6A9A6C6D" w14:textId="77777777" w:rsidR="00D32B3D" w:rsidRPr="008B6132" w:rsidRDefault="00D32B3D" w:rsidP="00D32B3D">
            <w:pPr>
              <w:spacing w:after="0" w:line="240" w:lineRule="auto"/>
              <w:jc w:val="left"/>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Apoyo Administrativo</w:t>
            </w:r>
          </w:p>
        </w:tc>
        <w:tc>
          <w:tcPr>
            <w:tcW w:w="1540" w:type="dxa"/>
            <w:tcBorders>
              <w:top w:val="nil"/>
              <w:left w:val="nil"/>
              <w:bottom w:val="single" w:sz="12" w:space="0" w:color="1F4E79"/>
              <w:right w:val="single" w:sz="12" w:space="0" w:color="1F4E79"/>
            </w:tcBorders>
            <w:shd w:val="clear" w:color="auto" w:fill="auto"/>
            <w:vAlign w:val="center"/>
            <w:hideMark/>
          </w:tcPr>
          <w:p w14:paraId="413E9360"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760</w:t>
            </w:r>
          </w:p>
        </w:tc>
        <w:tc>
          <w:tcPr>
            <w:tcW w:w="2098" w:type="dxa"/>
            <w:tcBorders>
              <w:top w:val="nil"/>
              <w:left w:val="nil"/>
              <w:bottom w:val="single" w:sz="12" w:space="0" w:color="1F4E79"/>
              <w:right w:val="single" w:sz="12" w:space="0" w:color="1F4E79"/>
            </w:tcBorders>
            <w:shd w:val="clear" w:color="auto" w:fill="auto"/>
            <w:vAlign w:val="center"/>
            <w:hideMark/>
          </w:tcPr>
          <w:p w14:paraId="18A89FE5"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23%</w:t>
            </w:r>
          </w:p>
        </w:tc>
      </w:tr>
      <w:tr w:rsidR="00D32B3D" w:rsidRPr="00444B05" w14:paraId="5ABB7523" w14:textId="77777777" w:rsidTr="00D32B3D">
        <w:trPr>
          <w:trHeight w:val="340"/>
        </w:trPr>
        <w:tc>
          <w:tcPr>
            <w:tcW w:w="3308" w:type="dxa"/>
            <w:tcBorders>
              <w:top w:val="nil"/>
              <w:left w:val="single" w:sz="12" w:space="0" w:color="1F4E79"/>
              <w:bottom w:val="single" w:sz="12" w:space="0" w:color="1F4E79"/>
              <w:right w:val="single" w:sz="12" w:space="0" w:color="1F4E79"/>
            </w:tcBorders>
            <w:shd w:val="clear" w:color="auto" w:fill="auto"/>
            <w:vAlign w:val="center"/>
            <w:hideMark/>
          </w:tcPr>
          <w:p w14:paraId="739D1A21" w14:textId="77777777" w:rsidR="00D32B3D" w:rsidRPr="008B6132" w:rsidRDefault="00D32B3D" w:rsidP="00D32B3D">
            <w:pPr>
              <w:spacing w:after="0" w:line="240" w:lineRule="auto"/>
              <w:jc w:val="left"/>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Profesionales</w:t>
            </w:r>
          </w:p>
        </w:tc>
        <w:tc>
          <w:tcPr>
            <w:tcW w:w="1540" w:type="dxa"/>
            <w:tcBorders>
              <w:top w:val="nil"/>
              <w:left w:val="nil"/>
              <w:bottom w:val="single" w:sz="12" w:space="0" w:color="1F4E79"/>
              <w:right w:val="single" w:sz="12" w:space="0" w:color="1F4E79"/>
            </w:tcBorders>
            <w:shd w:val="clear" w:color="auto" w:fill="auto"/>
            <w:vAlign w:val="center"/>
            <w:hideMark/>
          </w:tcPr>
          <w:p w14:paraId="6D006BD5"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1,351</w:t>
            </w:r>
          </w:p>
        </w:tc>
        <w:tc>
          <w:tcPr>
            <w:tcW w:w="2098" w:type="dxa"/>
            <w:tcBorders>
              <w:top w:val="nil"/>
              <w:left w:val="nil"/>
              <w:bottom w:val="single" w:sz="12" w:space="0" w:color="1F4E79"/>
              <w:right w:val="single" w:sz="12" w:space="0" w:color="1F4E79"/>
            </w:tcBorders>
            <w:shd w:val="clear" w:color="auto" w:fill="auto"/>
            <w:vAlign w:val="center"/>
            <w:hideMark/>
          </w:tcPr>
          <w:p w14:paraId="4435B05B"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40%</w:t>
            </w:r>
          </w:p>
        </w:tc>
      </w:tr>
      <w:tr w:rsidR="00D32B3D" w:rsidRPr="00444B05" w14:paraId="15054B10" w14:textId="77777777" w:rsidTr="00D32B3D">
        <w:trPr>
          <w:trHeight w:val="340"/>
        </w:trPr>
        <w:tc>
          <w:tcPr>
            <w:tcW w:w="3308" w:type="dxa"/>
            <w:tcBorders>
              <w:top w:val="nil"/>
              <w:left w:val="single" w:sz="12" w:space="0" w:color="1F4E79"/>
              <w:bottom w:val="single" w:sz="12" w:space="0" w:color="1F4E79"/>
              <w:right w:val="single" w:sz="12" w:space="0" w:color="1F4E79"/>
            </w:tcBorders>
            <w:shd w:val="clear" w:color="auto" w:fill="auto"/>
            <w:vAlign w:val="center"/>
            <w:hideMark/>
          </w:tcPr>
          <w:p w14:paraId="6489B700" w14:textId="77777777" w:rsidR="00D32B3D" w:rsidRPr="008B6132" w:rsidRDefault="00D32B3D" w:rsidP="00D32B3D">
            <w:pPr>
              <w:spacing w:after="0" w:line="240" w:lineRule="auto"/>
              <w:jc w:val="left"/>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Supervisores</w:t>
            </w:r>
          </w:p>
        </w:tc>
        <w:tc>
          <w:tcPr>
            <w:tcW w:w="1540" w:type="dxa"/>
            <w:tcBorders>
              <w:top w:val="nil"/>
              <w:left w:val="nil"/>
              <w:bottom w:val="single" w:sz="12" w:space="0" w:color="1F4E79"/>
              <w:right w:val="single" w:sz="12" w:space="0" w:color="1F4E79"/>
            </w:tcBorders>
            <w:shd w:val="clear" w:color="auto" w:fill="auto"/>
            <w:vAlign w:val="center"/>
            <w:hideMark/>
          </w:tcPr>
          <w:p w14:paraId="123E5B70"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422</w:t>
            </w:r>
          </w:p>
        </w:tc>
        <w:tc>
          <w:tcPr>
            <w:tcW w:w="2098" w:type="dxa"/>
            <w:tcBorders>
              <w:top w:val="nil"/>
              <w:left w:val="nil"/>
              <w:bottom w:val="single" w:sz="12" w:space="0" w:color="1F4E79"/>
              <w:right w:val="single" w:sz="12" w:space="0" w:color="1F4E79"/>
            </w:tcBorders>
            <w:shd w:val="clear" w:color="auto" w:fill="auto"/>
            <w:vAlign w:val="center"/>
            <w:hideMark/>
          </w:tcPr>
          <w:p w14:paraId="7D468265"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13%</w:t>
            </w:r>
          </w:p>
        </w:tc>
      </w:tr>
      <w:tr w:rsidR="00D32B3D" w:rsidRPr="00444B05" w14:paraId="52F95F09" w14:textId="77777777" w:rsidTr="00D32B3D">
        <w:trPr>
          <w:trHeight w:val="340"/>
        </w:trPr>
        <w:tc>
          <w:tcPr>
            <w:tcW w:w="3308" w:type="dxa"/>
            <w:tcBorders>
              <w:top w:val="nil"/>
              <w:left w:val="single" w:sz="12" w:space="0" w:color="1F4E79"/>
              <w:bottom w:val="single" w:sz="12" w:space="0" w:color="1F4E79"/>
              <w:right w:val="single" w:sz="12" w:space="0" w:color="1F4E79"/>
            </w:tcBorders>
            <w:shd w:val="clear" w:color="auto" w:fill="auto"/>
            <w:vAlign w:val="center"/>
            <w:hideMark/>
          </w:tcPr>
          <w:p w14:paraId="071D6DB9" w14:textId="77777777" w:rsidR="00D32B3D" w:rsidRPr="008B6132" w:rsidRDefault="00D32B3D" w:rsidP="00D32B3D">
            <w:pPr>
              <w:spacing w:after="0" w:line="240" w:lineRule="auto"/>
              <w:jc w:val="left"/>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 xml:space="preserve">Técnicos </w:t>
            </w:r>
          </w:p>
        </w:tc>
        <w:tc>
          <w:tcPr>
            <w:tcW w:w="1540" w:type="dxa"/>
            <w:tcBorders>
              <w:top w:val="nil"/>
              <w:left w:val="nil"/>
              <w:bottom w:val="single" w:sz="12" w:space="0" w:color="1F4E79"/>
              <w:right w:val="single" w:sz="12" w:space="0" w:color="1F4E79"/>
            </w:tcBorders>
            <w:shd w:val="clear" w:color="auto" w:fill="auto"/>
            <w:vAlign w:val="center"/>
            <w:hideMark/>
          </w:tcPr>
          <w:p w14:paraId="0F06FB92"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666</w:t>
            </w:r>
          </w:p>
        </w:tc>
        <w:tc>
          <w:tcPr>
            <w:tcW w:w="2098" w:type="dxa"/>
            <w:tcBorders>
              <w:top w:val="nil"/>
              <w:left w:val="nil"/>
              <w:bottom w:val="single" w:sz="12" w:space="0" w:color="1F4E79"/>
              <w:right w:val="single" w:sz="12" w:space="0" w:color="1F4E79"/>
            </w:tcBorders>
            <w:shd w:val="clear" w:color="auto" w:fill="auto"/>
            <w:vAlign w:val="center"/>
            <w:hideMark/>
          </w:tcPr>
          <w:p w14:paraId="19EDCDB5" w14:textId="77777777" w:rsidR="00D32B3D" w:rsidRPr="008B6132" w:rsidRDefault="00D32B3D" w:rsidP="00D32B3D">
            <w:pPr>
              <w:spacing w:after="0" w:line="240" w:lineRule="auto"/>
              <w:jc w:val="center"/>
              <w:rPr>
                <w:rFonts w:ascii="Times New Roman" w:hAnsi="Times New Roman"/>
                <w:color w:val="4C4747"/>
                <w:spacing w:val="20"/>
                <w:sz w:val="24"/>
                <w:szCs w:val="24"/>
                <w:lang w:val="es-DO"/>
              </w:rPr>
            </w:pPr>
            <w:r w:rsidRPr="008B6132">
              <w:rPr>
                <w:rFonts w:ascii="Times New Roman" w:hAnsi="Times New Roman"/>
                <w:color w:val="4C4747"/>
                <w:spacing w:val="20"/>
                <w:sz w:val="24"/>
                <w:szCs w:val="24"/>
                <w:lang w:val="es-DO"/>
              </w:rPr>
              <w:t>20%</w:t>
            </w:r>
          </w:p>
        </w:tc>
      </w:tr>
      <w:tr w:rsidR="00D32B3D" w:rsidRPr="00444B05" w14:paraId="581A717C" w14:textId="77777777" w:rsidTr="008B6132">
        <w:trPr>
          <w:trHeight w:val="340"/>
        </w:trPr>
        <w:tc>
          <w:tcPr>
            <w:tcW w:w="3308" w:type="dxa"/>
            <w:tcBorders>
              <w:top w:val="nil"/>
              <w:left w:val="single" w:sz="12" w:space="0" w:color="1F4E79"/>
              <w:bottom w:val="single" w:sz="12" w:space="0" w:color="1F4E79"/>
              <w:right w:val="single" w:sz="12" w:space="0" w:color="1F4E79"/>
            </w:tcBorders>
            <w:shd w:val="clear" w:color="auto" w:fill="002060"/>
            <w:vAlign w:val="center"/>
            <w:hideMark/>
          </w:tcPr>
          <w:p w14:paraId="43BFC4A5" w14:textId="77777777" w:rsidR="00D32B3D" w:rsidRPr="008B6132" w:rsidRDefault="00D32B3D" w:rsidP="008B6132">
            <w:pPr>
              <w:spacing w:after="0" w:line="240" w:lineRule="auto"/>
              <w:jc w:val="left"/>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Total</w:t>
            </w:r>
          </w:p>
        </w:tc>
        <w:tc>
          <w:tcPr>
            <w:tcW w:w="1540" w:type="dxa"/>
            <w:tcBorders>
              <w:top w:val="nil"/>
              <w:left w:val="nil"/>
              <w:bottom w:val="single" w:sz="12" w:space="0" w:color="1F4E79"/>
              <w:right w:val="single" w:sz="12" w:space="0" w:color="1F4E79"/>
            </w:tcBorders>
            <w:shd w:val="clear" w:color="auto" w:fill="002060"/>
            <w:vAlign w:val="center"/>
            <w:hideMark/>
          </w:tcPr>
          <w:p w14:paraId="2EE7C8C2" w14:textId="77777777" w:rsidR="00D32B3D" w:rsidRPr="008B6132" w:rsidRDefault="00D32B3D" w:rsidP="008B6132">
            <w:pPr>
              <w:spacing w:after="0" w:line="240" w:lineRule="auto"/>
              <w:jc w:val="center"/>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3,342</w:t>
            </w:r>
          </w:p>
        </w:tc>
        <w:tc>
          <w:tcPr>
            <w:tcW w:w="2098" w:type="dxa"/>
            <w:tcBorders>
              <w:top w:val="nil"/>
              <w:left w:val="nil"/>
              <w:bottom w:val="single" w:sz="12" w:space="0" w:color="1F4E79"/>
              <w:right w:val="single" w:sz="12" w:space="0" w:color="1F4E79"/>
            </w:tcBorders>
            <w:shd w:val="clear" w:color="auto" w:fill="002060"/>
            <w:vAlign w:val="center"/>
            <w:hideMark/>
          </w:tcPr>
          <w:p w14:paraId="0D0D73A6" w14:textId="77777777" w:rsidR="00D32B3D" w:rsidRPr="008B6132" w:rsidRDefault="00D32B3D" w:rsidP="008B6132">
            <w:pPr>
              <w:spacing w:after="0" w:line="240" w:lineRule="auto"/>
              <w:jc w:val="center"/>
              <w:rPr>
                <w:rFonts w:ascii="Times New Roman" w:hAnsi="Times New Roman"/>
                <w:color w:val="FFFFFF" w:themeColor="background1"/>
                <w:spacing w:val="20"/>
                <w:sz w:val="24"/>
                <w:szCs w:val="24"/>
                <w:lang w:val="es-DO"/>
              </w:rPr>
            </w:pPr>
            <w:r w:rsidRPr="008B6132">
              <w:rPr>
                <w:rFonts w:ascii="Times New Roman" w:hAnsi="Times New Roman"/>
                <w:color w:val="FFFFFF" w:themeColor="background1"/>
                <w:spacing w:val="20"/>
                <w:sz w:val="24"/>
                <w:szCs w:val="24"/>
                <w:lang w:val="es-DO"/>
              </w:rPr>
              <w:t>100%</w:t>
            </w:r>
          </w:p>
        </w:tc>
      </w:tr>
    </w:tbl>
    <w:p w14:paraId="09807525" w14:textId="77777777" w:rsidR="00D32B3D" w:rsidRPr="00444B05" w:rsidRDefault="00D32B3D" w:rsidP="00D32B3D">
      <w:pPr>
        <w:ind w:left="284" w:firstLine="283"/>
        <w:jc w:val="left"/>
        <w:rPr>
          <w:rFonts w:ascii="Times New Roman" w:hAnsi="Times New Roman"/>
          <w:color w:val="4C4747"/>
          <w:spacing w:val="20"/>
          <w:sz w:val="15"/>
          <w:szCs w:val="15"/>
          <w:lang w:val="es-DO"/>
        </w:rPr>
      </w:pPr>
      <w:r w:rsidRPr="00444B05">
        <w:rPr>
          <w:rFonts w:ascii="Times New Roman" w:hAnsi="Times New Roman"/>
          <w:color w:val="4C4747"/>
          <w:spacing w:val="20"/>
          <w:sz w:val="15"/>
          <w:szCs w:val="15"/>
          <w:lang w:val="es-DO"/>
        </w:rPr>
        <w:t>Fuente: Gerencia de Recursos Humanos, DGII.</w:t>
      </w:r>
    </w:p>
    <w:p w14:paraId="201AD0C7" w14:textId="77777777" w:rsidR="00D32B3D" w:rsidRPr="00444B05" w:rsidRDefault="00D32B3D" w:rsidP="00D32B3D">
      <w:pPr>
        <w:spacing w:line="360" w:lineRule="auto"/>
        <w:jc w:val="center"/>
        <w:rPr>
          <w:rFonts w:ascii="Times New Roman" w:hAnsi="Times New Roman"/>
          <w:b/>
          <w:bCs/>
          <w:color w:val="4C4747"/>
          <w:spacing w:val="20"/>
          <w:sz w:val="24"/>
          <w:szCs w:val="24"/>
          <w:lang w:val="es-DO"/>
        </w:rPr>
      </w:pPr>
    </w:p>
    <w:p w14:paraId="3FC82EF2" w14:textId="78A41FEF" w:rsidR="00D32B3D" w:rsidRPr="00AB3A9A" w:rsidRDefault="004D6557" w:rsidP="00D32B3D">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 xml:space="preserve">4.2.1 </w:t>
      </w:r>
      <w:r w:rsidR="00D32B3D" w:rsidRPr="00AB3A9A">
        <w:rPr>
          <w:rFonts w:ascii="Times New Roman" w:hAnsi="Times New Roman"/>
          <w:color w:val="4C4747"/>
          <w:spacing w:val="20"/>
          <w:sz w:val="24"/>
          <w:szCs w:val="24"/>
          <w:lang w:val="es-DO"/>
        </w:rPr>
        <w:t>Comportamiento de los subsistemas de recursos humanos</w:t>
      </w:r>
    </w:p>
    <w:p w14:paraId="7DBDCCC8" w14:textId="77777777" w:rsidR="00D32B3D" w:rsidRPr="00444B05" w:rsidRDefault="00D32B3D" w:rsidP="008C0BCA">
      <w:pPr>
        <w:spacing w:line="360" w:lineRule="auto"/>
        <w:jc w:val="center"/>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Reclutamiento y Selección</w:t>
      </w:r>
    </w:p>
    <w:p w14:paraId="756610CF" w14:textId="59A72558" w:rsidR="00D32B3D" w:rsidRPr="00444B05" w:rsidRDefault="00D32B3D" w:rsidP="00D32B3D">
      <w:pPr>
        <w:spacing w:line="360" w:lineRule="auto"/>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 xml:space="preserve">La Dirección General de Impuestos Internos </w:t>
      </w:r>
      <w:r w:rsidR="001E6C93">
        <w:rPr>
          <w:rFonts w:ascii="Times New Roman" w:hAnsi="Times New Roman"/>
          <w:color w:val="4C4747"/>
          <w:spacing w:val="20"/>
          <w:sz w:val="24"/>
          <w:szCs w:val="24"/>
          <w:lang w:val="es-DO"/>
        </w:rPr>
        <w:t>a través</w:t>
      </w:r>
      <w:r w:rsidRPr="00444B05">
        <w:rPr>
          <w:rFonts w:ascii="Times New Roman" w:hAnsi="Times New Roman"/>
          <w:color w:val="4C4747"/>
          <w:spacing w:val="20"/>
          <w:sz w:val="24"/>
          <w:szCs w:val="24"/>
          <w:lang w:val="es-DO"/>
        </w:rPr>
        <w:t xml:space="preserve"> de diferentes métodos identifica las capacidades y competencias de las personas, en materia de conocimientos, habilidades y actitudes</w:t>
      </w:r>
      <w:r w:rsidR="001E6C93">
        <w:rPr>
          <w:rFonts w:ascii="Times New Roman" w:hAnsi="Times New Roman"/>
          <w:color w:val="4C4747"/>
          <w:spacing w:val="20"/>
          <w:sz w:val="24"/>
          <w:szCs w:val="24"/>
          <w:lang w:val="es-DO"/>
        </w:rPr>
        <w:t xml:space="preserve">, las cuales son evaluadas de acuerdo a </w:t>
      </w:r>
      <w:r w:rsidRPr="00444B05">
        <w:rPr>
          <w:rFonts w:ascii="Times New Roman" w:hAnsi="Times New Roman"/>
          <w:color w:val="4C4747"/>
          <w:spacing w:val="20"/>
          <w:sz w:val="24"/>
          <w:szCs w:val="24"/>
          <w:lang w:val="es-DO"/>
        </w:rPr>
        <w:t xml:space="preserve">las necesidades de </w:t>
      </w:r>
      <w:r w:rsidR="001E6C93">
        <w:rPr>
          <w:rFonts w:ascii="Times New Roman" w:hAnsi="Times New Roman"/>
          <w:color w:val="4C4747"/>
          <w:spacing w:val="20"/>
          <w:sz w:val="24"/>
          <w:szCs w:val="24"/>
          <w:lang w:val="es-DO"/>
        </w:rPr>
        <w:t>las áreas.</w:t>
      </w:r>
      <w:r w:rsidRPr="00444B05">
        <w:rPr>
          <w:rFonts w:ascii="Times New Roman" w:hAnsi="Times New Roman"/>
          <w:color w:val="4C4747"/>
          <w:spacing w:val="20"/>
          <w:sz w:val="24"/>
          <w:szCs w:val="24"/>
          <w:lang w:val="es-DO"/>
        </w:rPr>
        <w:t xml:space="preserve"> Es por esto, que </w:t>
      </w:r>
      <w:r w:rsidR="004D6557">
        <w:rPr>
          <w:rFonts w:ascii="Times New Roman" w:hAnsi="Times New Roman"/>
          <w:color w:val="4C4747"/>
          <w:spacing w:val="20"/>
          <w:sz w:val="24"/>
          <w:szCs w:val="24"/>
          <w:lang w:val="es-DO"/>
        </w:rPr>
        <w:t>se</w:t>
      </w:r>
      <w:r w:rsidRPr="00444B05">
        <w:rPr>
          <w:rFonts w:ascii="Times New Roman" w:hAnsi="Times New Roman"/>
          <w:color w:val="4C4747"/>
          <w:spacing w:val="20"/>
          <w:sz w:val="24"/>
          <w:szCs w:val="24"/>
          <w:lang w:val="es-DO"/>
        </w:rPr>
        <w:t xml:space="preserve"> aplica</w:t>
      </w:r>
      <w:r w:rsidR="004D6557">
        <w:rPr>
          <w:rFonts w:ascii="Times New Roman" w:hAnsi="Times New Roman"/>
          <w:color w:val="4C4747"/>
          <w:spacing w:val="20"/>
          <w:sz w:val="24"/>
          <w:szCs w:val="24"/>
          <w:lang w:val="es-DO"/>
        </w:rPr>
        <w:t>n</w:t>
      </w:r>
      <w:r w:rsidRPr="00444B05">
        <w:rPr>
          <w:rFonts w:ascii="Times New Roman" w:hAnsi="Times New Roman"/>
          <w:color w:val="4C4747"/>
          <w:spacing w:val="20"/>
          <w:sz w:val="24"/>
          <w:szCs w:val="24"/>
          <w:lang w:val="es-DO"/>
        </w:rPr>
        <w:t xml:space="preserve"> pruebas de competencias y aptitudes, como también</w:t>
      </w:r>
      <w:r w:rsidR="004D6557">
        <w:rPr>
          <w:rFonts w:ascii="Times New Roman" w:hAnsi="Times New Roman"/>
          <w:color w:val="4C4747"/>
          <w:spacing w:val="20"/>
          <w:sz w:val="24"/>
          <w:szCs w:val="24"/>
          <w:lang w:val="es-DO"/>
        </w:rPr>
        <w:t xml:space="preserve"> se</w:t>
      </w:r>
      <w:r w:rsidRPr="00444B05">
        <w:rPr>
          <w:rFonts w:ascii="Times New Roman" w:hAnsi="Times New Roman"/>
          <w:color w:val="4C4747"/>
          <w:spacing w:val="20"/>
          <w:sz w:val="24"/>
          <w:szCs w:val="24"/>
          <w:lang w:val="es-DO"/>
        </w:rPr>
        <w:t xml:space="preserve"> solicita</w:t>
      </w:r>
      <w:r w:rsidR="004D6557">
        <w:rPr>
          <w:rFonts w:ascii="Times New Roman" w:hAnsi="Times New Roman"/>
          <w:color w:val="4C4747"/>
          <w:spacing w:val="20"/>
          <w:sz w:val="24"/>
          <w:szCs w:val="24"/>
          <w:lang w:val="es-DO"/>
        </w:rPr>
        <w:t>n</w:t>
      </w:r>
      <w:r w:rsidRPr="00444B05">
        <w:rPr>
          <w:rFonts w:ascii="Times New Roman" w:hAnsi="Times New Roman"/>
          <w:color w:val="4C4747"/>
          <w:spacing w:val="20"/>
          <w:sz w:val="24"/>
          <w:szCs w:val="24"/>
          <w:lang w:val="es-DO"/>
        </w:rPr>
        <w:t xml:space="preserve"> evidencias de los títulos y certificaciones de estudios de todo candidato, con la finalidad de validar que </w:t>
      </w:r>
      <w:r w:rsidR="004D6557">
        <w:rPr>
          <w:rFonts w:ascii="Times New Roman" w:hAnsi="Times New Roman"/>
          <w:color w:val="4C4747"/>
          <w:spacing w:val="20"/>
          <w:sz w:val="24"/>
          <w:szCs w:val="24"/>
          <w:lang w:val="es-DO"/>
        </w:rPr>
        <w:t>el candidato</w:t>
      </w:r>
      <w:r w:rsidRPr="00444B05">
        <w:rPr>
          <w:rFonts w:ascii="Times New Roman" w:hAnsi="Times New Roman"/>
          <w:color w:val="4C4747"/>
          <w:spacing w:val="20"/>
          <w:sz w:val="24"/>
          <w:szCs w:val="24"/>
          <w:lang w:val="es-DO"/>
        </w:rPr>
        <w:t xml:space="preserve"> reúne las condiciones y exigencias del perfil establecido en la descripción del puesto. Adicionalmente, es </w:t>
      </w:r>
      <w:r w:rsidR="004D6557">
        <w:rPr>
          <w:rFonts w:ascii="Times New Roman" w:hAnsi="Times New Roman"/>
          <w:color w:val="4C4747"/>
          <w:spacing w:val="20"/>
          <w:sz w:val="24"/>
          <w:szCs w:val="24"/>
          <w:lang w:val="es-DO"/>
        </w:rPr>
        <w:t xml:space="preserve">de </w:t>
      </w:r>
      <w:r w:rsidRPr="00444B05">
        <w:rPr>
          <w:rFonts w:ascii="Times New Roman" w:hAnsi="Times New Roman"/>
          <w:color w:val="4C4747"/>
          <w:spacing w:val="20"/>
          <w:sz w:val="24"/>
          <w:szCs w:val="24"/>
          <w:lang w:val="es-DO"/>
        </w:rPr>
        <w:t>igual</w:t>
      </w:r>
      <w:r w:rsidR="00444B05" w:rsidRPr="00444B05">
        <w:rPr>
          <w:rFonts w:ascii="Times New Roman" w:hAnsi="Times New Roman"/>
          <w:color w:val="4C4747"/>
          <w:spacing w:val="20"/>
          <w:sz w:val="24"/>
          <w:szCs w:val="24"/>
          <w:lang w:val="es-DO"/>
        </w:rPr>
        <w:t xml:space="preserve"> </w:t>
      </w:r>
      <w:r w:rsidRPr="00444B05">
        <w:rPr>
          <w:rFonts w:ascii="Times New Roman" w:hAnsi="Times New Roman"/>
          <w:color w:val="4C4747"/>
          <w:spacing w:val="20"/>
          <w:sz w:val="24"/>
          <w:szCs w:val="24"/>
          <w:lang w:val="es-DO"/>
        </w:rPr>
        <w:t>importa</w:t>
      </w:r>
      <w:r w:rsidR="00444B05" w:rsidRPr="00444B05">
        <w:rPr>
          <w:rFonts w:ascii="Times New Roman" w:hAnsi="Times New Roman"/>
          <w:color w:val="4C4747"/>
          <w:spacing w:val="20"/>
          <w:sz w:val="24"/>
          <w:szCs w:val="24"/>
          <w:lang w:val="es-DO"/>
        </w:rPr>
        <w:t>ncia</w:t>
      </w:r>
      <w:r w:rsidRPr="00444B05">
        <w:rPr>
          <w:rFonts w:ascii="Times New Roman" w:hAnsi="Times New Roman"/>
          <w:color w:val="4C4747"/>
          <w:spacing w:val="20"/>
          <w:sz w:val="24"/>
          <w:szCs w:val="24"/>
          <w:lang w:val="es-DO"/>
        </w:rPr>
        <w:t xml:space="preserve"> para la institución confirmar las experiencias profesionales del evaluado a través de las referencias que este indica en la solicitud de empleo.</w:t>
      </w:r>
    </w:p>
    <w:p w14:paraId="57129BBA" w14:textId="30E04BFF" w:rsidR="00173574" w:rsidRPr="00444B05" w:rsidRDefault="00D32B3D" w:rsidP="00173574">
      <w:pPr>
        <w:spacing w:line="360" w:lineRule="auto"/>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Para el periodo e</w:t>
      </w:r>
      <w:r w:rsidRPr="00444B05">
        <w:rPr>
          <w:rFonts w:ascii="Times New Roman" w:hAnsi="Times New Roman"/>
          <w:color w:val="4C4747"/>
          <w:spacing w:val="20"/>
          <w:sz w:val="24"/>
          <w:lang w:val="es-DO"/>
        </w:rPr>
        <w:t>nero</w:t>
      </w:r>
      <w:r w:rsidR="008C0BCA">
        <w:rPr>
          <w:rFonts w:ascii="Times New Roman" w:hAnsi="Times New Roman"/>
          <w:color w:val="4C4747"/>
          <w:spacing w:val="20"/>
          <w:sz w:val="24"/>
          <w:lang w:val="es-DO"/>
        </w:rPr>
        <w:t xml:space="preserve"> </w:t>
      </w:r>
      <w:r w:rsidRPr="00444B05">
        <w:rPr>
          <w:rFonts w:ascii="Times New Roman" w:hAnsi="Times New Roman"/>
          <w:color w:val="4C4747"/>
          <w:spacing w:val="20"/>
          <w:sz w:val="24"/>
          <w:lang w:val="es-DO"/>
        </w:rPr>
        <w:t>-</w:t>
      </w:r>
      <w:r w:rsidR="008C0BCA">
        <w:rPr>
          <w:rFonts w:ascii="Times New Roman" w:hAnsi="Times New Roman"/>
          <w:color w:val="4C4747"/>
          <w:spacing w:val="20"/>
          <w:sz w:val="24"/>
          <w:lang w:val="es-DO"/>
        </w:rPr>
        <w:t xml:space="preserve"> </w:t>
      </w:r>
      <w:r w:rsidRPr="00444B05">
        <w:rPr>
          <w:rFonts w:ascii="Times New Roman" w:hAnsi="Times New Roman"/>
          <w:color w:val="4C4747"/>
          <w:spacing w:val="20"/>
          <w:sz w:val="24"/>
          <w:lang w:val="es-DO"/>
        </w:rPr>
        <w:t>octubre 2021</w:t>
      </w:r>
      <w:r w:rsidRPr="00444B05">
        <w:rPr>
          <w:rFonts w:ascii="Times New Roman" w:hAnsi="Times New Roman"/>
          <w:color w:val="4C4747"/>
          <w:spacing w:val="20"/>
          <w:sz w:val="24"/>
          <w:szCs w:val="24"/>
          <w:lang w:val="es-DO"/>
        </w:rPr>
        <w:t xml:space="preserve"> han ingresado 492 nuevos empleados a la DGII, de los cuales el 88% </w:t>
      </w:r>
      <w:r w:rsidR="008C0BCA">
        <w:rPr>
          <w:rFonts w:ascii="Times New Roman" w:hAnsi="Times New Roman"/>
          <w:color w:val="4C4747"/>
          <w:spacing w:val="20"/>
          <w:sz w:val="24"/>
          <w:szCs w:val="24"/>
          <w:lang w:val="es-DO"/>
        </w:rPr>
        <w:t xml:space="preserve">se encuentran </w:t>
      </w:r>
      <w:r w:rsidRPr="00444B05">
        <w:rPr>
          <w:rFonts w:ascii="Times New Roman" w:hAnsi="Times New Roman"/>
          <w:color w:val="4C4747"/>
          <w:spacing w:val="20"/>
          <w:sz w:val="24"/>
          <w:szCs w:val="24"/>
          <w:lang w:val="es-DO"/>
        </w:rPr>
        <w:t>en calidad de fijos.</w:t>
      </w:r>
      <w:r w:rsidR="00173574">
        <w:rPr>
          <w:rFonts w:ascii="Times New Roman" w:hAnsi="Times New Roman"/>
          <w:color w:val="4C4747"/>
          <w:spacing w:val="20"/>
          <w:sz w:val="24"/>
          <w:szCs w:val="24"/>
          <w:lang w:val="es-DO"/>
        </w:rPr>
        <w:t xml:space="preserve"> También, se realizaron</w:t>
      </w:r>
      <w:r w:rsidR="00173574" w:rsidRPr="00444B05">
        <w:rPr>
          <w:rFonts w:ascii="Times New Roman" w:hAnsi="Times New Roman"/>
          <w:color w:val="4C4747"/>
          <w:spacing w:val="20"/>
          <w:sz w:val="24"/>
          <w:szCs w:val="24"/>
          <w:lang w:val="es-DO"/>
        </w:rPr>
        <w:t xml:space="preserve"> 90 </w:t>
      </w:r>
      <w:r w:rsidR="00173574">
        <w:rPr>
          <w:rFonts w:ascii="Times New Roman" w:hAnsi="Times New Roman"/>
          <w:color w:val="4C4747"/>
          <w:spacing w:val="20"/>
          <w:sz w:val="24"/>
          <w:szCs w:val="24"/>
          <w:lang w:val="es-DO"/>
        </w:rPr>
        <w:t>promociones internas a e</w:t>
      </w:r>
      <w:r w:rsidR="00173574" w:rsidRPr="00444B05">
        <w:rPr>
          <w:rFonts w:ascii="Times New Roman" w:hAnsi="Times New Roman"/>
          <w:color w:val="4C4747"/>
          <w:spacing w:val="20"/>
          <w:sz w:val="24"/>
          <w:szCs w:val="24"/>
          <w:lang w:val="es-DO"/>
        </w:rPr>
        <w:t>mpleados</w:t>
      </w:r>
      <w:r w:rsidR="00173574">
        <w:rPr>
          <w:rFonts w:ascii="Times New Roman" w:hAnsi="Times New Roman"/>
          <w:color w:val="4C4747"/>
          <w:spacing w:val="20"/>
          <w:sz w:val="24"/>
          <w:szCs w:val="24"/>
          <w:lang w:val="es-DO"/>
        </w:rPr>
        <w:t xml:space="preserve"> en el mismo periodo.</w:t>
      </w:r>
    </w:p>
    <w:p w14:paraId="1EFBE2B6" w14:textId="73D6EBCF" w:rsidR="00D32B3D" w:rsidRPr="00444B05" w:rsidRDefault="00D32B3D" w:rsidP="00173574">
      <w:pPr>
        <w:spacing w:line="360" w:lineRule="auto"/>
        <w:contextualSpacing/>
        <w:jc w:val="center"/>
        <w:rPr>
          <w:rFonts w:ascii="Times New Roman" w:hAnsi="Times New Roman"/>
          <w:color w:val="4C4747"/>
          <w:spacing w:val="20"/>
          <w:sz w:val="24"/>
          <w:szCs w:val="24"/>
          <w:lang w:val="es-DO"/>
        </w:rPr>
      </w:pPr>
      <w:r w:rsidRPr="008C0BCA">
        <w:rPr>
          <w:rFonts w:ascii="Times New Roman" w:hAnsi="Times New Roman"/>
          <w:color w:val="4C4747"/>
          <w:spacing w:val="20"/>
          <w:sz w:val="24"/>
          <w:szCs w:val="24"/>
          <w:lang w:val="es-DO"/>
        </w:rPr>
        <w:lastRenderedPageBreak/>
        <w:t xml:space="preserve">Cuadro </w:t>
      </w:r>
      <w:r w:rsidR="008C0BCA" w:rsidRPr="008C0BCA">
        <w:rPr>
          <w:rFonts w:ascii="Times New Roman" w:hAnsi="Times New Roman"/>
          <w:color w:val="4C4747"/>
          <w:spacing w:val="20"/>
          <w:sz w:val="24"/>
          <w:szCs w:val="24"/>
          <w:lang w:val="es-DO"/>
        </w:rPr>
        <w:t>2</w:t>
      </w:r>
      <w:r w:rsidR="00A37E7C">
        <w:rPr>
          <w:rFonts w:ascii="Times New Roman" w:hAnsi="Times New Roman"/>
          <w:color w:val="4C4747"/>
          <w:spacing w:val="20"/>
          <w:sz w:val="24"/>
          <w:szCs w:val="24"/>
          <w:lang w:val="es-DO"/>
        </w:rPr>
        <w:t>2</w:t>
      </w:r>
    </w:p>
    <w:p w14:paraId="4035267A" w14:textId="77777777" w:rsidR="00D32B3D" w:rsidRPr="00444B05" w:rsidRDefault="00D32B3D" w:rsidP="00173574">
      <w:pPr>
        <w:spacing w:line="276" w:lineRule="auto"/>
        <w:contextualSpacing/>
        <w:jc w:val="center"/>
        <w:rPr>
          <w:rFonts w:ascii="Times New Roman" w:hAnsi="Times New Roman"/>
          <w:color w:val="4C4747"/>
          <w:spacing w:val="20"/>
          <w:sz w:val="24"/>
          <w:szCs w:val="24"/>
          <w:lang w:val="es-DO"/>
        </w:rPr>
      </w:pPr>
      <w:r w:rsidRPr="00444B05">
        <w:rPr>
          <w:rFonts w:ascii="Times New Roman" w:hAnsi="Times New Roman"/>
          <w:color w:val="4C4747"/>
          <w:spacing w:val="20"/>
          <w:sz w:val="24"/>
          <w:lang w:val="es-DO"/>
        </w:rPr>
        <w:t>Empleados de nuevos ingresos por tipo</w:t>
      </w:r>
    </w:p>
    <w:p w14:paraId="5211DF4D" w14:textId="282F9629" w:rsidR="00D32B3D" w:rsidRPr="00444B05" w:rsidRDefault="00D32B3D" w:rsidP="00173574">
      <w:pPr>
        <w:spacing w:line="276" w:lineRule="auto"/>
        <w:jc w:val="center"/>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Enero</w:t>
      </w:r>
      <w:r w:rsidR="00173574">
        <w:rPr>
          <w:rFonts w:ascii="Times New Roman" w:hAnsi="Times New Roman"/>
          <w:color w:val="4C4747"/>
          <w:spacing w:val="20"/>
          <w:sz w:val="24"/>
          <w:szCs w:val="24"/>
          <w:lang w:val="es-DO"/>
        </w:rPr>
        <w:t xml:space="preserve"> - </w:t>
      </w:r>
      <w:r w:rsidRPr="00444B05">
        <w:rPr>
          <w:rFonts w:ascii="Times New Roman" w:hAnsi="Times New Roman"/>
          <w:color w:val="4C4747"/>
          <w:spacing w:val="20"/>
          <w:sz w:val="24"/>
          <w:szCs w:val="24"/>
          <w:lang w:val="es-DO"/>
        </w:rPr>
        <w:t>octubre 2021</w:t>
      </w:r>
    </w:p>
    <w:tbl>
      <w:tblPr>
        <w:tblW w:w="4483" w:type="pct"/>
        <w:tblInd w:w="354" w:type="dxa"/>
        <w:tblCellMar>
          <w:left w:w="70" w:type="dxa"/>
          <w:right w:w="70" w:type="dxa"/>
        </w:tblCellMar>
        <w:tblLook w:val="04A0" w:firstRow="1" w:lastRow="0" w:firstColumn="1" w:lastColumn="0" w:noHBand="0" w:noVBand="1"/>
      </w:tblPr>
      <w:tblGrid>
        <w:gridCol w:w="2278"/>
        <w:gridCol w:w="2878"/>
        <w:gridCol w:w="1950"/>
      </w:tblGrid>
      <w:tr w:rsidR="005A381A" w:rsidRPr="00444B05" w14:paraId="76DC9525" w14:textId="77777777" w:rsidTr="00D32B3D">
        <w:trPr>
          <w:trHeight w:val="340"/>
        </w:trPr>
        <w:tc>
          <w:tcPr>
            <w:tcW w:w="1603" w:type="pc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12B063AB" w14:textId="77777777" w:rsidR="00D32B3D" w:rsidRPr="00173574" w:rsidRDefault="00D32B3D" w:rsidP="00D32B3D">
            <w:pPr>
              <w:spacing w:after="0" w:line="240" w:lineRule="auto"/>
              <w:jc w:val="center"/>
              <w:rPr>
                <w:rFonts w:ascii="Times New Roman" w:hAnsi="Times New Roman"/>
                <w:color w:val="FFFFFF" w:themeColor="background1"/>
                <w:spacing w:val="20"/>
                <w:sz w:val="24"/>
                <w:szCs w:val="24"/>
                <w:lang w:val="es-DO"/>
              </w:rPr>
            </w:pPr>
            <w:r w:rsidRPr="00173574">
              <w:rPr>
                <w:rFonts w:ascii="Times New Roman" w:hAnsi="Times New Roman"/>
                <w:color w:val="FFFFFF" w:themeColor="background1"/>
                <w:spacing w:val="20"/>
                <w:sz w:val="24"/>
                <w:szCs w:val="24"/>
                <w:lang w:val="es-DO"/>
              </w:rPr>
              <w:t>Tipo</w:t>
            </w:r>
          </w:p>
        </w:tc>
        <w:tc>
          <w:tcPr>
            <w:tcW w:w="2025" w:type="pct"/>
            <w:tcBorders>
              <w:top w:val="single" w:sz="12" w:space="0" w:color="1F4E79"/>
              <w:left w:val="nil"/>
              <w:bottom w:val="single" w:sz="12" w:space="0" w:color="1F4E79"/>
              <w:right w:val="single" w:sz="12" w:space="0" w:color="1F4E79"/>
            </w:tcBorders>
            <w:shd w:val="clear" w:color="000000" w:fill="002060"/>
            <w:vAlign w:val="center"/>
            <w:hideMark/>
          </w:tcPr>
          <w:p w14:paraId="13EC50AB" w14:textId="77777777" w:rsidR="00D32B3D" w:rsidRPr="00173574" w:rsidRDefault="00D32B3D" w:rsidP="00D32B3D">
            <w:pPr>
              <w:spacing w:after="0" w:line="240" w:lineRule="auto"/>
              <w:jc w:val="center"/>
              <w:rPr>
                <w:rFonts w:ascii="Times New Roman" w:hAnsi="Times New Roman"/>
                <w:color w:val="FFFFFF" w:themeColor="background1"/>
                <w:spacing w:val="20"/>
                <w:sz w:val="24"/>
                <w:szCs w:val="24"/>
                <w:lang w:val="es-DO"/>
              </w:rPr>
            </w:pPr>
            <w:r w:rsidRPr="00173574">
              <w:rPr>
                <w:rFonts w:ascii="Times New Roman" w:hAnsi="Times New Roman"/>
                <w:color w:val="FFFFFF" w:themeColor="background1"/>
                <w:spacing w:val="20"/>
                <w:sz w:val="24"/>
                <w:szCs w:val="24"/>
                <w:lang w:val="es-DO"/>
              </w:rPr>
              <w:t>2021</w:t>
            </w:r>
          </w:p>
        </w:tc>
        <w:tc>
          <w:tcPr>
            <w:tcW w:w="1372" w:type="pct"/>
            <w:tcBorders>
              <w:top w:val="single" w:sz="12" w:space="0" w:color="1F4E79"/>
              <w:left w:val="nil"/>
              <w:bottom w:val="single" w:sz="12" w:space="0" w:color="1F4E79"/>
              <w:right w:val="single" w:sz="12" w:space="0" w:color="1F4E79"/>
            </w:tcBorders>
            <w:shd w:val="clear" w:color="000000" w:fill="002060"/>
            <w:vAlign w:val="center"/>
            <w:hideMark/>
          </w:tcPr>
          <w:p w14:paraId="6BDF76C7" w14:textId="77777777" w:rsidR="00D32B3D" w:rsidRPr="00173574" w:rsidRDefault="00D32B3D" w:rsidP="00D32B3D">
            <w:pPr>
              <w:spacing w:after="0" w:line="240" w:lineRule="auto"/>
              <w:jc w:val="center"/>
              <w:rPr>
                <w:rFonts w:ascii="Times New Roman" w:hAnsi="Times New Roman"/>
                <w:color w:val="FFFFFF" w:themeColor="background1"/>
                <w:spacing w:val="20"/>
                <w:sz w:val="24"/>
                <w:szCs w:val="24"/>
                <w:lang w:val="es-DO"/>
              </w:rPr>
            </w:pPr>
            <w:r w:rsidRPr="00173574">
              <w:rPr>
                <w:rFonts w:ascii="Times New Roman" w:hAnsi="Times New Roman"/>
                <w:color w:val="FFFFFF" w:themeColor="background1"/>
                <w:spacing w:val="20"/>
                <w:sz w:val="24"/>
                <w:szCs w:val="24"/>
                <w:lang w:val="es-DO"/>
              </w:rPr>
              <w:t>%</w:t>
            </w:r>
          </w:p>
        </w:tc>
      </w:tr>
      <w:tr w:rsidR="005A381A" w:rsidRPr="00444B05" w14:paraId="2E6F77FF" w14:textId="77777777" w:rsidTr="00D32B3D">
        <w:trPr>
          <w:trHeight w:val="340"/>
        </w:trPr>
        <w:tc>
          <w:tcPr>
            <w:tcW w:w="1603" w:type="pct"/>
            <w:tcBorders>
              <w:top w:val="nil"/>
              <w:left w:val="single" w:sz="12" w:space="0" w:color="1F4E79"/>
              <w:bottom w:val="single" w:sz="12" w:space="0" w:color="1F4E79"/>
              <w:right w:val="single" w:sz="12" w:space="0" w:color="1F4E79"/>
            </w:tcBorders>
            <w:shd w:val="clear" w:color="auto" w:fill="auto"/>
            <w:vAlign w:val="center"/>
            <w:hideMark/>
          </w:tcPr>
          <w:p w14:paraId="0752992B" w14:textId="77777777" w:rsidR="00D32B3D" w:rsidRPr="00173574" w:rsidRDefault="00D32B3D" w:rsidP="00D32B3D">
            <w:pPr>
              <w:spacing w:after="0" w:line="240" w:lineRule="auto"/>
              <w:jc w:val="left"/>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Contratado</w:t>
            </w:r>
          </w:p>
        </w:tc>
        <w:tc>
          <w:tcPr>
            <w:tcW w:w="2025" w:type="pct"/>
            <w:tcBorders>
              <w:top w:val="nil"/>
              <w:left w:val="nil"/>
              <w:bottom w:val="single" w:sz="12" w:space="0" w:color="1F4E79"/>
              <w:right w:val="single" w:sz="12" w:space="0" w:color="1F4E79"/>
            </w:tcBorders>
            <w:shd w:val="clear" w:color="auto" w:fill="auto"/>
            <w:vAlign w:val="center"/>
            <w:hideMark/>
          </w:tcPr>
          <w:p w14:paraId="06CAA951" w14:textId="77777777" w:rsidR="00D32B3D" w:rsidRPr="00173574" w:rsidRDefault="00D32B3D" w:rsidP="00D32B3D">
            <w:pPr>
              <w:spacing w:after="0" w:line="240" w:lineRule="auto"/>
              <w:jc w:val="center"/>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57</w:t>
            </w:r>
          </w:p>
        </w:tc>
        <w:tc>
          <w:tcPr>
            <w:tcW w:w="1372" w:type="pct"/>
            <w:tcBorders>
              <w:top w:val="nil"/>
              <w:left w:val="nil"/>
              <w:bottom w:val="single" w:sz="12" w:space="0" w:color="1F4E79"/>
              <w:right w:val="single" w:sz="12" w:space="0" w:color="1F4E79"/>
            </w:tcBorders>
            <w:shd w:val="clear" w:color="auto" w:fill="auto"/>
            <w:vAlign w:val="center"/>
            <w:hideMark/>
          </w:tcPr>
          <w:p w14:paraId="27CE3FBA" w14:textId="77777777" w:rsidR="00D32B3D" w:rsidRPr="00173574" w:rsidRDefault="00D32B3D" w:rsidP="00D32B3D">
            <w:pPr>
              <w:spacing w:after="0" w:line="240" w:lineRule="auto"/>
              <w:jc w:val="center"/>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12%</w:t>
            </w:r>
          </w:p>
        </w:tc>
      </w:tr>
      <w:tr w:rsidR="005A381A" w:rsidRPr="00444B05" w14:paraId="75A86216" w14:textId="77777777" w:rsidTr="00D32B3D">
        <w:trPr>
          <w:trHeight w:val="340"/>
        </w:trPr>
        <w:tc>
          <w:tcPr>
            <w:tcW w:w="1603" w:type="pct"/>
            <w:tcBorders>
              <w:top w:val="nil"/>
              <w:left w:val="single" w:sz="12" w:space="0" w:color="1F4E79"/>
              <w:bottom w:val="single" w:sz="12" w:space="0" w:color="1F4E79"/>
              <w:right w:val="single" w:sz="12" w:space="0" w:color="1F4E79"/>
            </w:tcBorders>
            <w:shd w:val="clear" w:color="auto" w:fill="auto"/>
            <w:vAlign w:val="center"/>
            <w:hideMark/>
          </w:tcPr>
          <w:p w14:paraId="055B38AC" w14:textId="77777777" w:rsidR="00D32B3D" w:rsidRPr="00173574" w:rsidRDefault="00D32B3D" w:rsidP="00D32B3D">
            <w:pPr>
              <w:spacing w:after="0" w:line="240" w:lineRule="auto"/>
              <w:jc w:val="left"/>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Fijo</w:t>
            </w:r>
          </w:p>
        </w:tc>
        <w:tc>
          <w:tcPr>
            <w:tcW w:w="2025" w:type="pct"/>
            <w:tcBorders>
              <w:top w:val="nil"/>
              <w:left w:val="nil"/>
              <w:bottom w:val="single" w:sz="12" w:space="0" w:color="1F4E79"/>
              <w:right w:val="single" w:sz="12" w:space="0" w:color="1F4E79"/>
            </w:tcBorders>
            <w:shd w:val="clear" w:color="auto" w:fill="auto"/>
            <w:vAlign w:val="center"/>
            <w:hideMark/>
          </w:tcPr>
          <w:p w14:paraId="1799D975" w14:textId="77777777" w:rsidR="00D32B3D" w:rsidRPr="00173574" w:rsidRDefault="00D32B3D" w:rsidP="00D32B3D">
            <w:pPr>
              <w:spacing w:after="0" w:line="240" w:lineRule="auto"/>
              <w:jc w:val="center"/>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435</w:t>
            </w:r>
          </w:p>
        </w:tc>
        <w:tc>
          <w:tcPr>
            <w:tcW w:w="1372" w:type="pct"/>
            <w:tcBorders>
              <w:top w:val="nil"/>
              <w:left w:val="nil"/>
              <w:bottom w:val="single" w:sz="12" w:space="0" w:color="1F4E79"/>
              <w:right w:val="single" w:sz="12" w:space="0" w:color="1F4E79"/>
            </w:tcBorders>
            <w:shd w:val="clear" w:color="auto" w:fill="auto"/>
            <w:vAlign w:val="center"/>
            <w:hideMark/>
          </w:tcPr>
          <w:p w14:paraId="04380F1C" w14:textId="77777777" w:rsidR="00D32B3D" w:rsidRPr="00173574" w:rsidRDefault="00D32B3D" w:rsidP="00D32B3D">
            <w:pPr>
              <w:spacing w:after="0" w:line="240" w:lineRule="auto"/>
              <w:jc w:val="center"/>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88%</w:t>
            </w:r>
          </w:p>
        </w:tc>
      </w:tr>
      <w:tr w:rsidR="005A381A" w:rsidRPr="00444B05" w14:paraId="255978B7" w14:textId="77777777" w:rsidTr="00173574">
        <w:trPr>
          <w:trHeight w:val="340"/>
        </w:trPr>
        <w:tc>
          <w:tcPr>
            <w:tcW w:w="1603" w:type="pct"/>
            <w:tcBorders>
              <w:top w:val="nil"/>
              <w:left w:val="single" w:sz="12" w:space="0" w:color="1F4E79"/>
              <w:bottom w:val="single" w:sz="12" w:space="0" w:color="1F4E79"/>
              <w:right w:val="single" w:sz="12" w:space="0" w:color="1F4E79"/>
            </w:tcBorders>
            <w:shd w:val="clear" w:color="auto" w:fill="002060"/>
            <w:vAlign w:val="center"/>
            <w:hideMark/>
          </w:tcPr>
          <w:p w14:paraId="57C7D9AE" w14:textId="77777777" w:rsidR="00D32B3D" w:rsidRPr="00173574" w:rsidRDefault="00D32B3D" w:rsidP="00173574">
            <w:pPr>
              <w:spacing w:after="0" w:line="240" w:lineRule="auto"/>
              <w:jc w:val="left"/>
              <w:rPr>
                <w:rFonts w:ascii="Times New Roman" w:hAnsi="Times New Roman"/>
                <w:color w:val="FFFFFF" w:themeColor="background1"/>
                <w:spacing w:val="20"/>
                <w:sz w:val="24"/>
                <w:szCs w:val="24"/>
                <w:lang w:val="es-DO"/>
              </w:rPr>
            </w:pPr>
            <w:r w:rsidRPr="00173574">
              <w:rPr>
                <w:rFonts w:ascii="Times New Roman" w:hAnsi="Times New Roman"/>
                <w:color w:val="FFFFFF" w:themeColor="background1"/>
                <w:spacing w:val="20"/>
                <w:sz w:val="24"/>
                <w:szCs w:val="24"/>
                <w:lang w:val="es-DO"/>
              </w:rPr>
              <w:t>Total</w:t>
            </w:r>
          </w:p>
        </w:tc>
        <w:tc>
          <w:tcPr>
            <w:tcW w:w="2025" w:type="pct"/>
            <w:tcBorders>
              <w:top w:val="nil"/>
              <w:left w:val="nil"/>
              <w:bottom w:val="single" w:sz="12" w:space="0" w:color="1F4E79"/>
              <w:right w:val="single" w:sz="12" w:space="0" w:color="1F4E79"/>
            </w:tcBorders>
            <w:shd w:val="clear" w:color="auto" w:fill="002060"/>
            <w:vAlign w:val="center"/>
            <w:hideMark/>
          </w:tcPr>
          <w:p w14:paraId="28F6D36F" w14:textId="77777777" w:rsidR="00D32B3D" w:rsidRPr="00173574" w:rsidRDefault="00D32B3D" w:rsidP="00173574">
            <w:pPr>
              <w:spacing w:after="0" w:line="240" w:lineRule="auto"/>
              <w:jc w:val="center"/>
              <w:rPr>
                <w:rFonts w:ascii="Times New Roman" w:hAnsi="Times New Roman"/>
                <w:color w:val="FFFFFF" w:themeColor="background1"/>
                <w:spacing w:val="20"/>
                <w:sz w:val="24"/>
                <w:szCs w:val="24"/>
                <w:lang w:val="es-DO"/>
              </w:rPr>
            </w:pPr>
            <w:r w:rsidRPr="00173574">
              <w:rPr>
                <w:rFonts w:ascii="Times New Roman" w:hAnsi="Times New Roman"/>
                <w:color w:val="FFFFFF" w:themeColor="background1"/>
                <w:spacing w:val="20"/>
                <w:sz w:val="24"/>
                <w:szCs w:val="24"/>
                <w:lang w:val="es-DO"/>
              </w:rPr>
              <w:t>492</w:t>
            </w:r>
          </w:p>
        </w:tc>
        <w:tc>
          <w:tcPr>
            <w:tcW w:w="1372" w:type="pct"/>
            <w:tcBorders>
              <w:top w:val="nil"/>
              <w:left w:val="nil"/>
              <w:bottom w:val="single" w:sz="12" w:space="0" w:color="1F4E79"/>
              <w:right w:val="single" w:sz="12" w:space="0" w:color="1F4E79"/>
            </w:tcBorders>
            <w:shd w:val="clear" w:color="auto" w:fill="002060"/>
            <w:vAlign w:val="center"/>
            <w:hideMark/>
          </w:tcPr>
          <w:p w14:paraId="201A2065" w14:textId="77777777" w:rsidR="00D32B3D" w:rsidRPr="00173574" w:rsidRDefault="00D32B3D" w:rsidP="00173574">
            <w:pPr>
              <w:spacing w:after="0" w:line="240" w:lineRule="auto"/>
              <w:jc w:val="center"/>
              <w:rPr>
                <w:rFonts w:ascii="Times New Roman" w:hAnsi="Times New Roman"/>
                <w:color w:val="FFFFFF" w:themeColor="background1"/>
                <w:spacing w:val="20"/>
                <w:sz w:val="24"/>
                <w:szCs w:val="24"/>
                <w:lang w:val="es-DO"/>
              </w:rPr>
            </w:pPr>
            <w:r w:rsidRPr="00173574">
              <w:rPr>
                <w:rFonts w:ascii="Times New Roman" w:hAnsi="Times New Roman"/>
                <w:color w:val="FFFFFF" w:themeColor="background1"/>
                <w:spacing w:val="20"/>
                <w:sz w:val="24"/>
                <w:szCs w:val="24"/>
                <w:lang w:val="es-DO"/>
              </w:rPr>
              <w:t>100%</w:t>
            </w:r>
          </w:p>
        </w:tc>
      </w:tr>
    </w:tbl>
    <w:p w14:paraId="7478DCE5" w14:textId="3AD7D728" w:rsidR="00D32B3D" w:rsidRPr="00444B05" w:rsidRDefault="00444B05" w:rsidP="00D32B3D">
      <w:pPr>
        <w:ind w:left="284"/>
        <w:jc w:val="left"/>
        <w:rPr>
          <w:rFonts w:ascii="Times New Roman" w:hAnsi="Times New Roman"/>
          <w:color w:val="4C4747"/>
          <w:spacing w:val="20"/>
          <w:sz w:val="15"/>
          <w:szCs w:val="15"/>
          <w:lang w:val="es-DO"/>
        </w:rPr>
      </w:pPr>
      <w:r>
        <w:rPr>
          <w:rFonts w:ascii="Times New Roman" w:hAnsi="Times New Roman"/>
          <w:color w:val="4C4747"/>
          <w:spacing w:val="20"/>
          <w:sz w:val="15"/>
          <w:szCs w:val="15"/>
          <w:lang w:val="es-DO"/>
        </w:rPr>
        <w:t xml:space="preserve">  </w:t>
      </w:r>
      <w:r w:rsidR="00D32B3D" w:rsidRPr="00444B05">
        <w:rPr>
          <w:rFonts w:ascii="Times New Roman" w:hAnsi="Times New Roman"/>
          <w:color w:val="4C4747"/>
          <w:spacing w:val="20"/>
          <w:sz w:val="15"/>
          <w:szCs w:val="15"/>
          <w:lang w:val="es-DO"/>
        </w:rPr>
        <w:t>Fuente: Gerencia de Recursos Humanos, DGII.</w:t>
      </w:r>
    </w:p>
    <w:p w14:paraId="4ED1C969" w14:textId="76480E5F" w:rsidR="00D32B3D" w:rsidRPr="00444B05" w:rsidRDefault="00D32B3D" w:rsidP="00173574">
      <w:pPr>
        <w:spacing w:line="360" w:lineRule="auto"/>
        <w:contextualSpacing/>
        <w:jc w:val="center"/>
        <w:rPr>
          <w:rFonts w:ascii="Times New Roman" w:hAnsi="Times New Roman"/>
          <w:color w:val="4C4747"/>
          <w:spacing w:val="20"/>
          <w:sz w:val="24"/>
          <w:szCs w:val="24"/>
          <w:lang w:val="es-DO"/>
        </w:rPr>
      </w:pPr>
      <w:r w:rsidRPr="008C0BCA">
        <w:rPr>
          <w:rFonts w:ascii="Times New Roman" w:hAnsi="Times New Roman"/>
          <w:color w:val="4C4747"/>
          <w:spacing w:val="20"/>
          <w:sz w:val="24"/>
          <w:szCs w:val="24"/>
          <w:lang w:val="es-DO"/>
        </w:rPr>
        <w:t xml:space="preserve">Cuadro </w:t>
      </w:r>
      <w:r w:rsidR="008C0BCA" w:rsidRPr="008C0BCA">
        <w:rPr>
          <w:rFonts w:ascii="Times New Roman" w:hAnsi="Times New Roman"/>
          <w:color w:val="4C4747"/>
          <w:spacing w:val="20"/>
          <w:sz w:val="24"/>
          <w:szCs w:val="24"/>
          <w:lang w:val="es-DO"/>
        </w:rPr>
        <w:t>2</w:t>
      </w:r>
      <w:r w:rsidR="00A37E7C">
        <w:rPr>
          <w:rFonts w:ascii="Times New Roman" w:hAnsi="Times New Roman"/>
          <w:color w:val="4C4747"/>
          <w:spacing w:val="20"/>
          <w:sz w:val="24"/>
          <w:szCs w:val="24"/>
          <w:lang w:val="es-DO"/>
        </w:rPr>
        <w:t>3</w:t>
      </w:r>
    </w:p>
    <w:p w14:paraId="61288F38" w14:textId="77777777" w:rsidR="00D32B3D" w:rsidRPr="00444B05" w:rsidRDefault="00D32B3D" w:rsidP="00173574">
      <w:pPr>
        <w:spacing w:line="360" w:lineRule="auto"/>
        <w:contextualSpacing/>
        <w:jc w:val="center"/>
        <w:rPr>
          <w:rFonts w:ascii="Times New Roman" w:hAnsi="Times New Roman"/>
          <w:color w:val="4C4747"/>
          <w:spacing w:val="20"/>
          <w:sz w:val="24"/>
          <w:szCs w:val="24"/>
          <w:lang w:val="es-DO"/>
        </w:rPr>
      </w:pPr>
      <w:r w:rsidRPr="00444B05">
        <w:rPr>
          <w:rFonts w:ascii="Times New Roman" w:hAnsi="Times New Roman"/>
          <w:color w:val="4C4747"/>
          <w:spacing w:val="20"/>
          <w:sz w:val="24"/>
          <w:lang w:val="es-DO"/>
        </w:rPr>
        <w:t>Otras Operaciones de Reclutamiento y Selección</w:t>
      </w:r>
    </w:p>
    <w:p w14:paraId="6C0B3B85" w14:textId="1B296235" w:rsidR="00D32B3D" w:rsidRPr="00444B05" w:rsidRDefault="00D32B3D" w:rsidP="00173574">
      <w:pPr>
        <w:spacing w:line="360" w:lineRule="auto"/>
        <w:jc w:val="center"/>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Enero</w:t>
      </w:r>
      <w:r w:rsidR="00173574">
        <w:rPr>
          <w:rFonts w:ascii="Times New Roman" w:hAnsi="Times New Roman"/>
          <w:color w:val="4C4747"/>
          <w:spacing w:val="20"/>
          <w:sz w:val="24"/>
          <w:szCs w:val="24"/>
          <w:lang w:val="es-DO"/>
        </w:rPr>
        <w:t xml:space="preserve"> - </w:t>
      </w:r>
      <w:r w:rsidRPr="00444B05">
        <w:rPr>
          <w:rFonts w:ascii="Times New Roman" w:hAnsi="Times New Roman"/>
          <w:color w:val="4C4747"/>
          <w:spacing w:val="20"/>
          <w:sz w:val="24"/>
          <w:szCs w:val="24"/>
          <w:lang w:val="es-DO"/>
        </w:rPr>
        <w:t>octubre 2021</w:t>
      </w:r>
    </w:p>
    <w:tbl>
      <w:tblPr>
        <w:tblW w:w="7123" w:type="dxa"/>
        <w:jc w:val="center"/>
        <w:tblCellMar>
          <w:left w:w="70" w:type="dxa"/>
          <w:right w:w="70" w:type="dxa"/>
        </w:tblCellMar>
        <w:tblLook w:val="04A0" w:firstRow="1" w:lastRow="0" w:firstColumn="1" w:lastColumn="0" w:noHBand="0" w:noVBand="1"/>
      </w:tblPr>
      <w:tblGrid>
        <w:gridCol w:w="4480"/>
        <w:gridCol w:w="2643"/>
      </w:tblGrid>
      <w:tr w:rsidR="00D32B3D" w:rsidRPr="00444B05" w14:paraId="35B22580" w14:textId="77777777" w:rsidTr="00D32B3D">
        <w:trPr>
          <w:trHeight w:val="316"/>
          <w:jc w:val="center"/>
        </w:trPr>
        <w:tc>
          <w:tcPr>
            <w:tcW w:w="4480"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05F757E7" w14:textId="77777777" w:rsidR="00D32B3D" w:rsidRPr="00651A10" w:rsidRDefault="00D32B3D" w:rsidP="00D32B3D">
            <w:pPr>
              <w:spacing w:after="0" w:line="240" w:lineRule="auto"/>
              <w:jc w:val="center"/>
              <w:rPr>
                <w:rFonts w:ascii="Times New Roman" w:hAnsi="Times New Roman"/>
                <w:color w:val="FFFFFF" w:themeColor="background1"/>
                <w:spacing w:val="20"/>
                <w:sz w:val="24"/>
                <w:szCs w:val="24"/>
                <w:lang w:val="es-DO"/>
              </w:rPr>
            </w:pPr>
            <w:r w:rsidRPr="00651A10">
              <w:rPr>
                <w:rFonts w:ascii="Times New Roman" w:hAnsi="Times New Roman"/>
                <w:color w:val="FFFFFF" w:themeColor="background1"/>
                <w:spacing w:val="20"/>
                <w:sz w:val="24"/>
                <w:szCs w:val="24"/>
                <w:lang w:val="es-DO"/>
              </w:rPr>
              <w:t>Procesos</w:t>
            </w:r>
          </w:p>
        </w:tc>
        <w:tc>
          <w:tcPr>
            <w:tcW w:w="2643" w:type="dxa"/>
            <w:tcBorders>
              <w:top w:val="single" w:sz="12" w:space="0" w:color="1F4E79"/>
              <w:left w:val="nil"/>
              <w:bottom w:val="single" w:sz="12" w:space="0" w:color="1F4E79"/>
              <w:right w:val="single" w:sz="12" w:space="0" w:color="1F4E79"/>
            </w:tcBorders>
            <w:shd w:val="clear" w:color="000000" w:fill="002060"/>
            <w:vAlign w:val="center"/>
            <w:hideMark/>
          </w:tcPr>
          <w:p w14:paraId="7CF3F2AF" w14:textId="77777777" w:rsidR="00D32B3D" w:rsidRPr="00651A10" w:rsidRDefault="00D32B3D" w:rsidP="00D32B3D">
            <w:pPr>
              <w:spacing w:after="0" w:line="240" w:lineRule="auto"/>
              <w:jc w:val="center"/>
              <w:rPr>
                <w:rFonts w:ascii="Times New Roman" w:hAnsi="Times New Roman"/>
                <w:color w:val="FFFFFF" w:themeColor="background1"/>
                <w:spacing w:val="20"/>
                <w:sz w:val="24"/>
                <w:szCs w:val="24"/>
                <w:lang w:val="es-DO"/>
              </w:rPr>
            </w:pPr>
            <w:r w:rsidRPr="00651A10">
              <w:rPr>
                <w:rFonts w:ascii="Times New Roman" w:hAnsi="Times New Roman"/>
                <w:color w:val="FFFFFF" w:themeColor="background1"/>
                <w:spacing w:val="20"/>
                <w:sz w:val="24"/>
                <w:szCs w:val="24"/>
                <w:lang w:val="es-DO"/>
              </w:rPr>
              <w:t>Total</w:t>
            </w:r>
          </w:p>
        </w:tc>
      </w:tr>
      <w:tr w:rsidR="00D32B3D" w:rsidRPr="00444B05" w14:paraId="08086EF0" w14:textId="77777777" w:rsidTr="00D32B3D">
        <w:trPr>
          <w:trHeight w:val="340"/>
          <w:jc w:val="center"/>
        </w:trPr>
        <w:tc>
          <w:tcPr>
            <w:tcW w:w="4480" w:type="dxa"/>
            <w:tcBorders>
              <w:top w:val="nil"/>
              <w:left w:val="single" w:sz="12" w:space="0" w:color="1F4E79"/>
              <w:bottom w:val="single" w:sz="12" w:space="0" w:color="1F4E79"/>
              <w:right w:val="single" w:sz="12" w:space="0" w:color="1F4E79"/>
            </w:tcBorders>
            <w:shd w:val="clear" w:color="auto" w:fill="auto"/>
            <w:vAlign w:val="center"/>
            <w:hideMark/>
          </w:tcPr>
          <w:p w14:paraId="0E557825" w14:textId="77777777" w:rsidR="00D32B3D" w:rsidRPr="00173574" w:rsidRDefault="00D32B3D" w:rsidP="00D32B3D">
            <w:pPr>
              <w:spacing w:after="0" w:line="240" w:lineRule="auto"/>
              <w:jc w:val="left"/>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 xml:space="preserve">Ingreso de empleados(as) externos </w:t>
            </w:r>
          </w:p>
        </w:tc>
        <w:tc>
          <w:tcPr>
            <w:tcW w:w="2643" w:type="dxa"/>
            <w:tcBorders>
              <w:top w:val="nil"/>
              <w:left w:val="nil"/>
              <w:bottom w:val="single" w:sz="12" w:space="0" w:color="1F4E79"/>
              <w:right w:val="single" w:sz="12" w:space="0" w:color="1F4E79"/>
            </w:tcBorders>
            <w:shd w:val="clear" w:color="auto" w:fill="auto"/>
            <w:vAlign w:val="center"/>
            <w:hideMark/>
          </w:tcPr>
          <w:p w14:paraId="7FEED258" w14:textId="77777777" w:rsidR="00D32B3D" w:rsidRPr="00173574" w:rsidRDefault="00D32B3D" w:rsidP="00D32B3D">
            <w:pPr>
              <w:spacing w:after="0" w:line="240" w:lineRule="auto"/>
              <w:jc w:val="center"/>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435</w:t>
            </w:r>
          </w:p>
        </w:tc>
      </w:tr>
      <w:tr w:rsidR="00D32B3D" w:rsidRPr="00444B05" w14:paraId="5F9D69EF" w14:textId="77777777" w:rsidTr="00D32B3D">
        <w:trPr>
          <w:trHeight w:val="316"/>
          <w:jc w:val="center"/>
        </w:trPr>
        <w:tc>
          <w:tcPr>
            <w:tcW w:w="4480" w:type="dxa"/>
            <w:tcBorders>
              <w:top w:val="nil"/>
              <w:left w:val="single" w:sz="12" w:space="0" w:color="1F4E79"/>
              <w:bottom w:val="single" w:sz="12" w:space="0" w:color="1F4E79"/>
              <w:right w:val="single" w:sz="12" w:space="0" w:color="1F4E79"/>
            </w:tcBorders>
            <w:shd w:val="clear" w:color="auto" w:fill="auto"/>
            <w:vAlign w:val="center"/>
            <w:hideMark/>
          </w:tcPr>
          <w:p w14:paraId="46948F21" w14:textId="77777777" w:rsidR="00D32B3D" w:rsidRPr="00173574" w:rsidRDefault="00D32B3D" w:rsidP="00D32B3D">
            <w:pPr>
              <w:spacing w:after="0" w:line="240" w:lineRule="auto"/>
              <w:jc w:val="left"/>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Concursos internos</w:t>
            </w:r>
          </w:p>
        </w:tc>
        <w:tc>
          <w:tcPr>
            <w:tcW w:w="2643" w:type="dxa"/>
            <w:tcBorders>
              <w:top w:val="nil"/>
              <w:left w:val="nil"/>
              <w:bottom w:val="single" w:sz="12" w:space="0" w:color="1F4E79"/>
              <w:right w:val="single" w:sz="12" w:space="0" w:color="1F4E79"/>
            </w:tcBorders>
            <w:shd w:val="clear" w:color="auto" w:fill="auto"/>
            <w:vAlign w:val="center"/>
            <w:hideMark/>
          </w:tcPr>
          <w:p w14:paraId="4C43C9B1" w14:textId="77777777" w:rsidR="00D32B3D" w:rsidRPr="00173574" w:rsidRDefault="00D32B3D" w:rsidP="00D32B3D">
            <w:pPr>
              <w:spacing w:after="0" w:line="240" w:lineRule="auto"/>
              <w:jc w:val="center"/>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w:t>
            </w:r>
          </w:p>
        </w:tc>
      </w:tr>
      <w:tr w:rsidR="00D32B3D" w:rsidRPr="00444B05" w14:paraId="0B046249" w14:textId="77777777" w:rsidTr="00D32B3D">
        <w:trPr>
          <w:trHeight w:val="340"/>
          <w:jc w:val="center"/>
        </w:trPr>
        <w:tc>
          <w:tcPr>
            <w:tcW w:w="4480" w:type="dxa"/>
            <w:tcBorders>
              <w:top w:val="nil"/>
              <w:left w:val="single" w:sz="12" w:space="0" w:color="1F4E79"/>
              <w:bottom w:val="single" w:sz="12" w:space="0" w:color="1F4E79"/>
              <w:right w:val="single" w:sz="12" w:space="0" w:color="1F4E79"/>
            </w:tcBorders>
            <w:shd w:val="clear" w:color="auto" w:fill="auto"/>
            <w:vAlign w:val="center"/>
            <w:hideMark/>
          </w:tcPr>
          <w:p w14:paraId="34F5DF79" w14:textId="77777777" w:rsidR="00D32B3D" w:rsidRPr="00173574" w:rsidRDefault="00D32B3D" w:rsidP="00D32B3D">
            <w:pPr>
              <w:spacing w:after="0" w:line="240" w:lineRule="auto"/>
              <w:jc w:val="left"/>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Promociones</w:t>
            </w:r>
          </w:p>
        </w:tc>
        <w:tc>
          <w:tcPr>
            <w:tcW w:w="2643" w:type="dxa"/>
            <w:tcBorders>
              <w:top w:val="nil"/>
              <w:left w:val="nil"/>
              <w:bottom w:val="single" w:sz="12" w:space="0" w:color="1F4E79"/>
              <w:right w:val="single" w:sz="12" w:space="0" w:color="1F4E79"/>
            </w:tcBorders>
            <w:shd w:val="clear" w:color="auto" w:fill="auto"/>
            <w:vAlign w:val="center"/>
            <w:hideMark/>
          </w:tcPr>
          <w:p w14:paraId="578B0324" w14:textId="77777777" w:rsidR="00D32B3D" w:rsidRPr="00173574" w:rsidRDefault="00D32B3D" w:rsidP="00D32B3D">
            <w:pPr>
              <w:spacing w:after="0" w:line="240" w:lineRule="auto"/>
              <w:jc w:val="center"/>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90</w:t>
            </w:r>
          </w:p>
        </w:tc>
      </w:tr>
      <w:tr w:rsidR="00D32B3D" w:rsidRPr="00444B05" w14:paraId="654332A5" w14:textId="77777777" w:rsidTr="00D32B3D">
        <w:trPr>
          <w:trHeight w:val="340"/>
          <w:jc w:val="center"/>
        </w:trPr>
        <w:tc>
          <w:tcPr>
            <w:tcW w:w="4480" w:type="dxa"/>
            <w:tcBorders>
              <w:top w:val="nil"/>
              <w:left w:val="single" w:sz="12" w:space="0" w:color="1F4E79"/>
              <w:bottom w:val="single" w:sz="12" w:space="0" w:color="1F4E79"/>
              <w:right w:val="single" w:sz="12" w:space="0" w:color="1F4E79"/>
            </w:tcBorders>
            <w:shd w:val="clear" w:color="auto" w:fill="auto"/>
            <w:vAlign w:val="center"/>
            <w:hideMark/>
          </w:tcPr>
          <w:p w14:paraId="423B34B4" w14:textId="77777777" w:rsidR="00D32B3D" w:rsidRPr="00173574" w:rsidRDefault="00D32B3D" w:rsidP="00D32B3D">
            <w:pPr>
              <w:spacing w:after="0" w:line="240" w:lineRule="auto"/>
              <w:jc w:val="left"/>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Reajustes salariales</w:t>
            </w:r>
          </w:p>
        </w:tc>
        <w:tc>
          <w:tcPr>
            <w:tcW w:w="2643" w:type="dxa"/>
            <w:tcBorders>
              <w:top w:val="nil"/>
              <w:left w:val="nil"/>
              <w:bottom w:val="single" w:sz="12" w:space="0" w:color="1F4E79"/>
              <w:right w:val="single" w:sz="12" w:space="0" w:color="1F4E79"/>
            </w:tcBorders>
            <w:shd w:val="clear" w:color="auto" w:fill="auto"/>
            <w:vAlign w:val="center"/>
            <w:hideMark/>
          </w:tcPr>
          <w:p w14:paraId="7461C158" w14:textId="77777777" w:rsidR="00D32B3D" w:rsidRPr="00173574" w:rsidRDefault="00D32B3D" w:rsidP="00D32B3D">
            <w:pPr>
              <w:spacing w:after="0" w:line="240" w:lineRule="auto"/>
              <w:jc w:val="center"/>
              <w:rPr>
                <w:rFonts w:ascii="Times New Roman" w:hAnsi="Times New Roman"/>
                <w:color w:val="4C4747"/>
                <w:spacing w:val="20"/>
                <w:sz w:val="24"/>
                <w:szCs w:val="24"/>
                <w:lang w:val="es-DO"/>
              </w:rPr>
            </w:pPr>
            <w:r w:rsidRPr="00173574">
              <w:rPr>
                <w:rFonts w:ascii="Times New Roman" w:hAnsi="Times New Roman"/>
                <w:color w:val="4C4747"/>
                <w:spacing w:val="20"/>
                <w:sz w:val="24"/>
                <w:szCs w:val="24"/>
                <w:lang w:val="es-DO"/>
              </w:rPr>
              <w:t>601</w:t>
            </w:r>
          </w:p>
        </w:tc>
      </w:tr>
    </w:tbl>
    <w:p w14:paraId="5DFAD083" w14:textId="77777777" w:rsidR="00D32B3D" w:rsidRPr="00444B05" w:rsidRDefault="00D32B3D" w:rsidP="00D32B3D">
      <w:pPr>
        <w:ind w:firstLine="426"/>
        <w:jc w:val="left"/>
        <w:rPr>
          <w:rFonts w:ascii="Times New Roman" w:hAnsi="Times New Roman"/>
          <w:color w:val="4C4747"/>
          <w:spacing w:val="20"/>
          <w:sz w:val="15"/>
          <w:szCs w:val="15"/>
          <w:lang w:val="es-DO"/>
        </w:rPr>
      </w:pPr>
      <w:r w:rsidRPr="00444B05">
        <w:rPr>
          <w:rFonts w:ascii="Times New Roman" w:hAnsi="Times New Roman"/>
          <w:color w:val="4C4747"/>
          <w:spacing w:val="20"/>
          <w:sz w:val="15"/>
          <w:szCs w:val="15"/>
          <w:lang w:val="es-DO"/>
        </w:rPr>
        <w:t>Fuente: Gerencia de Recursos Humanos, DGII.</w:t>
      </w:r>
    </w:p>
    <w:p w14:paraId="7A1E12FE" w14:textId="77777777" w:rsidR="00D32B3D" w:rsidRPr="00444B05" w:rsidRDefault="00D32B3D" w:rsidP="000C2CEE">
      <w:pPr>
        <w:spacing w:before="360" w:line="360" w:lineRule="auto"/>
        <w:jc w:val="center"/>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Gestión de la Formación</w:t>
      </w:r>
    </w:p>
    <w:p w14:paraId="6ECB9F91" w14:textId="72E4C0B1" w:rsidR="00D32B3D" w:rsidRPr="00444B05" w:rsidRDefault="00D32B3D" w:rsidP="00D32B3D">
      <w:pPr>
        <w:spacing w:line="360" w:lineRule="auto"/>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La DGII disp</w:t>
      </w:r>
      <w:r w:rsidR="004D6557">
        <w:rPr>
          <w:rFonts w:ascii="Times New Roman" w:hAnsi="Times New Roman"/>
          <w:color w:val="4C4747"/>
          <w:spacing w:val="20"/>
          <w:sz w:val="24"/>
          <w:szCs w:val="24"/>
          <w:lang w:val="es-DO"/>
        </w:rPr>
        <w:t>one</w:t>
      </w:r>
      <w:r w:rsidRPr="00444B05">
        <w:rPr>
          <w:rFonts w:ascii="Times New Roman" w:hAnsi="Times New Roman"/>
          <w:color w:val="4C4747"/>
          <w:spacing w:val="20"/>
          <w:sz w:val="24"/>
          <w:szCs w:val="24"/>
          <w:lang w:val="es-DO"/>
        </w:rPr>
        <w:t xml:space="preserve"> de un Plan Anual de Formación, que se realiz</w:t>
      </w:r>
      <w:r w:rsidR="004D6557">
        <w:rPr>
          <w:rFonts w:ascii="Times New Roman" w:hAnsi="Times New Roman"/>
          <w:color w:val="4C4747"/>
          <w:spacing w:val="20"/>
          <w:sz w:val="24"/>
          <w:szCs w:val="24"/>
          <w:lang w:val="es-DO"/>
        </w:rPr>
        <w:t>ó</w:t>
      </w:r>
      <w:r w:rsidRPr="00444B05">
        <w:rPr>
          <w:rFonts w:ascii="Times New Roman" w:hAnsi="Times New Roman"/>
          <w:color w:val="4C4747"/>
          <w:spacing w:val="20"/>
          <w:sz w:val="24"/>
          <w:szCs w:val="24"/>
          <w:lang w:val="es-DO"/>
        </w:rPr>
        <w:t xml:space="preserve"> a partir del levantamiento de la Detección de Necesidades de Capacitación (DNC) de toda la institución. Este plan se divide e implementa cuatrimestralmente. El proceso de Detección de Necesidades de Capacitación se realiza tomando en cuenta las sugerencias, expectativas y necesidades del colaborador y supervisor. </w:t>
      </w:r>
      <w:r w:rsidR="00651A10" w:rsidRPr="004C0E57">
        <w:rPr>
          <w:rFonts w:ascii="Times New Roman" w:hAnsi="Times New Roman"/>
          <w:color w:val="4C4747"/>
          <w:spacing w:val="20"/>
          <w:sz w:val="24"/>
          <w:szCs w:val="24"/>
          <w:lang w:val="es-DO"/>
        </w:rPr>
        <w:t xml:space="preserve">Por tanto, </w:t>
      </w:r>
      <w:r w:rsidR="0037268D" w:rsidRPr="004C0E57">
        <w:rPr>
          <w:rFonts w:ascii="Times New Roman" w:hAnsi="Times New Roman"/>
          <w:color w:val="4C4747"/>
          <w:spacing w:val="20"/>
          <w:sz w:val="24"/>
          <w:szCs w:val="24"/>
          <w:lang w:val="es-DO"/>
        </w:rPr>
        <w:t>los empleados participaron en 5,751</w:t>
      </w:r>
      <w:r w:rsidR="00651A10" w:rsidRPr="004C0E57">
        <w:rPr>
          <w:rFonts w:ascii="Times New Roman" w:hAnsi="Times New Roman"/>
          <w:color w:val="4C4747"/>
          <w:spacing w:val="20"/>
          <w:sz w:val="24"/>
          <w:szCs w:val="24"/>
          <w:lang w:val="es-DO"/>
        </w:rPr>
        <w:t xml:space="preserve"> capacita</w:t>
      </w:r>
      <w:r w:rsidR="0037268D" w:rsidRPr="004C0E57">
        <w:rPr>
          <w:rFonts w:ascii="Times New Roman" w:hAnsi="Times New Roman"/>
          <w:color w:val="4C4747"/>
          <w:spacing w:val="20"/>
          <w:sz w:val="24"/>
          <w:szCs w:val="24"/>
          <w:lang w:val="es-DO"/>
        </w:rPr>
        <w:t>ciones</w:t>
      </w:r>
      <w:r w:rsidR="00651A10" w:rsidRPr="004C0E57">
        <w:rPr>
          <w:rFonts w:ascii="Times New Roman" w:hAnsi="Times New Roman"/>
          <w:color w:val="4C4747"/>
          <w:spacing w:val="20"/>
          <w:sz w:val="24"/>
          <w:szCs w:val="24"/>
          <w:lang w:val="es-DO"/>
        </w:rPr>
        <w:t xml:space="preserve"> durante el periodo </w:t>
      </w:r>
      <w:r w:rsidRPr="004C0E57">
        <w:rPr>
          <w:rFonts w:ascii="Times New Roman" w:hAnsi="Times New Roman"/>
          <w:color w:val="4C4747"/>
          <w:spacing w:val="20"/>
          <w:sz w:val="24"/>
          <w:szCs w:val="24"/>
          <w:lang w:val="es-DO"/>
        </w:rPr>
        <w:t>enero</w:t>
      </w:r>
      <w:r w:rsidR="00651A10" w:rsidRPr="004C0E57">
        <w:rPr>
          <w:rFonts w:ascii="Times New Roman" w:hAnsi="Times New Roman"/>
          <w:color w:val="4C4747"/>
          <w:spacing w:val="20"/>
          <w:sz w:val="24"/>
          <w:szCs w:val="24"/>
          <w:lang w:val="es-DO"/>
        </w:rPr>
        <w:t xml:space="preserve"> </w:t>
      </w:r>
      <w:r w:rsidRPr="004C0E57">
        <w:rPr>
          <w:rFonts w:ascii="Times New Roman" w:hAnsi="Times New Roman"/>
          <w:color w:val="4C4747"/>
          <w:spacing w:val="20"/>
          <w:sz w:val="24"/>
          <w:szCs w:val="24"/>
          <w:lang w:val="es-DO"/>
        </w:rPr>
        <w:t>-</w:t>
      </w:r>
      <w:r w:rsidR="00651A10" w:rsidRPr="004C0E57">
        <w:rPr>
          <w:rFonts w:ascii="Times New Roman" w:hAnsi="Times New Roman"/>
          <w:color w:val="4C4747"/>
          <w:spacing w:val="20"/>
          <w:sz w:val="24"/>
          <w:szCs w:val="24"/>
          <w:lang w:val="es-DO"/>
        </w:rPr>
        <w:t xml:space="preserve"> </w:t>
      </w:r>
      <w:r w:rsidRPr="004C0E57">
        <w:rPr>
          <w:rFonts w:ascii="Times New Roman" w:hAnsi="Times New Roman"/>
          <w:color w:val="4C4747"/>
          <w:spacing w:val="20"/>
          <w:sz w:val="24"/>
          <w:szCs w:val="24"/>
          <w:lang w:val="es-DO"/>
        </w:rPr>
        <w:t>octubre 2021</w:t>
      </w:r>
      <w:r w:rsidR="00651A10" w:rsidRPr="004C0E57">
        <w:rPr>
          <w:rFonts w:ascii="Times New Roman" w:hAnsi="Times New Roman"/>
          <w:color w:val="4C4747"/>
          <w:spacing w:val="20"/>
          <w:sz w:val="24"/>
          <w:szCs w:val="24"/>
          <w:lang w:val="es-DO"/>
        </w:rPr>
        <w:t>.</w:t>
      </w:r>
    </w:p>
    <w:p w14:paraId="152D3284" w14:textId="77777777" w:rsidR="0098144A" w:rsidRDefault="0098144A">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1279E92D" w14:textId="172F85D0" w:rsidR="00D32B3D" w:rsidRPr="00651A10" w:rsidRDefault="00D32B3D" w:rsidP="00651A10">
      <w:pPr>
        <w:spacing w:after="0" w:line="360" w:lineRule="auto"/>
        <w:jc w:val="center"/>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lastRenderedPageBreak/>
        <w:t>Cuadro 2</w:t>
      </w:r>
      <w:r w:rsidR="00A37E7C">
        <w:rPr>
          <w:rFonts w:ascii="Times New Roman" w:hAnsi="Times New Roman"/>
          <w:color w:val="4C4747"/>
          <w:spacing w:val="20"/>
          <w:sz w:val="24"/>
          <w:szCs w:val="24"/>
          <w:lang w:val="es-DO"/>
        </w:rPr>
        <w:t>4</w:t>
      </w:r>
    </w:p>
    <w:p w14:paraId="69F32788" w14:textId="77777777" w:rsidR="00D32B3D" w:rsidRPr="00444B05" w:rsidRDefault="00D32B3D" w:rsidP="00651A10">
      <w:pPr>
        <w:spacing w:line="360" w:lineRule="auto"/>
        <w:contextualSpacing/>
        <w:jc w:val="center"/>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Empleados capacitados</w:t>
      </w:r>
    </w:p>
    <w:p w14:paraId="3040717C" w14:textId="29D2BDEA" w:rsidR="00D32B3D" w:rsidRPr="00444B05" w:rsidRDefault="00D32B3D" w:rsidP="00651A10">
      <w:pPr>
        <w:spacing w:line="360" w:lineRule="auto"/>
        <w:jc w:val="center"/>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Enero</w:t>
      </w:r>
      <w:r w:rsidR="00651A10">
        <w:rPr>
          <w:rFonts w:ascii="Times New Roman" w:hAnsi="Times New Roman"/>
          <w:color w:val="4C4747"/>
          <w:spacing w:val="20"/>
          <w:sz w:val="24"/>
          <w:szCs w:val="24"/>
          <w:lang w:val="es-DO"/>
        </w:rPr>
        <w:t xml:space="preserve"> - </w:t>
      </w:r>
      <w:r w:rsidRPr="00444B05">
        <w:rPr>
          <w:rFonts w:ascii="Times New Roman" w:hAnsi="Times New Roman"/>
          <w:color w:val="4C4747"/>
          <w:spacing w:val="20"/>
          <w:sz w:val="24"/>
          <w:szCs w:val="24"/>
          <w:lang w:val="es-DO"/>
        </w:rPr>
        <w:t>octubre 2021</w:t>
      </w:r>
    </w:p>
    <w:tbl>
      <w:tblPr>
        <w:tblW w:w="0" w:type="auto"/>
        <w:jc w:val="center"/>
        <w:tblCellMar>
          <w:left w:w="70" w:type="dxa"/>
          <w:right w:w="70" w:type="dxa"/>
        </w:tblCellMar>
        <w:tblLook w:val="04A0" w:firstRow="1" w:lastRow="0" w:firstColumn="1" w:lastColumn="0" w:noHBand="0" w:noVBand="1"/>
      </w:tblPr>
      <w:tblGrid>
        <w:gridCol w:w="5099"/>
        <w:gridCol w:w="1167"/>
      </w:tblGrid>
      <w:tr w:rsidR="00D32B3D" w:rsidRPr="00444B05" w14:paraId="3FF4713F" w14:textId="77777777" w:rsidTr="00651A10">
        <w:trPr>
          <w:trHeight w:val="354"/>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334E7D29" w14:textId="77777777" w:rsidR="00D32B3D" w:rsidRPr="00651A10" w:rsidRDefault="00D32B3D" w:rsidP="00651A10">
            <w:pPr>
              <w:spacing w:after="0" w:line="240" w:lineRule="auto"/>
              <w:jc w:val="center"/>
              <w:rPr>
                <w:rFonts w:ascii="Times New Roman" w:hAnsi="Times New Roman"/>
                <w:color w:val="FFFFFF" w:themeColor="background1"/>
                <w:spacing w:val="20"/>
                <w:sz w:val="24"/>
                <w:szCs w:val="24"/>
                <w:lang w:val="es-DO"/>
              </w:rPr>
            </w:pPr>
            <w:r w:rsidRPr="00651A10">
              <w:rPr>
                <w:rFonts w:ascii="Times New Roman" w:hAnsi="Times New Roman"/>
                <w:color w:val="FFFFFF" w:themeColor="background1"/>
                <w:spacing w:val="20"/>
                <w:sz w:val="24"/>
                <w:szCs w:val="24"/>
                <w:lang w:val="es-DO"/>
              </w:rPr>
              <w:t>Área</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652462F0" w14:textId="77777777" w:rsidR="00D32B3D" w:rsidRPr="00651A10" w:rsidRDefault="00D32B3D" w:rsidP="00651A10">
            <w:pPr>
              <w:spacing w:after="0" w:line="240" w:lineRule="auto"/>
              <w:jc w:val="center"/>
              <w:rPr>
                <w:rFonts w:ascii="Times New Roman" w:hAnsi="Times New Roman"/>
                <w:color w:val="FFFFFF" w:themeColor="background1"/>
                <w:spacing w:val="20"/>
                <w:sz w:val="24"/>
                <w:szCs w:val="24"/>
                <w:lang w:val="es-DO"/>
              </w:rPr>
            </w:pPr>
            <w:r w:rsidRPr="00651A10">
              <w:rPr>
                <w:rFonts w:ascii="Times New Roman" w:hAnsi="Times New Roman"/>
                <w:color w:val="FFFFFF" w:themeColor="background1"/>
                <w:spacing w:val="20"/>
                <w:sz w:val="24"/>
                <w:szCs w:val="24"/>
                <w:lang w:val="es-DO"/>
              </w:rPr>
              <w:t>Cantidad</w:t>
            </w:r>
          </w:p>
        </w:tc>
      </w:tr>
      <w:tr w:rsidR="00D32B3D" w:rsidRPr="00444B05" w14:paraId="2613CB92" w14:textId="77777777" w:rsidTr="00651A10">
        <w:trPr>
          <w:trHeight w:val="354"/>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1FA9527C" w14:textId="77777777" w:rsidR="00D32B3D" w:rsidRPr="00651A10" w:rsidRDefault="00D32B3D" w:rsidP="00651A10">
            <w:pPr>
              <w:spacing w:after="0" w:line="360" w:lineRule="auto"/>
              <w:jc w:val="left"/>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Despacho Dirección General</w:t>
            </w:r>
          </w:p>
        </w:tc>
        <w:tc>
          <w:tcPr>
            <w:tcW w:w="0" w:type="auto"/>
            <w:tcBorders>
              <w:top w:val="nil"/>
              <w:left w:val="nil"/>
              <w:bottom w:val="single" w:sz="12" w:space="0" w:color="1F4E79"/>
              <w:right w:val="single" w:sz="12" w:space="0" w:color="1F4E79"/>
            </w:tcBorders>
            <w:shd w:val="clear" w:color="auto" w:fill="auto"/>
            <w:vAlign w:val="center"/>
            <w:hideMark/>
          </w:tcPr>
          <w:p w14:paraId="3DCE154C" w14:textId="77777777" w:rsidR="00D32B3D" w:rsidRPr="00651A10" w:rsidRDefault="00D32B3D" w:rsidP="00651A10">
            <w:pPr>
              <w:spacing w:after="0" w:line="360" w:lineRule="auto"/>
              <w:jc w:val="center"/>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859</w:t>
            </w:r>
          </w:p>
        </w:tc>
      </w:tr>
      <w:tr w:rsidR="00D32B3D" w:rsidRPr="00444B05" w14:paraId="180478C0" w14:textId="77777777" w:rsidTr="00651A10">
        <w:trPr>
          <w:trHeight w:val="354"/>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6075540A" w14:textId="77777777" w:rsidR="00D32B3D" w:rsidRPr="00651A10" w:rsidRDefault="00D32B3D" w:rsidP="00651A10">
            <w:pPr>
              <w:spacing w:after="0" w:line="360" w:lineRule="auto"/>
              <w:jc w:val="left"/>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Sub-Dirección de Facilitación de Servicios</w:t>
            </w:r>
          </w:p>
        </w:tc>
        <w:tc>
          <w:tcPr>
            <w:tcW w:w="0" w:type="auto"/>
            <w:tcBorders>
              <w:top w:val="nil"/>
              <w:left w:val="nil"/>
              <w:bottom w:val="single" w:sz="12" w:space="0" w:color="1F4E79"/>
              <w:right w:val="single" w:sz="12" w:space="0" w:color="1F4E79"/>
            </w:tcBorders>
            <w:shd w:val="clear" w:color="auto" w:fill="auto"/>
            <w:vAlign w:val="center"/>
            <w:hideMark/>
          </w:tcPr>
          <w:p w14:paraId="1025DFB9" w14:textId="77777777" w:rsidR="00D32B3D" w:rsidRPr="00651A10" w:rsidRDefault="00D32B3D" w:rsidP="00651A10">
            <w:pPr>
              <w:spacing w:after="0" w:line="360" w:lineRule="auto"/>
              <w:jc w:val="center"/>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955</w:t>
            </w:r>
          </w:p>
        </w:tc>
      </w:tr>
      <w:tr w:rsidR="00D32B3D" w:rsidRPr="00444B05" w14:paraId="15D30AB5" w14:textId="77777777" w:rsidTr="00651A10">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7E992E98" w14:textId="77777777" w:rsidR="00D32B3D" w:rsidRPr="00651A10" w:rsidRDefault="00D32B3D" w:rsidP="00651A10">
            <w:pPr>
              <w:spacing w:after="0" w:line="360" w:lineRule="auto"/>
              <w:jc w:val="left"/>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Sub-Dirección Fiscalización</w:t>
            </w:r>
          </w:p>
        </w:tc>
        <w:tc>
          <w:tcPr>
            <w:tcW w:w="0" w:type="auto"/>
            <w:tcBorders>
              <w:top w:val="nil"/>
              <w:left w:val="nil"/>
              <w:bottom w:val="single" w:sz="12" w:space="0" w:color="1F4E79"/>
              <w:right w:val="single" w:sz="12" w:space="0" w:color="1F4E79"/>
            </w:tcBorders>
            <w:shd w:val="clear" w:color="auto" w:fill="auto"/>
            <w:vAlign w:val="center"/>
            <w:hideMark/>
          </w:tcPr>
          <w:p w14:paraId="559D7D0C" w14:textId="77777777" w:rsidR="00D32B3D" w:rsidRPr="00651A10" w:rsidRDefault="00D32B3D" w:rsidP="00651A10">
            <w:pPr>
              <w:spacing w:after="0" w:line="360" w:lineRule="auto"/>
              <w:jc w:val="center"/>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145</w:t>
            </w:r>
          </w:p>
        </w:tc>
      </w:tr>
      <w:tr w:rsidR="00D32B3D" w:rsidRPr="00444B05" w14:paraId="4C52936E" w14:textId="77777777" w:rsidTr="00651A10">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5C4E70F5" w14:textId="77777777" w:rsidR="00D32B3D" w:rsidRPr="00651A10" w:rsidRDefault="00D32B3D" w:rsidP="00651A10">
            <w:pPr>
              <w:spacing w:after="0" w:line="360" w:lineRule="auto"/>
              <w:jc w:val="left"/>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Sub-Dirección Gestión del Cumplimiento</w:t>
            </w:r>
          </w:p>
        </w:tc>
        <w:tc>
          <w:tcPr>
            <w:tcW w:w="0" w:type="auto"/>
            <w:tcBorders>
              <w:top w:val="nil"/>
              <w:left w:val="nil"/>
              <w:bottom w:val="single" w:sz="12" w:space="0" w:color="1F4E79"/>
              <w:right w:val="single" w:sz="12" w:space="0" w:color="1F4E79"/>
            </w:tcBorders>
            <w:shd w:val="clear" w:color="auto" w:fill="auto"/>
            <w:vAlign w:val="center"/>
            <w:hideMark/>
          </w:tcPr>
          <w:p w14:paraId="4850517A" w14:textId="77777777" w:rsidR="00D32B3D" w:rsidRPr="00651A10" w:rsidRDefault="00D32B3D" w:rsidP="00651A10">
            <w:pPr>
              <w:spacing w:after="0" w:line="360" w:lineRule="auto"/>
              <w:jc w:val="center"/>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3,435</w:t>
            </w:r>
          </w:p>
        </w:tc>
      </w:tr>
      <w:tr w:rsidR="00D32B3D" w:rsidRPr="00444B05" w14:paraId="7A6AEAF5" w14:textId="77777777" w:rsidTr="00651A10">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16EEC233" w14:textId="77777777" w:rsidR="00D32B3D" w:rsidRPr="00651A10" w:rsidRDefault="00D32B3D" w:rsidP="00651A10">
            <w:pPr>
              <w:spacing w:after="0" w:line="360" w:lineRule="auto"/>
              <w:jc w:val="left"/>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Sub-Dirección Jurídica</w:t>
            </w:r>
          </w:p>
        </w:tc>
        <w:tc>
          <w:tcPr>
            <w:tcW w:w="0" w:type="auto"/>
            <w:tcBorders>
              <w:top w:val="nil"/>
              <w:left w:val="nil"/>
              <w:bottom w:val="single" w:sz="12" w:space="0" w:color="1F4E79"/>
              <w:right w:val="single" w:sz="12" w:space="0" w:color="1F4E79"/>
            </w:tcBorders>
            <w:shd w:val="clear" w:color="auto" w:fill="auto"/>
            <w:vAlign w:val="center"/>
            <w:hideMark/>
          </w:tcPr>
          <w:p w14:paraId="609CCCD5" w14:textId="77777777" w:rsidR="00D32B3D" w:rsidRPr="00651A10" w:rsidRDefault="00D32B3D" w:rsidP="00651A10">
            <w:pPr>
              <w:spacing w:after="0" w:line="360" w:lineRule="auto"/>
              <w:jc w:val="center"/>
              <w:rPr>
                <w:rFonts w:ascii="Times New Roman" w:hAnsi="Times New Roman"/>
                <w:color w:val="4C4747"/>
                <w:spacing w:val="20"/>
                <w:sz w:val="24"/>
                <w:szCs w:val="24"/>
                <w:lang w:val="es-DO"/>
              </w:rPr>
            </w:pPr>
            <w:r w:rsidRPr="00651A10">
              <w:rPr>
                <w:rFonts w:ascii="Times New Roman" w:hAnsi="Times New Roman"/>
                <w:color w:val="4C4747"/>
                <w:spacing w:val="20"/>
                <w:sz w:val="24"/>
                <w:szCs w:val="24"/>
                <w:lang w:val="es-DO"/>
              </w:rPr>
              <w:t>357</w:t>
            </w:r>
          </w:p>
        </w:tc>
      </w:tr>
      <w:tr w:rsidR="00D32B3D" w:rsidRPr="00444B05" w14:paraId="28201C21" w14:textId="77777777" w:rsidTr="00651A10">
        <w:trPr>
          <w:trHeight w:val="340"/>
          <w:jc w:val="center"/>
        </w:trPr>
        <w:tc>
          <w:tcPr>
            <w:tcW w:w="0" w:type="auto"/>
            <w:tcBorders>
              <w:top w:val="nil"/>
              <w:left w:val="single" w:sz="12" w:space="0" w:color="1F4E79"/>
              <w:bottom w:val="single" w:sz="12" w:space="0" w:color="1F4E79"/>
              <w:right w:val="single" w:sz="12" w:space="0" w:color="1F4E79"/>
            </w:tcBorders>
            <w:shd w:val="clear" w:color="auto" w:fill="002060"/>
            <w:vAlign w:val="center"/>
            <w:hideMark/>
          </w:tcPr>
          <w:p w14:paraId="72C4A233" w14:textId="77777777" w:rsidR="00D32B3D" w:rsidRPr="00651A10" w:rsidRDefault="00D32B3D" w:rsidP="00651A10">
            <w:pPr>
              <w:spacing w:after="0" w:line="360" w:lineRule="auto"/>
              <w:jc w:val="left"/>
              <w:rPr>
                <w:rFonts w:ascii="Times New Roman" w:hAnsi="Times New Roman"/>
                <w:color w:val="FFFFFF" w:themeColor="background1"/>
                <w:spacing w:val="20"/>
                <w:sz w:val="24"/>
                <w:szCs w:val="24"/>
                <w:lang w:val="es-DO"/>
              </w:rPr>
            </w:pPr>
            <w:r w:rsidRPr="00651A10">
              <w:rPr>
                <w:rFonts w:ascii="Times New Roman" w:hAnsi="Times New Roman"/>
                <w:color w:val="FFFFFF" w:themeColor="background1"/>
                <w:spacing w:val="20"/>
                <w:sz w:val="24"/>
                <w:szCs w:val="24"/>
                <w:lang w:val="es-DO"/>
              </w:rPr>
              <w:t>Total</w:t>
            </w:r>
          </w:p>
        </w:tc>
        <w:tc>
          <w:tcPr>
            <w:tcW w:w="0" w:type="auto"/>
            <w:tcBorders>
              <w:top w:val="nil"/>
              <w:left w:val="nil"/>
              <w:bottom w:val="single" w:sz="12" w:space="0" w:color="1F4E79"/>
              <w:right w:val="single" w:sz="12" w:space="0" w:color="1F4E79"/>
            </w:tcBorders>
            <w:shd w:val="clear" w:color="auto" w:fill="002060"/>
            <w:vAlign w:val="center"/>
            <w:hideMark/>
          </w:tcPr>
          <w:p w14:paraId="7C8F7FA0" w14:textId="77777777" w:rsidR="00D32B3D" w:rsidRPr="00651A10" w:rsidRDefault="00D32B3D" w:rsidP="00651A10">
            <w:pPr>
              <w:spacing w:after="0" w:line="360" w:lineRule="auto"/>
              <w:jc w:val="center"/>
              <w:rPr>
                <w:rFonts w:ascii="Times New Roman" w:hAnsi="Times New Roman"/>
                <w:color w:val="FFFFFF" w:themeColor="background1"/>
                <w:spacing w:val="20"/>
                <w:sz w:val="24"/>
                <w:szCs w:val="24"/>
                <w:lang w:val="es-DO"/>
              </w:rPr>
            </w:pPr>
            <w:r w:rsidRPr="00651A10">
              <w:rPr>
                <w:rFonts w:ascii="Times New Roman" w:hAnsi="Times New Roman"/>
                <w:color w:val="FFFFFF" w:themeColor="background1"/>
                <w:spacing w:val="20"/>
                <w:sz w:val="24"/>
                <w:szCs w:val="24"/>
                <w:lang w:val="es-DO"/>
              </w:rPr>
              <w:t>5,751</w:t>
            </w:r>
          </w:p>
        </w:tc>
      </w:tr>
    </w:tbl>
    <w:p w14:paraId="72E3F354" w14:textId="77777777" w:rsidR="00D32B3D" w:rsidRPr="00846E52" w:rsidRDefault="00D32B3D" w:rsidP="0098144A">
      <w:pPr>
        <w:ind w:firstLine="708"/>
        <w:jc w:val="left"/>
        <w:rPr>
          <w:rFonts w:ascii="Times New Roman" w:hAnsi="Times New Roman"/>
          <w:color w:val="4C4747"/>
          <w:spacing w:val="20"/>
          <w:sz w:val="16"/>
          <w:szCs w:val="16"/>
          <w:lang w:val="es-DO"/>
        </w:rPr>
      </w:pPr>
      <w:r w:rsidRPr="00846E52">
        <w:rPr>
          <w:rFonts w:ascii="Times New Roman" w:hAnsi="Times New Roman"/>
          <w:color w:val="4C4747"/>
          <w:spacing w:val="20"/>
          <w:sz w:val="16"/>
          <w:szCs w:val="16"/>
          <w:lang w:val="es-DO"/>
        </w:rPr>
        <w:t>Fuente: Gerencia de Recursos Humanos, DGII.</w:t>
      </w:r>
    </w:p>
    <w:p w14:paraId="181F72BD" w14:textId="77777777" w:rsidR="00651A10" w:rsidRDefault="00651A10" w:rsidP="00651A10">
      <w:pPr>
        <w:spacing w:after="0" w:line="360" w:lineRule="auto"/>
        <w:rPr>
          <w:rFonts w:ascii="Times New Roman" w:hAnsi="Times New Roman"/>
          <w:color w:val="4C4747"/>
          <w:spacing w:val="20"/>
          <w:sz w:val="24"/>
          <w:szCs w:val="24"/>
          <w:lang w:val="es-DO"/>
        </w:rPr>
      </w:pPr>
    </w:p>
    <w:p w14:paraId="2DFAD973" w14:textId="724C16BA" w:rsidR="00D32B3D" w:rsidRDefault="00D32B3D" w:rsidP="00651A10">
      <w:pPr>
        <w:spacing w:after="0" w:line="360" w:lineRule="auto"/>
        <w:rPr>
          <w:rFonts w:ascii="Times New Roman" w:hAnsi="Times New Roman"/>
          <w:color w:val="4C4747"/>
          <w:spacing w:val="20"/>
          <w:sz w:val="24"/>
          <w:szCs w:val="24"/>
          <w:lang w:val="es-DO"/>
        </w:rPr>
      </w:pPr>
      <w:r w:rsidRPr="00444B05">
        <w:rPr>
          <w:rFonts w:ascii="Times New Roman" w:hAnsi="Times New Roman"/>
          <w:color w:val="4C4747"/>
          <w:spacing w:val="20"/>
          <w:sz w:val="24"/>
          <w:szCs w:val="24"/>
          <w:lang w:val="es-DO"/>
        </w:rPr>
        <w:t>Adicionalmente, se disp</w:t>
      </w:r>
      <w:r w:rsidR="00ED3D74">
        <w:rPr>
          <w:rFonts w:ascii="Times New Roman" w:hAnsi="Times New Roman"/>
          <w:color w:val="4C4747"/>
          <w:spacing w:val="20"/>
          <w:sz w:val="24"/>
          <w:szCs w:val="24"/>
          <w:lang w:val="es-DO"/>
        </w:rPr>
        <w:t>uso</w:t>
      </w:r>
      <w:r w:rsidRPr="00444B05">
        <w:rPr>
          <w:rFonts w:ascii="Times New Roman" w:hAnsi="Times New Roman"/>
          <w:color w:val="4C4747"/>
          <w:spacing w:val="20"/>
          <w:sz w:val="24"/>
          <w:szCs w:val="24"/>
          <w:lang w:val="es-DO"/>
        </w:rPr>
        <w:t xml:space="preserve"> de recursos tecnológicos actualizados y ampliamente utilizados, </w:t>
      </w:r>
      <w:r w:rsidR="00ED3D74">
        <w:rPr>
          <w:rFonts w:ascii="Times New Roman" w:hAnsi="Times New Roman"/>
          <w:color w:val="4C4747"/>
          <w:spacing w:val="20"/>
          <w:sz w:val="24"/>
          <w:szCs w:val="24"/>
          <w:lang w:val="es-DO"/>
        </w:rPr>
        <w:t>facilitando al colaborador la</w:t>
      </w:r>
      <w:r w:rsidRPr="00444B05">
        <w:rPr>
          <w:rFonts w:ascii="Times New Roman" w:hAnsi="Times New Roman"/>
          <w:color w:val="4C4747"/>
          <w:spacing w:val="20"/>
          <w:sz w:val="24"/>
          <w:szCs w:val="24"/>
          <w:lang w:val="es-DO"/>
        </w:rPr>
        <w:t xml:space="preserve"> capacitación virtual,</w:t>
      </w:r>
      <w:r w:rsidR="00ED3D74">
        <w:rPr>
          <w:rFonts w:ascii="Times New Roman" w:hAnsi="Times New Roman"/>
          <w:color w:val="4C4747"/>
          <w:spacing w:val="20"/>
          <w:sz w:val="24"/>
          <w:szCs w:val="24"/>
          <w:lang w:val="es-DO"/>
        </w:rPr>
        <w:t xml:space="preserve"> que</w:t>
      </w:r>
      <w:r w:rsidRPr="00444B05">
        <w:rPr>
          <w:rFonts w:ascii="Times New Roman" w:hAnsi="Times New Roman"/>
          <w:color w:val="4C4747"/>
          <w:spacing w:val="20"/>
          <w:sz w:val="24"/>
          <w:szCs w:val="24"/>
          <w:lang w:val="es-DO"/>
        </w:rPr>
        <w:t xml:space="preserve"> </w:t>
      </w:r>
      <w:r w:rsidR="00ED3D74">
        <w:rPr>
          <w:rFonts w:ascii="Times New Roman" w:hAnsi="Times New Roman"/>
          <w:color w:val="4C4747"/>
          <w:spacing w:val="20"/>
          <w:sz w:val="24"/>
          <w:szCs w:val="24"/>
          <w:lang w:val="es-DO"/>
        </w:rPr>
        <w:t>por motivo de</w:t>
      </w:r>
      <w:r w:rsidRPr="00444B05">
        <w:rPr>
          <w:rFonts w:ascii="Times New Roman" w:hAnsi="Times New Roman"/>
          <w:color w:val="4C4747"/>
          <w:spacing w:val="20"/>
          <w:sz w:val="24"/>
          <w:szCs w:val="24"/>
          <w:lang w:val="es-DO"/>
        </w:rPr>
        <w:t>l COVID-19 nos condu</w:t>
      </w:r>
      <w:r w:rsidR="00ED3D74">
        <w:rPr>
          <w:rFonts w:ascii="Times New Roman" w:hAnsi="Times New Roman"/>
          <w:color w:val="4C4747"/>
          <w:spacing w:val="20"/>
          <w:sz w:val="24"/>
          <w:szCs w:val="24"/>
          <w:lang w:val="es-DO"/>
        </w:rPr>
        <w:t>jo</w:t>
      </w:r>
      <w:r w:rsidRPr="00444B05">
        <w:rPr>
          <w:rFonts w:ascii="Times New Roman" w:hAnsi="Times New Roman"/>
          <w:color w:val="4C4747"/>
          <w:spacing w:val="20"/>
          <w:sz w:val="24"/>
          <w:szCs w:val="24"/>
          <w:lang w:val="es-DO"/>
        </w:rPr>
        <w:t xml:space="preserve"> a utilizar </w:t>
      </w:r>
      <w:r w:rsidR="00ED3D74">
        <w:rPr>
          <w:rFonts w:ascii="Times New Roman" w:hAnsi="Times New Roman"/>
          <w:color w:val="4C4747"/>
          <w:spacing w:val="20"/>
          <w:sz w:val="24"/>
          <w:szCs w:val="24"/>
          <w:lang w:val="es-DO"/>
        </w:rPr>
        <w:t xml:space="preserve">dichas </w:t>
      </w:r>
      <w:r w:rsidR="00ED3D74" w:rsidRPr="0062533E">
        <w:rPr>
          <w:rFonts w:ascii="Times New Roman" w:hAnsi="Times New Roman"/>
          <w:color w:val="4C4747"/>
          <w:spacing w:val="20"/>
          <w:sz w:val="24"/>
          <w:szCs w:val="24"/>
          <w:lang w:val="es-DO"/>
        </w:rPr>
        <w:t>herramientas a fin de continuar</w:t>
      </w:r>
      <w:r w:rsidRPr="0062533E">
        <w:rPr>
          <w:rFonts w:ascii="Times New Roman" w:hAnsi="Times New Roman"/>
          <w:color w:val="4C4747"/>
          <w:spacing w:val="20"/>
          <w:sz w:val="24"/>
          <w:szCs w:val="24"/>
          <w:lang w:val="es-DO"/>
        </w:rPr>
        <w:t xml:space="preserve"> actualizando el currículo. </w:t>
      </w:r>
    </w:p>
    <w:p w14:paraId="6C10D4B4" w14:textId="77777777" w:rsidR="00651A10" w:rsidRPr="0062533E" w:rsidRDefault="00651A10" w:rsidP="00651A10">
      <w:pPr>
        <w:spacing w:after="0" w:line="360" w:lineRule="auto"/>
        <w:rPr>
          <w:rFonts w:ascii="Times New Roman" w:hAnsi="Times New Roman"/>
          <w:color w:val="4C4747"/>
          <w:spacing w:val="20"/>
          <w:sz w:val="24"/>
          <w:szCs w:val="24"/>
        </w:rPr>
      </w:pPr>
    </w:p>
    <w:p w14:paraId="0B74D50A" w14:textId="226F1EF3" w:rsidR="00D32B3D" w:rsidRDefault="00651A10" w:rsidP="00651A10">
      <w:pPr>
        <w:spacing w:after="0" w:line="360" w:lineRule="auto"/>
        <w:rPr>
          <w:rFonts w:ascii="Times New Roman" w:hAnsi="Times New Roman"/>
          <w:color w:val="4C4747"/>
          <w:spacing w:val="20"/>
          <w:sz w:val="24"/>
          <w:szCs w:val="24"/>
        </w:rPr>
      </w:pPr>
      <w:r>
        <w:rPr>
          <w:rFonts w:ascii="Times New Roman" w:hAnsi="Times New Roman"/>
          <w:color w:val="4C4747"/>
          <w:spacing w:val="20"/>
          <w:sz w:val="24"/>
          <w:szCs w:val="24"/>
        </w:rPr>
        <w:t xml:space="preserve">También se </w:t>
      </w:r>
      <w:r w:rsidR="00ED3D74" w:rsidRPr="0062533E">
        <w:rPr>
          <w:rFonts w:ascii="Times New Roman" w:hAnsi="Times New Roman"/>
          <w:color w:val="4C4747"/>
          <w:spacing w:val="20"/>
          <w:sz w:val="24"/>
          <w:szCs w:val="24"/>
        </w:rPr>
        <w:t xml:space="preserve">ofertaron </w:t>
      </w:r>
      <w:r w:rsidR="00D32B3D" w:rsidRPr="0062533E">
        <w:rPr>
          <w:rFonts w:ascii="Times New Roman" w:hAnsi="Times New Roman"/>
          <w:color w:val="4C4747"/>
          <w:spacing w:val="20"/>
          <w:sz w:val="24"/>
          <w:szCs w:val="24"/>
        </w:rPr>
        <w:t>84 acciones formativas virtuales, distribuidas en 232 grupos, tanto en temas administrativos como tributarios, capacitando a 5,014 participantes y agotando unas 31,958 horas formativas.</w:t>
      </w:r>
    </w:p>
    <w:p w14:paraId="1C030781" w14:textId="77777777" w:rsidR="00651A10" w:rsidRPr="0062533E" w:rsidRDefault="00651A10" w:rsidP="00651A10">
      <w:pPr>
        <w:spacing w:after="0" w:line="360" w:lineRule="auto"/>
        <w:rPr>
          <w:rFonts w:ascii="Times New Roman" w:eastAsiaTheme="minorHAnsi" w:hAnsi="Times New Roman"/>
          <w:color w:val="4C4747"/>
          <w:spacing w:val="20"/>
          <w:sz w:val="24"/>
          <w:szCs w:val="24"/>
          <w:lang w:val="es-DO"/>
        </w:rPr>
      </w:pPr>
    </w:p>
    <w:p w14:paraId="1C1DA652" w14:textId="7FD0E650" w:rsidR="00D32B3D" w:rsidRPr="00444B05" w:rsidRDefault="00D32B3D" w:rsidP="00D32B3D">
      <w:pPr>
        <w:spacing w:line="360" w:lineRule="auto"/>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A su vez, se realiz</w:t>
      </w:r>
      <w:r w:rsidR="00ED3D74" w:rsidRPr="0062533E">
        <w:rPr>
          <w:rFonts w:ascii="Times New Roman" w:hAnsi="Times New Roman"/>
          <w:color w:val="4C4747"/>
          <w:spacing w:val="20"/>
          <w:sz w:val="24"/>
          <w:szCs w:val="24"/>
          <w:lang w:val="es-DO"/>
        </w:rPr>
        <w:t>aron</w:t>
      </w:r>
      <w:r w:rsidRPr="0062533E">
        <w:rPr>
          <w:rFonts w:ascii="Times New Roman" w:hAnsi="Times New Roman"/>
          <w:color w:val="4C4747"/>
          <w:spacing w:val="20"/>
          <w:sz w:val="24"/>
          <w:szCs w:val="24"/>
          <w:lang w:val="es-DO"/>
        </w:rPr>
        <w:t xml:space="preserve"> entrenamientos periódicos sobre gestión de riesgos, conflictos de interés, sensibilización hacia personas con discapacidad y temas relacionados </w:t>
      </w:r>
      <w:r w:rsidRPr="00444B05">
        <w:rPr>
          <w:rFonts w:ascii="Times New Roman" w:hAnsi="Times New Roman"/>
          <w:color w:val="4C4747"/>
          <w:spacing w:val="20"/>
          <w:sz w:val="24"/>
          <w:szCs w:val="24"/>
          <w:lang w:val="es-DO"/>
        </w:rPr>
        <w:t xml:space="preserve">al bienestar de la mujer. </w:t>
      </w:r>
      <w:r w:rsidR="00ED3D74">
        <w:rPr>
          <w:rFonts w:ascii="Times New Roman" w:hAnsi="Times New Roman"/>
          <w:color w:val="4C4747"/>
          <w:spacing w:val="20"/>
          <w:sz w:val="24"/>
          <w:szCs w:val="24"/>
          <w:lang w:val="es-DO"/>
        </w:rPr>
        <w:t xml:space="preserve">Se destaca </w:t>
      </w:r>
      <w:r w:rsidRPr="00444B05">
        <w:rPr>
          <w:rFonts w:ascii="Times New Roman" w:hAnsi="Times New Roman"/>
          <w:color w:val="4C4747"/>
          <w:spacing w:val="20"/>
          <w:sz w:val="24"/>
          <w:szCs w:val="24"/>
          <w:lang w:val="es-DO"/>
        </w:rPr>
        <w:t xml:space="preserve">que el 72% de las becas de maestrías </w:t>
      </w:r>
      <w:r w:rsidR="00ED3D74">
        <w:rPr>
          <w:rFonts w:ascii="Times New Roman" w:hAnsi="Times New Roman"/>
          <w:color w:val="4C4747"/>
          <w:spacing w:val="20"/>
          <w:sz w:val="24"/>
          <w:szCs w:val="24"/>
          <w:lang w:val="es-DO"/>
        </w:rPr>
        <w:t>fueron</w:t>
      </w:r>
      <w:r w:rsidRPr="00444B05">
        <w:rPr>
          <w:rFonts w:ascii="Times New Roman" w:hAnsi="Times New Roman"/>
          <w:color w:val="4C4747"/>
          <w:spacing w:val="20"/>
          <w:sz w:val="24"/>
          <w:szCs w:val="24"/>
          <w:lang w:val="es-DO"/>
        </w:rPr>
        <w:t xml:space="preserve"> otorgad</w:t>
      </w:r>
      <w:r w:rsidR="00ED3D74">
        <w:rPr>
          <w:rFonts w:ascii="Times New Roman" w:hAnsi="Times New Roman"/>
          <w:color w:val="4C4747"/>
          <w:spacing w:val="20"/>
          <w:sz w:val="24"/>
          <w:szCs w:val="24"/>
          <w:lang w:val="es-DO"/>
        </w:rPr>
        <w:t>as</w:t>
      </w:r>
      <w:r w:rsidRPr="00444B05">
        <w:rPr>
          <w:rFonts w:ascii="Times New Roman" w:hAnsi="Times New Roman"/>
          <w:color w:val="4C4747"/>
          <w:spacing w:val="20"/>
          <w:sz w:val="24"/>
          <w:szCs w:val="24"/>
          <w:lang w:val="es-DO"/>
        </w:rPr>
        <w:t xml:space="preserve"> </w:t>
      </w:r>
      <w:r w:rsidR="002D5F87">
        <w:rPr>
          <w:rFonts w:ascii="Times New Roman" w:hAnsi="Times New Roman"/>
          <w:color w:val="4C4747"/>
          <w:spacing w:val="20"/>
          <w:sz w:val="24"/>
          <w:szCs w:val="24"/>
          <w:lang w:val="es-DO"/>
        </w:rPr>
        <w:t>a mujeres.</w:t>
      </w:r>
    </w:p>
    <w:p w14:paraId="79210649" w14:textId="08E3B2CB" w:rsidR="00D32B3D" w:rsidRPr="0062533E" w:rsidRDefault="00D32B3D" w:rsidP="0042696F">
      <w:pPr>
        <w:spacing w:after="0" w:line="276" w:lineRule="auto"/>
        <w:jc w:val="center"/>
        <w:rPr>
          <w:rFonts w:ascii="Times New Roman" w:hAnsi="Times New Roman"/>
          <w:color w:val="4C4747"/>
          <w:spacing w:val="20"/>
          <w:sz w:val="24"/>
          <w:szCs w:val="24"/>
          <w:lang w:val="es-DO"/>
        </w:rPr>
      </w:pPr>
      <w:r w:rsidRPr="00D32B3D">
        <w:rPr>
          <w:rFonts w:ascii="Times New Roman" w:hAnsi="Times New Roman"/>
          <w:color w:val="767171"/>
          <w:spacing w:val="20"/>
          <w:sz w:val="24"/>
          <w:szCs w:val="24"/>
          <w:lang w:val="es-DO"/>
        </w:rPr>
        <w:br w:type="page"/>
      </w:r>
      <w:r w:rsidRPr="00651A10">
        <w:rPr>
          <w:rFonts w:ascii="Times New Roman" w:hAnsi="Times New Roman"/>
          <w:color w:val="4C4747"/>
          <w:spacing w:val="20"/>
          <w:sz w:val="24"/>
          <w:szCs w:val="24"/>
          <w:lang w:val="es-DO"/>
        </w:rPr>
        <w:lastRenderedPageBreak/>
        <w:t xml:space="preserve">Cuadro </w:t>
      </w:r>
      <w:r w:rsidR="00A37E7C">
        <w:rPr>
          <w:rFonts w:ascii="Times New Roman" w:hAnsi="Times New Roman"/>
          <w:color w:val="4C4747"/>
          <w:spacing w:val="20"/>
          <w:sz w:val="24"/>
          <w:szCs w:val="24"/>
          <w:lang w:val="es-DO"/>
        </w:rPr>
        <w:t>25</w:t>
      </w:r>
    </w:p>
    <w:p w14:paraId="02FB216C" w14:textId="77777777" w:rsidR="00D32B3D" w:rsidRPr="0062533E" w:rsidRDefault="00D32B3D" w:rsidP="0042696F">
      <w:pPr>
        <w:spacing w:line="276" w:lineRule="auto"/>
        <w:contextualSpacing/>
        <w:jc w:val="center"/>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Control de gestión de la formación</w:t>
      </w:r>
    </w:p>
    <w:p w14:paraId="773DEC4C" w14:textId="19CAB1B0" w:rsidR="00D32B3D" w:rsidRPr="0062533E" w:rsidRDefault="00D32B3D" w:rsidP="0042696F">
      <w:pPr>
        <w:spacing w:line="276" w:lineRule="auto"/>
        <w:jc w:val="center"/>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Enero</w:t>
      </w:r>
      <w:r w:rsidR="00651A10">
        <w:rPr>
          <w:rFonts w:ascii="Times New Roman" w:hAnsi="Times New Roman"/>
          <w:color w:val="4C4747"/>
          <w:spacing w:val="20"/>
          <w:sz w:val="24"/>
          <w:szCs w:val="24"/>
          <w:lang w:val="es-DO"/>
        </w:rPr>
        <w:t xml:space="preserve"> - </w:t>
      </w:r>
      <w:r w:rsidRPr="0062533E">
        <w:rPr>
          <w:rFonts w:ascii="Times New Roman" w:hAnsi="Times New Roman"/>
          <w:color w:val="4C4747"/>
          <w:spacing w:val="20"/>
          <w:sz w:val="24"/>
          <w:szCs w:val="24"/>
          <w:lang w:val="es-DO"/>
        </w:rPr>
        <w:t>octubre 2021</w:t>
      </w:r>
    </w:p>
    <w:tbl>
      <w:tblPr>
        <w:tblW w:w="0" w:type="auto"/>
        <w:jc w:val="center"/>
        <w:tblCellMar>
          <w:left w:w="70" w:type="dxa"/>
          <w:right w:w="70" w:type="dxa"/>
        </w:tblCellMar>
        <w:tblLook w:val="04A0" w:firstRow="1" w:lastRow="0" w:firstColumn="1" w:lastColumn="0" w:noHBand="0" w:noVBand="1"/>
      </w:tblPr>
      <w:tblGrid>
        <w:gridCol w:w="4313"/>
        <w:gridCol w:w="1167"/>
      </w:tblGrid>
      <w:tr w:rsidR="0062533E" w:rsidRPr="0062533E" w14:paraId="19B4C464" w14:textId="77777777" w:rsidTr="0042696F">
        <w:trPr>
          <w:trHeight w:val="435"/>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1D9F0511" w14:textId="77777777" w:rsidR="00D32B3D" w:rsidRPr="0042696F" w:rsidRDefault="00D32B3D" w:rsidP="00D32B3D">
            <w:pPr>
              <w:spacing w:after="0" w:line="240" w:lineRule="auto"/>
              <w:jc w:val="center"/>
              <w:rPr>
                <w:rFonts w:ascii="Times New Roman" w:hAnsi="Times New Roman"/>
                <w:color w:val="FFFFFF" w:themeColor="background1"/>
                <w:spacing w:val="20"/>
                <w:sz w:val="24"/>
                <w:szCs w:val="24"/>
                <w:lang w:val="es-DO"/>
              </w:rPr>
            </w:pPr>
            <w:r w:rsidRPr="0042696F">
              <w:rPr>
                <w:rFonts w:ascii="Times New Roman" w:hAnsi="Times New Roman"/>
                <w:color w:val="FFFFFF" w:themeColor="background1"/>
                <w:spacing w:val="20"/>
                <w:sz w:val="24"/>
                <w:szCs w:val="24"/>
                <w:lang w:val="es-DO"/>
              </w:rPr>
              <w:t>Control de gestión</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7892257A" w14:textId="77777777" w:rsidR="00D32B3D" w:rsidRPr="0042696F" w:rsidRDefault="00D32B3D" w:rsidP="00D32B3D">
            <w:pPr>
              <w:spacing w:after="0" w:line="240" w:lineRule="auto"/>
              <w:jc w:val="center"/>
              <w:rPr>
                <w:rFonts w:ascii="Times New Roman" w:hAnsi="Times New Roman"/>
                <w:color w:val="FFFFFF" w:themeColor="background1"/>
                <w:spacing w:val="20"/>
                <w:sz w:val="24"/>
                <w:szCs w:val="24"/>
                <w:lang w:val="es-DO"/>
              </w:rPr>
            </w:pPr>
            <w:r w:rsidRPr="0042696F">
              <w:rPr>
                <w:rFonts w:ascii="Times New Roman" w:hAnsi="Times New Roman"/>
                <w:color w:val="FFFFFF" w:themeColor="background1"/>
                <w:spacing w:val="20"/>
                <w:sz w:val="24"/>
                <w:szCs w:val="24"/>
                <w:lang w:val="es-DO"/>
              </w:rPr>
              <w:t>Cantidad</w:t>
            </w:r>
          </w:p>
        </w:tc>
      </w:tr>
      <w:tr w:rsidR="0062533E" w:rsidRPr="0062533E" w14:paraId="1750F89F" w14:textId="77777777" w:rsidTr="0042696F">
        <w:trPr>
          <w:trHeight w:val="43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46DEE899" w14:textId="77777777" w:rsidR="00D32B3D" w:rsidRPr="0042696F" w:rsidRDefault="00D32B3D" w:rsidP="00D32B3D">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Total de personal impactado</w:t>
            </w:r>
          </w:p>
        </w:tc>
        <w:tc>
          <w:tcPr>
            <w:tcW w:w="0" w:type="auto"/>
            <w:tcBorders>
              <w:top w:val="nil"/>
              <w:left w:val="nil"/>
              <w:bottom w:val="single" w:sz="12" w:space="0" w:color="1F4E79"/>
              <w:right w:val="single" w:sz="12" w:space="0" w:color="1F4E79"/>
            </w:tcBorders>
            <w:shd w:val="clear" w:color="auto" w:fill="auto"/>
            <w:vAlign w:val="center"/>
            <w:hideMark/>
          </w:tcPr>
          <w:p w14:paraId="708E1F3A" w14:textId="77777777" w:rsidR="00D32B3D" w:rsidRPr="0042696F" w:rsidRDefault="00D32B3D" w:rsidP="00D32B3D">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2,545</w:t>
            </w:r>
          </w:p>
        </w:tc>
      </w:tr>
      <w:tr w:rsidR="0062533E" w:rsidRPr="0062533E" w14:paraId="54DB469E" w14:textId="77777777" w:rsidTr="0042696F">
        <w:trPr>
          <w:trHeight w:val="43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185EABAE" w14:textId="77777777" w:rsidR="00D32B3D" w:rsidRPr="0042696F" w:rsidRDefault="00D32B3D" w:rsidP="00D32B3D">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Total de participantes</w:t>
            </w:r>
          </w:p>
        </w:tc>
        <w:tc>
          <w:tcPr>
            <w:tcW w:w="0" w:type="auto"/>
            <w:tcBorders>
              <w:top w:val="nil"/>
              <w:left w:val="nil"/>
              <w:bottom w:val="single" w:sz="12" w:space="0" w:color="1F4E79"/>
              <w:right w:val="single" w:sz="12" w:space="0" w:color="1F4E79"/>
            </w:tcBorders>
            <w:shd w:val="clear" w:color="auto" w:fill="auto"/>
            <w:vAlign w:val="center"/>
            <w:hideMark/>
          </w:tcPr>
          <w:p w14:paraId="02ECE35E" w14:textId="77777777" w:rsidR="00D32B3D" w:rsidRPr="0042696F" w:rsidRDefault="00D32B3D" w:rsidP="00D32B3D">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5,751</w:t>
            </w:r>
          </w:p>
        </w:tc>
      </w:tr>
      <w:tr w:rsidR="0062533E" w:rsidRPr="0062533E" w14:paraId="181E073F" w14:textId="77777777" w:rsidTr="0042696F">
        <w:trPr>
          <w:trHeight w:val="43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7B310173" w14:textId="77777777" w:rsidR="00D32B3D" w:rsidRPr="0042696F" w:rsidRDefault="00D32B3D" w:rsidP="00D32B3D">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Total horas de formación</w:t>
            </w:r>
          </w:p>
        </w:tc>
        <w:tc>
          <w:tcPr>
            <w:tcW w:w="0" w:type="auto"/>
            <w:tcBorders>
              <w:top w:val="nil"/>
              <w:left w:val="nil"/>
              <w:bottom w:val="single" w:sz="12" w:space="0" w:color="1F4E79"/>
              <w:right w:val="single" w:sz="12" w:space="0" w:color="1F4E79"/>
            </w:tcBorders>
            <w:shd w:val="clear" w:color="auto" w:fill="auto"/>
            <w:vAlign w:val="center"/>
            <w:hideMark/>
          </w:tcPr>
          <w:p w14:paraId="221198C2" w14:textId="77777777" w:rsidR="00D32B3D" w:rsidRPr="0042696F" w:rsidRDefault="00D32B3D" w:rsidP="00D32B3D">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44,507</w:t>
            </w:r>
          </w:p>
        </w:tc>
      </w:tr>
      <w:tr w:rsidR="0062533E" w:rsidRPr="0062533E" w14:paraId="163CAA83" w14:textId="77777777" w:rsidTr="0042696F">
        <w:trPr>
          <w:trHeight w:val="43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5308BB46" w14:textId="77777777" w:rsidR="00D32B3D" w:rsidRPr="0042696F" w:rsidRDefault="00D32B3D" w:rsidP="00D32B3D">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Porcentaje promedio de satisfacción</w:t>
            </w:r>
          </w:p>
        </w:tc>
        <w:tc>
          <w:tcPr>
            <w:tcW w:w="0" w:type="auto"/>
            <w:tcBorders>
              <w:top w:val="nil"/>
              <w:left w:val="nil"/>
              <w:bottom w:val="single" w:sz="12" w:space="0" w:color="1F4E79"/>
              <w:right w:val="single" w:sz="12" w:space="0" w:color="1F4E79"/>
            </w:tcBorders>
            <w:shd w:val="clear" w:color="auto" w:fill="auto"/>
            <w:vAlign w:val="center"/>
            <w:hideMark/>
          </w:tcPr>
          <w:p w14:paraId="11055FE6" w14:textId="77777777" w:rsidR="00D32B3D" w:rsidRPr="0042696F" w:rsidRDefault="00D32B3D" w:rsidP="00D32B3D">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93%</w:t>
            </w:r>
          </w:p>
        </w:tc>
      </w:tr>
      <w:tr w:rsidR="0062533E" w:rsidRPr="0062533E" w14:paraId="62E82839" w14:textId="77777777" w:rsidTr="0042696F">
        <w:trPr>
          <w:trHeight w:val="43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306620A8" w14:textId="77777777" w:rsidR="00D32B3D" w:rsidRPr="0042696F" w:rsidRDefault="00D32B3D" w:rsidP="00D32B3D">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Porcentaje promedio de aprendizaje</w:t>
            </w:r>
          </w:p>
        </w:tc>
        <w:tc>
          <w:tcPr>
            <w:tcW w:w="0" w:type="auto"/>
            <w:tcBorders>
              <w:top w:val="nil"/>
              <w:left w:val="nil"/>
              <w:bottom w:val="single" w:sz="12" w:space="0" w:color="1F4E79"/>
              <w:right w:val="single" w:sz="12" w:space="0" w:color="1F4E79"/>
            </w:tcBorders>
            <w:shd w:val="clear" w:color="auto" w:fill="auto"/>
            <w:vAlign w:val="center"/>
            <w:hideMark/>
          </w:tcPr>
          <w:p w14:paraId="58FFA84B" w14:textId="77777777" w:rsidR="00D32B3D" w:rsidRPr="0042696F" w:rsidRDefault="00D32B3D" w:rsidP="00D32B3D">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89%</w:t>
            </w:r>
          </w:p>
        </w:tc>
      </w:tr>
      <w:tr w:rsidR="0062533E" w:rsidRPr="0062533E" w14:paraId="567F3FD7" w14:textId="77777777" w:rsidTr="0042696F">
        <w:trPr>
          <w:trHeight w:val="43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7F5C10E2" w14:textId="77777777" w:rsidR="00D32B3D" w:rsidRPr="0042696F" w:rsidRDefault="00D32B3D" w:rsidP="00D32B3D">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Total de acciones formativas</w:t>
            </w:r>
          </w:p>
        </w:tc>
        <w:tc>
          <w:tcPr>
            <w:tcW w:w="0" w:type="auto"/>
            <w:tcBorders>
              <w:top w:val="nil"/>
              <w:left w:val="nil"/>
              <w:bottom w:val="single" w:sz="12" w:space="0" w:color="1F4E79"/>
              <w:right w:val="single" w:sz="12" w:space="0" w:color="1F4E79"/>
            </w:tcBorders>
            <w:shd w:val="clear" w:color="auto" w:fill="auto"/>
            <w:vAlign w:val="center"/>
            <w:hideMark/>
          </w:tcPr>
          <w:p w14:paraId="0A00A9D0" w14:textId="77777777" w:rsidR="00D32B3D" w:rsidRPr="0042696F" w:rsidRDefault="00D32B3D" w:rsidP="00D32B3D">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119</w:t>
            </w:r>
          </w:p>
        </w:tc>
      </w:tr>
      <w:tr w:rsidR="0062533E" w:rsidRPr="0062533E" w14:paraId="475DD471" w14:textId="77777777" w:rsidTr="0042696F">
        <w:trPr>
          <w:trHeight w:val="43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6AC10C8B" w14:textId="77777777" w:rsidR="00D32B3D" w:rsidRPr="0042696F" w:rsidRDefault="00D32B3D" w:rsidP="00D32B3D">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Total de grupos impartidos</w:t>
            </w:r>
          </w:p>
        </w:tc>
        <w:tc>
          <w:tcPr>
            <w:tcW w:w="0" w:type="auto"/>
            <w:tcBorders>
              <w:top w:val="nil"/>
              <w:left w:val="nil"/>
              <w:bottom w:val="single" w:sz="12" w:space="0" w:color="1F4E79"/>
              <w:right w:val="single" w:sz="12" w:space="0" w:color="1F4E79"/>
            </w:tcBorders>
            <w:shd w:val="clear" w:color="auto" w:fill="auto"/>
            <w:vAlign w:val="center"/>
            <w:hideMark/>
          </w:tcPr>
          <w:p w14:paraId="0B0B30DA" w14:textId="77777777" w:rsidR="00D32B3D" w:rsidRPr="0042696F" w:rsidRDefault="00D32B3D" w:rsidP="00D32B3D">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283</w:t>
            </w:r>
          </w:p>
        </w:tc>
      </w:tr>
      <w:tr w:rsidR="0062533E" w:rsidRPr="0062533E" w14:paraId="6A30C4B8" w14:textId="77777777" w:rsidTr="0042696F">
        <w:trPr>
          <w:trHeight w:val="43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75ABC432" w14:textId="77777777" w:rsidR="00D32B3D" w:rsidRPr="0042696F" w:rsidRDefault="00D32B3D" w:rsidP="00D32B3D">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Total de Rutas de Entrenamientos</w:t>
            </w:r>
          </w:p>
        </w:tc>
        <w:tc>
          <w:tcPr>
            <w:tcW w:w="0" w:type="auto"/>
            <w:tcBorders>
              <w:top w:val="nil"/>
              <w:left w:val="nil"/>
              <w:bottom w:val="single" w:sz="12" w:space="0" w:color="1F4E79"/>
              <w:right w:val="single" w:sz="12" w:space="0" w:color="1F4E79"/>
            </w:tcBorders>
            <w:shd w:val="clear" w:color="auto" w:fill="auto"/>
            <w:vAlign w:val="center"/>
            <w:hideMark/>
          </w:tcPr>
          <w:p w14:paraId="5992A780" w14:textId="77777777" w:rsidR="00D32B3D" w:rsidRPr="0042696F" w:rsidRDefault="00D32B3D" w:rsidP="00D32B3D">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263</w:t>
            </w:r>
          </w:p>
        </w:tc>
      </w:tr>
      <w:tr w:rsidR="0062533E" w:rsidRPr="0062533E" w14:paraId="571A636A" w14:textId="77777777" w:rsidTr="0042696F">
        <w:trPr>
          <w:trHeight w:val="43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6BF7C445" w14:textId="77777777" w:rsidR="00D32B3D" w:rsidRPr="0042696F" w:rsidRDefault="00D32B3D" w:rsidP="00D32B3D">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Total de becas de maestrías</w:t>
            </w:r>
          </w:p>
        </w:tc>
        <w:tc>
          <w:tcPr>
            <w:tcW w:w="0" w:type="auto"/>
            <w:tcBorders>
              <w:top w:val="nil"/>
              <w:left w:val="nil"/>
              <w:bottom w:val="single" w:sz="12" w:space="0" w:color="1F4E79"/>
              <w:right w:val="single" w:sz="12" w:space="0" w:color="1F4E79"/>
            </w:tcBorders>
            <w:shd w:val="clear" w:color="auto" w:fill="auto"/>
            <w:vAlign w:val="center"/>
            <w:hideMark/>
          </w:tcPr>
          <w:p w14:paraId="1B318DD2" w14:textId="77777777" w:rsidR="00D32B3D" w:rsidRPr="0042696F" w:rsidRDefault="00D32B3D" w:rsidP="00D32B3D">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27</w:t>
            </w:r>
          </w:p>
        </w:tc>
      </w:tr>
    </w:tbl>
    <w:p w14:paraId="2A64C734" w14:textId="08F90F7B" w:rsidR="00D32B3D" w:rsidRPr="0062533E" w:rsidRDefault="0042696F" w:rsidP="0042696F">
      <w:pPr>
        <w:ind w:left="993"/>
        <w:jc w:val="left"/>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00D32B3D" w:rsidRPr="0062533E">
        <w:rPr>
          <w:rFonts w:ascii="Times New Roman" w:hAnsi="Times New Roman"/>
          <w:color w:val="4C4747"/>
          <w:spacing w:val="20"/>
          <w:sz w:val="16"/>
          <w:szCs w:val="16"/>
          <w:lang w:val="es-DO"/>
        </w:rPr>
        <w:t>Fuente: Gerencia de Recursos Humanos, DGII.</w:t>
      </w:r>
    </w:p>
    <w:p w14:paraId="2F4DF9B4" w14:textId="77777777" w:rsidR="0042696F" w:rsidRDefault="0042696F" w:rsidP="0042696F">
      <w:pPr>
        <w:spacing w:after="0" w:line="360" w:lineRule="auto"/>
        <w:rPr>
          <w:rFonts w:ascii="Times New Roman" w:hAnsi="Times New Roman"/>
          <w:color w:val="4C4747"/>
          <w:spacing w:val="20"/>
          <w:sz w:val="24"/>
          <w:szCs w:val="24"/>
          <w:lang w:val="es-DO"/>
        </w:rPr>
      </w:pPr>
    </w:p>
    <w:p w14:paraId="773AECBB" w14:textId="59BB68FB" w:rsidR="00D32B3D" w:rsidRDefault="00D32B3D" w:rsidP="0042696F">
      <w:pPr>
        <w:spacing w:after="0" w:line="360" w:lineRule="auto"/>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 xml:space="preserve">Para el personal de nuevo ingreso y el promovido, </w:t>
      </w:r>
      <w:r w:rsidR="00FA6F6E">
        <w:rPr>
          <w:rFonts w:ascii="Times New Roman" w:hAnsi="Times New Roman"/>
          <w:color w:val="4C4747"/>
          <w:spacing w:val="20"/>
          <w:sz w:val="24"/>
          <w:szCs w:val="24"/>
          <w:lang w:val="es-DO"/>
        </w:rPr>
        <w:t xml:space="preserve">se </w:t>
      </w:r>
      <w:r w:rsidR="0062533E" w:rsidRPr="0062533E">
        <w:rPr>
          <w:rFonts w:ascii="Times New Roman" w:hAnsi="Times New Roman"/>
          <w:color w:val="4C4747"/>
          <w:spacing w:val="20"/>
          <w:sz w:val="24"/>
          <w:szCs w:val="24"/>
          <w:lang w:val="es-DO"/>
        </w:rPr>
        <w:t>dispuso</w:t>
      </w:r>
      <w:r w:rsidRPr="0062533E">
        <w:rPr>
          <w:rFonts w:ascii="Times New Roman" w:hAnsi="Times New Roman"/>
          <w:color w:val="4C4747"/>
          <w:spacing w:val="20"/>
          <w:sz w:val="24"/>
          <w:szCs w:val="24"/>
          <w:lang w:val="es-DO"/>
        </w:rPr>
        <w:t xml:space="preserve"> de una ruta de entrenamiento. Así mismo, se </w:t>
      </w:r>
      <w:r w:rsidR="0062533E" w:rsidRPr="0062533E">
        <w:rPr>
          <w:rFonts w:ascii="Times New Roman" w:hAnsi="Times New Roman"/>
          <w:color w:val="4C4747"/>
          <w:spacing w:val="20"/>
          <w:sz w:val="24"/>
          <w:szCs w:val="24"/>
          <w:lang w:val="es-DO"/>
        </w:rPr>
        <w:t>realizaron</w:t>
      </w:r>
      <w:r w:rsidRPr="0062533E">
        <w:rPr>
          <w:rFonts w:ascii="Times New Roman" w:hAnsi="Times New Roman"/>
          <w:color w:val="4C4747"/>
          <w:spacing w:val="20"/>
          <w:sz w:val="24"/>
          <w:szCs w:val="24"/>
          <w:lang w:val="es-DO"/>
        </w:rPr>
        <w:t xml:space="preserve"> evaluaciones de desempeño para determinar y confirmar las competencias exhibidas por los colaboradores, estableciendo sus brechas de mejora y diseñando un plan de desarrollo. </w:t>
      </w:r>
    </w:p>
    <w:p w14:paraId="309B1CBE" w14:textId="55E082BE" w:rsidR="0098144A" w:rsidRDefault="0098144A">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2A98AFC8" w14:textId="4107342A" w:rsidR="00D32B3D" w:rsidRPr="0062533E" w:rsidRDefault="00D32B3D" w:rsidP="0098144A">
      <w:pPr>
        <w:spacing w:after="0" w:line="360" w:lineRule="auto"/>
        <w:contextualSpacing/>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lastRenderedPageBreak/>
        <w:t xml:space="preserve">Cuadro </w:t>
      </w:r>
      <w:r w:rsidR="00A37E7C">
        <w:rPr>
          <w:rFonts w:ascii="Times New Roman" w:hAnsi="Times New Roman"/>
          <w:color w:val="4C4747"/>
          <w:spacing w:val="20"/>
          <w:sz w:val="24"/>
          <w:szCs w:val="24"/>
          <w:lang w:val="es-DO"/>
        </w:rPr>
        <w:t>26</w:t>
      </w:r>
    </w:p>
    <w:p w14:paraId="3E9C4A39" w14:textId="77777777" w:rsidR="00D32B3D" w:rsidRPr="0062533E" w:rsidRDefault="00D32B3D" w:rsidP="0098144A">
      <w:pPr>
        <w:spacing w:after="0" w:line="360" w:lineRule="auto"/>
        <w:contextualSpacing/>
        <w:jc w:val="center"/>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Rutas de entrenamiento realizadas</w:t>
      </w:r>
    </w:p>
    <w:p w14:paraId="0CD839E3" w14:textId="77777777" w:rsidR="00D32B3D" w:rsidRPr="0062533E" w:rsidRDefault="00D32B3D" w:rsidP="0098144A">
      <w:pPr>
        <w:spacing w:after="0" w:line="360" w:lineRule="auto"/>
        <w:jc w:val="center"/>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Enero–octubre 2021</w:t>
      </w:r>
    </w:p>
    <w:tbl>
      <w:tblPr>
        <w:tblW w:w="0" w:type="auto"/>
        <w:jc w:val="center"/>
        <w:tblCellMar>
          <w:left w:w="70" w:type="dxa"/>
          <w:right w:w="70" w:type="dxa"/>
        </w:tblCellMar>
        <w:tblLook w:val="04A0" w:firstRow="1" w:lastRow="0" w:firstColumn="1" w:lastColumn="0" w:noHBand="0" w:noVBand="1"/>
      </w:tblPr>
      <w:tblGrid>
        <w:gridCol w:w="1434"/>
        <w:gridCol w:w="2040"/>
        <w:gridCol w:w="2213"/>
      </w:tblGrid>
      <w:tr w:rsidR="00D32B3D" w:rsidRPr="00D32B3D" w14:paraId="789A0DA2"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E317063" w14:textId="77777777" w:rsidR="00D32B3D" w:rsidRPr="0042696F" w:rsidRDefault="00D32B3D" w:rsidP="00D32B3D">
            <w:pPr>
              <w:spacing w:after="0" w:line="240" w:lineRule="auto"/>
              <w:jc w:val="center"/>
              <w:rPr>
                <w:rFonts w:ascii="Times New Roman" w:hAnsi="Times New Roman"/>
                <w:color w:val="FFFFFF" w:themeColor="background1"/>
                <w:spacing w:val="20"/>
                <w:sz w:val="24"/>
                <w:szCs w:val="24"/>
                <w:lang w:val="es-DO"/>
              </w:rPr>
            </w:pPr>
            <w:r w:rsidRPr="0042696F">
              <w:rPr>
                <w:rFonts w:ascii="Times New Roman" w:hAnsi="Times New Roman"/>
                <w:color w:val="FFFFFF" w:themeColor="background1"/>
                <w:spacing w:val="20"/>
                <w:sz w:val="24"/>
                <w:szCs w:val="24"/>
                <w:lang w:val="es-DO"/>
              </w:rPr>
              <w:t>Mes</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29B16546" w14:textId="77777777" w:rsidR="00D32B3D" w:rsidRPr="0042696F" w:rsidRDefault="00D32B3D" w:rsidP="00D32B3D">
            <w:pPr>
              <w:spacing w:after="0" w:line="240" w:lineRule="auto"/>
              <w:jc w:val="center"/>
              <w:rPr>
                <w:rFonts w:ascii="Times New Roman" w:hAnsi="Times New Roman"/>
                <w:color w:val="FFFFFF" w:themeColor="background1"/>
                <w:spacing w:val="20"/>
                <w:sz w:val="24"/>
                <w:szCs w:val="24"/>
                <w:lang w:val="es-DO"/>
              </w:rPr>
            </w:pPr>
            <w:r w:rsidRPr="0042696F">
              <w:rPr>
                <w:rFonts w:ascii="Times New Roman" w:hAnsi="Times New Roman"/>
                <w:color w:val="FFFFFF" w:themeColor="background1"/>
                <w:spacing w:val="20"/>
                <w:sz w:val="24"/>
                <w:szCs w:val="24"/>
                <w:lang w:val="es-DO"/>
              </w:rPr>
              <w:t>Número de rutas</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15870A12" w14:textId="77777777" w:rsidR="00D32B3D" w:rsidRPr="0042696F" w:rsidRDefault="00D32B3D" w:rsidP="00D32B3D">
            <w:pPr>
              <w:spacing w:after="0" w:line="240" w:lineRule="auto"/>
              <w:jc w:val="center"/>
              <w:rPr>
                <w:rFonts w:ascii="Times New Roman" w:hAnsi="Times New Roman"/>
                <w:color w:val="FFFFFF" w:themeColor="background1"/>
                <w:spacing w:val="20"/>
                <w:sz w:val="24"/>
                <w:szCs w:val="24"/>
                <w:lang w:val="es-DO"/>
              </w:rPr>
            </w:pPr>
            <w:r w:rsidRPr="0042696F">
              <w:rPr>
                <w:rFonts w:ascii="Times New Roman" w:hAnsi="Times New Roman"/>
                <w:color w:val="FFFFFF" w:themeColor="background1"/>
                <w:spacing w:val="20"/>
                <w:sz w:val="24"/>
                <w:szCs w:val="24"/>
                <w:lang w:val="es-DO"/>
              </w:rPr>
              <w:t>Cantidad de horas</w:t>
            </w:r>
          </w:p>
        </w:tc>
      </w:tr>
      <w:tr w:rsidR="00D32B3D" w:rsidRPr="00D32B3D" w14:paraId="5133F887"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4909E96D" w14:textId="77777777" w:rsidR="00D32B3D" w:rsidRPr="0042696F" w:rsidRDefault="00D32B3D" w:rsidP="0042696F">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Enero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1C4CD1E4"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46</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4A1CE2C2"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3,295</w:t>
            </w:r>
          </w:p>
        </w:tc>
      </w:tr>
      <w:tr w:rsidR="00D32B3D" w:rsidRPr="00D32B3D" w14:paraId="215D41EF"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51D23AE5" w14:textId="77777777" w:rsidR="00D32B3D" w:rsidRPr="0042696F" w:rsidRDefault="00D32B3D" w:rsidP="0042696F">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Febrero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092A3398"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60</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3309FDE0"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5,215</w:t>
            </w:r>
          </w:p>
        </w:tc>
      </w:tr>
      <w:tr w:rsidR="00D32B3D" w:rsidRPr="00D32B3D" w14:paraId="637AEA90"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11B73336" w14:textId="77777777" w:rsidR="00D32B3D" w:rsidRPr="0042696F" w:rsidRDefault="00D32B3D" w:rsidP="0042696F">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Marzo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3C3459BC"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45</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3F636733"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3,282</w:t>
            </w:r>
          </w:p>
        </w:tc>
      </w:tr>
      <w:tr w:rsidR="00D32B3D" w:rsidRPr="00D32B3D" w14:paraId="6061FC37"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7D858ABF" w14:textId="77777777" w:rsidR="00D32B3D" w:rsidRPr="0042696F" w:rsidRDefault="00D32B3D" w:rsidP="0042696F">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Abril</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0728CBEF"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50</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43243DC1"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3,830</w:t>
            </w:r>
          </w:p>
        </w:tc>
      </w:tr>
      <w:tr w:rsidR="00D32B3D" w:rsidRPr="00D32B3D" w14:paraId="05217838"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2A15A16C" w14:textId="77777777" w:rsidR="00D32B3D" w:rsidRPr="0042696F" w:rsidRDefault="00D32B3D" w:rsidP="0042696F">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Mayo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1ADE851A"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25</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65A4FA41"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2,532</w:t>
            </w:r>
          </w:p>
        </w:tc>
      </w:tr>
      <w:tr w:rsidR="00D32B3D" w:rsidRPr="00D32B3D" w14:paraId="24548DD6"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700D9F55" w14:textId="77777777" w:rsidR="00D32B3D" w:rsidRPr="0042696F" w:rsidRDefault="00D32B3D" w:rsidP="0042696F">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Junio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55A67969"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5</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6E8CA2F5"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490</w:t>
            </w:r>
          </w:p>
        </w:tc>
      </w:tr>
      <w:tr w:rsidR="00D32B3D" w:rsidRPr="00D32B3D" w14:paraId="653DF2C4"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5AD215E5" w14:textId="77777777" w:rsidR="00D32B3D" w:rsidRPr="0042696F" w:rsidRDefault="00D32B3D" w:rsidP="0042696F">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Julio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489ED326"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10</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1017344C"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152</w:t>
            </w:r>
          </w:p>
        </w:tc>
      </w:tr>
      <w:tr w:rsidR="00D32B3D" w:rsidRPr="00D32B3D" w14:paraId="55F6C3B3"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14973B06" w14:textId="77777777" w:rsidR="00D32B3D" w:rsidRPr="0042696F" w:rsidRDefault="00D32B3D" w:rsidP="0042696F">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Agosto</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08C0054A"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1</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49978C86"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48</w:t>
            </w:r>
          </w:p>
        </w:tc>
      </w:tr>
      <w:tr w:rsidR="00D32B3D" w:rsidRPr="00D32B3D" w14:paraId="4A445971"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76BE8DC1" w14:textId="77777777" w:rsidR="00D32B3D" w:rsidRPr="0042696F" w:rsidRDefault="00D32B3D" w:rsidP="0042696F">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Septiembre</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07511C41"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10</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4DB595E5"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740</w:t>
            </w:r>
          </w:p>
        </w:tc>
      </w:tr>
      <w:tr w:rsidR="00D32B3D" w:rsidRPr="00D32B3D" w14:paraId="24243048"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3B28296E" w14:textId="77777777" w:rsidR="00D32B3D" w:rsidRPr="0042696F" w:rsidRDefault="00D32B3D" w:rsidP="0042696F">
            <w:pPr>
              <w:spacing w:after="0" w:line="240" w:lineRule="auto"/>
              <w:jc w:val="left"/>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Octubre</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0ECA3196"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11</w:t>
            </w:r>
          </w:p>
        </w:tc>
        <w:tc>
          <w:tcPr>
            <w:tcW w:w="0" w:type="auto"/>
            <w:tcBorders>
              <w:top w:val="single" w:sz="12" w:space="0" w:color="1F4E79"/>
              <w:left w:val="nil"/>
              <w:bottom w:val="single" w:sz="12" w:space="0" w:color="1F4E79"/>
              <w:right w:val="single" w:sz="12" w:space="0" w:color="1F4E79"/>
            </w:tcBorders>
            <w:shd w:val="clear" w:color="auto" w:fill="auto"/>
            <w:vAlign w:val="center"/>
            <w:hideMark/>
          </w:tcPr>
          <w:p w14:paraId="7DDD0C0C" w14:textId="77777777" w:rsidR="00D32B3D" w:rsidRPr="0042696F" w:rsidRDefault="00D32B3D" w:rsidP="0042696F">
            <w:pPr>
              <w:spacing w:after="0" w:line="240" w:lineRule="auto"/>
              <w:jc w:val="center"/>
              <w:rPr>
                <w:rFonts w:ascii="Times New Roman" w:hAnsi="Times New Roman"/>
                <w:color w:val="4C4747"/>
                <w:spacing w:val="20"/>
                <w:sz w:val="24"/>
                <w:szCs w:val="24"/>
                <w:lang w:val="es-DO"/>
              </w:rPr>
            </w:pPr>
            <w:r w:rsidRPr="0042696F">
              <w:rPr>
                <w:rFonts w:ascii="Times New Roman" w:hAnsi="Times New Roman"/>
                <w:color w:val="4C4747"/>
                <w:spacing w:val="20"/>
                <w:sz w:val="24"/>
                <w:szCs w:val="24"/>
                <w:lang w:val="es-DO"/>
              </w:rPr>
              <w:t>1,193</w:t>
            </w:r>
          </w:p>
        </w:tc>
      </w:tr>
      <w:tr w:rsidR="00D32B3D" w:rsidRPr="00D32B3D" w14:paraId="397AA3AC" w14:textId="77777777" w:rsidTr="0042696F">
        <w:trPr>
          <w:trHeight w:val="288"/>
          <w:jc w:val="center"/>
        </w:trPr>
        <w:tc>
          <w:tcPr>
            <w:tcW w:w="0" w:type="auto"/>
            <w:tcBorders>
              <w:top w:val="single" w:sz="12" w:space="0" w:color="1F4E79"/>
              <w:left w:val="single" w:sz="12" w:space="0" w:color="1F4E79"/>
              <w:bottom w:val="single" w:sz="12" w:space="0" w:color="1F4E79"/>
              <w:right w:val="single" w:sz="12" w:space="0" w:color="1F4E79"/>
            </w:tcBorders>
            <w:shd w:val="clear" w:color="auto" w:fill="002060"/>
            <w:vAlign w:val="center"/>
            <w:hideMark/>
          </w:tcPr>
          <w:p w14:paraId="1B5D00D1" w14:textId="77777777" w:rsidR="00D32B3D" w:rsidRPr="0042696F" w:rsidRDefault="00D32B3D" w:rsidP="0042696F">
            <w:pPr>
              <w:spacing w:after="0" w:line="240" w:lineRule="auto"/>
              <w:jc w:val="left"/>
              <w:rPr>
                <w:rFonts w:ascii="Times New Roman" w:hAnsi="Times New Roman"/>
                <w:color w:val="FFFFFF" w:themeColor="background1"/>
                <w:spacing w:val="20"/>
                <w:sz w:val="24"/>
                <w:szCs w:val="24"/>
                <w:lang w:val="es-DO"/>
              </w:rPr>
            </w:pPr>
            <w:r w:rsidRPr="0042696F">
              <w:rPr>
                <w:rFonts w:ascii="Times New Roman" w:hAnsi="Times New Roman"/>
                <w:color w:val="FFFFFF" w:themeColor="background1"/>
                <w:spacing w:val="20"/>
                <w:sz w:val="24"/>
                <w:szCs w:val="24"/>
                <w:lang w:val="es-DO"/>
              </w:rPr>
              <w:t>Total</w:t>
            </w:r>
          </w:p>
        </w:tc>
        <w:tc>
          <w:tcPr>
            <w:tcW w:w="0" w:type="auto"/>
            <w:tcBorders>
              <w:top w:val="single" w:sz="12" w:space="0" w:color="1F4E79"/>
              <w:left w:val="nil"/>
              <w:bottom w:val="single" w:sz="12" w:space="0" w:color="1F4E79"/>
              <w:right w:val="single" w:sz="12" w:space="0" w:color="1F4E79"/>
            </w:tcBorders>
            <w:shd w:val="clear" w:color="auto" w:fill="002060"/>
            <w:vAlign w:val="center"/>
            <w:hideMark/>
          </w:tcPr>
          <w:p w14:paraId="59F5106A" w14:textId="77777777" w:rsidR="00D32B3D" w:rsidRPr="0042696F" w:rsidRDefault="00D32B3D" w:rsidP="0042696F">
            <w:pPr>
              <w:spacing w:after="0" w:line="240" w:lineRule="auto"/>
              <w:jc w:val="center"/>
              <w:rPr>
                <w:rFonts w:ascii="Times New Roman" w:hAnsi="Times New Roman"/>
                <w:color w:val="FFFFFF" w:themeColor="background1"/>
                <w:spacing w:val="20"/>
                <w:sz w:val="24"/>
                <w:szCs w:val="24"/>
                <w:lang w:val="es-DO"/>
              </w:rPr>
            </w:pPr>
            <w:r w:rsidRPr="0042696F">
              <w:rPr>
                <w:rFonts w:ascii="Times New Roman" w:hAnsi="Times New Roman"/>
                <w:color w:val="FFFFFF" w:themeColor="background1"/>
                <w:spacing w:val="20"/>
                <w:sz w:val="24"/>
                <w:szCs w:val="24"/>
                <w:lang w:val="es-DO"/>
              </w:rPr>
              <w:t>231</w:t>
            </w:r>
          </w:p>
        </w:tc>
        <w:tc>
          <w:tcPr>
            <w:tcW w:w="0" w:type="auto"/>
            <w:tcBorders>
              <w:top w:val="single" w:sz="12" w:space="0" w:color="1F4E79"/>
              <w:left w:val="nil"/>
              <w:bottom w:val="single" w:sz="12" w:space="0" w:color="1F4E79"/>
              <w:right w:val="single" w:sz="12" w:space="0" w:color="1F4E79"/>
            </w:tcBorders>
            <w:shd w:val="clear" w:color="auto" w:fill="002060"/>
            <w:vAlign w:val="center"/>
            <w:hideMark/>
          </w:tcPr>
          <w:p w14:paraId="29839F15" w14:textId="77777777" w:rsidR="00D32B3D" w:rsidRPr="0042696F" w:rsidRDefault="00D32B3D" w:rsidP="0042696F">
            <w:pPr>
              <w:spacing w:after="0" w:line="240" w:lineRule="auto"/>
              <w:jc w:val="center"/>
              <w:rPr>
                <w:rFonts w:ascii="Times New Roman" w:hAnsi="Times New Roman"/>
                <w:color w:val="FFFFFF" w:themeColor="background1"/>
                <w:spacing w:val="20"/>
                <w:sz w:val="24"/>
                <w:szCs w:val="24"/>
                <w:lang w:val="es-DO"/>
              </w:rPr>
            </w:pPr>
            <w:r w:rsidRPr="0042696F">
              <w:rPr>
                <w:rFonts w:ascii="Times New Roman" w:hAnsi="Times New Roman"/>
                <w:color w:val="FFFFFF" w:themeColor="background1"/>
                <w:spacing w:val="20"/>
                <w:sz w:val="24"/>
                <w:szCs w:val="24"/>
                <w:lang w:val="es-DO"/>
              </w:rPr>
              <w:t>20,777</w:t>
            </w:r>
          </w:p>
        </w:tc>
      </w:tr>
    </w:tbl>
    <w:p w14:paraId="65C4A6B9" w14:textId="7BD9120A" w:rsidR="0042696F" w:rsidRDefault="0062533E" w:rsidP="0062533E">
      <w:pPr>
        <w:ind w:left="707" w:firstLine="1"/>
        <w:jc w:val="left"/>
        <w:rPr>
          <w:rFonts w:ascii="Times New Roman" w:hAnsi="Times New Roman"/>
          <w:color w:val="4C4747"/>
          <w:spacing w:val="20"/>
          <w:sz w:val="16"/>
          <w:szCs w:val="16"/>
          <w:lang w:val="es-DO"/>
        </w:rPr>
      </w:pPr>
      <w:r w:rsidRPr="0062533E">
        <w:rPr>
          <w:rFonts w:ascii="Times New Roman" w:hAnsi="Times New Roman"/>
          <w:color w:val="4C4747"/>
          <w:spacing w:val="20"/>
          <w:sz w:val="16"/>
          <w:szCs w:val="16"/>
          <w:lang w:val="es-DO"/>
        </w:rPr>
        <w:t xml:space="preserve">   </w:t>
      </w:r>
      <w:r w:rsidR="0098144A">
        <w:rPr>
          <w:rFonts w:ascii="Times New Roman" w:hAnsi="Times New Roman"/>
          <w:color w:val="4C4747"/>
          <w:spacing w:val="20"/>
          <w:sz w:val="16"/>
          <w:szCs w:val="16"/>
          <w:lang w:val="es-DO"/>
        </w:rPr>
        <w:t xml:space="preserve">    </w:t>
      </w:r>
      <w:r w:rsidR="00D32B3D" w:rsidRPr="0062533E">
        <w:rPr>
          <w:rFonts w:ascii="Times New Roman" w:hAnsi="Times New Roman"/>
          <w:color w:val="4C4747"/>
          <w:spacing w:val="20"/>
          <w:sz w:val="16"/>
          <w:szCs w:val="16"/>
          <w:lang w:val="es-DO"/>
        </w:rPr>
        <w:t>Fuente: Gerencia de Recursos Humanos, DGII.</w:t>
      </w:r>
    </w:p>
    <w:p w14:paraId="7AE4049B" w14:textId="77777777" w:rsidR="00D32B3D" w:rsidRPr="0062533E" w:rsidRDefault="00D32B3D" w:rsidP="0042696F">
      <w:pPr>
        <w:spacing w:before="360" w:line="360" w:lineRule="auto"/>
        <w:jc w:val="center"/>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Bienestar Laboral</w:t>
      </w:r>
    </w:p>
    <w:p w14:paraId="18919616" w14:textId="629E94BA" w:rsidR="00D32B3D" w:rsidRPr="0062533E" w:rsidRDefault="00D32B3D" w:rsidP="00846E52">
      <w:pPr>
        <w:spacing w:line="360" w:lineRule="auto"/>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 xml:space="preserve">La DGII cuenta con el Reglamento Interno de Recursos Humanos, el cual rige todos los procesos de Gestión Humana de la institución. A su vez, </w:t>
      </w:r>
      <w:r w:rsidR="0062533E">
        <w:rPr>
          <w:rFonts w:ascii="Times New Roman" w:hAnsi="Times New Roman"/>
          <w:color w:val="4C4747"/>
          <w:spacing w:val="20"/>
          <w:sz w:val="24"/>
          <w:szCs w:val="24"/>
          <w:lang w:val="es-DO"/>
        </w:rPr>
        <w:t xml:space="preserve">dispuso </w:t>
      </w:r>
      <w:r w:rsidRPr="0062533E">
        <w:rPr>
          <w:rFonts w:ascii="Times New Roman" w:hAnsi="Times New Roman"/>
          <w:color w:val="4C4747"/>
          <w:spacing w:val="20"/>
          <w:sz w:val="24"/>
          <w:szCs w:val="24"/>
          <w:lang w:val="es-DO"/>
        </w:rPr>
        <w:t xml:space="preserve">una Política de Compensación y Beneficios, cuyo objetivo es ofrecer salarios justos y competitivos en busca de elevar el bienestar y calidad de vida de todo el personal de esta administración tributaria. </w:t>
      </w:r>
    </w:p>
    <w:p w14:paraId="24379380" w14:textId="768244E5" w:rsidR="00D32B3D" w:rsidRPr="0062533E" w:rsidRDefault="00D32B3D" w:rsidP="00846E52">
      <w:pPr>
        <w:spacing w:line="360" w:lineRule="auto"/>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Dentro de los beneficios de salud, seguros y pensiones que brinda la DGII a sus colaboradores están los siguientes:</w:t>
      </w:r>
    </w:p>
    <w:p w14:paraId="0322503F" w14:textId="77777777" w:rsidR="00D32B3D" w:rsidRPr="0062533E" w:rsidRDefault="00D32B3D" w:rsidP="00846E52">
      <w:pPr>
        <w:numPr>
          <w:ilvl w:val="0"/>
          <w:numId w:val="2"/>
        </w:numPr>
        <w:spacing w:line="360" w:lineRule="auto"/>
        <w:contextualSpacing/>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Seguro médico complementario.</w:t>
      </w:r>
    </w:p>
    <w:p w14:paraId="566D43F2" w14:textId="7C8E401D" w:rsidR="00D32B3D" w:rsidRPr="0062533E" w:rsidRDefault="00D32B3D" w:rsidP="00846E52">
      <w:pPr>
        <w:numPr>
          <w:ilvl w:val="0"/>
          <w:numId w:val="2"/>
        </w:numPr>
        <w:spacing w:line="360" w:lineRule="auto"/>
        <w:contextualSpacing/>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Seguro de vida</w:t>
      </w:r>
      <w:r w:rsidR="0062533E">
        <w:rPr>
          <w:rFonts w:ascii="Times New Roman" w:hAnsi="Times New Roman"/>
          <w:color w:val="4C4747"/>
          <w:spacing w:val="20"/>
          <w:sz w:val="24"/>
          <w:szCs w:val="24"/>
          <w:lang w:val="es-DO"/>
        </w:rPr>
        <w:t>.</w:t>
      </w:r>
    </w:p>
    <w:p w14:paraId="38D48A8F" w14:textId="1DD12BE9" w:rsidR="00D32B3D" w:rsidRPr="0062533E" w:rsidRDefault="00D32B3D" w:rsidP="00D32B3D">
      <w:pPr>
        <w:numPr>
          <w:ilvl w:val="0"/>
          <w:numId w:val="2"/>
        </w:numPr>
        <w:spacing w:line="360" w:lineRule="auto"/>
        <w:contextualSpacing/>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Gestión del trámite de pensión</w:t>
      </w:r>
      <w:r w:rsidR="0062533E">
        <w:rPr>
          <w:rFonts w:ascii="Times New Roman" w:hAnsi="Times New Roman"/>
          <w:color w:val="4C4747"/>
          <w:spacing w:val="20"/>
          <w:sz w:val="24"/>
          <w:szCs w:val="24"/>
          <w:lang w:val="es-DO"/>
        </w:rPr>
        <w:t>.</w:t>
      </w:r>
    </w:p>
    <w:p w14:paraId="4CD47327" w14:textId="75C1907E" w:rsidR="00D32B3D" w:rsidRPr="0062533E" w:rsidRDefault="00D32B3D" w:rsidP="00D32B3D">
      <w:pPr>
        <w:numPr>
          <w:ilvl w:val="0"/>
          <w:numId w:val="2"/>
        </w:numPr>
        <w:spacing w:line="360" w:lineRule="auto"/>
        <w:contextualSpacing/>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Gestión de beneficios adicionales al personal en proceso de jubilación y jubilado, a través del programa “Jubilarte”</w:t>
      </w:r>
      <w:r w:rsidR="0062533E">
        <w:rPr>
          <w:rFonts w:ascii="Times New Roman" w:hAnsi="Times New Roman"/>
          <w:color w:val="4C4747"/>
          <w:spacing w:val="20"/>
          <w:sz w:val="24"/>
          <w:szCs w:val="24"/>
          <w:lang w:val="es-DO"/>
        </w:rPr>
        <w:t>.</w:t>
      </w:r>
    </w:p>
    <w:p w14:paraId="0D528BE4" w14:textId="2AE030EC" w:rsidR="00D32B3D" w:rsidRPr="0062533E" w:rsidRDefault="00D32B3D" w:rsidP="00D32B3D">
      <w:pPr>
        <w:numPr>
          <w:ilvl w:val="0"/>
          <w:numId w:val="2"/>
        </w:numPr>
        <w:spacing w:line="360" w:lineRule="auto"/>
        <w:contextualSpacing/>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Seguro funerario, a través del Instituto de Auxilios y Viviendas (INAVI)</w:t>
      </w:r>
      <w:r w:rsidR="0062533E">
        <w:rPr>
          <w:rFonts w:ascii="Times New Roman" w:hAnsi="Times New Roman"/>
          <w:color w:val="4C4747"/>
          <w:spacing w:val="20"/>
          <w:sz w:val="24"/>
          <w:szCs w:val="24"/>
          <w:lang w:val="es-DO"/>
        </w:rPr>
        <w:t>.</w:t>
      </w:r>
    </w:p>
    <w:p w14:paraId="32CD72CF" w14:textId="77777777" w:rsidR="00D32B3D" w:rsidRPr="0062533E" w:rsidRDefault="00D32B3D" w:rsidP="00D32B3D">
      <w:pPr>
        <w:numPr>
          <w:ilvl w:val="0"/>
          <w:numId w:val="2"/>
        </w:numPr>
        <w:spacing w:line="360" w:lineRule="auto"/>
        <w:contextualSpacing/>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lastRenderedPageBreak/>
        <w:t>Consultorio médico en la sede central, donde se encuentra el 50% de la institución.</w:t>
      </w:r>
    </w:p>
    <w:p w14:paraId="0EBA45E5" w14:textId="77777777" w:rsidR="00D32B3D" w:rsidRPr="0062533E" w:rsidRDefault="00D32B3D" w:rsidP="00D32B3D">
      <w:pPr>
        <w:numPr>
          <w:ilvl w:val="0"/>
          <w:numId w:val="2"/>
        </w:numPr>
        <w:spacing w:line="360" w:lineRule="auto"/>
        <w:contextualSpacing/>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Consultas psicológicas a todo el personal de la institución.</w:t>
      </w:r>
    </w:p>
    <w:p w14:paraId="6D7073B4" w14:textId="77777777" w:rsidR="00B81490" w:rsidRDefault="00B81490" w:rsidP="00D32B3D">
      <w:pPr>
        <w:spacing w:line="360" w:lineRule="auto"/>
        <w:rPr>
          <w:rFonts w:ascii="Times New Roman" w:hAnsi="Times New Roman"/>
          <w:color w:val="4C4747"/>
          <w:spacing w:val="20"/>
          <w:sz w:val="24"/>
          <w:lang w:val="es-DO"/>
        </w:rPr>
      </w:pPr>
    </w:p>
    <w:p w14:paraId="06ECE852" w14:textId="1DE4CBF0" w:rsidR="00D32B3D" w:rsidRPr="0062533E" w:rsidRDefault="00D32B3D" w:rsidP="00D32B3D">
      <w:pPr>
        <w:spacing w:line="360" w:lineRule="auto"/>
        <w:rPr>
          <w:rFonts w:ascii="Times New Roman" w:hAnsi="Times New Roman"/>
          <w:color w:val="4C4747"/>
          <w:spacing w:val="20"/>
          <w:sz w:val="24"/>
          <w:szCs w:val="24"/>
          <w:lang w:val="es-DO"/>
        </w:rPr>
      </w:pPr>
      <w:r w:rsidRPr="0062533E">
        <w:rPr>
          <w:rFonts w:ascii="Times New Roman" w:hAnsi="Times New Roman"/>
          <w:color w:val="4C4747"/>
          <w:spacing w:val="20"/>
          <w:sz w:val="24"/>
          <w:lang w:val="es-DO"/>
        </w:rPr>
        <w:t xml:space="preserve">En ese mismo </w:t>
      </w:r>
      <w:r w:rsidR="00EB00FF">
        <w:rPr>
          <w:rFonts w:ascii="Times New Roman" w:hAnsi="Times New Roman"/>
          <w:color w:val="4C4747"/>
          <w:spacing w:val="20"/>
          <w:sz w:val="24"/>
          <w:lang w:val="es-DO"/>
        </w:rPr>
        <w:t>tenor</w:t>
      </w:r>
      <w:r w:rsidRPr="0062533E">
        <w:rPr>
          <w:rFonts w:ascii="Times New Roman" w:hAnsi="Times New Roman"/>
          <w:color w:val="4C4747"/>
          <w:spacing w:val="20"/>
          <w:sz w:val="24"/>
          <w:lang w:val="es-DO"/>
        </w:rPr>
        <w:t>, la DGII otorga permisos especiales según las necesidades de los colaboradores</w:t>
      </w:r>
      <w:r w:rsidR="0042696F">
        <w:rPr>
          <w:rFonts w:ascii="Times New Roman" w:hAnsi="Times New Roman"/>
          <w:color w:val="4C4747"/>
          <w:spacing w:val="20"/>
          <w:sz w:val="24"/>
          <w:lang w:val="es-DO"/>
        </w:rPr>
        <w:t xml:space="preserve"> y conforme a lo establecido en la Ley de Función Pública No.41-08</w:t>
      </w:r>
      <w:r w:rsidRPr="0062533E">
        <w:rPr>
          <w:rFonts w:ascii="Times New Roman" w:hAnsi="Times New Roman"/>
          <w:color w:val="4C4747"/>
          <w:spacing w:val="20"/>
          <w:sz w:val="24"/>
          <w:lang w:val="es-DO"/>
        </w:rPr>
        <w:t>, dentro de los cuales destacamos la licencia por maternidad y lactancia, licencia por paternidad, licencia de tres (3) días por fallecimiento de abuelos y los permisos justificados hasta un máximo de seis (6) días por año</w:t>
      </w:r>
      <w:r w:rsidR="0062533E">
        <w:rPr>
          <w:rFonts w:ascii="Times New Roman" w:hAnsi="Times New Roman"/>
          <w:color w:val="4C4747"/>
          <w:spacing w:val="20"/>
          <w:sz w:val="24"/>
          <w:lang w:val="es-DO"/>
        </w:rPr>
        <w:t>.</w:t>
      </w:r>
      <w:r w:rsidRPr="0062533E">
        <w:rPr>
          <w:rFonts w:ascii="Times New Roman" w:hAnsi="Times New Roman"/>
          <w:color w:val="4C4747"/>
          <w:spacing w:val="20"/>
          <w:sz w:val="24"/>
          <w:lang w:val="es-DO"/>
        </w:rPr>
        <w:t xml:space="preserve"> En ese sentido, </w:t>
      </w:r>
      <w:r w:rsidRPr="0062533E">
        <w:rPr>
          <w:rFonts w:ascii="Times New Roman" w:hAnsi="Times New Roman"/>
          <w:color w:val="4C4747"/>
          <w:spacing w:val="20"/>
          <w:sz w:val="24"/>
          <w:szCs w:val="24"/>
          <w:lang w:val="es-DO"/>
        </w:rPr>
        <w:t xml:space="preserve">para garantizar que el personal se mantenga </w:t>
      </w:r>
      <w:r w:rsidR="00EB00FF">
        <w:rPr>
          <w:rFonts w:ascii="Times New Roman" w:hAnsi="Times New Roman"/>
          <w:color w:val="4C4747"/>
          <w:spacing w:val="20"/>
          <w:sz w:val="24"/>
          <w:szCs w:val="24"/>
          <w:lang w:val="es-DO"/>
        </w:rPr>
        <w:t>actualizado</w:t>
      </w:r>
      <w:r w:rsidRPr="0062533E">
        <w:rPr>
          <w:rFonts w:ascii="Times New Roman" w:hAnsi="Times New Roman"/>
          <w:color w:val="4C4747"/>
          <w:spacing w:val="20"/>
          <w:sz w:val="24"/>
          <w:szCs w:val="24"/>
          <w:lang w:val="es-DO"/>
        </w:rPr>
        <w:t xml:space="preserve"> con los temas de la institución </w:t>
      </w:r>
      <w:r w:rsidR="005A381A">
        <w:rPr>
          <w:rFonts w:ascii="Times New Roman" w:hAnsi="Times New Roman"/>
          <w:color w:val="4C4747"/>
          <w:spacing w:val="20"/>
          <w:sz w:val="24"/>
          <w:szCs w:val="24"/>
          <w:lang w:val="es-DO"/>
        </w:rPr>
        <w:t>al</w:t>
      </w:r>
      <w:r w:rsidRPr="0062533E">
        <w:rPr>
          <w:rFonts w:ascii="Times New Roman" w:hAnsi="Times New Roman"/>
          <w:color w:val="4C4747"/>
          <w:spacing w:val="20"/>
          <w:sz w:val="24"/>
          <w:szCs w:val="24"/>
          <w:lang w:val="es-DO"/>
        </w:rPr>
        <w:t xml:space="preserve"> momento </w:t>
      </w:r>
      <w:r w:rsidR="005A381A">
        <w:rPr>
          <w:rFonts w:ascii="Times New Roman" w:hAnsi="Times New Roman"/>
          <w:color w:val="4C4747"/>
          <w:spacing w:val="20"/>
          <w:sz w:val="24"/>
          <w:szCs w:val="24"/>
          <w:lang w:val="es-DO"/>
        </w:rPr>
        <w:t>de hacer</w:t>
      </w:r>
      <w:r w:rsidRPr="0062533E">
        <w:rPr>
          <w:rFonts w:ascii="Times New Roman" w:hAnsi="Times New Roman"/>
          <w:color w:val="4C4747"/>
          <w:spacing w:val="20"/>
          <w:sz w:val="24"/>
          <w:szCs w:val="24"/>
          <w:lang w:val="es-DO"/>
        </w:rPr>
        <w:t xml:space="preserve"> uso de estas facilidades, </w:t>
      </w:r>
      <w:r w:rsidR="0062533E">
        <w:rPr>
          <w:rFonts w:ascii="Times New Roman" w:hAnsi="Times New Roman"/>
          <w:color w:val="4C4747"/>
          <w:spacing w:val="20"/>
          <w:sz w:val="24"/>
          <w:szCs w:val="24"/>
          <w:lang w:val="es-DO"/>
        </w:rPr>
        <w:t>se disp</w:t>
      </w:r>
      <w:r w:rsidR="005A381A">
        <w:rPr>
          <w:rFonts w:ascii="Times New Roman" w:hAnsi="Times New Roman"/>
          <w:color w:val="4C4747"/>
          <w:spacing w:val="20"/>
          <w:sz w:val="24"/>
          <w:szCs w:val="24"/>
          <w:lang w:val="es-DO"/>
        </w:rPr>
        <w:t>uso</w:t>
      </w:r>
      <w:r w:rsidRPr="00D32B3D">
        <w:rPr>
          <w:rFonts w:ascii="Times New Roman" w:hAnsi="Times New Roman"/>
          <w:color w:val="767171"/>
          <w:spacing w:val="20"/>
          <w:sz w:val="24"/>
          <w:szCs w:val="24"/>
          <w:lang w:val="es-DO"/>
        </w:rPr>
        <w:t xml:space="preserve"> </w:t>
      </w:r>
      <w:r w:rsidRPr="0062533E">
        <w:rPr>
          <w:rFonts w:ascii="Times New Roman" w:hAnsi="Times New Roman"/>
          <w:color w:val="4C4747"/>
          <w:spacing w:val="20"/>
          <w:sz w:val="24"/>
          <w:szCs w:val="24"/>
          <w:lang w:val="es-DO"/>
        </w:rPr>
        <w:t xml:space="preserve">de herramientas tecnológicas para acceder a reuniones, charlas e informaciones de interés de la institución para todo el personal. </w:t>
      </w:r>
    </w:p>
    <w:p w14:paraId="49995047" w14:textId="0428B750" w:rsidR="00D32B3D" w:rsidRPr="0062533E" w:rsidRDefault="00D32B3D" w:rsidP="00D32B3D">
      <w:pPr>
        <w:spacing w:line="360" w:lineRule="auto"/>
        <w:rPr>
          <w:rFonts w:ascii="Times New Roman" w:hAnsi="Times New Roman"/>
          <w:color w:val="4C4747"/>
          <w:spacing w:val="20"/>
          <w:sz w:val="24"/>
          <w:szCs w:val="24"/>
          <w:lang w:val="es-DO"/>
        </w:rPr>
      </w:pPr>
      <w:r w:rsidRPr="0062533E">
        <w:rPr>
          <w:rFonts w:ascii="Times New Roman" w:hAnsi="Times New Roman"/>
          <w:color w:val="4C4747"/>
          <w:spacing w:val="20"/>
          <w:sz w:val="24"/>
          <w:szCs w:val="24"/>
          <w:lang w:val="es-DO"/>
        </w:rPr>
        <w:t>Otras facilidades que otorg</w:t>
      </w:r>
      <w:r w:rsidR="005A381A">
        <w:rPr>
          <w:rFonts w:ascii="Times New Roman" w:hAnsi="Times New Roman"/>
          <w:color w:val="4C4747"/>
          <w:spacing w:val="20"/>
          <w:sz w:val="24"/>
          <w:szCs w:val="24"/>
          <w:lang w:val="es-DO"/>
        </w:rPr>
        <w:t xml:space="preserve">ó </w:t>
      </w:r>
      <w:r w:rsidRPr="0062533E">
        <w:rPr>
          <w:rFonts w:ascii="Times New Roman" w:hAnsi="Times New Roman"/>
          <w:color w:val="4C4747"/>
          <w:spacing w:val="20"/>
          <w:sz w:val="24"/>
          <w:szCs w:val="24"/>
          <w:lang w:val="es-DO"/>
        </w:rPr>
        <w:t xml:space="preserve">la institución </w:t>
      </w:r>
      <w:r w:rsidR="005A381A">
        <w:rPr>
          <w:rFonts w:ascii="Times New Roman" w:hAnsi="Times New Roman"/>
          <w:color w:val="4C4747"/>
          <w:spacing w:val="20"/>
          <w:sz w:val="24"/>
          <w:szCs w:val="24"/>
          <w:lang w:val="es-DO"/>
        </w:rPr>
        <w:t>fueron</w:t>
      </w:r>
      <w:r w:rsidRPr="0062533E">
        <w:rPr>
          <w:rFonts w:ascii="Times New Roman" w:hAnsi="Times New Roman"/>
          <w:color w:val="4C4747"/>
          <w:spacing w:val="20"/>
          <w:sz w:val="24"/>
          <w:szCs w:val="24"/>
          <w:lang w:val="es-DO"/>
        </w:rPr>
        <w:t xml:space="preserve"> programas orientados a atender necesidades especiales de los colaboradores o de aquellos de menor ingreso, como son los siguientes:</w:t>
      </w:r>
    </w:p>
    <w:p w14:paraId="19A9A05E" w14:textId="77777777" w:rsidR="00D32B3D" w:rsidRPr="005A381A" w:rsidRDefault="00D32B3D" w:rsidP="00D32B3D">
      <w:pPr>
        <w:numPr>
          <w:ilvl w:val="0"/>
          <w:numId w:val="3"/>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Programa de ayuda a niños especiales.</w:t>
      </w:r>
    </w:p>
    <w:p w14:paraId="1B79F132" w14:textId="77777777" w:rsidR="00D32B3D" w:rsidRPr="005A381A" w:rsidRDefault="00D32B3D" w:rsidP="00D32B3D">
      <w:pPr>
        <w:numPr>
          <w:ilvl w:val="0"/>
          <w:numId w:val="3"/>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Tarjeta metro.</w:t>
      </w:r>
    </w:p>
    <w:p w14:paraId="3026C3BC" w14:textId="77777777" w:rsidR="00D32B3D" w:rsidRPr="005A381A" w:rsidRDefault="00D32B3D" w:rsidP="00D32B3D">
      <w:pPr>
        <w:numPr>
          <w:ilvl w:val="0"/>
          <w:numId w:val="3"/>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Bono escolar.</w:t>
      </w:r>
    </w:p>
    <w:p w14:paraId="5A2FE274" w14:textId="77777777" w:rsidR="00D32B3D" w:rsidRPr="005A381A" w:rsidRDefault="00D32B3D" w:rsidP="00D32B3D">
      <w:pPr>
        <w:numPr>
          <w:ilvl w:val="0"/>
          <w:numId w:val="3"/>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Cooperativa para empleados.</w:t>
      </w:r>
    </w:p>
    <w:p w14:paraId="7A0F7034" w14:textId="77777777" w:rsidR="00D32B3D" w:rsidRPr="005A381A" w:rsidRDefault="00D32B3D" w:rsidP="00D32B3D">
      <w:pPr>
        <w:numPr>
          <w:ilvl w:val="0"/>
          <w:numId w:val="3"/>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Programa para compra de libros y útiles escolares – Regreso a Clases.</w:t>
      </w:r>
    </w:p>
    <w:p w14:paraId="3D506298" w14:textId="1F0C7E36" w:rsidR="00D32B3D" w:rsidRPr="005A381A" w:rsidRDefault="00D32B3D" w:rsidP="00D32B3D">
      <w:pPr>
        <w:numPr>
          <w:ilvl w:val="0"/>
          <w:numId w:val="3"/>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Sala de lactancia en la sede central</w:t>
      </w:r>
      <w:r w:rsidR="00EB00FF">
        <w:rPr>
          <w:rFonts w:ascii="Times New Roman" w:hAnsi="Times New Roman"/>
          <w:color w:val="4C4747"/>
          <w:spacing w:val="20"/>
          <w:sz w:val="24"/>
          <w:szCs w:val="24"/>
          <w:lang w:val="es-DO"/>
        </w:rPr>
        <w:t>.</w:t>
      </w:r>
    </w:p>
    <w:p w14:paraId="4FE323AE" w14:textId="3D529643" w:rsidR="00D32B3D" w:rsidRPr="005A381A" w:rsidRDefault="00D32B3D" w:rsidP="00D32B3D">
      <w:pPr>
        <w:numPr>
          <w:ilvl w:val="0"/>
          <w:numId w:val="3"/>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Cafetería en la sede central</w:t>
      </w:r>
      <w:r w:rsidR="00EB00FF">
        <w:rPr>
          <w:rFonts w:ascii="Times New Roman" w:hAnsi="Times New Roman"/>
          <w:color w:val="4C4747"/>
          <w:spacing w:val="20"/>
          <w:sz w:val="24"/>
          <w:szCs w:val="24"/>
          <w:lang w:val="es-DO"/>
        </w:rPr>
        <w:t>.</w:t>
      </w:r>
    </w:p>
    <w:p w14:paraId="66DA8258" w14:textId="2DAFC2BD" w:rsidR="00E86CC4" w:rsidRDefault="00D32B3D" w:rsidP="00D32B3D">
      <w:pPr>
        <w:numPr>
          <w:ilvl w:val="0"/>
          <w:numId w:val="3"/>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Subsidio de alimentos en las localidades donde se brinda el servicio de comida</w:t>
      </w:r>
      <w:r w:rsidR="00EB00FF">
        <w:rPr>
          <w:rFonts w:ascii="Times New Roman" w:hAnsi="Times New Roman"/>
          <w:color w:val="4C4747"/>
          <w:spacing w:val="20"/>
          <w:sz w:val="24"/>
          <w:szCs w:val="24"/>
          <w:lang w:val="es-DO"/>
        </w:rPr>
        <w:t>.</w:t>
      </w:r>
    </w:p>
    <w:p w14:paraId="1869CB7A" w14:textId="7512AB74" w:rsidR="00C77234" w:rsidRPr="00E86CC4" w:rsidRDefault="00E86CC4" w:rsidP="00E86CC4">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4737F0C4" w14:textId="28F1FF43" w:rsidR="00D32B3D" w:rsidRPr="005A381A" w:rsidRDefault="00D32B3D" w:rsidP="00D32B3D">
      <w:pPr>
        <w:spacing w:line="360" w:lineRule="auto"/>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lastRenderedPageBreak/>
        <w:t>Así mismo, dentro del marco de la búsqueda del bienestar de todo colaborador de la institución, se otorga</w:t>
      </w:r>
      <w:r w:rsidR="005A381A">
        <w:rPr>
          <w:rFonts w:ascii="Times New Roman" w:hAnsi="Times New Roman"/>
          <w:color w:val="4C4747"/>
          <w:spacing w:val="20"/>
          <w:sz w:val="24"/>
          <w:szCs w:val="24"/>
          <w:lang w:val="es-DO"/>
        </w:rPr>
        <w:t>ron</w:t>
      </w:r>
      <w:r w:rsidRPr="005A381A">
        <w:rPr>
          <w:rFonts w:ascii="Times New Roman" w:hAnsi="Times New Roman"/>
          <w:color w:val="4C4747"/>
          <w:spacing w:val="20"/>
          <w:sz w:val="24"/>
          <w:szCs w:val="24"/>
          <w:lang w:val="es-DO"/>
        </w:rPr>
        <w:t xml:space="preserve"> diferentes tipos de beneficios para premiar y reconocer a los colaboradores, no siempre siendo esta una compensación en metálico, como, por ejemplo:</w:t>
      </w:r>
    </w:p>
    <w:p w14:paraId="481C5BA1" w14:textId="77777777" w:rsidR="00D32B3D" w:rsidRPr="005A381A" w:rsidRDefault="00D32B3D" w:rsidP="00D32B3D">
      <w:pPr>
        <w:numPr>
          <w:ilvl w:val="0"/>
          <w:numId w:val="4"/>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El programa de ejercicios dentro de las instalaciones de la institución.</w:t>
      </w:r>
    </w:p>
    <w:p w14:paraId="02F413D2" w14:textId="77777777" w:rsidR="00D32B3D" w:rsidRPr="005A381A" w:rsidRDefault="00D32B3D" w:rsidP="00D32B3D">
      <w:pPr>
        <w:numPr>
          <w:ilvl w:val="0"/>
          <w:numId w:val="4"/>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Beneficio de tarjeta metro de santo domingo al personal de menor ingreso.</w:t>
      </w:r>
    </w:p>
    <w:p w14:paraId="68A91B14" w14:textId="77777777" w:rsidR="00D32B3D" w:rsidRPr="005A381A" w:rsidRDefault="00D32B3D" w:rsidP="00D32B3D">
      <w:pPr>
        <w:numPr>
          <w:ilvl w:val="0"/>
          <w:numId w:val="4"/>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Talleres y charlas.</w:t>
      </w:r>
    </w:p>
    <w:p w14:paraId="3A80CC86" w14:textId="77777777" w:rsidR="00D32B3D" w:rsidRPr="005A381A" w:rsidRDefault="00D32B3D" w:rsidP="00D32B3D">
      <w:pPr>
        <w:numPr>
          <w:ilvl w:val="0"/>
          <w:numId w:val="4"/>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Regalo del día de las madres.</w:t>
      </w:r>
    </w:p>
    <w:p w14:paraId="7A32FDA1" w14:textId="77777777" w:rsidR="00D32B3D" w:rsidRPr="005A381A" w:rsidRDefault="00D32B3D" w:rsidP="00D32B3D">
      <w:pPr>
        <w:numPr>
          <w:ilvl w:val="0"/>
          <w:numId w:val="4"/>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Regalo del día de los padres.</w:t>
      </w:r>
    </w:p>
    <w:p w14:paraId="1138F83C" w14:textId="77777777" w:rsidR="00D32B3D" w:rsidRPr="005A381A" w:rsidRDefault="00D32B3D" w:rsidP="00D32B3D">
      <w:pPr>
        <w:numPr>
          <w:ilvl w:val="0"/>
          <w:numId w:val="4"/>
        </w:numPr>
        <w:spacing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Actividad del día de la mujer.</w:t>
      </w:r>
    </w:p>
    <w:p w14:paraId="5197DB41" w14:textId="77777777" w:rsidR="00D32B3D" w:rsidRPr="005A381A" w:rsidRDefault="00D32B3D" w:rsidP="00C77234">
      <w:pPr>
        <w:numPr>
          <w:ilvl w:val="0"/>
          <w:numId w:val="4"/>
        </w:numPr>
        <w:spacing w:line="276"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 xml:space="preserve">Facilidad de renovación de marbete </w:t>
      </w:r>
      <w:r w:rsidRPr="005A381A">
        <w:rPr>
          <w:rFonts w:ascii="Times New Roman" w:hAnsi="Times New Roman"/>
          <w:i/>
          <w:iCs/>
          <w:color w:val="4C4747"/>
          <w:spacing w:val="20"/>
          <w:sz w:val="24"/>
          <w:szCs w:val="24"/>
          <w:lang w:val="es-DO"/>
        </w:rPr>
        <w:t xml:space="preserve">in </w:t>
      </w:r>
      <w:proofErr w:type="spellStart"/>
      <w:r w:rsidRPr="005A381A">
        <w:rPr>
          <w:rFonts w:ascii="Times New Roman" w:hAnsi="Times New Roman"/>
          <w:i/>
          <w:iCs/>
          <w:color w:val="4C4747"/>
          <w:spacing w:val="20"/>
          <w:sz w:val="24"/>
          <w:szCs w:val="24"/>
          <w:lang w:val="es-DO"/>
        </w:rPr>
        <w:t>house</w:t>
      </w:r>
      <w:proofErr w:type="spellEnd"/>
      <w:r w:rsidRPr="005A381A">
        <w:rPr>
          <w:rFonts w:ascii="Times New Roman" w:hAnsi="Times New Roman"/>
          <w:i/>
          <w:iCs/>
          <w:color w:val="4C4747"/>
          <w:spacing w:val="20"/>
          <w:sz w:val="24"/>
          <w:szCs w:val="24"/>
          <w:lang w:val="es-DO"/>
        </w:rPr>
        <w:t>.</w:t>
      </w:r>
    </w:p>
    <w:p w14:paraId="65C9F801" w14:textId="77777777" w:rsidR="00C77234" w:rsidRDefault="00C77234" w:rsidP="00C77234">
      <w:pPr>
        <w:spacing w:line="276" w:lineRule="auto"/>
        <w:rPr>
          <w:rFonts w:ascii="Times New Roman" w:hAnsi="Times New Roman"/>
          <w:color w:val="4C4747"/>
          <w:spacing w:val="20"/>
          <w:sz w:val="24"/>
          <w:szCs w:val="24"/>
          <w:lang w:val="es-DO"/>
        </w:rPr>
      </w:pPr>
    </w:p>
    <w:p w14:paraId="49C33510" w14:textId="67C759B9" w:rsidR="00D32B3D" w:rsidRPr="005A381A" w:rsidRDefault="00D32B3D" w:rsidP="00C77234">
      <w:pPr>
        <w:spacing w:line="360" w:lineRule="auto"/>
        <w:jc w:val="center"/>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Prevención de Riesgos</w:t>
      </w:r>
    </w:p>
    <w:p w14:paraId="60D78898" w14:textId="77777777" w:rsidR="00D32B3D" w:rsidRPr="005A381A" w:rsidRDefault="00D32B3D" w:rsidP="00C77234">
      <w:pPr>
        <w:spacing w:line="360" w:lineRule="auto"/>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 xml:space="preserve">La institución reafirma el compromiso con la seguridad del personal y el cuidado al medioambiente, desarrollando planes y actividades, tales como: </w:t>
      </w:r>
    </w:p>
    <w:p w14:paraId="47A00AA2" w14:textId="77777777" w:rsidR="00D32B3D" w:rsidRPr="005A381A" w:rsidRDefault="00D32B3D" w:rsidP="005A381A">
      <w:pPr>
        <w:numPr>
          <w:ilvl w:val="0"/>
          <w:numId w:val="2"/>
        </w:numPr>
        <w:spacing w:after="0"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lang w:val="es-DO"/>
        </w:rPr>
        <w:t>Planes de e</w:t>
      </w:r>
      <w:r w:rsidRPr="005A381A">
        <w:rPr>
          <w:rFonts w:ascii="Times New Roman" w:hAnsi="Times New Roman"/>
          <w:color w:val="4C4747"/>
          <w:spacing w:val="20"/>
          <w:sz w:val="24"/>
          <w:szCs w:val="24"/>
          <w:lang w:val="es-DO"/>
        </w:rPr>
        <w:t>mergencia y evacuación.</w:t>
      </w:r>
    </w:p>
    <w:p w14:paraId="2257768B" w14:textId="77777777" w:rsidR="00C77234" w:rsidRDefault="00D32B3D" w:rsidP="00C77234">
      <w:pPr>
        <w:numPr>
          <w:ilvl w:val="0"/>
          <w:numId w:val="2"/>
        </w:numPr>
        <w:spacing w:after="0" w:line="360" w:lineRule="auto"/>
        <w:contextualSpacing/>
        <w:rPr>
          <w:rFonts w:ascii="Times New Roman" w:hAnsi="Times New Roman"/>
          <w:color w:val="4C4747"/>
          <w:spacing w:val="20"/>
          <w:sz w:val="24"/>
          <w:szCs w:val="24"/>
          <w:lang w:val="es-DO"/>
        </w:rPr>
      </w:pPr>
      <w:r w:rsidRPr="005A381A">
        <w:rPr>
          <w:rFonts w:ascii="Times New Roman" w:hAnsi="Times New Roman"/>
          <w:color w:val="4C4747"/>
          <w:spacing w:val="20"/>
          <w:sz w:val="24"/>
          <w:szCs w:val="24"/>
          <w:lang w:val="es-DO"/>
        </w:rPr>
        <w:t>Auditorías en las instalaciones de la institución para garantizar que las condiciones de trabajo sean seguras y cumplan con las normativas aplicables.</w:t>
      </w:r>
    </w:p>
    <w:p w14:paraId="52236C5B" w14:textId="043AB652" w:rsidR="00D32B3D" w:rsidRDefault="00D32B3D" w:rsidP="00C77234">
      <w:pPr>
        <w:numPr>
          <w:ilvl w:val="0"/>
          <w:numId w:val="2"/>
        </w:numPr>
        <w:spacing w:after="0" w:line="360" w:lineRule="auto"/>
        <w:contextualSpacing/>
        <w:rPr>
          <w:rFonts w:ascii="Times New Roman" w:hAnsi="Times New Roman"/>
          <w:color w:val="4C4747"/>
          <w:spacing w:val="20"/>
          <w:sz w:val="24"/>
          <w:szCs w:val="24"/>
          <w:lang w:val="es-DO"/>
        </w:rPr>
      </w:pPr>
      <w:r w:rsidRPr="00C77234">
        <w:rPr>
          <w:rFonts w:ascii="Times New Roman" w:hAnsi="Times New Roman"/>
          <w:color w:val="4C4747"/>
          <w:spacing w:val="20"/>
          <w:sz w:val="24"/>
          <w:szCs w:val="24"/>
          <w:lang w:val="es-DO"/>
        </w:rPr>
        <w:t>Provee los Equipos de Protección Individual (EPI) necesarios para la ejecución de los trabajos de manera segura</w:t>
      </w:r>
      <w:r w:rsidR="00C77234">
        <w:rPr>
          <w:rFonts w:ascii="Times New Roman" w:hAnsi="Times New Roman"/>
          <w:color w:val="4C4747"/>
          <w:spacing w:val="20"/>
          <w:sz w:val="24"/>
          <w:szCs w:val="24"/>
          <w:lang w:val="es-DO"/>
        </w:rPr>
        <w:t>.</w:t>
      </w:r>
    </w:p>
    <w:p w14:paraId="5B711BDD" w14:textId="0E139F1A"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1A3267B2" w14:textId="4CC13472" w:rsidR="00D32B3D" w:rsidRPr="00AB3A9A" w:rsidRDefault="00D32B3D" w:rsidP="004C0E57">
      <w:pPr>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Análisis de los resultados del SISMAP</w:t>
      </w:r>
    </w:p>
    <w:p w14:paraId="7B277355" w14:textId="77777777" w:rsidR="00C77234" w:rsidRPr="00C77234" w:rsidRDefault="00C77234" w:rsidP="00C77234">
      <w:pPr>
        <w:spacing w:after="0" w:line="360" w:lineRule="auto"/>
        <w:rPr>
          <w:lang w:val="es-DO"/>
        </w:rPr>
      </w:pPr>
    </w:p>
    <w:p w14:paraId="1AC0D8EE" w14:textId="2B05D3DB" w:rsidR="00D32B3D" w:rsidRDefault="00C77234" w:rsidP="00C77234">
      <w:pPr>
        <w:spacing w:after="0" w:line="360" w:lineRule="auto"/>
        <w:rPr>
          <w:rFonts w:ascii="Times New Roman" w:hAnsi="Times New Roman"/>
          <w:color w:val="4C4747"/>
          <w:spacing w:val="20"/>
          <w:sz w:val="24"/>
          <w:szCs w:val="24"/>
          <w:lang w:val="es-DO"/>
        </w:rPr>
      </w:pPr>
      <w:bookmarkStart w:id="40" w:name="_Hlk77328897"/>
      <w:r>
        <w:rPr>
          <w:rFonts w:ascii="Times New Roman" w:hAnsi="Times New Roman"/>
          <w:color w:val="4C4747"/>
          <w:spacing w:val="20"/>
          <w:sz w:val="24"/>
          <w:szCs w:val="24"/>
          <w:lang w:val="es-DO"/>
        </w:rPr>
        <w:t>Al inicio de la nueva gestión en agosto 2020,</w:t>
      </w:r>
      <w:r w:rsidR="00D32B3D" w:rsidRPr="001C7406">
        <w:rPr>
          <w:rFonts w:ascii="Times New Roman" w:hAnsi="Times New Roman"/>
          <w:color w:val="4C4747"/>
          <w:spacing w:val="20"/>
          <w:sz w:val="24"/>
          <w:szCs w:val="24"/>
          <w:lang w:val="es-DO"/>
        </w:rPr>
        <w:t xml:space="preserve"> la alta dirección </w:t>
      </w:r>
      <w:r w:rsidR="00652986">
        <w:rPr>
          <w:rFonts w:ascii="Times New Roman" w:hAnsi="Times New Roman"/>
          <w:color w:val="4C4747"/>
          <w:spacing w:val="20"/>
          <w:sz w:val="24"/>
          <w:szCs w:val="24"/>
          <w:lang w:val="es-DO"/>
        </w:rPr>
        <w:t>de la DGII</w:t>
      </w:r>
      <w:r w:rsidR="00FA6F6E" w:rsidRPr="001C7406">
        <w:rPr>
          <w:rFonts w:ascii="Times New Roman" w:hAnsi="Times New Roman"/>
          <w:color w:val="4C4747"/>
          <w:spacing w:val="20"/>
          <w:sz w:val="24"/>
          <w:szCs w:val="24"/>
          <w:lang w:val="es-DO"/>
        </w:rPr>
        <w:t xml:space="preserve"> </w:t>
      </w:r>
      <w:r w:rsidR="00D32B3D" w:rsidRPr="001C7406">
        <w:rPr>
          <w:rFonts w:ascii="Times New Roman" w:hAnsi="Times New Roman"/>
          <w:color w:val="4C4747"/>
          <w:spacing w:val="20"/>
          <w:sz w:val="24"/>
          <w:szCs w:val="24"/>
          <w:lang w:val="es-DO"/>
        </w:rPr>
        <w:t xml:space="preserve">observó que la institución no ha cumplido en su totalidad con los indicadores del Sistema de Monitoreo y Medición de la Gestión Pública, dentro de los cuales se encuentra el indicador del Sistema de Monitoreo de la Administración Pública (SISMAP) regido por el Ministerio de Administración Pública - MAP. Una posible causa de esto, puede ser la interpretación dada por </w:t>
      </w:r>
      <w:r w:rsidR="00363F34">
        <w:rPr>
          <w:rFonts w:ascii="Times New Roman" w:hAnsi="Times New Roman"/>
          <w:color w:val="4C4747"/>
          <w:spacing w:val="20"/>
          <w:sz w:val="24"/>
          <w:szCs w:val="24"/>
          <w:lang w:val="es-DO"/>
        </w:rPr>
        <w:t xml:space="preserve">pasadas </w:t>
      </w:r>
      <w:r w:rsidR="00D32B3D" w:rsidRPr="001C7406">
        <w:rPr>
          <w:rFonts w:ascii="Times New Roman" w:hAnsi="Times New Roman"/>
          <w:color w:val="4C4747"/>
          <w:spacing w:val="20"/>
          <w:sz w:val="24"/>
          <w:szCs w:val="24"/>
          <w:lang w:val="es-DO"/>
        </w:rPr>
        <w:t xml:space="preserve">autoridades a lo establecido en la Ley </w:t>
      </w:r>
      <w:r w:rsidR="00B81490">
        <w:rPr>
          <w:rFonts w:ascii="Times New Roman" w:hAnsi="Times New Roman"/>
          <w:color w:val="4C4747"/>
          <w:spacing w:val="20"/>
          <w:sz w:val="24"/>
          <w:szCs w:val="24"/>
          <w:lang w:val="es-DO"/>
        </w:rPr>
        <w:t xml:space="preserve">núm. </w:t>
      </w:r>
      <w:r w:rsidR="00D32B3D" w:rsidRPr="001C7406">
        <w:rPr>
          <w:rFonts w:ascii="Times New Roman" w:hAnsi="Times New Roman"/>
          <w:color w:val="4C4747"/>
          <w:spacing w:val="20"/>
          <w:sz w:val="24"/>
          <w:szCs w:val="24"/>
          <w:lang w:val="es-DO"/>
        </w:rPr>
        <w:t>277-06 del 09 de junio de 2016 que le otorg</w:t>
      </w:r>
      <w:r w:rsidR="00363F34">
        <w:rPr>
          <w:rFonts w:ascii="Times New Roman" w:hAnsi="Times New Roman"/>
          <w:color w:val="4C4747"/>
          <w:spacing w:val="20"/>
          <w:sz w:val="24"/>
          <w:szCs w:val="24"/>
          <w:lang w:val="es-DO"/>
        </w:rPr>
        <w:t>ó</w:t>
      </w:r>
      <w:r w:rsidR="00D32B3D" w:rsidRPr="001C7406">
        <w:rPr>
          <w:rFonts w:ascii="Times New Roman" w:hAnsi="Times New Roman"/>
          <w:color w:val="4C4747"/>
          <w:spacing w:val="20"/>
          <w:sz w:val="24"/>
          <w:szCs w:val="24"/>
          <w:lang w:val="es-DO"/>
        </w:rPr>
        <w:t xml:space="preserve"> a la DGII personalidad jurídica y autonomía funcional, presupuestaria, administrativa, técnica y patrimonio propio.</w:t>
      </w:r>
    </w:p>
    <w:p w14:paraId="579A74C3" w14:textId="77777777" w:rsidR="00C77234" w:rsidRPr="001C7406" w:rsidRDefault="00C77234" w:rsidP="00C77234">
      <w:pPr>
        <w:spacing w:after="0" w:line="360" w:lineRule="auto"/>
        <w:rPr>
          <w:rFonts w:ascii="Times New Roman" w:hAnsi="Times New Roman"/>
          <w:color w:val="4C4747"/>
          <w:spacing w:val="20"/>
          <w:sz w:val="24"/>
          <w:szCs w:val="24"/>
          <w:lang w:val="es-DO"/>
        </w:rPr>
      </w:pPr>
    </w:p>
    <w:p w14:paraId="734EDDF4" w14:textId="010AA946" w:rsidR="00D32B3D" w:rsidRDefault="00C96359" w:rsidP="00D32B3D">
      <w:pPr>
        <w:spacing w:after="0" w:line="360" w:lineRule="auto"/>
        <w:rPr>
          <w:rFonts w:ascii="Times New Roman" w:eastAsia="Times New Roman" w:hAnsi="Times New Roman"/>
          <w:color w:val="4C4747"/>
          <w:spacing w:val="20"/>
          <w:sz w:val="24"/>
          <w:szCs w:val="24"/>
          <w:lang w:val="es-DO" w:eastAsia="es-DO"/>
        </w:rPr>
      </w:pPr>
      <w:r>
        <w:rPr>
          <w:rFonts w:ascii="Times New Roman" w:eastAsia="Times New Roman" w:hAnsi="Times New Roman"/>
          <w:color w:val="4C4747"/>
          <w:spacing w:val="20"/>
          <w:sz w:val="24"/>
          <w:szCs w:val="24"/>
          <w:lang w:val="es-DO" w:eastAsia="es-DO"/>
        </w:rPr>
        <w:t xml:space="preserve">En consecuencia, a inicios del </w:t>
      </w:r>
      <w:r w:rsidR="00D32B3D" w:rsidRPr="001C7406">
        <w:rPr>
          <w:rFonts w:ascii="Times New Roman" w:eastAsia="Times New Roman" w:hAnsi="Times New Roman"/>
          <w:color w:val="4C4747"/>
          <w:spacing w:val="20"/>
          <w:sz w:val="24"/>
          <w:szCs w:val="24"/>
          <w:lang w:val="es-DO" w:eastAsia="es-DO"/>
        </w:rPr>
        <w:t xml:space="preserve">2021, </w:t>
      </w:r>
      <w:r w:rsidR="00C85153">
        <w:rPr>
          <w:rFonts w:ascii="Times New Roman" w:eastAsia="Times New Roman" w:hAnsi="Times New Roman"/>
          <w:color w:val="4C4747"/>
          <w:spacing w:val="20"/>
          <w:sz w:val="24"/>
          <w:szCs w:val="24"/>
          <w:lang w:val="es-DO" w:eastAsia="es-DO"/>
        </w:rPr>
        <w:t>se realizaron acercamientos entre el MAP y la DGII</w:t>
      </w:r>
      <w:r w:rsidR="00E1318C">
        <w:rPr>
          <w:rFonts w:ascii="Times New Roman" w:eastAsia="Times New Roman" w:hAnsi="Times New Roman"/>
          <w:color w:val="4C4747"/>
          <w:spacing w:val="20"/>
          <w:sz w:val="24"/>
          <w:szCs w:val="24"/>
          <w:lang w:val="es-DO" w:eastAsia="es-DO"/>
        </w:rPr>
        <w:t>,</w:t>
      </w:r>
      <w:r w:rsidR="00D32B3D" w:rsidRPr="001C7406">
        <w:rPr>
          <w:rFonts w:ascii="Times New Roman" w:eastAsia="Times New Roman" w:hAnsi="Times New Roman"/>
          <w:color w:val="4C4747"/>
          <w:spacing w:val="20"/>
          <w:sz w:val="24"/>
          <w:szCs w:val="24"/>
          <w:lang w:val="es-DO" w:eastAsia="es-DO"/>
        </w:rPr>
        <w:t xml:space="preserve"> con la intención de evaluar la situación, crear un plan de acción para mejorar </w:t>
      </w:r>
      <w:r w:rsidR="00C85153">
        <w:rPr>
          <w:rFonts w:ascii="Times New Roman" w:eastAsia="Times New Roman" w:hAnsi="Times New Roman"/>
          <w:color w:val="4C4747"/>
          <w:spacing w:val="20"/>
          <w:sz w:val="24"/>
          <w:szCs w:val="24"/>
          <w:lang w:val="es-DO" w:eastAsia="es-DO"/>
        </w:rPr>
        <w:t>los</w:t>
      </w:r>
      <w:r w:rsidR="00C85153" w:rsidRPr="001C7406">
        <w:rPr>
          <w:rFonts w:ascii="Times New Roman" w:eastAsia="Times New Roman" w:hAnsi="Times New Roman"/>
          <w:color w:val="4C4747"/>
          <w:spacing w:val="20"/>
          <w:sz w:val="24"/>
          <w:szCs w:val="24"/>
          <w:lang w:val="es-DO" w:eastAsia="es-DO"/>
        </w:rPr>
        <w:t xml:space="preserve"> </w:t>
      </w:r>
      <w:r w:rsidR="00D32B3D" w:rsidRPr="001C7406">
        <w:rPr>
          <w:rFonts w:ascii="Times New Roman" w:eastAsia="Times New Roman" w:hAnsi="Times New Roman"/>
          <w:color w:val="4C4747"/>
          <w:spacing w:val="20"/>
          <w:sz w:val="24"/>
          <w:szCs w:val="24"/>
          <w:lang w:val="es-DO" w:eastAsia="es-DO"/>
        </w:rPr>
        <w:t xml:space="preserve">resultados y expresar el interés de esta </w:t>
      </w:r>
      <w:r w:rsidR="00D32B3D" w:rsidRPr="00363F34">
        <w:rPr>
          <w:rFonts w:ascii="Times New Roman" w:eastAsia="Times New Roman" w:hAnsi="Times New Roman"/>
          <w:color w:val="4C4747"/>
          <w:spacing w:val="20"/>
          <w:sz w:val="24"/>
          <w:szCs w:val="24"/>
          <w:lang w:val="es-DO" w:eastAsia="es-DO"/>
        </w:rPr>
        <w:t xml:space="preserve">Dirección de realizar una gestión apegada al cumplimiento de las normativas y disposiciones vigentes en materia de transparencia, eficiencia y ética en la función pública. Sobre las acciones </w:t>
      </w:r>
      <w:r w:rsidR="00363F34">
        <w:rPr>
          <w:rFonts w:ascii="Times New Roman" w:eastAsia="Times New Roman" w:hAnsi="Times New Roman"/>
          <w:color w:val="4C4747"/>
          <w:spacing w:val="20"/>
          <w:sz w:val="24"/>
          <w:szCs w:val="24"/>
          <w:lang w:val="es-DO" w:eastAsia="es-DO"/>
        </w:rPr>
        <w:t>realizadas</w:t>
      </w:r>
      <w:r w:rsidR="00D32B3D" w:rsidRPr="00363F34">
        <w:rPr>
          <w:rFonts w:ascii="Times New Roman" w:eastAsia="Times New Roman" w:hAnsi="Times New Roman"/>
          <w:color w:val="4C4747"/>
          <w:spacing w:val="20"/>
          <w:sz w:val="24"/>
          <w:szCs w:val="24"/>
          <w:lang w:val="es-DO" w:eastAsia="es-DO"/>
        </w:rPr>
        <w:t xml:space="preserve"> para mejorar los indicadores de gestión de la DGII, </w:t>
      </w:r>
      <w:r w:rsidR="00363F34">
        <w:rPr>
          <w:rFonts w:ascii="Times New Roman" w:eastAsia="Times New Roman" w:hAnsi="Times New Roman"/>
          <w:color w:val="4C4747"/>
          <w:spacing w:val="20"/>
          <w:sz w:val="24"/>
          <w:szCs w:val="24"/>
          <w:lang w:val="es-DO" w:eastAsia="es-DO"/>
        </w:rPr>
        <w:t>se ejecutaron</w:t>
      </w:r>
      <w:r w:rsidR="00D32B3D" w:rsidRPr="00363F34">
        <w:rPr>
          <w:rFonts w:ascii="Times New Roman" w:eastAsia="Times New Roman" w:hAnsi="Times New Roman"/>
          <w:color w:val="4C4747"/>
          <w:spacing w:val="20"/>
          <w:sz w:val="24"/>
          <w:szCs w:val="24"/>
          <w:lang w:val="es-DO" w:eastAsia="es-DO"/>
        </w:rPr>
        <w:t xml:space="preserve"> las siguientes: </w:t>
      </w:r>
    </w:p>
    <w:p w14:paraId="1A0DC4C1" w14:textId="77777777" w:rsidR="00B81490" w:rsidRPr="00363F34" w:rsidRDefault="00B81490" w:rsidP="00D32B3D">
      <w:pPr>
        <w:spacing w:after="0" w:line="360" w:lineRule="auto"/>
        <w:rPr>
          <w:rFonts w:ascii="Times New Roman" w:eastAsia="Times New Roman" w:hAnsi="Times New Roman"/>
          <w:color w:val="4C4747"/>
          <w:spacing w:val="20"/>
          <w:sz w:val="24"/>
          <w:szCs w:val="24"/>
          <w:lang w:val="es-DO" w:eastAsia="es-DO"/>
        </w:rPr>
      </w:pPr>
    </w:p>
    <w:p w14:paraId="33A5BC06" w14:textId="77777777" w:rsidR="00D32B3D" w:rsidRPr="00363F34" w:rsidRDefault="00D32B3D" w:rsidP="00687F24">
      <w:pPr>
        <w:numPr>
          <w:ilvl w:val="0"/>
          <w:numId w:val="25"/>
        </w:numPr>
        <w:spacing w:line="360" w:lineRule="auto"/>
        <w:contextualSpacing/>
        <w:rPr>
          <w:rFonts w:ascii="Times New Roman" w:hAnsi="Times New Roman"/>
          <w:color w:val="4C4747"/>
          <w:spacing w:val="20"/>
          <w:sz w:val="24"/>
          <w:szCs w:val="24"/>
          <w:lang w:val="es-DO"/>
        </w:rPr>
      </w:pPr>
      <w:r w:rsidRPr="00363F34">
        <w:rPr>
          <w:rFonts w:ascii="Times New Roman" w:hAnsi="Times New Roman"/>
          <w:color w:val="4C4747"/>
          <w:spacing w:val="20"/>
          <w:sz w:val="24"/>
          <w:szCs w:val="24"/>
          <w:lang w:val="es-DO"/>
        </w:rPr>
        <w:t>Se designó y empoderó a la Gerencia de Planificación Estratégica de la institución, como responsable del seguimiento y cumplimiento de los requisitos a cumplir por cada indicador del Sistema de Monitoreo y Medición de la Gestión Pública, dentro de los cuales está incluido el indicador del SISMAP.</w:t>
      </w:r>
    </w:p>
    <w:p w14:paraId="782AF8AF" w14:textId="77777777" w:rsidR="00D32B3D" w:rsidRPr="00363F34" w:rsidRDefault="00D32B3D" w:rsidP="00687F24">
      <w:pPr>
        <w:numPr>
          <w:ilvl w:val="0"/>
          <w:numId w:val="25"/>
        </w:numPr>
        <w:spacing w:line="360" w:lineRule="auto"/>
        <w:contextualSpacing/>
        <w:rPr>
          <w:rFonts w:ascii="Times New Roman" w:hAnsi="Times New Roman"/>
          <w:color w:val="4C4747"/>
          <w:spacing w:val="20"/>
          <w:sz w:val="24"/>
          <w:szCs w:val="24"/>
          <w:lang w:val="es-DO"/>
        </w:rPr>
      </w:pPr>
      <w:r w:rsidRPr="00363F34">
        <w:rPr>
          <w:rFonts w:ascii="Times New Roman" w:hAnsi="Times New Roman"/>
          <w:color w:val="4C4747"/>
          <w:spacing w:val="20"/>
          <w:sz w:val="24"/>
          <w:szCs w:val="24"/>
          <w:lang w:val="es-DO"/>
        </w:rPr>
        <w:t>Se comunicó de forma escrita a todo el personal directivo y de supervisión sobre el interés de mejorar dichos indicadores.</w:t>
      </w:r>
    </w:p>
    <w:p w14:paraId="23934EDB" w14:textId="22059873" w:rsidR="00D32B3D" w:rsidRPr="00363F34" w:rsidRDefault="00D32B3D" w:rsidP="00687F24">
      <w:pPr>
        <w:numPr>
          <w:ilvl w:val="0"/>
          <w:numId w:val="25"/>
        </w:numPr>
        <w:spacing w:line="360" w:lineRule="auto"/>
        <w:contextualSpacing/>
        <w:rPr>
          <w:rFonts w:ascii="Times New Roman" w:hAnsi="Times New Roman"/>
          <w:color w:val="4C4747"/>
          <w:spacing w:val="20"/>
          <w:sz w:val="24"/>
          <w:szCs w:val="24"/>
          <w:lang w:val="es-DO"/>
        </w:rPr>
      </w:pPr>
      <w:r w:rsidRPr="00363F34">
        <w:rPr>
          <w:rFonts w:ascii="Times New Roman" w:hAnsi="Times New Roman"/>
          <w:color w:val="4C4747"/>
          <w:spacing w:val="20"/>
          <w:sz w:val="24"/>
          <w:szCs w:val="24"/>
          <w:lang w:val="es-DO"/>
        </w:rPr>
        <w:t xml:space="preserve">Se </w:t>
      </w:r>
      <w:r w:rsidR="00363F34">
        <w:rPr>
          <w:rFonts w:ascii="Times New Roman" w:hAnsi="Times New Roman"/>
          <w:color w:val="4C4747"/>
          <w:spacing w:val="20"/>
          <w:sz w:val="24"/>
          <w:szCs w:val="24"/>
          <w:lang w:val="es-DO"/>
        </w:rPr>
        <w:t>realizaron</w:t>
      </w:r>
      <w:r w:rsidRPr="00363F34">
        <w:rPr>
          <w:rFonts w:ascii="Times New Roman" w:hAnsi="Times New Roman"/>
          <w:color w:val="4C4747"/>
          <w:spacing w:val="20"/>
          <w:sz w:val="24"/>
          <w:szCs w:val="24"/>
          <w:lang w:val="es-DO"/>
        </w:rPr>
        <w:t xml:space="preserve"> reuniones mensuales con las áreas responsables de los indicadores para monitorear su evolución y desempeño. </w:t>
      </w:r>
    </w:p>
    <w:p w14:paraId="4613385A" w14:textId="77777777" w:rsidR="00B81490" w:rsidRDefault="00B81490" w:rsidP="00D32B3D">
      <w:pPr>
        <w:spacing w:line="360" w:lineRule="auto"/>
        <w:rPr>
          <w:rFonts w:ascii="Times New Roman" w:hAnsi="Times New Roman"/>
          <w:color w:val="4C4747"/>
          <w:spacing w:val="20"/>
          <w:sz w:val="24"/>
          <w:szCs w:val="24"/>
          <w:lang w:val="es-DO"/>
        </w:rPr>
      </w:pPr>
    </w:p>
    <w:p w14:paraId="6544F602" w14:textId="1C8EF5A6" w:rsidR="00D32B3D" w:rsidRPr="0019778D" w:rsidRDefault="00D32B3D" w:rsidP="00D32B3D">
      <w:pPr>
        <w:spacing w:line="360" w:lineRule="auto"/>
        <w:rPr>
          <w:rFonts w:ascii="Times New Roman" w:hAnsi="Times New Roman"/>
          <w:color w:val="4C4747"/>
          <w:spacing w:val="20"/>
          <w:sz w:val="24"/>
          <w:szCs w:val="24"/>
          <w:lang w:val="es-DO"/>
        </w:rPr>
      </w:pPr>
      <w:r w:rsidRPr="0019778D">
        <w:rPr>
          <w:rFonts w:ascii="Times New Roman" w:hAnsi="Times New Roman"/>
          <w:color w:val="4C4747"/>
          <w:spacing w:val="20"/>
          <w:sz w:val="24"/>
          <w:szCs w:val="24"/>
          <w:lang w:val="es-DO"/>
        </w:rPr>
        <w:t>En cuanto al nivel d</w:t>
      </w:r>
      <w:r w:rsidRPr="00E1318C">
        <w:rPr>
          <w:rFonts w:ascii="Times New Roman" w:hAnsi="Times New Roman"/>
          <w:color w:val="4C4747"/>
          <w:spacing w:val="20"/>
          <w:sz w:val="24"/>
          <w:szCs w:val="24"/>
          <w:lang w:val="es-DO"/>
        </w:rPr>
        <w:t xml:space="preserve">e cumplimiento alcanzado en el Sistema de Monitoreo de la Administración Pública (SISMAP) </w:t>
      </w:r>
      <w:r w:rsidR="00363F34" w:rsidRPr="00E1318C">
        <w:rPr>
          <w:rFonts w:ascii="Times New Roman" w:hAnsi="Times New Roman"/>
          <w:color w:val="4C4747"/>
          <w:spacing w:val="20"/>
          <w:sz w:val="24"/>
          <w:szCs w:val="24"/>
          <w:lang w:val="es-DO"/>
        </w:rPr>
        <w:t xml:space="preserve">y </w:t>
      </w:r>
      <w:r w:rsidR="00E1318C" w:rsidRPr="00E1318C">
        <w:rPr>
          <w:rFonts w:ascii="Times New Roman" w:hAnsi="Times New Roman"/>
          <w:color w:val="4C4747"/>
          <w:spacing w:val="20"/>
          <w:sz w:val="24"/>
          <w:szCs w:val="24"/>
          <w:lang w:val="es-DO"/>
        </w:rPr>
        <w:t>de acuerdo con</w:t>
      </w:r>
      <w:r w:rsidRPr="00E1318C">
        <w:rPr>
          <w:rFonts w:ascii="Times New Roman" w:hAnsi="Times New Roman"/>
          <w:color w:val="4C4747"/>
          <w:spacing w:val="20"/>
          <w:sz w:val="24"/>
          <w:szCs w:val="24"/>
          <w:lang w:val="es-DO"/>
        </w:rPr>
        <w:t xml:space="preserve"> </w:t>
      </w:r>
      <w:r w:rsidRPr="00BD68D8">
        <w:rPr>
          <w:rFonts w:ascii="Times New Roman" w:hAnsi="Times New Roman"/>
          <w:color w:val="4C4747"/>
          <w:spacing w:val="20"/>
          <w:sz w:val="24"/>
          <w:szCs w:val="24"/>
          <w:lang w:val="es-DO"/>
        </w:rPr>
        <w:t xml:space="preserve">la última medición </w:t>
      </w:r>
      <w:r w:rsidR="00E1318C">
        <w:rPr>
          <w:rFonts w:ascii="Times New Roman" w:hAnsi="Times New Roman"/>
          <w:color w:val="4C4747"/>
          <w:spacing w:val="20"/>
          <w:sz w:val="24"/>
          <w:szCs w:val="24"/>
          <w:lang w:val="es-DO"/>
        </w:rPr>
        <w:t>en</w:t>
      </w:r>
      <w:r w:rsidR="003240C4" w:rsidRPr="0019778D">
        <w:rPr>
          <w:rFonts w:ascii="Times New Roman" w:hAnsi="Times New Roman"/>
          <w:color w:val="4C4747"/>
          <w:spacing w:val="20"/>
          <w:sz w:val="24"/>
          <w:szCs w:val="24"/>
          <w:lang w:val="es-DO"/>
        </w:rPr>
        <w:t xml:space="preserve"> octubre de</w:t>
      </w:r>
      <w:r w:rsidR="00E1318C">
        <w:rPr>
          <w:rFonts w:ascii="Times New Roman" w:hAnsi="Times New Roman"/>
          <w:color w:val="4C4747"/>
          <w:spacing w:val="20"/>
          <w:sz w:val="24"/>
          <w:szCs w:val="24"/>
          <w:lang w:val="es-DO"/>
        </w:rPr>
        <w:t xml:space="preserve"> </w:t>
      </w:r>
      <w:r w:rsidRPr="00E1318C">
        <w:rPr>
          <w:rFonts w:ascii="Times New Roman" w:hAnsi="Times New Roman"/>
          <w:color w:val="4C4747"/>
          <w:spacing w:val="20"/>
          <w:sz w:val="24"/>
          <w:szCs w:val="24"/>
          <w:lang w:val="es-DO"/>
        </w:rPr>
        <w:t xml:space="preserve">2021, la DGII obtuvo un </w:t>
      </w:r>
      <w:r w:rsidR="00E1318C">
        <w:rPr>
          <w:rFonts w:ascii="Times New Roman" w:hAnsi="Times New Roman"/>
          <w:color w:val="4C4747"/>
          <w:spacing w:val="20"/>
          <w:sz w:val="24"/>
          <w:szCs w:val="24"/>
          <w:lang w:val="es-DO"/>
        </w:rPr>
        <w:t>43</w:t>
      </w:r>
      <w:r w:rsidRPr="00E1318C">
        <w:rPr>
          <w:rFonts w:ascii="Times New Roman" w:hAnsi="Times New Roman"/>
          <w:color w:val="4C4747"/>
          <w:spacing w:val="20"/>
          <w:sz w:val="24"/>
          <w:szCs w:val="24"/>
          <w:lang w:val="es-DO"/>
        </w:rPr>
        <w:t>.</w:t>
      </w:r>
      <w:r w:rsidR="00E1318C">
        <w:rPr>
          <w:rFonts w:ascii="Times New Roman" w:hAnsi="Times New Roman"/>
          <w:color w:val="4C4747"/>
          <w:spacing w:val="20"/>
          <w:sz w:val="24"/>
          <w:szCs w:val="24"/>
          <w:lang w:val="es-DO"/>
        </w:rPr>
        <w:t>68</w:t>
      </w:r>
      <w:r w:rsidRPr="00E1318C">
        <w:rPr>
          <w:rFonts w:ascii="Times New Roman" w:hAnsi="Times New Roman"/>
          <w:color w:val="4C4747"/>
          <w:spacing w:val="20"/>
          <w:sz w:val="24"/>
          <w:szCs w:val="24"/>
          <w:lang w:val="es-DO"/>
        </w:rPr>
        <w:t>% a nivel general.</w:t>
      </w:r>
    </w:p>
    <w:bookmarkEnd w:id="40"/>
    <w:p w14:paraId="795C1D67" w14:textId="1B2752D9" w:rsidR="00B81490" w:rsidRDefault="000C6A97" w:rsidP="004C0E57">
      <w:pPr>
        <w:spacing w:after="0"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Finalmente, destacamos que desde noviembre 2020 a noviembre 2021 la institución, gracias al esfuerzo y disposición del equipo directivo, ha mejorado considerablemente el resultado promedio obtenido en el Sistema de Monitoreo y Medición de la Gestión Pública (SMMGP) de un 63% a noviembre de 2020 a un 85% a octubre de 2021.</w:t>
      </w:r>
    </w:p>
    <w:p w14:paraId="6581A658" w14:textId="39D75C87" w:rsidR="000C6A97" w:rsidRDefault="000C6A97" w:rsidP="000C6A97">
      <w:pPr>
        <w:spacing w:after="0" w:line="240" w:lineRule="auto"/>
        <w:rPr>
          <w:rFonts w:ascii="Times New Roman" w:hAnsi="Times New Roman"/>
          <w:color w:val="4C4747"/>
          <w:spacing w:val="20"/>
          <w:sz w:val="24"/>
          <w:szCs w:val="24"/>
          <w:lang w:val="es-DO"/>
        </w:rPr>
      </w:pPr>
    </w:p>
    <w:p w14:paraId="160589BA" w14:textId="77777777" w:rsidR="000C6A97" w:rsidRDefault="000C6A97" w:rsidP="004C0E57">
      <w:pPr>
        <w:spacing w:after="0" w:line="240" w:lineRule="auto"/>
        <w:rPr>
          <w:rFonts w:ascii="Times New Roman" w:hAnsi="Times New Roman"/>
          <w:color w:val="4C4747"/>
          <w:spacing w:val="20"/>
          <w:sz w:val="24"/>
          <w:szCs w:val="24"/>
          <w:lang w:val="es-DO"/>
        </w:rPr>
      </w:pPr>
    </w:p>
    <w:p w14:paraId="336053C6" w14:textId="142F9690" w:rsidR="00D32B3D" w:rsidRPr="001538EF" w:rsidRDefault="00D32B3D" w:rsidP="00A37E7C">
      <w:pPr>
        <w:spacing w:after="0" w:line="240" w:lineRule="auto"/>
        <w:jc w:val="center"/>
        <w:rPr>
          <w:rFonts w:ascii="Times New Roman" w:hAnsi="Times New Roman"/>
          <w:color w:val="4C4747"/>
          <w:spacing w:val="20"/>
          <w:sz w:val="24"/>
          <w:szCs w:val="24"/>
          <w:lang w:val="es-DO"/>
        </w:rPr>
      </w:pPr>
      <w:bookmarkStart w:id="41" w:name="_Hlk77233768"/>
      <w:r w:rsidRPr="001538EF">
        <w:rPr>
          <w:rFonts w:ascii="Times New Roman" w:hAnsi="Times New Roman"/>
          <w:color w:val="4C4747"/>
          <w:spacing w:val="20"/>
          <w:sz w:val="24"/>
          <w:szCs w:val="24"/>
          <w:lang w:val="es-DO"/>
        </w:rPr>
        <w:t xml:space="preserve">01. </w:t>
      </w:r>
      <w:r w:rsidR="001538EF" w:rsidRPr="001538EF">
        <w:rPr>
          <w:rFonts w:ascii="Times New Roman" w:hAnsi="Times New Roman"/>
          <w:color w:val="4C4747"/>
          <w:spacing w:val="20"/>
          <w:sz w:val="24"/>
          <w:szCs w:val="24"/>
          <w:lang w:val="es-DO"/>
        </w:rPr>
        <w:t xml:space="preserve">Indicador </w:t>
      </w:r>
      <w:r w:rsidRPr="001538EF">
        <w:rPr>
          <w:rFonts w:ascii="Times New Roman" w:hAnsi="Times New Roman"/>
          <w:color w:val="4C4747"/>
          <w:spacing w:val="20"/>
          <w:sz w:val="24"/>
          <w:szCs w:val="24"/>
          <w:lang w:val="es-DO"/>
        </w:rPr>
        <w:t>Gestión de la Calidad y Servicios</w:t>
      </w:r>
    </w:p>
    <w:p w14:paraId="23AC8C4B" w14:textId="77777777" w:rsidR="001538EF" w:rsidRPr="001538EF" w:rsidRDefault="001538EF" w:rsidP="00D32B3D">
      <w:pPr>
        <w:spacing w:after="0" w:line="240" w:lineRule="auto"/>
        <w:jc w:val="left"/>
        <w:rPr>
          <w:rFonts w:ascii="Times New Roman" w:hAnsi="Times New Roman"/>
          <w:color w:val="4C4747"/>
          <w:spacing w:val="20"/>
          <w:sz w:val="24"/>
          <w:szCs w:val="24"/>
          <w:lang w:val="es-DO"/>
        </w:rPr>
      </w:pPr>
    </w:p>
    <w:tbl>
      <w:tblPr>
        <w:tblW w:w="0" w:type="auto"/>
        <w:jc w:val="center"/>
        <w:tblCellMar>
          <w:left w:w="70" w:type="dxa"/>
          <w:right w:w="70" w:type="dxa"/>
        </w:tblCellMar>
        <w:tblLook w:val="04A0" w:firstRow="1" w:lastRow="0" w:firstColumn="1" w:lastColumn="0" w:noHBand="0" w:noVBand="1"/>
      </w:tblPr>
      <w:tblGrid>
        <w:gridCol w:w="2222"/>
        <w:gridCol w:w="2317"/>
        <w:gridCol w:w="1692"/>
        <w:gridCol w:w="1694"/>
      </w:tblGrid>
      <w:tr w:rsidR="001538EF" w:rsidRPr="001538EF" w14:paraId="36EC444E" w14:textId="77777777" w:rsidTr="00B84C83">
        <w:trPr>
          <w:trHeight w:val="340"/>
          <w:tblHeader/>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bookmarkEnd w:id="41"/>
          <w:p w14:paraId="117A9CE3"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Sub-Indicador</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27E16EA8"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Entregables de cumplimiento</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0E5EF3BB"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Puntuación del subindicador actual</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6BB91875"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Estatus del subindicador en la DGII</w:t>
            </w:r>
          </w:p>
        </w:tc>
      </w:tr>
      <w:tr w:rsidR="001538EF" w:rsidRPr="001538EF" w14:paraId="3F6C2B73" w14:textId="77777777" w:rsidTr="00B84C83">
        <w:trPr>
          <w:trHeight w:val="1277"/>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21052B4C" w14:textId="77777777" w:rsidR="00D32B3D" w:rsidRPr="00B84C83" w:rsidRDefault="00D32B3D" w:rsidP="00D32B3D">
            <w:pPr>
              <w:spacing w:after="0" w:line="240" w:lineRule="auto"/>
              <w:jc w:val="left"/>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01.1 Autodiagnóstico CAF</w:t>
            </w:r>
          </w:p>
        </w:tc>
        <w:tc>
          <w:tcPr>
            <w:tcW w:w="0" w:type="auto"/>
            <w:tcBorders>
              <w:top w:val="nil"/>
              <w:left w:val="nil"/>
              <w:bottom w:val="single" w:sz="12" w:space="0" w:color="1F4E79"/>
              <w:right w:val="single" w:sz="12" w:space="0" w:color="1F4E79"/>
            </w:tcBorders>
            <w:shd w:val="clear" w:color="auto" w:fill="auto"/>
            <w:vAlign w:val="center"/>
            <w:hideMark/>
          </w:tcPr>
          <w:p w14:paraId="5E5AB69C" w14:textId="77777777" w:rsidR="00D32B3D" w:rsidRPr="00B84C83" w:rsidRDefault="00D32B3D" w:rsidP="00D32B3D">
            <w:pPr>
              <w:spacing w:after="0" w:line="240" w:lineRule="auto"/>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 Guía de Autodiagnóstico presentando puntos fuertes y áreas de mejoras. (Revisión por Comité Calidad)</w:t>
            </w:r>
            <w:r w:rsidRPr="00B84C83">
              <w:rPr>
                <w:rFonts w:ascii="Times New Roman" w:hAnsi="Times New Roman"/>
                <w:color w:val="4C4747"/>
                <w:spacing w:val="20"/>
                <w:sz w:val="24"/>
                <w:szCs w:val="24"/>
                <w:lang w:val="es-DO"/>
              </w:rPr>
              <w:br/>
              <w:t>2- Comité de Calidad 2021</w:t>
            </w:r>
          </w:p>
        </w:tc>
        <w:tc>
          <w:tcPr>
            <w:tcW w:w="0" w:type="auto"/>
            <w:tcBorders>
              <w:top w:val="nil"/>
              <w:left w:val="nil"/>
              <w:bottom w:val="single" w:sz="12" w:space="0" w:color="1F4E79"/>
              <w:right w:val="single" w:sz="12" w:space="0" w:color="1F4E79"/>
            </w:tcBorders>
            <w:shd w:val="clear" w:color="auto" w:fill="auto"/>
            <w:vAlign w:val="center"/>
            <w:hideMark/>
          </w:tcPr>
          <w:p w14:paraId="591C5AC2"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100%</w:t>
            </w:r>
          </w:p>
        </w:tc>
        <w:tc>
          <w:tcPr>
            <w:tcW w:w="0" w:type="auto"/>
            <w:tcBorders>
              <w:top w:val="nil"/>
              <w:left w:val="nil"/>
              <w:bottom w:val="single" w:sz="12" w:space="0" w:color="1F4E79"/>
              <w:right w:val="single" w:sz="12" w:space="0" w:color="1F4E79"/>
            </w:tcBorders>
            <w:shd w:val="clear" w:color="auto" w:fill="auto"/>
            <w:vAlign w:val="center"/>
            <w:hideMark/>
          </w:tcPr>
          <w:p w14:paraId="2FD2A762"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Cumplido</w:t>
            </w:r>
          </w:p>
        </w:tc>
      </w:tr>
      <w:tr w:rsidR="001538EF" w:rsidRPr="001538EF" w14:paraId="70EA20D8" w14:textId="77777777" w:rsidTr="00B84C83">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33CBB43E" w14:textId="77777777" w:rsidR="00D32B3D" w:rsidRPr="00B84C83" w:rsidRDefault="00D32B3D" w:rsidP="00D32B3D">
            <w:pPr>
              <w:spacing w:after="0" w:line="240" w:lineRule="auto"/>
              <w:jc w:val="left"/>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 xml:space="preserve">01.2 Plan de Mejora Modelo CAF </w:t>
            </w:r>
          </w:p>
        </w:tc>
        <w:tc>
          <w:tcPr>
            <w:tcW w:w="0" w:type="auto"/>
            <w:tcBorders>
              <w:top w:val="nil"/>
              <w:left w:val="nil"/>
              <w:bottom w:val="single" w:sz="12" w:space="0" w:color="1F4E79"/>
              <w:right w:val="single" w:sz="12" w:space="0" w:color="1F4E79"/>
            </w:tcBorders>
            <w:shd w:val="clear" w:color="auto" w:fill="auto"/>
            <w:vAlign w:val="center"/>
            <w:hideMark/>
          </w:tcPr>
          <w:p w14:paraId="28CE83B8" w14:textId="77777777" w:rsidR="00D32B3D" w:rsidRPr="00B84C83" w:rsidRDefault="00D32B3D" w:rsidP="00D32B3D">
            <w:pPr>
              <w:spacing w:after="0" w:line="240" w:lineRule="auto"/>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 xml:space="preserve">1- Plan de Mejora Modelo CAF </w:t>
            </w:r>
          </w:p>
        </w:tc>
        <w:tc>
          <w:tcPr>
            <w:tcW w:w="0" w:type="auto"/>
            <w:tcBorders>
              <w:top w:val="nil"/>
              <w:left w:val="nil"/>
              <w:bottom w:val="single" w:sz="12" w:space="0" w:color="1F4E79"/>
              <w:right w:val="single" w:sz="12" w:space="0" w:color="1F4E79"/>
            </w:tcBorders>
            <w:shd w:val="clear" w:color="auto" w:fill="auto"/>
            <w:vAlign w:val="center"/>
            <w:hideMark/>
          </w:tcPr>
          <w:p w14:paraId="159FF17A"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60%</w:t>
            </w:r>
          </w:p>
        </w:tc>
        <w:tc>
          <w:tcPr>
            <w:tcW w:w="0" w:type="auto"/>
            <w:tcBorders>
              <w:top w:val="nil"/>
              <w:left w:val="nil"/>
              <w:bottom w:val="single" w:sz="12" w:space="0" w:color="1F4E79"/>
              <w:right w:val="single" w:sz="12" w:space="0" w:color="1F4E79"/>
            </w:tcBorders>
            <w:shd w:val="clear" w:color="auto" w:fill="auto"/>
            <w:vAlign w:val="center"/>
            <w:hideMark/>
          </w:tcPr>
          <w:p w14:paraId="33FFA1AC"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En proceso</w:t>
            </w:r>
          </w:p>
        </w:tc>
      </w:tr>
      <w:tr w:rsidR="001538EF" w:rsidRPr="001538EF" w14:paraId="231EA7A7" w14:textId="77777777" w:rsidTr="00B84C83">
        <w:trPr>
          <w:trHeight w:val="96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60FAE4BF" w14:textId="77777777" w:rsidR="00D32B3D" w:rsidRPr="00B84C83" w:rsidRDefault="00D32B3D" w:rsidP="00D32B3D">
            <w:pPr>
              <w:spacing w:after="0" w:line="240" w:lineRule="auto"/>
              <w:jc w:val="left"/>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 xml:space="preserve">01.3 Estandarización de Procesos </w:t>
            </w:r>
          </w:p>
        </w:tc>
        <w:tc>
          <w:tcPr>
            <w:tcW w:w="0" w:type="auto"/>
            <w:tcBorders>
              <w:top w:val="nil"/>
              <w:left w:val="nil"/>
              <w:bottom w:val="single" w:sz="12" w:space="0" w:color="1F4E79"/>
              <w:right w:val="single" w:sz="12" w:space="0" w:color="1F4E79"/>
            </w:tcBorders>
            <w:shd w:val="clear" w:color="auto" w:fill="auto"/>
            <w:vAlign w:val="center"/>
            <w:hideMark/>
          </w:tcPr>
          <w:p w14:paraId="14264AFB" w14:textId="77777777" w:rsidR="00D32B3D" w:rsidRPr="00B84C83" w:rsidRDefault="00D32B3D" w:rsidP="00D32B3D">
            <w:pPr>
              <w:spacing w:after="0" w:line="240" w:lineRule="auto"/>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 Mapa de Procesos DGII</w:t>
            </w:r>
            <w:r w:rsidRPr="00B84C83">
              <w:rPr>
                <w:rFonts w:ascii="Times New Roman" w:hAnsi="Times New Roman"/>
                <w:color w:val="4C4747"/>
                <w:spacing w:val="20"/>
                <w:sz w:val="24"/>
                <w:szCs w:val="24"/>
                <w:lang w:val="es-DO"/>
              </w:rPr>
              <w:br/>
              <w:t>2- Manual de Políticas y Procedimientos Claves</w:t>
            </w:r>
          </w:p>
        </w:tc>
        <w:tc>
          <w:tcPr>
            <w:tcW w:w="0" w:type="auto"/>
            <w:tcBorders>
              <w:top w:val="nil"/>
              <w:left w:val="nil"/>
              <w:bottom w:val="single" w:sz="12" w:space="0" w:color="1F4E79"/>
              <w:right w:val="single" w:sz="12" w:space="0" w:color="1F4E79"/>
            </w:tcBorders>
            <w:shd w:val="clear" w:color="auto" w:fill="auto"/>
            <w:vAlign w:val="center"/>
            <w:hideMark/>
          </w:tcPr>
          <w:p w14:paraId="1C173FA0"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100%</w:t>
            </w:r>
          </w:p>
        </w:tc>
        <w:tc>
          <w:tcPr>
            <w:tcW w:w="0" w:type="auto"/>
            <w:tcBorders>
              <w:top w:val="nil"/>
              <w:left w:val="nil"/>
              <w:bottom w:val="single" w:sz="12" w:space="0" w:color="1F4E79"/>
              <w:right w:val="single" w:sz="12" w:space="0" w:color="1F4E79"/>
            </w:tcBorders>
            <w:shd w:val="clear" w:color="auto" w:fill="auto"/>
            <w:vAlign w:val="center"/>
            <w:hideMark/>
          </w:tcPr>
          <w:p w14:paraId="42F098B1"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Cumplido</w:t>
            </w:r>
          </w:p>
        </w:tc>
      </w:tr>
      <w:tr w:rsidR="001538EF" w:rsidRPr="001538EF" w14:paraId="6F9157F7" w14:textId="77777777" w:rsidTr="00B84C83">
        <w:trPr>
          <w:trHeight w:val="965"/>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6A1273FA" w14:textId="77777777" w:rsidR="00D32B3D" w:rsidRPr="00B84C83" w:rsidRDefault="00D32B3D" w:rsidP="00D32B3D">
            <w:pPr>
              <w:spacing w:after="0" w:line="240" w:lineRule="auto"/>
              <w:jc w:val="left"/>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lastRenderedPageBreak/>
              <w:t>01.4 Carta Compromiso al Ciudadano</w:t>
            </w:r>
          </w:p>
        </w:tc>
        <w:tc>
          <w:tcPr>
            <w:tcW w:w="0" w:type="auto"/>
            <w:tcBorders>
              <w:top w:val="nil"/>
              <w:left w:val="nil"/>
              <w:bottom w:val="single" w:sz="12" w:space="0" w:color="1F4E79"/>
              <w:right w:val="single" w:sz="12" w:space="0" w:color="1F4E79"/>
            </w:tcBorders>
            <w:shd w:val="clear" w:color="auto" w:fill="auto"/>
            <w:vAlign w:val="center"/>
            <w:hideMark/>
          </w:tcPr>
          <w:p w14:paraId="60F83481" w14:textId="77777777" w:rsidR="00D32B3D" w:rsidRPr="00B84C83" w:rsidRDefault="00D32B3D" w:rsidP="00D32B3D">
            <w:pPr>
              <w:spacing w:after="0" w:line="240" w:lineRule="auto"/>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 Carta Compromiso al Ciudadano</w:t>
            </w:r>
            <w:r w:rsidRPr="00B84C83">
              <w:rPr>
                <w:rFonts w:ascii="Times New Roman" w:hAnsi="Times New Roman"/>
                <w:color w:val="4C4747"/>
                <w:spacing w:val="20"/>
                <w:sz w:val="24"/>
                <w:szCs w:val="24"/>
                <w:lang w:val="es-DO"/>
              </w:rPr>
              <w:br/>
              <w:t>2- Resolución de la Carta Compromiso al Ciudadano</w:t>
            </w:r>
          </w:p>
        </w:tc>
        <w:tc>
          <w:tcPr>
            <w:tcW w:w="0" w:type="auto"/>
            <w:tcBorders>
              <w:top w:val="nil"/>
              <w:left w:val="nil"/>
              <w:bottom w:val="single" w:sz="12" w:space="0" w:color="1F4E79"/>
              <w:right w:val="single" w:sz="12" w:space="0" w:color="1F4E79"/>
            </w:tcBorders>
            <w:shd w:val="clear" w:color="auto" w:fill="auto"/>
            <w:vAlign w:val="center"/>
            <w:hideMark/>
          </w:tcPr>
          <w:p w14:paraId="2D032E47"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100%</w:t>
            </w:r>
          </w:p>
        </w:tc>
        <w:tc>
          <w:tcPr>
            <w:tcW w:w="0" w:type="auto"/>
            <w:tcBorders>
              <w:top w:val="nil"/>
              <w:left w:val="nil"/>
              <w:bottom w:val="single" w:sz="12" w:space="0" w:color="1F4E79"/>
              <w:right w:val="single" w:sz="12" w:space="0" w:color="1F4E79"/>
            </w:tcBorders>
            <w:shd w:val="clear" w:color="auto" w:fill="auto"/>
            <w:vAlign w:val="center"/>
            <w:hideMark/>
          </w:tcPr>
          <w:p w14:paraId="6E132578"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Cumplido</w:t>
            </w:r>
          </w:p>
        </w:tc>
      </w:tr>
      <w:tr w:rsidR="001538EF" w:rsidRPr="001538EF" w14:paraId="1C6BFD73" w14:textId="77777777" w:rsidTr="00B84C83">
        <w:trPr>
          <w:trHeight w:val="1902"/>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35E883CF" w14:textId="37D313E7" w:rsidR="00D32B3D" w:rsidRPr="00B84C83" w:rsidRDefault="00D32B3D" w:rsidP="00D32B3D">
            <w:pPr>
              <w:spacing w:after="0" w:line="240" w:lineRule="auto"/>
              <w:jc w:val="left"/>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 xml:space="preserve">01.5 Transparencia en las informaciones de Servicios y </w:t>
            </w:r>
            <w:r w:rsidR="00E86CC4" w:rsidRPr="00B84C83">
              <w:rPr>
                <w:rFonts w:ascii="Times New Roman" w:hAnsi="Times New Roman"/>
                <w:color w:val="4C4747"/>
                <w:spacing w:val="20"/>
                <w:sz w:val="24"/>
                <w:szCs w:val="24"/>
                <w:lang w:val="es-DO"/>
              </w:rPr>
              <w:t>funcionarios</w:t>
            </w:r>
          </w:p>
        </w:tc>
        <w:tc>
          <w:tcPr>
            <w:tcW w:w="0" w:type="auto"/>
            <w:tcBorders>
              <w:top w:val="nil"/>
              <w:left w:val="nil"/>
              <w:bottom w:val="single" w:sz="12" w:space="0" w:color="1F4E79"/>
              <w:right w:val="single" w:sz="12" w:space="0" w:color="1F4E79"/>
            </w:tcBorders>
            <w:shd w:val="clear" w:color="auto" w:fill="auto"/>
            <w:vAlign w:val="center"/>
            <w:hideMark/>
          </w:tcPr>
          <w:p w14:paraId="34157763" w14:textId="77777777" w:rsidR="00D32B3D" w:rsidRPr="00B84C83" w:rsidRDefault="00D32B3D" w:rsidP="00D32B3D">
            <w:pPr>
              <w:spacing w:after="0" w:line="240" w:lineRule="auto"/>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 xml:space="preserve">1- Listado de funcionarios </w:t>
            </w:r>
            <w:r w:rsidRPr="00B84C83">
              <w:rPr>
                <w:rFonts w:ascii="Times New Roman" w:hAnsi="Times New Roman"/>
                <w:color w:val="4C4747"/>
                <w:spacing w:val="20"/>
                <w:sz w:val="24"/>
                <w:szCs w:val="24"/>
                <w:lang w:val="es-DO"/>
              </w:rPr>
              <w:br/>
              <w:t>2- Listado de Servicios que ofrece la institución</w:t>
            </w:r>
            <w:r w:rsidRPr="00B84C83">
              <w:rPr>
                <w:rFonts w:ascii="Times New Roman" w:hAnsi="Times New Roman"/>
                <w:color w:val="4C4747"/>
                <w:spacing w:val="20"/>
                <w:sz w:val="24"/>
                <w:szCs w:val="24"/>
                <w:lang w:val="es-DO"/>
              </w:rPr>
              <w:br/>
              <w:t>3- Correos de listados de servicios que ofrece la institución</w:t>
            </w:r>
            <w:r w:rsidRPr="00B84C83">
              <w:rPr>
                <w:rFonts w:ascii="Times New Roman" w:hAnsi="Times New Roman"/>
                <w:color w:val="4C4747"/>
                <w:spacing w:val="20"/>
                <w:sz w:val="24"/>
                <w:szCs w:val="24"/>
                <w:lang w:val="es-DO"/>
              </w:rPr>
              <w:br/>
              <w:t>4- Enlace del Observatorio en el portal WEB de la institución.</w:t>
            </w:r>
          </w:p>
        </w:tc>
        <w:tc>
          <w:tcPr>
            <w:tcW w:w="0" w:type="auto"/>
            <w:tcBorders>
              <w:top w:val="nil"/>
              <w:left w:val="nil"/>
              <w:bottom w:val="single" w:sz="12" w:space="0" w:color="1F4E79"/>
              <w:right w:val="single" w:sz="12" w:space="0" w:color="1F4E79"/>
            </w:tcBorders>
            <w:shd w:val="clear" w:color="auto" w:fill="auto"/>
            <w:vAlign w:val="center"/>
            <w:hideMark/>
          </w:tcPr>
          <w:p w14:paraId="3691ECFA"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100%</w:t>
            </w:r>
          </w:p>
        </w:tc>
        <w:tc>
          <w:tcPr>
            <w:tcW w:w="0" w:type="auto"/>
            <w:tcBorders>
              <w:top w:val="nil"/>
              <w:left w:val="nil"/>
              <w:bottom w:val="single" w:sz="12" w:space="0" w:color="1F4E79"/>
              <w:right w:val="single" w:sz="12" w:space="0" w:color="1F4E79"/>
            </w:tcBorders>
            <w:shd w:val="clear" w:color="auto" w:fill="auto"/>
            <w:vAlign w:val="center"/>
            <w:hideMark/>
          </w:tcPr>
          <w:p w14:paraId="173D0EC3"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Cumplido</w:t>
            </w:r>
          </w:p>
        </w:tc>
      </w:tr>
      <w:tr w:rsidR="001538EF" w:rsidRPr="001538EF" w14:paraId="41249913" w14:textId="77777777" w:rsidTr="00B84C83">
        <w:trPr>
          <w:trHeight w:val="1277"/>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75E6D780" w14:textId="77777777" w:rsidR="00D32B3D" w:rsidRPr="00B84C83" w:rsidRDefault="00D32B3D" w:rsidP="00D32B3D">
            <w:pPr>
              <w:spacing w:after="0" w:line="240" w:lineRule="auto"/>
              <w:jc w:val="left"/>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 xml:space="preserve">01.6 Monitoreo sobre la Calidad de los Servicios ofrecidos por la Institución </w:t>
            </w:r>
          </w:p>
        </w:tc>
        <w:tc>
          <w:tcPr>
            <w:tcW w:w="0" w:type="auto"/>
            <w:tcBorders>
              <w:top w:val="nil"/>
              <w:left w:val="nil"/>
              <w:bottom w:val="single" w:sz="12" w:space="0" w:color="1F4E79"/>
              <w:right w:val="single" w:sz="12" w:space="0" w:color="1F4E79"/>
            </w:tcBorders>
            <w:shd w:val="clear" w:color="auto" w:fill="auto"/>
            <w:vAlign w:val="center"/>
            <w:hideMark/>
          </w:tcPr>
          <w:p w14:paraId="33E64894" w14:textId="77777777" w:rsidR="00D32B3D" w:rsidRPr="00B84C83" w:rsidRDefault="00D32B3D" w:rsidP="00D32B3D">
            <w:pPr>
              <w:spacing w:after="0" w:line="240" w:lineRule="auto"/>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 Evidencias del monitoreo sobre la calidad de los Servicios que ofrece la institución:</w:t>
            </w:r>
            <w:r w:rsidRPr="00B84C83">
              <w:rPr>
                <w:rFonts w:ascii="Times New Roman" w:hAnsi="Times New Roman"/>
                <w:color w:val="4C4747"/>
                <w:spacing w:val="20"/>
                <w:sz w:val="24"/>
                <w:szCs w:val="24"/>
                <w:lang w:val="es-DO"/>
              </w:rPr>
              <w:br/>
              <w:t xml:space="preserve">Fichas técnicas, informes, Plan de Acción, Plan Operativo Anual </w:t>
            </w:r>
          </w:p>
        </w:tc>
        <w:tc>
          <w:tcPr>
            <w:tcW w:w="0" w:type="auto"/>
            <w:tcBorders>
              <w:top w:val="nil"/>
              <w:left w:val="nil"/>
              <w:bottom w:val="single" w:sz="12" w:space="0" w:color="1F4E79"/>
              <w:right w:val="single" w:sz="12" w:space="0" w:color="1F4E79"/>
            </w:tcBorders>
            <w:shd w:val="clear" w:color="auto" w:fill="auto"/>
            <w:vAlign w:val="center"/>
            <w:hideMark/>
          </w:tcPr>
          <w:p w14:paraId="247B3201"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100%</w:t>
            </w:r>
          </w:p>
        </w:tc>
        <w:tc>
          <w:tcPr>
            <w:tcW w:w="0" w:type="auto"/>
            <w:tcBorders>
              <w:top w:val="nil"/>
              <w:left w:val="nil"/>
              <w:bottom w:val="single" w:sz="12" w:space="0" w:color="1F4E79"/>
              <w:right w:val="single" w:sz="12" w:space="0" w:color="1F4E79"/>
            </w:tcBorders>
            <w:shd w:val="clear" w:color="auto" w:fill="auto"/>
            <w:vAlign w:val="center"/>
            <w:hideMark/>
          </w:tcPr>
          <w:p w14:paraId="253A1AD8"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Cumplido</w:t>
            </w:r>
          </w:p>
        </w:tc>
      </w:tr>
      <w:tr w:rsidR="001538EF" w:rsidRPr="001538EF" w14:paraId="5E3187A9" w14:textId="77777777" w:rsidTr="00B84C83">
        <w:trPr>
          <w:trHeight w:val="340"/>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3411481E" w14:textId="77777777" w:rsidR="00D32B3D" w:rsidRPr="00B84C83" w:rsidRDefault="00D32B3D" w:rsidP="00D32B3D">
            <w:pPr>
              <w:spacing w:after="0" w:line="240" w:lineRule="auto"/>
              <w:jc w:val="left"/>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 xml:space="preserve">01.7 Índice de Satisfacción Ciudadana </w:t>
            </w:r>
          </w:p>
        </w:tc>
        <w:tc>
          <w:tcPr>
            <w:tcW w:w="0" w:type="auto"/>
            <w:tcBorders>
              <w:top w:val="nil"/>
              <w:left w:val="nil"/>
              <w:bottom w:val="single" w:sz="12" w:space="0" w:color="1F4E79"/>
              <w:right w:val="single" w:sz="12" w:space="0" w:color="1F4E79"/>
            </w:tcBorders>
            <w:shd w:val="clear" w:color="auto" w:fill="auto"/>
            <w:vAlign w:val="center"/>
            <w:hideMark/>
          </w:tcPr>
          <w:p w14:paraId="1608750D" w14:textId="77777777" w:rsidR="00D32B3D" w:rsidRPr="00B84C83" w:rsidRDefault="00D32B3D" w:rsidP="00D32B3D">
            <w:pPr>
              <w:spacing w:after="0" w:line="240" w:lineRule="auto"/>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 Índice de Satisfacción Ciudadana DGII.</w:t>
            </w:r>
          </w:p>
        </w:tc>
        <w:tc>
          <w:tcPr>
            <w:tcW w:w="0" w:type="auto"/>
            <w:tcBorders>
              <w:top w:val="nil"/>
              <w:left w:val="nil"/>
              <w:bottom w:val="single" w:sz="12" w:space="0" w:color="1F4E79"/>
              <w:right w:val="single" w:sz="12" w:space="0" w:color="1F4E79"/>
            </w:tcBorders>
            <w:shd w:val="clear" w:color="auto" w:fill="auto"/>
            <w:vAlign w:val="center"/>
            <w:hideMark/>
          </w:tcPr>
          <w:p w14:paraId="5D7F3881"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92%</w:t>
            </w:r>
          </w:p>
        </w:tc>
        <w:tc>
          <w:tcPr>
            <w:tcW w:w="0" w:type="auto"/>
            <w:tcBorders>
              <w:top w:val="nil"/>
              <w:left w:val="nil"/>
              <w:bottom w:val="single" w:sz="12" w:space="0" w:color="1F4E79"/>
              <w:right w:val="single" w:sz="12" w:space="0" w:color="1F4E79"/>
            </w:tcBorders>
            <w:shd w:val="clear" w:color="auto" w:fill="auto"/>
            <w:vAlign w:val="center"/>
            <w:hideMark/>
          </w:tcPr>
          <w:p w14:paraId="74A7A352"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Cumplido</w:t>
            </w:r>
          </w:p>
        </w:tc>
      </w:tr>
    </w:tbl>
    <w:p w14:paraId="47264587" w14:textId="2484750C" w:rsidR="00B84C83" w:rsidRPr="00B81490" w:rsidRDefault="00D32B3D" w:rsidP="00B81490">
      <w:pPr>
        <w:spacing w:line="360" w:lineRule="auto"/>
        <w:jc w:val="left"/>
        <w:rPr>
          <w:rFonts w:ascii="Times New Roman" w:hAnsi="Times New Roman"/>
          <w:color w:val="767171"/>
          <w:spacing w:val="20"/>
          <w:sz w:val="15"/>
          <w:szCs w:val="15"/>
          <w:lang w:val="es-DO"/>
        </w:rPr>
      </w:pPr>
      <w:r w:rsidRPr="00D32B3D">
        <w:rPr>
          <w:rFonts w:ascii="Times New Roman" w:hAnsi="Times New Roman"/>
          <w:color w:val="767171"/>
          <w:spacing w:val="20"/>
          <w:sz w:val="15"/>
          <w:szCs w:val="15"/>
          <w:lang w:val="es-DO"/>
        </w:rPr>
        <w:t>Fuente: Gerencia de Planificación Estratégica, DGII.</w:t>
      </w:r>
    </w:p>
    <w:p w14:paraId="5B43D108" w14:textId="77777777" w:rsidR="00B81490" w:rsidRDefault="00B81490" w:rsidP="00D32B3D">
      <w:pPr>
        <w:shd w:val="clear" w:color="auto" w:fill="FFFFFF"/>
        <w:spacing w:line="360" w:lineRule="auto"/>
        <w:rPr>
          <w:rFonts w:ascii="Times New Roman" w:hAnsi="Times New Roman"/>
          <w:color w:val="4C4747"/>
          <w:spacing w:val="20"/>
          <w:sz w:val="24"/>
          <w:szCs w:val="24"/>
          <w:lang w:val="es-DO"/>
        </w:rPr>
      </w:pPr>
    </w:p>
    <w:p w14:paraId="60EB2A92" w14:textId="088B18D1" w:rsidR="00D32B3D" w:rsidRPr="001538EF" w:rsidRDefault="00D32B3D" w:rsidP="00D32B3D">
      <w:pPr>
        <w:shd w:val="clear" w:color="auto" w:fill="FFFFFF"/>
        <w:spacing w:line="360" w:lineRule="auto"/>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 xml:space="preserve">En cumplimiento a lo establecido por el Sistema de Monitoreo de la Gestión Pública (SISMAP), la Dirección General de Impuestos </w:t>
      </w:r>
      <w:r w:rsidRPr="001538EF">
        <w:rPr>
          <w:rFonts w:ascii="Times New Roman" w:hAnsi="Times New Roman"/>
          <w:color w:val="4C4747"/>
          <w:spacing w:val="20"/>
          <w:sz w:val="24"/>
          <w:szCs w:val="24"/>
          <w:lang w:val="es-DO"/>
        </w:rPr>
        <w:lastRenderedPageBreak/>
        <w:t>Internos, por primera vez en sus 24 años de fundación, realiz</w:t>
      </w:r>
      <w:r w:rsidR="001538EF">
        <w:rPr>
          <w:rFonts w:ascii="Times New Roman" w:hAnsi="Times New Roman"/>
          <w:color w:val="4C4747"/>
          <w:spacing w:val="20"/>
          <w:sz w:val="24"/>
          <w:szCs w:val="24"/>
          <w:lang w:val="es-DO"/>
        </w:rPr>
        <w:t>ó</w:t>
      </w:r>
      <w:r w:rsidRPr="001538EF">
        <w:rPr>
          <w:rFonts w:ascii="Times New Roman" w:hAnsi="Times New Roman"/>
          <w:color w:val="4C4747"/>
          <w:spacing w:val="20"/>
          <w:sz w:val="24"/>
          <w:szCs w:val="24"/>
          <w:lang w:val="es-DO"/>
        </w:rPr>
        <w:t xml:space="preserve"> el </w:t>
      </w:r>
      <w:r w:rsidRPr="001538EF">
        <w:rPr>
          <w:rFonts w:ascii="Times New Roman" w:hAnsi="Times New Roman"/>
          <w:i/>
          <w:iCs/>
          <w:color w:val="4C4747"/>
          <w:sz w:val="24"/>
          <w:szCs w:val="24"/>
          <w:lang w:val="es-DO"/>
        </w:rPr>
        <w:t>Autodiagnóstico Institucional del modelo CAF</w:t>
      </w:r>
      <w:r w:rsidRPr="001538EF">
        <w:rPr>
          <w:rFonts w:ascii="Times New Roman" w:hAnsi="Times New Roman"/>
          <w:color w:val="4C4747"/>
          <w:sz w:val="24"/>
          <w:szCs w:val="24"/>
          <w:vertAlign w:val="superscript"/>
          <w:lang w:val="es-DO"/>
        </w:rPr>
        <w:footnoteReference w:id="2"/>
      </w:r>
      <w:r w:rsidRPr="001538EF">
        <w:rPr>
          <w:rFonts w:ascii="Times New Roman" w:hAnsi="Times New Roman"/>
          <w:color w:val="4C4747"/>
          <w:sz w:val="24"/>
          <w:szCs w:val="24"/>
          <w:lang w:val="es-DO"/>
        </w:rPr>
        <w:t xml:space="preserve">, </w:t>
      </w:r>
      <w:r w:rsidRPr="001538EF">
        <w:rPr>
          <w:rFonts w:ascii="Times New Roman" w:hAnsi="Times New Roman"/>
          <w:color w:val="4C4747"/>
          <w:spacing w:val="20"/>
          <w:sz w:val="24"/>
          <w:szCs w:val="24"/>
          <w:lang w:val="es-DO"/>
        </w:rPr>
        <w:t>para lo cual se realizaron las siguientes acciones:</w:t>
      </w:r>
    </w:p>
    <w:p w14:paraId="38CD129C" w14:textId="77777777" w:rsidR="00D32B3D" w:rsidRPr="001538EF" w:rsidRDefault="00D32B3D" w:rsidP="00D32B3D">
      <w:pPr>
        <w:numPr>
          <w:ilvl w:val="0"/>
          <w:numId w:val="12"/>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 xml:space="preserve">Reestructuración del Comité de Calidad de la institución. </w:t>
      </w:r>
    </w:p>
    <w:p w14:paraId="2E4FAFE8" w14:textId="77777777" w:rsidR="00D32B3D" w:rsidRPr="001538EF" w:rsidRDefault="00D32B3D" w:rsidP="00D32B3D">
      <w:pPr>
        <w:numPr>
          <w:ilvl w:val="0"/>
          <w:numId w:val="12"/>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Postulación al Premio Nacional de la Calidad y Prácticas Promisorias en el Sector Público en su versión ZXVII, 2021.</w:t>
      </w:r>
    </w:p>
    <w:p w14:paraId="421C2AD4" w14:textId="77777777" w:rsidR="00D32B3D" w:rsidRPr="001538EF" w:rsidRDefault="00D32B3D" w:rsidP="00D32B3D">
      <w:pPr>
        <w:numPr>
          <w:ilvl w:val="0"/>
          <w:numId w:val="12"/>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Preparación de la memoria de postulación al premio, la cual fue aceptada conforme por el Ministerio de Administración Pública (MAP).</w:t>
      </w:r>
    </w:p>
    <w:p w14:paraId="4DA3CECC" w14:textId="77777777" w:rsidR="00D32B3D" w:rsidRPr="001538EF" w:rsidRDefault="00D32B3D" w:rsidP="00D32B3D">
      <w:pPr>
        <w:numPr>
          <w:ilvl w:val="0"/>
          <w:numId w:val="12"/>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Elaboración del informe de autodiagnóstico CAF y remisión al MAP para la mejora del indicador del SISMAP.</w:t>
      </w:r>
    </w:p>
    <w:p w14:paraId="20414266" w14:textId="77777777" w:rsidR="00D32B3D" w:rsidRPr="001538EF" w:rsidRDefault="00D32B3D" w:rsidP="00D32B3D">
      <w:pPr>
        <w:numPr>
          <w:ilvl w:val="0"/>
          <w:numId w:val="12"/>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Preparación del Plan de Mejora del Autodiagnóstico CAF.</w:t>
      </w:r>
    </w:p>
    <w:p w14:paraId="6E6021BE" w14:textId="77777777" w:rsidR="001538EF" w:rsidRPr="001538EF" w:rsidRDefault="001538EF" w:rsidP="00D32B3D">
      <w:pPr>
        <w:spacing w:after="0" w:line="360" w:lineRule="auto"/>
        <w:jc w:val="center"/>
        <w:rPr>
          <w:rFonts w:ascii="Times New Roman" w:hAnsi="Times New Roman"/>
          <w:color w:val="4C4747"/>
          <w:spacing w:val="20"/>
          <w:sz w:val="24"/>
          <w:szCs w:val="24"/>
          <w:lang w:val="es-DO"/>
        </w:rPr>
      </w:pPr>
      <w:bookmarkStart w:id="42" w:name="_Hlk77233723"/>
    </w:p>
    <w:p w14:paraId="029D182D" w14:textId="307E0A5B" w:rsidR="00D32B3D" w:rsidRPr="001538EF" w:rsidRDefault="00D32B3D" w:rsidP="00D32B3D">
      <w:pPr>
        <w:spacing w:after="0" w:line="360" w:lineRule="auto"/>
        <w:jc w:val="center"/>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Indicador 02. Organización de la función de Recursos Humanos</w:t>
      </w:r>
    </w:p>
    <w:tbl>
      <w:tblPr>
        <w:tblW w:w="5000" w:type="pct"/>
        <w:tblCellMar>
          <w:left w:w="70" w:type="dxa"/>
          <w:right w:w="70" w:type="dxa"/>
        </w:tblCellMar>
        <w:tblLook w:val="04A0" w:firstRow="1" w:lastRow="0" w:firstColumn="1" w:lastColumn="0" w:noHBand="0" w:noVBand="1"/>
      </w:tblPr>
      <w:tblGrid>
        <w:gridCol w:w="1847"/>
        <w:gridCol w:w="1957"/>
        <w:gridCol w:w="2091"/>
        <w:gridCol w:w="2030"/>
      </w:tblGrid>
      <w:tr w:rsidR="001538EF" w:rsidRPr="001538EF" w14:paraId="5FF46656" w14:textId="77777777" w:rsidTr="00D32B3D">
        <w:trPr>
          <w:trHeight w:val="340"/>
        </w:trPr>
        <w:tc>
          <w:tcPr>
            <w:tcW w:w="1158" w:type="pc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FB53702"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Sub-Indicador</w:t>
            </w:r>
          </w:p>
        </w:tc>
        <w:tc>
          <w:tcPr>
            <w:tcW w:w="1237" w:type="pct"/>
            <w:tcBorders>
              <w:top w:val="single" w:sz="12" w:space="0" w:color="1F4E79"/>
              <w:left w:val="nil"/>
              <w:bottom w:val="single" w:sz="12" w:space="0" w:color="1F4E79"/>
              <w:right w:val="single" w:sz="12" w:space="0" w:color="1F4E79"/>
            </w:tcBorders>
            <w:shd w:val="clear" w:color="000000" w:fill="002060"/>
            <w:vAlign w:val="center"/>
            <w:hideMark/>
          </w:tcPr>
          <w:p w14:paraId="460C3E91"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Entregables de cumplimiento</w:t>
            </w:r>
          </w:p>
        </w:tc>
        <w:tc>
          <w:tcPr>
            <w:tcW w:w="1322" w:type="pct"/>
            <w:tcBorders>
              <w:top w:val="single" w:sz="12" w:space="0" w:color="1F4E79"/>
              <w:left w:val="nil"/>
              <w:bottom w:val="single" w:sz="12" w:space="0" w:color="1F4E79"/>
              <w:right w:val="single" w:sz="12" w:space="0" w:color="1F4E79"/>
            </w:tcBorders>
            <w:shd w:val="clear" w:color="000000" w:fill="002060"/>
            <w:vAlign w:val="center"/>
            <w:hideMark/>
          </w:tcPr>
          <w:p w14:paraId="5EC90E4D"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Puntuación del subindicador actual</w:t>
            </w:r>
          </w:p>
        </w:tc>
        <w:tc>
          <w:tcPr>
            <w:tcW w:w="1283" w:type="pct"/>
            <w:tcBorders>
              <w:top w:val="single" w:sz="12" w:space="0" w:color="1F4E79"/>
              <w:left w:val="nil"/>
              <w:bottom w:val="single" w:sz="12" w:space="0" w:color="1F4E79"/>
              <w:right w:val="single" w:sz="12" w:space="0" w:color="1F4E79"/>
            </w:tcBorders>
            <w:shd w:val="clear" w:color="000000" w:fill="002060"/>
            <w:vAlign w:val="center"/>
            <w:hideMark/>
          </w:tcPr>
          <w:p w14:paraId="623680B4"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Estatus del subindicador en la DGII</w:t>
            </w:r>
          </w:p>
        </w:tc>
      </w:tr>
      <w:tr w:rsidR="00D32B3D" w:rsidRPr="00D32B3D" w14:paraId="4AA2FBC5" w14:textId="77777777" w:rsidTr="00D32B3D">
        <w:trPr>
          <w:trHeight w:val="652"/>
        </w:trPr>
        <w:tc>
          <w:tcPr>
            <w:tcW w:w="1158" w:type="pct"/>
            <w:tcBorders>
              <w:top w:val="nil"/>
              <w:left w:val="single" w:sz="12" w:space="0" w:color="1F4E79"/>
              <w:bottom w:val="single" w:sz="12" w:space="0" w:color="1F4E79"/>
              <w:right w:val="single" w:sz="12" w:space="0" w:color="1F4E79"/>
            </w:tcBorders>
            <w:shd w:val="clear" w:color="auto" w:fill="auto"/>
            <w:vAlign w:val="center"/>
            <w:hideMark/>
          </w:tcPr>
          <w:p w14:paraId="3E06CF21" w14:textId="77777777" w:rsidR="00D32B3D" w:rsidRPr="00B84C83" w:rsidRDefault="00D32B3D" w:rsidP="00D32B3D">
            <w:pPr>
              <w:spacing w:after="0" w:line="240" w:lineRule="auto"/>
              <w:jc w:val="left"/>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02.1 Nivel de administración del sistema de carrera.</w:t>
            </w:r>
          </w:p>
        </w:tc>
        <w:tc>
          <w:tcPr>
            <w:tcW w:w="1237" w:type="pct"/>
            <w:tcBorders>
              <w:top w:val="nil"/>
              <w:left w:val="nil"/>
              <w:bottom w:val="single" w:sz="12" w:space="0" w:color="1F4E79"/>
              <w:right w:val="single" w:sz="12" w:space="0" w:color="1F4E79"/>
            </w:tcBorders>
            <w:shd w:val="clear" w:color="auto" w:fill="auto"/>
            <w:vAlign w:val="center"/>
            <w:hideMark/>
          </w:tcPr>
          <w:p w14:paraId="2644EF52"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 Plan de Carrera Institucional.</w:t>
            </w:r>
          </w:p>
        </w:tc>
        <w:tc>
          <w:tcPr>
            <w:tcW w:w="1322" w:type="pct"/>
            <w:tcBorders>
              <w:top w:val="nil"/>
              <w:left w:val="nil"/>
              <w:bottom w:val="single" w:sz="12" w:space="0" w:color="1F4E79"/>
              <w:right w:val="single" w:sz="12" w:space="0" w:color="1F4E79"/>
            </w:tcBorders>
            <w:shd w:val="clear" w:color="auto" w:fill="auto"/>
            <w:vAlign w:val="center"/>
            <w:hideMark/>
          </w:tcPr>
          <w:p w14:paraId="3D9DD775"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0%</w:t>
            </w:r>
          </w:p>
        </w:tc>
        <w:tc>
          <w:tcPr>
            <w:tcW w:w="1283" w:type="pct"/>
            <w:tcBorders>
              <w:top w:val="nil"/>
              <w:left w:val="nil"/>
              <w:bottom w:val="single" w:sz="12" w:space="0" w:color="1F4E79"/>
              <w:right w:val="single" w:sz="12" w:space="0" w:color="1F4E79"/>
            </w:tcBorders>
            <w:shd w:val="clear" w:color="auto" w:fill="auto"/>
            <w:vAlign w:val="center"/>
            <w:hideMark/>
          </w:tcPr>
          <w:p w14:paraId="6B5F85F5"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No cumplido</w:t>
            </w:r>
          </w:p>
        </w:tc>
      </w:tr>
    </w:tbl>
    <w:p w14:paraId="69A18077" w14:textId="77777777" w:rsidR="00D32B3D" w:rsidRPr="001538EF" w:rsidRDefault="00D32B3D" w:rsidP="00D32B3D">
      <w:pPr>
        <w:spacing w:line="360" w:lineRule="auto"/>
        <w:jc w:val="left"/>
        <w:rPr>
          <w:rFonts w:ascii="Times New Roman" w:hAnsi="Times New Roman"/>
          <w:color w:val="4C4747"/>
          <w:spacing w:val="20"/>
          <w:sz w:val="15"/>
          <w:szCs w:val="15"/>
          <w:lang w:val="es-DO"/>
        </w:rPr>
      </w:pPr>
      <w:r w:rsidRPr="001538EF">
        <w:rPr>
          <w:rFonts w:ascii="Times New Roman" w:hAnsi="Times New Roman"/>
          <w:color w:val="4C4747"/>
          <w:spacing w:val="20"/>
          <w:sz w:val="15"/>
          <w:szCs w:val="15"/>
          <w:lang w:val="es-DO"/>
        </w:rPr>
        <w:t>Fuente: Gerencia de Recursos Humanos, DGII.</w:t>
      </w:r>
    </w:p>
    <w:p w14:paraId="73CA5581" w14:textId="75A76769" w:rsidR="00D32B3D" w:rsidRPr="001538EF" w:rsidRDefault="00D32B3D" w:rsidP="00D32B3D">
      <w:pPr>
        <w:spacing w:line="360" w:lineRule="auto"/>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La DGII tiene una carrera especial aprobada por decreto, que establece los puestos que son considerados de carrera tributaria y administrativa y los requisitos de ingreso y promoción dentro de la misma.</w:t>
      </w:r>
    </w:p>
    <w:p w14:paraId="343F34DE" w14:textId="106AB54A" w:rsidR="00D32B3D" w:rsidRPr="001538EF" w:rsidRDefault="00D32B3D" w:rsidP="00D32B3D">
      <w:pPr>
        <w:spacing w:line="360" w:lineRule="auto"/>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 xml:space="preserve">El ingreso a la carrera de la DGII contempla un aumento salarial de un 10%. </w:t>
      </w:r>
      <w:r w:rsidR="001538EF">
        <w:rPr>
          <w:rFonts w:ascii="Times New Roman" w:hAnsi="Times New Roman"/>
          <w:color w:val="4C4747"/>
          <w:spacing w:val="20"/>
          <w:sz w:val="24"/>
          <w:szCs w:val="24"/>
          <w:lang w:val="es-DO"/>
        </w:rPr>
        <w:t xml:space="preserve">Existen </w:t>
      </w:r>
      <w:r w:rsidRPr="001538EF">
        <w:rPr>
          <w:rFonts w:ascii="Times New Roman" w:hAnsi="Times New Roman"/>
          <w:color w:val="4C4747"/>
          <w:spacing w:val="20"/>
          <w:sz w:val="24"/>
          <w:szCs w:val="24"/>
          <w:lang w:val="es-DO"/>
        </w:rPr>
        <w:t xml:space="preserve">puestos que no están incluidos en la carrera tributaria </w:t>
      </w:r>
      <w:r w:rsidRPr="001538EF">
        <w:rPr>
          <w:rFonts w:ascii="Times New Roman" w:hAnsi="Times New Roman"/>
          <w:color w:val="4C4747"/>
          <w:spacing w:val="20"/>
          <w:sz w:val="24"/>
          <w:szCs w:val="24"/>
          <w:lang w:val="es-DO"/>
        </w:rPr>
        <w:lastRenderedPageBreak/>
        <w:t xml:space="preserve">y administrativa, </w:t>
      </w:r>
      <w:r w:rsidR="001538EF">
        <w:rPr>
          <w:rFonts w:ascii="Times New Roman" w:hAnsi="Times New Roman"/>
          <w:color w:val="4C4747"/>
          <w:spacing w:val="20"/>
          <w:sz w:val="24"/>
          <w:szCs w:val="24"/>
          <w:lang w:val="es-DO"/>
        </w:rPr>
        <w:t>pero</w:t>
      </w:r>
      <w:r w:rsidRPr="001538EF">
        <w:rPr>
          <w:rFonts w:ascii="Times New Roman" w:hAnsi="Times New Roman"/>
          <w:color w:val="4C4747"/>
          <w:spacing w:val="20"/>
          <w:sz w:val="24"/>
          <w:szCs w:val="24"/>
          <w:lang w:val="es-DO"/>
        </w:rPr>
        <w:t xml:space="preserve"> sí están incluidos en el sistema de carrera del MAP.</w:t>
      </w:r>
    </w:p>
    <w:p w14:paraId="77DBFDFD" w14:textId="6A4E4158" w:rsidR="00D32B3D" w:rsidRPr="001538EF" w:rsidRDefault="00D32B3D" w:rsidP="00D32B3D">
      <w:pPr>
        <w:spacing w:line="360" w:lineRule="auto"/>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En la actualidad tenemos 621 empleados en carrera: 187 pertenecen solo a la carrera administrativa del MAP; 502 solo a la carrera T</w:t>
      </w:r>
      <w:r w:rsidR="00B84C83">
        <w:rPr>
          <w:rFonts w:ascii="Times New Roman" w:hAnsi="Times New Roman"/>
          <w:color w:val="4C4747"/>
          <w:spacing w:val="20"/>
          <w:sz w:val="24"/>
          <w:szCs w:val="24"/>
          <w:lang w:val="es-DO"/>
        </w:rPr>
        <w:t>ributaria</w:t>
      </w:r>
      <w:r w:rsidRPr="001538EF">
        <w:rPr>
          <w:rFonts w:ascii="Times New Roman" w:hAnsi="Times New Roman"/>
          <w:color w:val="4C4747"/>
          <w:spacing w:val="20"/>
          <w:sz w:val="24"/>
          <w:szCs w:val="24"/>
          <w:lang w:val="es-DO"/>
        </w:rPr>
        <w:t xml:space="preserve"> y A</w:t>
      </w:r>
      <w:r w:rsidR="00B84C83">
        <w:rPr>
          <w:rFonts w:ascii="Times New Roman" w:hAnsi="Times New Roman"/>
          <w:color w:val="4C4747"/>
          <w:spacing w:val="20"/>
          <w:sz w:val="24"/>
          <w:szCs w:val="24"/>
          <w:lang w:val="es-DO"/>
        </w:rPr>
        <w:t>dministrativa</w:t>
      </w:r>
      <w:r w:rsidRPr="001538EF">
        <w:rPr>
          <w:rFonts w:ascii="Times New Roman" w:hAnsi="Times New Roman"/>
          <w:color w:val="4C4747"/>
          <w:spacing w:val="20"/>
          <w:sz w:val="24"/>
          <w:szCs w:val="24"/>
          <w:lang w:val="es-DO"/>
        </w:rPr>
        <w:t xml:space="preserve"> de la DGII y 119 pertenecen a ambas carreras.</w:t>
      </w:r>
    </w:p>
    <w:bookmarkEnd w:id="42"/>
    <w:p w14:paraId="532AF8BA" w14:textId="77777777" w:rsidR="00D32B3D" w:rsidRPr="001538EF" w:rsidRDefault="00D32B3D" w:rsidP="00D32B3D">
      <w:pPr>
        <w:spacing w:after="0" w:line="360" w:lineRule="auto"/>
        <w:jc w:val="center"/>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Indicador 03. Planificación de Recursos Humanos</w:t>
      </w:r>
    </w:p>
    <w:tbl>
      <w:tblPr>
        <w:tblW w:w="0" w:type="auto"/>
        <w:tblCellMar>
          <w:left w:w="70" w:type="dxa"/>
          <w:right w:w="70" w:type="dxa"/>
        </w:tblCellMar>
        <w:tblLook w:val="04A0" w:firstRow="1" w:lastRow="0" w:firstColumn="1" w:lastColumn="0" w:noHBand="0" w:noVBand="1"/>
      </w:tblPr>
      <w:tblGrid>
        <w:gridCol w:w="1742"/>
        <w:gridCol w:w="2026"/>
        <w:gridCol w:w="2071"/>
        <w:gridCol w:w="2086"/>
      </w:tblGrid>
      <w:tr w:rsidR="00D32B3D" w:rsidRPr="00D32B3D" w14:paraId="5060F316" w14:textId="77777777" w:rsidTr="004C0E57">
        <w:trPr>
          <w:trHeight w:val="340"/>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3294E39E"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Sub-Indicador</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14ECFB65"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Entregables de cumplimiento</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627500BF"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Puntuación del subindicador actual</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3DAA7BEC"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Estatus del subindicador en la DGII</w:t>
            </w:r>
          </w:p>
        </w:tc>
      </w:tr>
      <w:tr w:rsidR="00D32B3D" w:rsidRPr="00D32B3D" w14:paraId="36050479" w14:textId="77777777" w:rsidTr="004C0E57">
        <w:trPr>
          <w:trHeight w:val="340"/>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325A717A" w14:textId="77777777" w:rsidR="00D32B3D" w:rsidRPr="00B84C83" w:rsidRDefault="00D32B3D" w:rsidP="00D32B3D">
            <w:pPr>
              <w:spacing w:after="0" w:line="240" w:lineRule="auto"/>
              <w:jc w:val="left"/>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 xml:space="preserve">03.1 Plan de Recursos Humanos. </w:t>
            </w:r>
          </w:p>
        </w:tc>
        <w:tc>
          <w:tcPr>
            <w:tcW w:w="0" w:type="auto"/>
            <w:tcBorders>
              <w:top w:val="nil"/>
              <w:left w:val="nil"/>
              <w:bottom w:val="single" w:sz="12" w:space="0" w:color="1F4E79"/>
              <w:right w:val="single" w:sz="12" w:space="0" w:color="1F4E79"/>
            </w:tcBorders>
            <w:shd w:val="clear" w:color="auto" w:fill="auto"/>
            <w:vAlign w:val="center"/>
            <w:hideMark/>
          </w:tcPr>
          <w:p w14:paraId="52C03108" w14:textId="77777777" w:rsidR="00D32B3D" w:rsidRPr="00B84C83" w:rsidRDefault="00D32B3D" w:rsidP="00D32B3D">
            <w:pPr>
              <w:spacing w:after="0" w:line="240" w:lineRule="auto"/>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1- Planificación de RRHH.</w:t>
            </w:r>
          </w:p>
        </w:tc>
        <w:tc>
          <w:tcPr>
            <w:tcW w:w="0" w:type="auto"/>
            <w:tcBorders>
              <w:top w:val="nil"/>
              <w:left w:val="nil"/>
              <w:bottom w:val="single" w:sz="12" w:space="0" w:color="1F4E79"/>
              <w:right w:val="single" w:sz="12" w:space="0" w:color="1F4E79"/>
            </w:tcBorders>
            <w:shd w:val="clear" w:color="auto" w:fill="auto"/>
            <w:vAlign w:val="center"/>
            <w:hideMark/>
          </w:tcPr>
          <w:p w14:paraId="3225E656"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0%</w:t>
            </w:r>
          </w:p>
        </w:tc>
        <w:tc>
          <w:tcPr>
            <w:tcW w:w="0" w:type="auto"/>
            <w:tcBorders>
              <w:top w:val="nil"/>
              <w:left w:val="nil"/>
              <w:bottom w:val="single" w:sz="12" w:space="0" w:color="1F4E79"/>
              <w:right w:val="single" w:sz="12" w:space="0" w:color="1F4E79"/>
            </w:tcBorders>
            <w:shd w:val="clear" w:color="auto" w:fill="auto"/>
            <w:vAlign w:val="center"/>
            <w:hideMark/>
          </w:tcPr>
          <w:p w14:paraId="73023054" w14:textId="77777777" w:rsidR="00D32B3D" w:rsidRPr="00B84C83" w:rsidRDefault="00D32B3D" w:rsidP="00D32B3D">
            <w:pPr>
              <w:spacing w:after="0" w:line="240" w:lineRule="auto"/>
              <w:jc w:val="center"/>
              <w:rPr>
                <w:rFonts w:ascii="Times New Roman" w:hAnsi="Times New Roman"/>
                <w:color w:val="4C4747"/>
                <w:spacing w:val="20"/>
                <w:sz w:val="24"/>
                <w:szCs w:val="24"/>
                <w:lang w:val="es-DO"/>
              </w:rPr>
            </w:pPr>
            <w:r w:rsidRPr="00B84C83">
              <w:rPr>
                <w:rFonts w:ascii="Times New Roman" w:hAnsi="Times New Roman"/>
                <w:color w:val="4C4747"/>
                <w:spacing w:val="20"/>
                <w:sz w:val="24"/>
                <w:szCs w:val="24"/>
                <w:lang w:val="es-DO"/>
              </w:rPr>
              <w:t>En proceso</w:t>
            </w:r>
          </w:p>
        </w:tc>
      </w:tr>
    </w:tbl>
    <w:p w14:paraId="79895678" w14:textId="77777777" w:rsidR="00D32B3D" w:rsidRPr="001538EF" w:rsidRDefault="00D32B3D" w:rsidP="00D32B3D">
      <w:pPr>
        <w:spacing w:line="360" w:lineRule="auto"/>
        <w:jc w:val="left"/>
        <w:rPr>
          <w:rFonts w:ascii="Times New Roman" w:hAnsi="Times New Roman"/>
          <w:color w:val="4C4747"/>
          <w:spacing w:val="20"/>
          <w:sz w:val="15"/>
          <w:szCs w:val="15"/>
          <w:lang w:val="es-DO"/>
        </w:rPr>
      </w:pPr>
      <w:r w:rsidRPr="001538EF">
        <w:rPr>
          <w:rFonts w:ascii="Times New Roman" w:hAnsi="Times New Roman"/>
          <w:color w:val="4C4747"/>
          <w:spacing w:val="20"/>
          <w:sz w:val="15"/>
          <w:szCs w:val="15"/>
          <w:lang w:val="es-DO"/>
        </w:rPr>
        <w:t>Fuente: Gerencia de Recursos Humanos, DGII.</w:t>
      </w:r>
    </w:p>
    <w:p w14:paraId="6C4D340D" w14:textId="7E089DFF" w:rsidR="001538EF" w:rsidRPr="001538EF" w:rsidRDefault="00D32B3D" w:rsidP="00D32B3D">
      <w:pPr>
        <w:spacing w:line="360" w:lineRule="auto"/>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 xml:space="preserve">A la fecha se encuentra en proceso de validación para la aprobación de la alta dirección. </w:t>
      </w:r>
    </w:p>
    <w:p w14:paraId="06832101" w14:textId="77777777" w:rsidR="00D32B3D" w:rsidRPr="001538EF" w:rsidRDefault="00D32B3D" w:rsidP="00D32B3D">
      <w:pPr>
        <w:spacing w:after="0" w:line="360" w:lineRule="auto"/>
        <w:jc w:val="center"/>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Indicador 04. Organización del Trabajo</w:t>
      </w:r>
    </w:p>
    <w:tbl>
      <w:tblPr>
        <w:tblW w:w="0" w:type="auto"/>
        <w:tblCellMar>
          <w:left w:w="70" w:type="dxa"/>
          <w:right w:w="70" w:type="dxa"/>
        </w:tblCellMar>
        <w:tblLook w:val="04A0" w:firstRow="1" w:lastRow="0" w:firstColumn="1" w:lastColumn="0" w:noHBand="0" w:noVBand="1"/>
      </w:tblPr>
      <w:tblGrid>
        <w:gridCol w:w="1946"/>
        <w:gridCol w:w="2311"/>
        <w:gridCol w:w="1830"/>
        <w:gridCol w:w="1838"/>
      </w:tblGrid>
      <w:tr w:rsidR="00D32B3D" w:rsidRPr="00D32B3D" w14:paraId="214A6706" w14:textId="77777777" w:rsidTr="004C0E57">
        <w:trPr>
          <w:trHeight w:val="340"/>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F95E60C"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Sub-Indicador</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64A74D86"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Entregables de cumplimiento</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0155EE91"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Puntuación del subindicador actual</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58ADDED5" w14:textId="77777777" w:rsidR="00D32B3D" w:rsidRPr="00B84C83" w:rsidRDefault="00D32B3D" w:rsidP="00D32B3D">
            <w:pPr>
              <w:spacing w:after="0" w:line="240" w:lineRule="auto"/>
              <w:jc w:val="center"/>
              <w:rPr>
                <w:rFonts w:ascii="Times New Roman" w:hAnsi="Times New Roman"/>
                <w:color w:val="FFFFFF" w:themeColor="background1"/>
                <w:spacing w:val="20"/>
                <w:sz w:val="24"/>
                <w:szCs w:val="24"/>
                <w:lang w:val="es-DO"/>
              </w:rPr>
            </w:pPr>
            <w:r w:rsidRPr="00B84C83">
              <w:rPr>
                <w:rFonts w:ascii="Times New Roman" w:hAnsi="Times New Roman"/>
                <w:color w:val="FFFFFF" w:themeColor="background1"/>
                <w:spacing w:val="20"/>
                <w:sz w:val="24"/>
                <w:szCs w:val="24"/>
                <w:lang w:val="es-DO"/>
              </w:rPr>
              <w:t>Estatus del subindicador en la DGII</w:t>
            </w:r>
          </w:p>
        </w:tc>
      </w:tr>
      <w:tr w:rsidR="001538EF" w:rsidRPr="00452CFC" w14:paraId="0DD06C8C" w14:textId="77777777" w:rsidTr="004C0E57">
        <w:trPr>
          <w:trHeight w:val="340"/>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3E5F27B9"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 xml:space="preserve">04.1 Estructura Organizativa </w:t>
            </w:r>
          </w:p>
        </w:tc>
        <w:tc>
          <w:tcPr>
            <w:tcW w:w="0" w:type="auto"/>
            <w:tcBorders>
              <w:top w:val="nil"/>
              <w:left w:val="nil"/>
              <w:bottom w:val="single" w:sz="12" w:space="0" w:color="1F4E79"/>
              <w:right w:val="single" w:sz="12" w:space="0" w:color="1F4E79"/>
            </w:tcBorders>
            <w:shd w:val="clear" w:color="auto" w:fill="auto"/>
            <w:vAlign w:val="center"/>
            <w:hideMark/>
          </w:tcPr>
          <w:p w14:paraId="6383B62D"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1- Estructura Organizacional.</w:t>
            </w:r>
          </w:p>
        </w:tc>
        <w:tc>
          <w:tcPr>
            <w:tcW w:w="0" w:type="auto"/>
            <w:tcBorders>
              <w:top w:val="nil"/>
              <w:left w:val="nil"/>
              <w:bottom w:val="single" w:sz="12" w:space="0" w:color="1F4E79"/>
              <w:right w:val="single" w:sz="12" w:space="0" w:color="1F4E79"/>
            </w:tcBorders>
            <w:shd w:val="clear" w:color="auto" w:fill="auto"/>
            <w:vAlign w:val="center"/>
            <w:hideMark/>
          </w:tcPr>
          <w:p w14:paraId="4EF0D19C" w14:textId="77777777" w:rsidR="00D32B3D" w:rsidRPr="00452CFC" w:rsidRDefault="00D32B3D" w:rsidP="00D32B3D">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80%</w:t>
            </w:r>
          </w:p>
        </w:tc>
        <w:tc>
          <w:tcPr>
            <w:tcW w:w="0" w:type="auto"/>
            <w:tcBorders>
              <w:top w:val="nil"/>
              <w:left w:val="nil"/>
              <w:bottom w:val="single" w:sz="12" w:space="0" w:color="1F4E79"/>
              <w:right w:val="single" w:sz="12" w:space="0" w:color="1F4E79"/>
            </w:tcBorders>
            <w:shd w:val="clear" w:color="auto" w:fill="auto"/>
            <w:vAlign w:val="center"/>
            <w:hideMark/>
          </w:tcPr>
          <w:p w14:paraId="07A631C8" w14:textId="77777777" w:rsidR="00D32B3D" w:rsidRPr="00452CFC" w:rsidRDefault="00D32B3D" w:rsidP="00D32B3D">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Cumplido</w:t>
            </w:r>
          </w:p>
        </w:tc>
      </w:tr>
      <w:tr w:rsidR="001538EF" w:rsidRPr="00452CFC" w14:paraId="34512933" w14:textId="77777777" w:rsidTr="004C0E57">
        <w:trPr>
          <w:trHeight w:val="652"/>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0FE0F4C1"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 xml:space="preserve">04.2 Manual de Organización y Funciones </w:t>
            </w:r>
          </w:p>
        </w:tc>
        <w:tc>
          <w:tcPr>
            <w:tcW w:w="0" w:type="auto"/>
            <w:tcBorders>
              <w:top w:val="nil"/>
              <w:left w:val="nil"/>
              <w:bottom w:val="single" w:sz="12" w:space="0" w:color="1F4E79"/>
              <w:right w:val="single" w:sz="12" w:space="0" w:color="1F4E79"/>
            </w:tcBorders>
            <w:shd w:val="clear" w:color="auto" w:fill="auto"/>
            <w:vAlign w:val="center"/>
            <w:hideMark/>
          </w:tcPr>
          <w:p w14:paraId="441A44F0"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1- Manual de Organizaciones y Funciones.</w:t>
            </w:r>
          </w:p>
        </w:tc>
        <w:tc>
          <w:tcPr>
            <w:tcW w:w="0" w:type="auto"/>
            <w:tcBorders>
              <w:top w:val="nil"/>
              <w:left w:val="nil"/>
              <w:bottom w:val="single" w:sz="12" w:space="0" w:color="1F4E79"/>
              <w:right w:val="single" w:sz="12" w:space="0" w:color="1F4E79"/>
            </w:tcBorders>
            <w:shd w:val="clear" w:color="auto" w:fill="auto"/>
            <w:vAlign w:val="center"/>
            <w:hideMark/>
          </w:tcPr>
          <w:p w14:paraId="3ED38733" w14:textId="77777777" w:rsidR="00D32B3D" w:rsidRPr="00452CFC" w:rsidRDefault="00D32B3D" w:rsidP="00D32B3D">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0%</w:t>
            </w:r>
          </w:p>
        </w:tc>
        <w:tc>
          <w:tcPr>
            <w:tcW w:w="0" w:type="auto"/>
            <w:tcBorders>
              <w:top w:val="nil"/>
              <w:left w:val="nil"/>
              <w:bottom w:val="single" w:sz="12" w:space="0" w:color="1F4E79"/>
              <w:right w:val="single" w:sz="12" w:space="0" w:color="1F4E79"/>
            </w:tcBorders>
            <w:shd w:val="clear" w:color="auto" w:fill="auto"/>
            <w:vAlign w:val="center"/>
            <w:hideMark/>
          </w:tcPr>
          <w:p w14:paraId="53F68B77" w14:textId="77777777" w:rsidR="00D32B3D" w:rsidRPr="00452CFC" w:rsidRDefault="00D32B3D" w:rsidP="00D32B3D">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No cumplido</w:t>
            </w:r>
          </w:p>
        </w:tc>
      </w:tr>
      <w:tr w:rsidR="001538EF" w:rsidRPr="00452CFC" w14:paraId="6A9DD6BF" w14:textId="77777777" w:rsidTr="004C0E57">
        <w:trPr>
          <w:trHeight w:val="652"/>
        </w:trPr>
        <w:tc>
          <w:tcPr>
            <w:tcW w:w="0" w:type="auto"/>
            <w:vMerge w:val="restart"/>
            <w:tcBorders>
              <w:top w:val="nil"/>
              <w:left w:val="single" w:sz="12" w:space="0" w:color="1F4E79"/>
              <w:bottom w:val="single" w:sz="12" w:space="0" w:color="1F4E79"/>
              <w:right w:val="single" w:sz="12" w:space="0" w:color="1F4E79"/>
            </w:tcBorders>
            <w:shd w:val="clear" w:color="auto" w:fill="auto"/>
            <w:vAlign w:val="center"/>
            <w:hideMark/>
          </w:tcPr>
          <w:p w14:paraId="28A6629E"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04.3 Manual de Cargos Elaborado.</w:t>
            </w:r>
          </w:p>
        </w:tc>
        <w:tc>
          <w:tcPr>
            <w:tcW w:w="0" w:type="auto"/>
            <w:tcBorders>
              <w:top w:val="nil"/>
              <w:left w:val="nil"/>
              <w:bottom w:val="single" w:sz="12" w:space="0" w:color="1F4E79"/>
              <w:right w:val="single" w:sz="12" w:space="0" w:color="1F4E79"/>
            </w:tcBorders>
            <w:shd w:val="clear" w:color="auto" w:fill="auto"/>
            <w:vAlign w:val="center"/>
            <w:hideMark/>
          </w:tcPr>
          <w:p w14:paraId="1222201E"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1- Lista de puestos de la DGII (Manual de Cargos).</w:t>
            </w:r>
          </w:p>
        </w:tc>
        <w:tc>
          <w:tcPr>
            <w:tcW w:w="0" w:type="auto"/>
            <w:vMerge w:val="restart"/>
            <w:tcBorders>
              <w:top w:val="nil"/>
              <w:left w:val="single" w:sz="12" w:space="0" w:color="1F4E79"/>
              <w:bottom w:val="single" w:sz="12" w:space="0" w:color="1F4E79"/>
              <w:right w:val="single" w:sz="12" w:space="0" w:color="1F4E79"/>
            </w:tcBorders>
            <w:shd w:val="clear" w:color="auto" w:fill="auto"/>
            <w:vAlign w:val="center"/>
            <w:hideMark/>
          </w:tcPr>
          <w:p w14:paraId="4236D4C6" w14:textId="77777777" w:rsidR="00D32B3D" w:rsidRPr="00452CFC" w:rsidRDefault="00D32B3D" w:rsidP="00D32B3D">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0%</w:t>
            </w:r>
          </w:p>
        </w:tc>
        <w:tc>
          <w:tcPr>
            <w:tcW w:w="0" w:type="auto"/>
            <w:vMerge w:val="restart"/>
            <w:tcBorders>
              <w:top w:val="nil"/>
              <w:left w:val="single" w:sz="12" w:space="0" w:color="1F4E79"/>
              <w:bottom w:val="single" w:sz="12" w:space="0" w:color="1F4E79"/>
              <w:right w:val="single" w:sz="12" w:space="0" w:color="1F4E79"/>
            </w:tcBorders>
            <w:shd w:val="clear" w:color="auto" w:fill="auto"/>
            <w:vAlign w:val="center"/>
            <w:hideMark/>
          </w:tcPr>
          <w:p w14:paraId="4C8D7A68" w14:textId="77777777" w:rsidR="00D32B3D" w:rsidRPr="00452CFC" w:rsidRDefault="00D32B3D" w:rsidP="00D32B3D">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No cumplido</w:t>
            </w:r>
          </w:p>
        </w:tc>
      </w:tr>
      <w:tr w:rsidR="001538EF" w:rsidRPr="00452CFC" w14:paraId="2550ACD2" w14:textId="77777777" w:rsidTr="004C0E57">
        <w:trPr>
          <w:trHeight w:val="652"/>
        </w:trPr>
        <w:tc>
          <w:tcPr>
            <w:tcW w:w="0" w:type="auto"/>
            <w:vMerge/>
            <w:tcBorders>
              <w:top w:val="nil"/>
              <w:left w:val="single" w:sz="12" w:space="0" w:color="1F4E79"/>
              <w:bottom w:val="single" w:sz="12" w:space="0" w:color="1F4E79"/>
              <w:right w:val="single" w:sz="12" w:space="0" w:color="1F4E79"/>
            </w:tcBorders>
            <w:vAlign w:val="center"/>
            <w:hideMark/>
          </w:tcPr>
          <w:p w14:paraId="44445DF7" w14:textId="77777777" w:rsidR="00D32B3D" w:rsidRPr="00452CFC" w:rsidRDefault="00D32B3D" w:rsidP="00D32B3D">
            <w:pPr>
              <w:spacing w:after="0" w:line="240" w:lineRule="auto"/>
              <w:jc w:val="left"/>
              <w:rPr>
                <w:rFonts w:ascii="Times New Roman" w:hAnsi="Times New Roman"/>
                <w:color w:val="4C4747"/>
                <w:spacing w:val="20"/>
                <w:sz w:val="24"/>
                <w:szCs w:val="24"/>
                <w:lang w:val="es-DO"/>
              </w:rPr>
            </w:pPr>
          </w:p>
        </w:tc>
        <w:tc>
          <w:tcPr>
            <w:tcW w:w="0" w:type="auto"/>
            <w:tcBorders>
              <w:top w:val="nil"/>
              <w:left w:val="nil"/>
              <w:bottom w:val="single" w:sz="12" w:space="0" w:color="1F4E79"/>
              <w:right w:val="single" w:sz="12" w:space="0" w:color="1F4E79"/>
            </w:tcBorders>
            <w:shd w:val="clear" w:color="auto" w:fill="auto"/>
            <w:vAlign w:val="center"/>
            <w:hideMark/>
          </w:tcPr>
          <w:p w14:paraId="0DD59AE2"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2- Resolución de Aprobación del Manual de Cargos.</w:t>
            </w:r>
          </w:p>
        </w:tc>
        <w:tc>
          <w:tcPr>
            <w:tcW w:w="0" w:type="auto"/>
            <w:vMerge/>
            <w:tcBorders>
              <w:top w:val="nil"/>
              <w:left w:val="single" w:sz="12" w:space="0" w:color="1F4E79"/>
              <w:bottom w:val="single" w:sz="12" w:space="0" w:color="1F4E79"/>
              <w:right w:val="single" w:sz="12" w:space="0" w:color="1F4E79"/>
            </w:tcBorders>
            <w:vAlign w:val="center"/>
            <w:hideMark/>
          </w:tcPr>
          <w:p w14:paraId="56A394E2" w14:textId="77777777" w:rsidR="00D32B3D" w:rsidRPr="00452CFC" w:rsidRDefault="00D32B3D" w:rsidP="00D32B3D">
            <w:pPr>
              <w:spacing w:after="0" w:line="240" w:lineRule="auto"/>
              <w:jc w:val="left"/>
              <w:rPr>
                <w:rFonts w:ascii="Times New Roman" w:hAnsi="Times New Roman"/>
                <w:color w:val="4C4747"/>
                <w:spacing w:val="20"/>
                <w:sz w:val="24"/>
                <w:szCs w:val="24"/>
                <w:lang w:val="es-DO"/>
              </w:rPr>
            </w:pPr>
          </w:p>
        </w:tc>
        <w:tc>
          <w:tcPr>
            <w:tcW w:w="0" w:type="auto"/>
            <w:vMerge/>
            <w:tcBorders>
              <w:top w:val="nil"/>
              <w:left w:val="single" w:sz="12" w:space="0" w:color="1F4E79"/>
              <w:bottom w:val="single" w:sz="12" w:space="0" w:color="1F4E79"/>
              <w:right w:val="single" w:sz="12" w:space="0" w:color="1F4E79"/>
            </w:tcBorders>
            <w:vAlign w:val="center"/>
            <w:hideMark/>
          </w:tcPr>
          <w:p w14:paraId="5C939890" w14:textId="77777777" w:rsidR="00D32B3D" w:rsidRPr="00452CFC" w:rsidRDefault="00D32B3D" w:rsidP="00D32B3D">
            <w:pPr>
              <w:spacing w:after="0" w:line="240" w:lineRule="auto"/>
              <w:jc w:val="left"/>
              <w:rPr>
                <w:rFonts w:ascii="Times New Roman" w:hAnsi="Times New Roman"/>
                <w:color w:val="4C4747"/>
                <w:spacing w:val="20"/>
                <w:sz w:val="24"/>
                <w:szCs w:val="24"/>
                <w:lang w:val="es-DO"/>
              </w:rPr>
            </w:pPr>
          </w:p>
        </w:tc>
      </w:tr>
    </w:tbl>
    <w:p w14:paraId="34D2CB77" w14:textId="37AF4462" w:rsidR="00B81490" w:rsidRPr="00E86CC4" w:rsidRDefault="00D32B3D" w:rsidP="00E86CC4">
      <w:pPr>
        <w:spacing w:line="360" w:lineRule="auto"/>
        <w:jc w:val="left"/>
        <w:rPr>
          <w:rFonts w:ascii="Times New Roman" w:hAnsi="Times New Roman"/>
          <w:color w:val="4C4747"/>
          <w:spacing w:val="20"/>
          <w:sz w:val="16"/>
          <w:szCs w:val="16"/>
          <w:lang w:val="es-DO"/>
        </w:rPr>
      </w:pPr>
      <w:r w:rsidRPr="00452CFC">
        <w:rPr>
          <w:rFonts w:ascii="Times New Roman" w:hAnsi="Times New Roman"/>
          <w:color w:val="4C4747"/>
          <w:spacing w:val="20"/>
          <w:sz w:val="16"/>
          <w:szCs w:val="16"/>
          <w:lang w:val="es-DO"/>
        </w:rPr>
        <w:t>Fuente: Gerencia de Recursos Humanos, DGII.</w:t>
      </w:r>
    </w:p>
    <w:p w14:paraId="1113DFC6"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3D659CC4" w14:textId="76CF181E" w:rsidR="00D32B3D" w:rsidRPr="001538EF" w:rsidRDefault="00D32B3D" w:rsidP="00D32B3D">
      <w:pPr>
        <w:spacing w:line="360" w:lineRule="auto"/>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lastRenderedPageBreak/>
        <w:t xml:space="preserve">En el caso del subindicador 04.2, el Manual Organizacional </w:t>
      </w:r>
      <w:r w:rsidR="001538EF">
        <w:rPr>
          <w:rFonts w:ascii="Times New Roman" w:hAnsi="Times New Roman"/>
          <w:color w:val="4C4747"/>
          <w:spacing w:val="20"/>
          <w:sz w:val="24"/>
          <w:szCs w:val="24"/>
          <w:lang w:val="es-DO"/>
        </w:rPr>
        <w:t xml:space="preserve">se </w:t>
      </w:r>
      <w:r w:rsidRPr="001538EF">
        <w:rPr>
          <w:rFonts w:ascii="Times New Roman" w:hAnsi="Times New Roman"/>
          <w:color w:val="4C4747"/>
          <w:spacing w:val="20"/>
          <w:sz w:val="24"/>
          <w:szCs w:val="24"/>
          <w:lang w:val="es-DO"/>
        </w:rPr>
        <w:t>actualiz</w:t>
      </w:r>
      <w:r w:rsidR="001538EF">
        <w:rPr>
          <w:rFonts w:ascii="Times New Roman" w:hAnsi="Times New Roman"/>
          <w:color w:val="4C4747"/>
          <w:spacing w:val="20"/>
          <w:sz w:val="24"/>
          <w:szCs w:val="24"/>
          <w:lang w:val="es-DO"/>
        </w:rPr>
        <w:t>ó</w:t>
      </w:r>
      <w:r w:rsidRPr="001538EF">
        <w:rPr>
          <w:rFonts w:ascii="Times New Roman" w:hAnsi="Times New Roman"/>
          <w:color w:val="4C4747"/>
          <w:spacing w:val="20"/>
          <w:sz w:val="24"/>
          <w:szCs w:val="24"/>
          <w:lang w:val="es-DO"/>
        </w:rPr>
        <w:t xml:space="preserve"> con los cambios aprobados a la fecha; </w:t>
      </w:r>
      <w:r w:rsidR="001538EF">
        <w:rPr>
          <w:rFonts w:ascii="Times New Roman" w:hAnsi="Times New Roman"/>
          <w:color w:val="4C4747"/>
          <w:spacing w:val="20"/>
          <w:sz w:val="24"/>
          <w:szCs w:val="24"/>
          <w:lang w:val="es-DO"/>
        </w:rPr>
        <w:t>quedando pendiente</w:t>
      </w:r>
      <w:r w:rsidRPr="001538EF">
        <w:rPr>
          <w:rFonts w:ascii="Times New Roman" w:hAnsi="Times New Roman"/>
          <w:color w:val="4C4747"/>
          <w:spacing w:val="20"/>
          <w:sz w:val="24"/>
          <w:szCs w:val="24"/>
          <w:lang w:val="es-DO"/>
        </w:rPr>
        <w:t xml:space="preserve"> la aprobación del Consejo. </w:t>
      </w:r>
      <w:r w:rsidR="00FD0488">
        <w:rPr>
          <w:rFonts w:ascii="Times New Roman" w:hAnsi="Times New Roman"/>
          <w:color w:val="4C4747"/>
          <w:spacing w:val="20"/>
          <w:sz w:val="24"/>
          <w:szCs w:val="24"/>
          <w:lang w:val="es-DO"/>
        </w:rPr>
        <w:t xml:space="preserve">Se resalta que estas actualizaciones deben de ser revisadas y aprobadas por el MAP. </w:t>
      </w:r>
      <w:r w:rsidRPr="001538EF">
        <w:rPr>
          <w:rFonts w:ascii="Times New Roman" w:hAnsi="Times New Roman"/>
          <w:color w:val="4C4747"/>
          <w:spacing w:val="20"/>
          <w:sz w:val="24"/>
          <w:szCs w:val="24"/>
          <w:lang w:val="es-DO"/>
        </w:rPr>
        <w:t xml:space="preserve"> </w:t>
      </w:r>
    </w:p>
    <w:p w14:paraId="7E3BD468" w14:textId="01DD372E" w:rsidR="00D32B3D" w:rsidRPr="001538EF" w:rsidRDefault="001538EF" w:rsidP="00D32B3D">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Con relación a</w:t>
      </w:r>
      <w:r w:rsidR="00D32B3D" w:rsidRPr="001538EF">
        <w:rPr>
          <w:rFonts w:ascii="Times New Roman" w:hAnsi="Times New Roman"/>
          <w:color w:val="4C4747"/>
          <w:spacing w:val="20"/>
          <w:sz w:val="24"/>
          <w:szCs w:val="24"/>
          <w:lang w:val="es-DO"/>
        </w:rPr>
        <w:t>l subindicador 04.3</w:t>
      </w:r>
      <w:r w:rsidR="00BF1E74">
        <w:rPr>
          <w:rFonts w:ascii="Times New Roman" w:hAnsi="Times New Roman"/>
          <w:color w:val="4C4747"/>
          <w:spacing w:val="20"/>
          <w:sz w:val="24"/>
          <w:szCs w:val="24"/>
          <w:lang w:val="es-DO"/>
        </w:rPr>
        <w:t xml:space="preserve">, destacamos que fue sometido para revisión por parte del MAP y se está a la espera de su aprobación. </w:t>
      </w:r>
      <w:r w:rsidR="00D32B3D" w:rsidRPr="001538EF">
        <w:rPr>
          <w:rFonts w:ascii="Times New Roman" w:hAnsi="Times New Roman"/>
          <w:color w:val="4C4747"/>
          <w:spacing w:val="20"/>
          <w:sz w:val="24"/>
          <w:szCs w:val="24"/>
          <w:lang w:val="es-DO"/>
        </w:rPr>
        <w:t xml:space="preserve"> </w:t>
      </w:r>
    </w:p>
    <w:p w14:paraId="2419ADC9" w14:textId="4FBB7EBB" w:rsidR="00D32B3D" w:rsidRPr="001538EF" w:rsidRDefault="00D32B3D" w:rsidP="001538EF">
      <w:pPr>
        <w:spacing w:after="0" w:line="240" w:lineRule="auto"/>
        <w:jc w:val="center"/>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Indicador 05. Gestión del empleo</w:t>
      </w:r>
    </w:p>
    <w:tbl>
      <w:tblPr>
        <w:tblW w:w="5000" w:type="pct"/>
        <w:tblCellMar>
          <w:left w:w="70" w:type="dxa"/>
          <w:right w:w="70" w:type="dxa"/>
        </w:tblCellMar>
        <w:tblLook w:val="04A0" w:firstRow="1" w:lastRow="0" w:firstColumn="1" w:lastColumn="0" w:noHBand="0" w:noVBand="1"/>
      </w:tblPr>
      <w:tblGrid>
        <w:gridCol w:w="2122"/>
        <w:gridCol w:w="2133"/>
        <w:gridCol w:w="1709"/>
        <w:gridCol w:w="1961"/>
      </w:tblGrid>
      <w:tr w:rsidR="00D32B3D" w:rsidRPr="00D32B3D" w14:paraId="61706761" w14:textId="77777777" w:rsidTr="00452CFC">
        <w:trPr>
          <w:trHeight w:val="340"/>
        </w:trPr>
        <w:tc>
          <w:tcPr>
            <w:tcW w:w="1339" w:type="pc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082CBFCE" w14:textId="77777777" w:rsidR="00D32B3D" w:rsidRPr="00D32B3D" w:rsidRDefault="00D32B3D" w:rsidP="00D32B3D">
            <w:pPr>
              <w:spacing w:after="0" w:line="240" w:lineRule="auto"/>
              <w:jc w:val="center"/>
              <w:rPr>
                <w:rFonts w:ascii="Times New Roman" w:eastAsia="Times New Roman" w:hAnsi="Times New Roman"/>
                <w:b/>
                <w:bCs/>
                <w:color w:val="FFFFFF"/>
                <w:sz w:val="24"/>
                <w:szCs w:val="24"/>
                <w:lang w:val="es-DO" w:eastAsia="es-419"/>
              </w:rPr>
            </w:pPr>
            <w:r w:rsidRPr="00D32B3D">
              <w:rPr>
                <w:rFonts w:ascii="Times New Roman" w:eastAsia="Times New Roman" w:hAnsi="Times New Roman"/>
                <w:b/>
                <w:bCs/>
                <w:color w:val="FFFFFF"/>
                <w:sz w:val="24"/>
                <w:szCs w:val="24"/>
                <w:lang w:val="es-DO" w:eastAsia="es-419"/>
              </w:rPr>
              <w:t>Sub-Indicador</w:t>
            </w:r>
          </w:p>
        </w:tc>
        <w:tc>
          <w:tcPr>
            <w:tcW w:w="1346" w:type="pct"/>
            <w:tcBorders>
              <w:top w:val="single" w:sz="12" w:space="0" w:color="1F4E79"/>
              <w:left w:val="nil"/>
              <w:bottom w:val="single" w:sz="12" w:space="0" w:color="1F4E79"/>
              <w:right w:val="single" w:sz="12" w:space="0" w:color="1F4E79"/>
            </w:tcBorders>
            <w:shd w:val="clear" w:color="000000" w:fill="002060"/>
            <w:vAlign w:val="center"/>
            <w:hideMark/>
          </w:tcPr>
          <w:p w14:paraId="37C6F5C3" w14:textId="77777777" w:rsidR="00D32B3D" w:rsidRPr="00D32B3D" w:rsidRDefault="00D32B3D" w:rsidP="00D32B3D">
            <w:pPr>
              <w:spacing w:after="0" w:line="240" w:lineRule="auto"/>
              <w:jc w:val="center"/>
              <w:rPr>
                <w:rFonts w:ascii="Times New Roman" w:eastAsia="Times New Roman" w:hAnsi="Times New Roman"/>
                <w:b/>
                <w:bCs/>
                <w:color w:val="FFFFFF"/>
                <w:sz w:val="24"/>
                <w:szCs w:val="24"/>
                <w:lang w:val="es-DO" w:eastAsia="es-419"/>
              </w:rPr>
            </w:pPr>
            <w:r w:rsidRPr="00D32B3D">
              <w:rPr>
                <w:rFonts w:ascii="Times New Roman" w:eastAsia="Times New Roman" w:hAnsi="Times New Roman"/>
                <w:b/>
                <w:bCs/>
                <w:color w:val="FFFFFF"/>
                <w:sz w:val="24"/>
                <w:szCs w:val="24"/>
                <w:lang w:val="es-DO" w:eastAsia="es-419"/>
              </w:rPr>
              <w:t>Entregables de cumplimiento</w:t>
            </w:r>
          </w:p>
        </w:tc>
        <w:tc>
          <w:tcPr>
            <w:tcW w:w="1078" w:type="pct"/>
            <w:tcBorders>
              <w:top w:val="single" w:sz="12" w:space="0" w:color="1F4E79"/>
              <w:left w:val="nil"/>
              <w:bottom w:val="single" w:sz="12" w:space="0" w:color="1F4E79"/>
              <w:right w:val="single" w:sz="12" w:space="0" w:color="1F4E79"/>
            </w:tcBorders>
            <w:shd w:val="clear" w:color="000000" w:fill="002060"/>
            <w:vAlign w:val="center"/>
            <w:hideMark/>
          </w:tcPr>
          <w:p w14:paraId="66CF0EF5" w14:textId="77777777" w:rsidR="00D32B3D" w:rsidRPr="00D32B3D" w:rsidRDefault="00D32B3D" w:rsidP="00D32B3D">
            <w:pPr>
              <w:spacing w:after="0" w:line="240" w:lineRule="auto"/>
              <w:jc w:val="center"/>
              <w:rPr>
                <w:rFonts w:ascii="Times New Roman" w:eastAsia="Times New Roman" w:hAnsi="Times New Roman"/>
                <w:b/>
                <w:bCs/>
                <w:color w:val="FFFFFF"/>
                <w:sz w:val="24"/>
                <w:szCs w:val="24"/>
                <w:lang w:val="es-DO" w:eastAsia="es-419"/>
              </w:rPr>
            </w:pPr>
            <w:r w:rsidRPr="00D32B3D">
              <w:rPr>
                <w:rFonts w:ascii="Times New Roman" w:eastAsia="Times New Roman" w:hAnsi="Times New Roman"/>
                <w:b/>
                <w:bCs/>
                <w:color w:val="FFFFFF"/>
                <w:sz w:val="24"/>
                <w:szCs w:val="24"/>
                <w:lang w:val="es-DO" w:eastAsia="es-419"/>
              </w:rPr>
              <w:t>Puntuación del subindicador actual</w:t>
            </w:r>
          </w:p>
        </w:tc>
        <w:tc>
          <w:tcPr>
            <w:tcW w:w="1237" w:type="pct"/>
            <w:tcBorders>
              <w:top w:val="single" w:sz="12" w:space="0" w:color="1F4E79"/>
              <w:left w:val="nil"/>
              <w:bottom w:val="single" w:sz="12" w:space="0" w:color="1F4E79"/>
              <w:right w:val="single" w:sz="12" w:space="0" w:color="1F4E79"/>
            </w:tcBorders>
            <w:shd w:val="clear" w:color="000000" w:fill="002060"/>
            <w:vAlign w:val="center"/>
            <w:hideMark/>
          </w:tcPr>
          <w:p w14:paraId="307DB408" w14:textId="77777777" w:rsidR="00D32B3D" w:rsidRPr="00D32B3D" w:rsidRDefault="00D32B3D" w:rsidP="00D32B3D">
            <w:pPr>
              <w:spacing w:after="0" w:line="240" w:lineRule="auto"/>
              <w:jc w:val="center"/>
              <w:rPr>
                <w:rFonts w:ascii="Times New Roman" w:eastAsia="Times New Roman" w:hAnsi="Times New Roman"/>
                <w:b/>
                <w:bCs/>
                <w:color w:val="FFFFFF"/>
                <w:sz w:val="24"/>
                <w:szCs w:val="24"/>
                <w:lang w:val="es-DO" w:eastAsia="es-419"/>
              </w:rPr>
            </w:pPr>
            <w:r w:rsidRPr="00D32B3D">
              <w:rPr>
                <w:rFonts w:ascii="Times New Roman" w:eastAsia="Times New Roman" w:hAnsi="Times New Roman"/>
                <w:b/>
                <w:bCs/>
                <w:color w:val="FFFFFF"/>
                <w:sz w:val="24"/>
                <w:szCs w:val="24"/>
                <w:lang w:val="es-DO" w:eastAsia="es-419"/>
              </w:rPr>
              <w:t>Estatus del subindicador en la DGII</w:t>
            </w:r>
          </w:p>
        </w:tc>
      </w:tr>
      <w:tr w:rsidR="00D32B3D" w:rsidRPr="00D32B3D" w14:paraId="6C23EE85" w14:textId="77777777" w:rsidTr="00452CFC">
        <w:trPr>
          <w:trHeight w:val="965"/>
        </w:trPr>
        <w:tc>
          <w:tcPr>
            <w:tcW w:w="1339" w:type="pct"/>
            <w:tcBorders>
              <w:top w:val="nil"/>
              <w:left w:val="single" w:sz="12" w:space="0" w:color="1F4E79"/>
              <w:bottom w:val="single" w:sz="12" w:space="0" w:color="1F4E79"/>
              <w:right w:val="single" w:sz="12" w:space="0" w:color="1F4E79"/>
            </w:tcBorders>
            <w:shd w:val="clear" w:color="auto" w:fill="auto"/>
            <w:vAlign w:val="center"/>
            <w:hideMark/>
          </w:tcPr>
          <w:p w14:paraId="303AD13A"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 xml:space="preserve">05.1 Concursos Públicos </w:t>
            </w:r>
          </w:p>
        </w:tc>
        <w:tc>
          <w:tcPr>
            <w:tcW w:w="1346" w:type="pct"/>
            <w:tcBorders>
              <w:top w:val="nil"/>
              <w:left w:val="nil"/>
              <w:bottom w:val="single" w:sz="12" w:space="0" w:color="1F4E79"/>
              <w:right w:val="single" w:sz="12" w:space="0" w:color="1F4E79"/>
            </w:tcBorders>
            <w:shd w:val="clear" w:color="auto" w:fill="auto"/>
            <w:vAlign w:val="center"/>
            <w:hideMark/>
          </w:tcPr>
          <w:p w14:paraId="5B796181"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1- Acta del Jurado de finalización del concurso o Solicitud para cubrir vacante por Registro de Elegibles.</w:t>
            </w:r>
          </w:p>
        </w:tc>
        <w:tc>
          <w:tcPr>
            <w:tcW w:w="1078" w:type="pct"/>
            <w:tcBorders>
              <w:top w:val="nil"/>
              <w:left w:val="nil"/>
              <w:bottom w:val="single" w:sz="12" w:space="0" w:color="1F4E79"/>
              <w:right w:val="single" w:sz="12" w:space="0" w:color="1F4E79"/>
            </w:tcBorders>
            <w:shd w:val="clear" w:color="auto" w:fill="auto"/>
            <w:vAlign w:val="center"/>
            <w:hideMark/>
          </w:tcPr>
          <w:p w14:paraId="5A9E7DFC" w14:textId="77777777" w:rsidR="00D32B3D" w:rsidRPr="00452CFC" w:rsidRDefault="00D32B3D" w:rsidP="00D32B3D">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0%</w:t>
            </w:r>
          </w:p>
        </w:tc>
        <w:tc>
          <w:tcPr>
            <w:tcW w:w="1237" w:type="pct"/>
            <w:tcBorders>
              <w:top w:val="nil"/>
              <w:left w:val="nil"/>
              <w:bottom w:val="single" w:sz="12" w:space="0" w:color="1F4E79"/>
              <w:right w:val="single" w:sz="12" w:space="0" w:color="1F4E79"/>
            </w:tcBorders>
            <w:shd w:val="clear" w:color="auto" w:fill="auto"/>
            <w:vAlign w:val="center"/>
            <w:hideMark/>
          </w:tcPr>
          <w:p w14:paraId="0D540A83" w14:textId="77777777" w:rsidR="00D32B3D" w:rsidRPr="00452CFC" w:rsidRDefault="00D32B3D" w:rsidP="00D32B3D">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No cumplido</w:t>
            </w:r>
          </w:p>
        </w:tc>
      </w:tr>
      <w:tr w:rsidR="00D32B3D" w:rsidRPr="00D32B3D" w14:paraId="651C6069" w14:textId="77777777" w:rsidTr="00452CFC">
        <w:trPr>
          <w:trHeight w:val="652"/>
        </w:trPr>
        <w:tc>
          <w:tcPr>
            <w:tcW w:w="1339" w:type="pct"/>
            <w:tcBorders>
              <w:top w:val="nil"/>
              <w:left w:val="single" w:sz="12" w:space="0" w:color="1F4E79"/>
              <w:bottom w:val="single" w:sz="12" w:space="0" w:color="1F4E79"/>
              <w:right w:val="single" w:sz="12" w:space="0" w:color="1F4E79"/>
            </w:tcBorders>
            <w:shd w:val="clear" w:color="auto" w:fill="auto"/>
            <w:vAlign w:val="center"/>
            <w:hideMark/>
          </w:tcPr>
          <w:p w14:paraId="39826797"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 xml:space="preserve">05.2 Sistema de Administración de Servidores Públicos (SASP) </w:t>
            </w:r>
          </w:p>
        </w:tc>
        <w:tc>
          <w:tcPr>
            <w:tcW w:w="1346" w:type="pct"/>
            <w:tcBorders>
              <w:top w:val="nil"/>
              <w:left w:val="nil"/>
              <w:bottom w:val="single" w:sz="12" w:space="0" w:color="1F4E79"/>
              <w:right w:val="single" w:sz="12" w:space="0" w:color="1F4E79"/>
            </w:tcBorders>
            <w:shd w:val="clear" w:color="auto" w:fill="auto"/>
            <w:vAlign w:val="center"/>
            <w:hideMark/>
          </w:tcPr>
          <w:p w14:paraId="5ACCEEAF" w14:textId="77777777" w:rsidR="00D32B3D" w:rsidRPr="00452CFC" w:rsidRDefault="00D32B3D" w:rsidP="00D32B3D">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1- Reporte de Estadísticas del Sistema</w:t>
            </w:r>
          </w:p>
        </w:tc>
        <w:tc>
          <w:tcPr>
            <w:tcW w:w="1078" w:type="pct"/>
            <w:tcBorders>
              <w:top w:val="nil"/>
              <w:left w:val="nil"/>
              <w:bottom w:val="single" w:sz="12" w:space="0" w:color="1F4E79"/>
              <w:right w:val="single" w:sz="12" w:space="0" w:color="1F4E79"/>
            </w:tcBorders>
            <w:shd w:val="clear" w:color="auto" w:fill="auto"/>
            <w:vAlign w:val="center"/>
            <w:hideMark/>
          </w:tcPr>
          <w:p w14:paraId="02ED9FD2" w14:textId="77777777" w:rsidR="00D32B3D" w:rsidRPr="00452CFC" w:rsidRDefault="00D32B3D" w:rsidP="00D32B3D">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0%</w:t>
            </w:r>
          </w:p>
        </w:tc>
        <w:tc>
          <w:tcPr>
            <w:tcW w:w="1237" w:type="pct"/>
            <w:tcBorders>
              <w:top w:val="nil"/>
              <w:left w:val="nil"/>
              <w:bottom w:val="single" w:sz="12" w:space="0" w:color="1F4E79"/>
              <w:right w:val="single" w:sz="12" w:space="0" w:color="1F4E79"/>
            </w:tcBorders>
            <w:shd w:val="clear" w:color="auto" w:fill="auto"/>
            <w:vAlign w:val="center"/>
            <w:hideMark/>
          </w:tcPr>
          <w:p w14:paraId="7118F282" w14:textId="77777777" w:rsidR="00D32B3D" w:rsidRPr="00452CFC" w:rsidRDefault="00D32B3D" w:rsidP="00D32B3D">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No cumplido</w:t>
            </w:r>
          </w:p>
        </w:tc>
      </w:tr>
    </w:tbl>
    <w:p w14:paraId="0CAB7E61" w14:textId="77777777" w:rsidR="00D32B3D" w:rsidRPr="00452CFC" w:rsidRDefault="00D32B3D" w:rsidP="00D32B3D">
      <w:pPr>
        <w:spacing w:line="360" w:lineRule="auto"/>
        <w:jc w:val="left"/>
        <w:rPr>
          <w:rFonts w:ascii="Times New Roman" w:hAnsi="Times New Roman"/>
          <w:color w:val="4C4747"/>
          <w:spacing w:val="20"/>
          <w:sz w:val="16"/>
          <w:szCs w:val="16"/>
          <w:lang w:val="es-DO"/>
        </w:rPr>
      </w:pPr>
      <w:r w:rsidRPr="00452CFC">
        <w:rPr>
          <w:rFonts w:ascii="Times New Roman" w:hAnsi="Times New Roman"/>
          <w:color w:val="4C4747"/>
          <w:spacing w:val="20"/>
          <w:sz w:val="16"/>
          <w:szCs w:val="16"/>
          <w:lang w:val="es-DO"/>
        </w:rPr>
        <w:t>Fuente: Gerencia de Recursos Humanos, DGII.</w:t>
      </w:r>
    </w:p>
    <w:p w14:paraId="2A1C07BC" w14:textId="653F441A" w:rsidR="00D32B3D" w:rsidRPr="001538EF" w:rsidRDefault="00D32B3D" w:rsidP="00D32B3D">
      <w:pPr>
        <w:spacing w:line="360" w:lineRule="auto"/>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 xml:space="preserve">El subindicador 05.1 no </w:t>
      </w:r>
      <w:r w:rsidR="001538EF">
        <w:rPr>
          <w:rFonts w:ascii="Times New Roman" w:hAnsi="Times New Roman"/>
          <w:color w:val="4C4747"/>
          <w:spacing w:val="20"/>
          <w:sz w:val="24"/>
          <w:szCs w:val="24"/>
          <w:lang w:val="es-DO"/>
        </w:rPr>
        <w:t>se ha</w:t>
      </w:r>
      <w:r w:rsidRPr="001538EF">
        <w:rPr>
          <w:rFonts w:ascii="Times New Roman" w:hAnsi="Times New Roman"/>
          <w:color w:val="4C4747"/>
          <w:spacing w:val="20"/>
          <w:sz w:val="24"/>
          <w:szCs w:val="24"/>
          <w:lang w:val="es-DO"/>
        </w:rPr>
        <w:t xml:space="preserve"> cumplido debido a que se debe adoptar el sistema de concursos públicos según los lineamientos establecidos por el MAP para los puestos de carrera administrativa. Las consecuencias para la DGII serían las siguientes:</w:t>
      </w:r>
    </w:p>
    <w:p w14:paraId="10618F7E" w14:textId="77777777" w:rsidR="00D32B3D" w:rsidRPr="001538EF" w:rsidRDefault="00D32B3D" w:rsidP="00D32B3D">
      <w:pPr>
        <w:numPr>
          <w:ilvl w:val="0"/>
          <w:numId w:val="1"/>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El MAP tendría que aprobar la apertura de los concursos públicos y podría aprobar o rechazar los mismos.</w:t>
      </w:r>
    </w:p>
    <w:p w14:paraId="09CA803C" w14:textId="77777777" w:rsidR="00D32B3D" w:rsidRPr="001538EF" w:rsidRDefault="00D32B3D" w:rsidP="00D32B3D">
      <w:pPr>
        <w:numPr>
          <w:ilvl w:val="0"/>
          <w:numId w:val="1"/>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El proceso de concursos públicos del MAP es mucho más largo que el de la DGII y cada parte del proceso tendría que ser autorizado, monitoreado, validado y auditado por el MAP.</w:t>
      </w:r>
    </w:p>
    <w:p w14:paraId="38A63EC3" w14:textId="77777777" w:rsidR="00D32B3D" w:rsidRPr="001538EF" w:rsidRDefault="00D32B3D" w:rsidP="00D32B3D">
      <w:pPr>
        <w:numPr>
          <w:ilvl w:val="0"/>
          <w:numId w:val="1"/>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 xml:space="preserve">La DGII tendría que comunicar a la Dirección de Reclutamiento y Selección de Personal del Ministerio de Administración </w:t>
      </w:r>
      <w:r w:rsidRPr="001538EF">
        <w:rPr>
          <w:rFonts w:ascii="Times New Roman" w:hAnsi="Times New Roman"/>
          <w:color w:val="4C4747"/>
          <w:spacing w:val="20"/>
          <w:sz w:val="24"/>
          <w:szCs w:val="24"/>
          <w:lang w:val="es-DO"/>
        </w:rPr>
        <w:lastRenderedPageBreak/>
        <w:t>Pública los resultados de las diferentes fases del proceso para cubrir vacantes.</w:t>
      </w:r>
    </w:p>
    <w:p w14:paraId="5CC284D2" w14:textId="77777777" w:rsidR="00D32B3D" w:rsidRPr="001538EF" w:rsidRDefault="00D32B3D" w:rsidP="00D32B3D">
      <w:pPr>
        <w:numPr>
          <w:ilvl w:val="0"/>
          <w:numId w:val="1"/>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La DGII perdería la autonomía en la selección de su personal, pues el MAP utiliza un jurado para el proceso de reclutamiento externo.</w:t>
      </w:r>
    </w:p>
    <w:p w14:paraId="2D6E5F28" w14:textId="77777777" w:rsidR="00D32B3D" w:rsidRPr="001538EF" w:rsidRDefault="00D32B3D" w:rsidP="00D32B3D">
      <w:pPr>
        <w:numPr>
          <w:ilvl w:val="0"/>
          <w:numId w:val="1"/>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El MAP tendría la potestad de administrar y controlar los registros de elegibles de candidatos para desempeñar cargos de carrera.</w:t>
      </w:r>
    </w:p>
    <w:p w14:paraId="7E454676" w14:textId="77777777" w:rsidR="00D32B3D" w:rsidRPr="001538EF" w:rsidRDefault="00D32B3D" w:rsidP="00D32B3D">
      <w:pPr>
        <w:numPr>
          <w:ilvl w:val="0"/>
          <w:numId w:val="1"/>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El MAP supervisaría y validaría el cumplimiento del procedimiento para ocupar un cargo clasificado de carrera administrativa.</w:t>
      </w:r>
    </w:p>
    <w:p w14:paraId="42AD2144" w14:textId="77777777" w:rsidR="00D32B3D" w:rsidRPr="001538EF" w:rsidRDefault="00D32B3D" w:rsidP="00D32B3D">
      <w:pPr>
        <w:numPr>
          <w:ilvl w:val="0"/>
          <w:numId w:val="1"/>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El MAP sería el responsable de diseñar y aprobar las evaluaciones técnicas que se apliquen a los candidatos de los concursos públicos.</w:t>
      </w:r>
    </w:p>
    <w:p w14:paraId="06E2060C" w14:textId="77777777" w:rsidR="00D32B3D" w:rsidRPr="001538EF" w:rsidRDefault="00D32B3D" w:rsidP="00D32B3D">
      <w:pPr>
        <w:numPr>
          <w:ilvl w:val="0"/>
          <w:numId w:val="1"/>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La DGII tendría que solicitar al MAP, la validación del proceso de concurso y el trámite del nombramiento provisional, en período de prueba, de los seleccionados.</w:t>
      </w:r>
    </w:p>
    <w:p w14:paraId="280EB3C2" w14:textId="77777777" w:rsidR="00D32B3D" w:rsidRPr="001538EF" w:rsidRDefault="00D32B3D" w:rsidP="00D32B3D">
      <w:pPr>
        <w:numPr>
          <w:ilvl w:val="0"/>
          <w:numId w:val="1"/>
        </w:numPr>
        <w:spacing w:line="360" w:lineRule="auto"/>
        <w:contextualSpacing/>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La DGII tendría que comunicar al MAP los resultados del período de prueba y solicitar el trámite del nombramiento definitivo de los servidores que superen dicho período.</w:t>
      </w:r>
    </w:p>
    <w:p w14:paraId="3C55F93C" w14:textId="77777777" w:rsidR="00B81490" w:rsidRDefault="00B81490" w:rsidP="00D32B3D">
      <w:pPr>
        <w:spacing w:line="360" w:lineRule="auto"/>
        <w:rPr>
          <w:rFonts w:ascii="Times New Roman" w:hAnsi="Times New Roman"/>
          <w:color w:val="4C4747"/>
          <w:spacing w:val="20"/>
          <w:sz w:val="24"/>
          <w:szCs w:val="24"/>
          <w:lang w:val="es-DO"/>
        </w:rPr>
      </w:pPr>
    </w:p>
    <w:p w14:paraId="5712D232" w14:textId="3E211C0D" w:rsidR="00D32B3D" w:rsidRPr="001538EF" w:rsidRDefault="00D32B3D" w:rsidP="00D32B3D">
      <w:pPr>
        <w:spacing w:line="360" w:lineRule="auto"/>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t>En el caso del subindicador 05.2</w:t>
      </w:r>
      <w:r w:rsidR="006D3828">
        <w:rPr>
          <w:rFonts w:ascii="Times New Roman" w:hAnsi="Times New Roman"/>
          <w:color w:val="4C4747"/>
          <w:spacing w:val="20"/>
          <w:sz w:val="24"/>
          <w:szCs w:val="24"/>
          <w:lang w:val="es-DO"/>
        </w:rPr>
        <w:t>, este</w:t>
      </w:r>
      <w:r w:rsidRPr="001538EF">
        <w:rPr>
          <w:rFonts w:ascii="Times New Roman" w:hAnsi="Times New Roman"/>
          <w:color w:val="4C4747"/>
          <w:spacing w:val="20"/>
          <w:sz w:val="24"/>
          <w:szCs w:val="24"/>
          <w:lang w:val="es-DO"/>
        </w:rPr>
        <w:t xml:space="preserve"> no </w:t>
      </w:r>
      <w:r w:rsidR="001538EF">
        <w:rPr>
          <w:rFonts w:ascii="Times New Roman" w:hAnsi="Times New Roman"/>
          <w:color w:val="4C4747"/>
          <w:spacing w:val="20"/>
          <w:sz w:val="24"/>
          <w:szCs w:val="24"/>
          <w:lang w:val="es-DO"/>
        </w:rPr>
        <w:t>se ha</w:t>
      </w:r>
      <w:r w:rsidRPr="001538EF">
        <w:rPr>
          <w:rFonts w:ascii="Times New Roman" w:hAnsi="Times New Roman"/>
          <w:color w:val="4C4747"/>
          <w:spacing w:val="20"/>
          <w:sz w:val="24"/>
          <w:szCs w:val="24"/>
          <w:lang w:val="es-DO"/>
        </w:rPr>
        <w:t xml:space="preserve"> cumplido por el doble sistema de gestión de RRHH/Finanzas. Lo que significa</w:t>
      </w:r>
      <w:r w:rsidR="009106D6">
        <w:rPr>
          <w:rFonts w:ascii="Times New Roman" w:hAnsi="Times New Roman"/>
          <w:color w:val="4C4747"/>
          <w:spacing w:val="20"/>
          <w:sz w:val="24"/>
          <w:szCs w:val="24"/>
          <w:lang w:val="es-DO"/>
        </w:rPr>
        <w:t>rá</w:t>
      </w:r>
      <w:r w:rsidRPr="001538EF">
        <w:rPr>
          <w:rFonts w:ascii="Times New Roman" w:hAnsi="Times New Roman"/>
          <w:color w:val="4C4747"/>
          <w:spacing w:val="20"/>
          <w:sz w:val="24"/>
          <w:szCs w:val="24"/>
          <w:lang w:val="es-DO"/>
        </w:rPr>
        <w:t xml:space="preserve"> mayor burocracia en los cambios de sistemas o errores, sin control de la base de datos.</w:t>
      </w:r>
    </w:p>
    <w:p w14:paraId="4CE9D6B1"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0816B543" w14:textId="49473C87" w:rsidR="00D32B3D" w:rsidRPr="001538EF" w:rsidRDefault="00D32B3D" w:rsidP="00D32B3D">
      <w:pPr>
        <w:spacing w:after="0" w:line="360" w:lineRule="auto"/>
        <w:jc w:val="center"/>
        <w:rPr>
          <w:rFonts w:ascii="Times New Roman" w:hAnsi="Times New Roman"/>
          <w:color w:val="4C4747"/>
          <w:spacing w:val="20"/>
          <w:sz w:val="24"/>
          <w:szCs w:val="24"/>
          <w:lang w:val="es-DO"/>
        </w:rPr>
      </w:pPr>
      <w:r w:rsidRPr="001538EF">
        <w:rPr>
          <w:rFonts w:ascii="Times New Roman" w:hAnsi="Times New Roman"/>
          <w:color w:val="4C4747"/>
          <w:spacing w:val="20"/>
          <w:sz w:val="24"/>
          <w:szCs w:val="24"/>
          <w:lang w:val="es-DO"/>
        </w:rPr>
        <w:lastRenderedPageBreak/>
        <w:t>Indicador 06. Gestión de las Compensaciones y Beneficios</w:t>
      </w:r>
    </w:p>
    <w:tbl>
      <w:tblPr>
        <w:tblW w:w="5000" w:type="pct"/>
        <w:tblCellMar>
          <w:left w:w="70" w:type="dxa"/>
          <w:right w:w="70" w:type="dxa"/>
        </w:tblCellMar>
        <w:tblLook w:val="04A0" w:firstRow="1" w:lastRow="0" w:firstColumn="1" w:lastColumn="0" w:noHBand="0" w:noVBand="1"/>
      </w:tblPr>
      <w:tblGrid>
        <w:gridCol w:w="1701"/>
        <w:gridCol w:w="2095"/>
        <w:gridCol w:w="2095"/>
        <w:gridCol w:w="2034"/>
      </w:tblGrid>
      <w:tr w:rsidR="00D32B3D" w:rsidRPr="00D32B3D" w14:paraId="05A2B6C3" w14:textId="77777777" w:rsidTr="00D32B3D">
        <w:trPr>
          <w:trHeight w:val="340"/>
        </w:trPr>
        <w:tc>
          <w:tcPr>
            <w:tcW w:w="1073" w:type="pc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A3490CC" w14:textId="77777777" w:rsidR="00D32B3D" w:rsidRPr="0077006E" w:rsidRDefault="00D32B3D" w:rsidP="0077006E">
            <w:pPr>
              <w:spacing w:after="0" w:line="240" w:lineRule="auto"/>
              <w:jc w:val="center"/>
              <w:rPr>
                <w:rFonts w:ascii="Times New Roman" w:hAnsi="Times New Roman"/>
                <w:color w:val="FFFFFF" w:themeColor="background1"/>
                <w:spacing w:val="20"/>
                <w:sz w:val="24"/>
                <w:szCs w:val="24"/>
                <w:lang w:val="es-DO"/>
              </w:rPr>
            </w:pPr>
            <w:r w:rsidRPr="0077006E">
              <w:rPr>
                <w:rFonts w:ascii="Times New Roman" w:hAnsi="Times New Roman"/>
                <w:color w:val="FFFFFF" w:themeColor="background1"/>
                <w:spacing w:val="20"/>
                <w:sz w:val="24"/>
                <w:szCs w:val="24"/>
                <w:lang w:val="es-DO"/>
              </w:rPr>
              <w:t>Sub-Indicador</w:t>
            </w:r>
          </w:p>
        </w:tc>
        <w:tc>
          <w:tcPr>
            <w:tcW w:w="1322" w:type="pct"/>
            <w:tcBorders>
              <w:top w:val="single" w:sz="12" w:space="0" w:color="1F4E79"/>
              <w:left w:val="nil"/>
              <w:bottom w:val="single" w:sz="12" w:space="0" w:color="1F4E79"/>
              <w:right w:val="single" w:sz="12" w:space="0" w:color="1F4E79"/>
            </w:tcBorders>
            <w:shd w:val="clear" w:color="000000" w:fill="002060"/>
            <w:vAlign w:val="center"/>
            <w:hideMark/>
          </w:tcPr>
          <w:p w14:paraId="7DA3CA8E" w14:textId="77777777" w:rsidR="00D32B3D" w:rsidRPr="0077006E" w:rsidRDefault="00D32B3D" w:rsidP="0077006E">
            <w:pPr>
              <w:spacing w:after="0" w:line="240" w:lineRule="auto"/>
              <w:jc w:val="center"/>
              <w:rPr>
                <w:rFonts w:ascii="Times New Roman" w:hAnsi="Times New Roman"/>
                <w:color w:val="FFFFFF" w:themeColor="background1"/>
                <w:spacing w:val="20"/>
                <w:sz w:val="24"/>
                <w:szCs w:val="24"/>
                <w:lang w:val="es-DO"/>
              </w:rPr>
            </w:pPr>
            <w:r w:rsidRPr="0077006E">
              <w:rPr>
                <w:rFonts w:ascii="Times New Roman" w:hAnsi="Times New Roman"/>
                <w:color w:val="FFFFFF" w:themeColor="background1"/>
                <w:spacing w:val="20"/>
                <w:sz w:val="24"/>
                <w:szCs w:val="24"/>
                <w:lang w:val="es-DO"/>
              </w:rPr>
              <w:t>Entregables de cumplimiento</w:t>
            </w:r>
          </w:p>
        </w:tc>
        <w:tc>
          <w:tcPr>
            <w:tcW w:w="1322" w:type="pct"/>
            <w:tcBorders>
              <w:top w:val="single" w:sz="12" w:space="0" w:color="1F4E79"/>
              <w:left w:val="nil"/>
              <w:bottom w:val="single" w:sz="12" w:space="0" w:color="1F4E79"/>
              <w:right w:val="single" w:sz="12" w:space="0" w:color="1F4E79"/>
            </w:tcBorders>
            <w:shd w:val="clear" w:color="000000" w:fill="002060"/>
            <w:vAlign w:val="center"/>
            <w:hideMark/>
          </w:tcPr>
          <w:p w14:paraId="0F9EB1BC" w14:textId="77777777" w:rsidR="00D32B3D" w:rsidRPr="0077006E" w:rsidRDefault="00D32B3D" w:rsidP="0077006E">
            <w:pPr>
              <w:spacing w:after="0" w:line="240" w:lineRule="auto"/>
              <w:jc w:val="center"/>
              <w:rPr>
                <w:rFonts w:ascii="Times New Roman" w:hAnsi="Times New Roman"/>
                <w:color w:val="FFFFFF" w:themeColor="background1"/>
                <w:spacing w:val="20"/>
                <w:sz w:val="24"/>
                <w:szCs w:val="24"/>
                <w:lang w:val="es-DO"/>
              </w:rPr>
            </w:pPr>
            <w:r w:rsidRPr="0077006E">
              <w:rPr>
                <w:rFonts w:ascii="Times New Roman" w:hAnsi="Times New Roman"/>
                <w:color w:val="FFFFFF" w:themeColor="background1"/>
                <w:spacing w:val="20"/>
                <w:sz w:val="24"/>
                <w:szCs w:val="24"/>
                <w:lang w:val="es-DO"/>
              </w:rPr>
              <w:t>Puntuación del subindicador actual</w:t>
            </w:r>
          </w:p>
        </w:tc>
        <w:tc>
          <w:tcPr>
            <w:tcW w:w="1283" w:type="pct"/>
            <w:tcBorders>
              <w:top w:val="single" w:sz="12" w:space="0" w:color="1F4E79"/>
              <w:left w:val="nil"/>
              <w:bottom w:val="single" w:sz="12" w:space="0" w:color="1F4E79"/>
              <w:right w:val="single" w:sz="12" w:space="0" w:color="1F4E79"/>
            </w:tcBorders>
            <w:shd w:val="clear" w:color="000000" w:fill="002060"/>
            <w:vAlign w:val="center"/>
            <w:hideMark/>
          </w:tcPr>
          <w:p w14:paraId="56152E6C" w14:textId="77777777" w:rsidR="00D32B3D" w:rsidRPr="0077006E" w:rsidRDefault="00D32B3D" w:rsidP="0077006E">
            <w:pPr>
              <w:spacing w:after="0" w:line="240" w:lineRule="auto"/>
              <w:jc w:val="center"/>
              <w:rPr>
                <w:rFonts w:ascii="Times New Roman" w:hAnsi="Times New Roman"/>
                <w:color w:val="FFFFFF" w:themeColor="background1"/>
                <w:spacing w:val="20"/>
                <w:sz w:val="24"/>
                <w:szCs w:val="24"/>
                <w:lang w:val="es-DO"/>
              </w:rPr>
            </w:pPr>
            <w:r w:rsidRPr="0077006E">
              <w:rPr>
                <w:rFonts w:ascii="Times New Roman" w:hAnsi="Times New Roman"/>
                <w:color w:val="FFFFFF" w:themeColor="background1"/>
                <w:spacing w:val="20"/>
                <w:sz w:val="24"/>
                <w:szCs w:val="24"/>
                <w:lang w:val="es-DO"/>
              </w:rPr>
              <w:t>Estatus del subindicador en la DGII</w:t>
            </w:r>
          </w:p>
        </w:tc>
      </w:tr>
      <w:tr w:rsidR="00D32B3D" w:rsidRPr="00D32B3D" w14:paraId="66EBCAFA" w14:textId="77777777" w:rsidTr="00D32B3D">
        <w:trPr>
          <w:trHeight w:val="652"/>
        </w:trPr>
        <w:tc>
          <w:tcPr>
            <w:tcW w:w="1073" w:type="pct"/>
            <w:tcBorders>
              <w:top w:val="nil"/>
              <w:left w:val="single" w:sz="12" w:space="0" w:color="1F4E79"/>
              <w:bottom w:val="single" w:sz="12" w:space="0" w:color="1F4E79"/>
              <w:right w:val="single" w:sz="12" w:space="0" w:color="1F4E79"/>
            </w:tcBorders>
            <w:shd w:val="clear" w:color="auto" w:fill="auto"/>
            <w:vAlign w:val="center"/>
            <w:hideMark/>
          </w:tcPr>
          <w:p w14:paraId="4E49FBEE" w14:textId="77777777" w:rsidR="00D32B3D" w:rsidRPr="0077006E" w:rsidRDefault="00D32B3D" w:rsidP="00D32B3D">
            <w:pPr>
              <w:spacing w:after="0" w:line="240" w:lineRule="auto"/>
              <w:jc w:val="left"/>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 xml:space="preserve">06.1 Escala Salarial </w:t>
            </w:r>
          </w:p>
        </w:tc>
        <w:tc>
          <w:tcPr>
            <w:tcW w:w="1322" w:type="pct"/>
            <w:tcBorders>
              <w:top w:val="nil"/>
              <w:left w:val="nil"/>
              <w:bottom w:val="single" w:sz="12" w:space="0" w:color="1F4E79"/>
              <w:right w:val="single" w:sz="12" w:space="0" w:color="1F4E79"/>
            </w:tcBorders>
            <w:shd w:val="clear" w:color="auto" w:fill="auto"/>
            <w:vAlign w:val="center"/>
            <w:hideMark/>
          </w:tcPr>
          <w:p w14:paraId="0752AFEF" w14:textId="77777777" w:rsidR="00D32B3D" w:rsidRPr="0077006E" w:rsidRDefault="00D32B3D" w:rsidP="00D32B3D">
            <w:pPr>
              <w:spacing w:after="0" w:line="240" w:lineRule="auto"/>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1- Comunicación de aprobación de Escala Salarial del MAP</w:t>
            </w:r>
          </w:p>
        </w:tc>
        <w:tc>
          <w:tcPr>
            <w:tcW w:w="1322" w:type="pct"/>
            <w:tcBorders>
              <w:top w:val="nil"/>
              <w:left w:val="nil"/>
              <w:bottom w:val="single" w:sz="12" w:space="0" w:color="1F4E79"/>
              <w:right w:val="single" w:sz="12" w:space="0" w:color="1F4E79"/>
            </w:tcBorders>
            <w:shd w:val="clear" w:color="auto" w:fill="auto"/>
            <w:vAlign w:val="center"/>
            <w:hideMark/>
          </w:tcPr>
          <w:p w14:paraId="0A340878" w14:textId="77777777" w:rsidR="00D32B3D" w:rsidRPr="0077006E" w:rsidRDefault="00D32B3D" w:rsidP="00D32B3D">
            <w:pPr>
              <w:spacing w:after="0" w:line="240" w:lineRule="auto"/>
              <w:jc w:val="center"/>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0%</w:t>
            </w:r>
          </w:p>
        </w:tc>
        <w:tc>
          <w:tcPr>
            <w:tcW w:w="1283" w:type="pct"/>
            <w:tcBorders>
              <w:top w:val="nil"/>
              <w:left w:val="nil"/>
              <w:bottom w:val="single" w:sz="12" w:space="0" w:color="1F4E79"/>
              <w:right w:val="single" w:sz="12" w:space="0" w:color="1F4E79"/>
            </w:tcBorders>
            <w:shd w:val="clear" w:color="auto" w:fill="auto"/>
            <w:vAlign w:val="center"/>
            <w:hideMark/>
          </w:tcPr>
          <w:p w14:paraId="09359041" w14:textId="77777777" w:rsidR="00D32B3D" w:rsidRPr="0077006E" w:rsidRDefault="00D32B3D" w:rsidP="00D32B3D">
            <w:pPr>
              <w:spacing w:after="0" w:line="240" w:lineRule="auto"/>
              <w:jc w:val="center"/>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No cumplido</w:t>
            </w:r>
          </w:p>
        </w:tc>
      </w:tr>
    </w:tbl>
    <w:p w14:paraId="7ED6CFF4" w14:textId="77777777" w:rsidR="00D32B3D" w:rsidRPr="009106D6" w:rsidRDefault="00D32B3D" w:rsidP="00D32B3D">
      <w:pPr>
        <w:spacing w:line="360" w:lineRule="auto"/>
        <w:jc w:val="left"/>
        <w:rPr>
          <w:rFonts w:ascii="Times New Roman" w:hAnsi="Times New Roman"/>
          <w:color w:val="4C4747"/>
          <w:spacing w:val="20"/>
          <w:sz w:val="15"/>
          <w:szCs w:val="15"/>
          <w:lang w:val="es-DO"/>
        </w:rPr>
      </w:pPr>
      <w:r w:rsidRPr="009106D6">
        <w:rPr>
          <w:rFonts w:ascii="Times New Roman" w:hAnsi="Times New Roman"/>
          <w:color w:val="4C4747"/>
          <w:spacing w:val="20"/>
          <w:sz w:val="15"/>
          <w:szCs w:val="15"/>
          <w:lang w:val="es-DO"/>
        </w:rPr>
        <w:t>Fuente: Gerencia de Recursos Humanos, DGII.</w:t>
      </w:r>
    </w:p>
    <w:p w14:paraId="4251DDFD" w14:textId="1E9A91FD" w:rsidR="00B81490" w:rsidRPr="009106D6" w:rsidRDefault="00D32B3D" w:rsidP="00D32B3D">
      <w:pPr>
        <w:spacing w:line="360" w:lineRule="auto"/>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 xml:space="preserve">El subindicador 06.1 no </w:t>
      </w:r>
      <w:r w:rsidR="006D3828">
        <w:rPr>
          <w:rFonts w:ascii="Times New Roman" w:hAnsi="Times New Roman"/>
          <w:color w:val="4C4747"/>
          <w:spacing w:val="20"/>
          <w:sz w:val="24"/>
          <w:szCs w:val="24"/>
          <w:lang w:val="es-DO"/>
        </w:rPr>
        <w:t xml:space="preserve">se </w:t>
      </w:r>
      <w:r w:rsidRPr="009106D6">
        <w:rPr>
          <w:rFonts w:ascii="Times New Roman" w:hAnsi="Times New Roman"/>
          <w:color w:val="4C4747"/>
          <w:spacing w:val="20"/>
          <w:sz w:val="24"/>
          <w:szCs w:val="24"/>
          <w:lang w:val="es-DO"/>
        </w:rPr>
        <w:t>ha  cumplido debido a que cada cambio de nueva estructura debe ser aprobada por el MAP, lo que conllevaría a un retraso en los procesos internos y requerimiento de necesidades de personas en las áreas solicitantes.</w:t>
      </w:r>
    </w:p>
    <w:p w14:paraId="74F053E3" w14:textId="77777777" w:rsidR="00D32B3D" w:rsidRPr="009106D6" w:rsidRDefault="00D32B3D" w:rsidP="00D32B3D">
      <w:pPr>
        <w:spacing w:after="0" w:line="360" w:lineRule="auto"/>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Indicador 07. Gestión del Rendimiento</w:t>
      </w:r>
    </w:p>
    <w:tbl>
      <w:tblPr>
        <w:tblW w:w="0" w:type="auto"/>
        <w:tblCellMar>
          <w:left w:w="70" w:type="dxa"/>
          <w:right w:w="70" w:type="dxa"/>
        </w:tblCellMar>
        <w:tblLook w:val="04A0" w:firstRow="1" w:lastRow="0" w:firstColumn="1" w:lastColumn="0" w:noHBand="0" w:noVBand="1"/>
      </w:tblPr>
      <w:tblGrid>
        <w:gridCol w:w="1991"/>
        <w:gridCol w:w="2467"/>
        <w:gridCol w:w="1732"/>
        <w:gridCol w:w="1735"/>
      </w:tblGrid>
      <w:tr w:rsidR="00D32B3D" w:rsidRPr="00D32B3D" w14:paraId="55865C1C" w14:textId="77777777" w:rsidTr="00A37E7C">
        <w:trPr>
          <w:trHeight w:val="340"/>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42CF200E" w14:textId="77777777" w:rsidR="00D32B3D" w:rsidRPr="0077006E" w:rsidRDefault="00D32B3D" w:rsidP="00D32B3D">
            <w:pPr>
              <w:spacing w:after="0" w:line="240" w:lineRule="auto"/>
              <w:jc w:val="center"/>
              <w:rPr>
                <w:rFonts w:ascii="Times New Roman" w:hAnsi="Times New Roman"/>
                <w:color w:val="FFFFFF" w:themeColor="background1"/>
                <w:spacing w:val="20"/>
                <w:sz w:val="24"/>
                <w:szCs w:val="24"/>
                <w:lang w:val="es-DO"/>
              </w:rPr>
            </w:pPr>
            <w:r w:rsidRPr="0077006E">
              <w:rPr>
                <w:rFonts w:ascii="Times New Roman" w:hAnsi="Times New Roman"/>
                <w:color w:val="FFFFFF" w:themeColor="background1"/>
                <w:spacing w:val="20"/>
                <w:sz w:val="24"/>
                <w:szCs w:val="24"/>
                <w:lang w:val="es-DO"/>
              </w:rPr>
              <w:t>Sub-Indicador</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1F0D84D7" w14:textId="77777777" w:rsidR="00D32B3D" w:rsidRPr="0077006E" w:rsidRDefault="00D32B3D" w:rsidP="00D32B3D">
            <w:pPr>
              <w:spacing w:after="0" w:line="240" w:lineRule="auto"/>
              <w:jc w:val="center"/>
              <w:rPr>
                <w:rFonts w:ascii="Times New Roman" w:hAnsi="Times New Roman"/>
                <w:color w:val="FFFFFF" w:themeColor="background1"/>
                <w:spacing w:val="20"/>
                <w:sz w:val="24"/>
                <w:szCs w:val="24"/>
                <w:lang w:val="es-DO"/>
              </w:rPr>
            </w:pPr>
            <w:r w:rsidRPr="0077006E">
              <w:rPr>
                <w:rFonts w:ascii="Times New Roman" w:hAnsi="Times New Roman"/>
                <w:color w:val="FFFFFF" w:themeColor="background1"/>
                <w:spacing w:val="20"/>
                <w:sz w:val="24"/>
                <w:szCs w:val="24"/>
                <w:lang w:val="es-DO"/>
              </w:rPr>
              <w:t>Entregables de cumplimiento</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64ADF815" w14:textId="77777777" w:rsidR="00D32B3D" w:rsidRPr="0077006E" w:rsidRDefault="00D32B3D" w:rsidP="00D32B3D">
            <w:pPr>
              <w:spacing w:after="0" w:line="240" w:lineRule="auto"/>
              <w:jc w:val="center"/>
              <w:rPr>
                <w:rFonts w:ascii="Times New Roman" w:hAnsi="Times New Roman"/>
                <w:color w:val="FFFFFF" w:themeColor="background1"/>
                <w:spacing w:val="20"/>
                <w:sz w:val="24"/>
                <w:szCs w:val="24"/>
                <w:lang w:val="es-DO"/>
              </w:rPr>
            </w:pPr>
            <w:r w:rsidRPr="0077006E">
              <w:rPr>
                <w:rFonts w:ascii="Times New Roman" w:hAnsi="Times New Roman"/>
                <w:color w:val="FFFFFF" w:themeColor="background1"/>
                <w:spacing w:val="20"/>
                <w:sz w:val="24"/>
                <w:szCs w:val="24"/>
                <w:lang w:val="es-DO"/>
              </w:rPr>
              <w:t>Puntuación del subindicador actual</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01131E84" w14:textId="77777777" w:rsidR="00D32B3D" w:rsidRPr="0077006E" w:rsidRDefault="00D32B3D" w:rsidP="00D32B3D">
            <w:pPr>
              <w:spacing w:after="0" w:line="240" w:lineRule="auto"/>
              <w:jc w:val="center"/>
              <w:rPr>
                <w:rFonts w:ascii="Times New Roman" w:hAnsi="Times New Roman"/>
                <w:color w:val="FFFFFF" w:themeColor="background1"/>
                <w:spacing w:val="20"/>
                <w:sz w:val="24"/>
                <w:szCs w:val="24"/>
                <w:lang w:val="es-DO"/>
              </w:rPr>
            </w:pPr>
            <w:r w:rsidRPr="0077006E">
              <w:rPr>
                <w:rFonts w:ascii="Times New Roman" w:hAnsi="Times New Roman"/>
                <w:color w:val="FFFFFF" w:themeColor="background1"/>
                <w:spacing w:val="20"/>
                <w:sz w:val="24"/>
                <w:szCs w:val="24"/>
                <w:lang w:val="es-DO"/>
              </w:rPr>
              <w:t>Estatus del subindicador en la DGII</w:t>
            </w:r>
          </w:p>
        </w:tc>
      </w:tr>
      <w:tr w:rsidR="00D32B3D" w:rsidRPr="0077006E" w14:paraId="455A103F" w14:textId="77777777" w:rsidTr="00A37E7C">
        <w:trPr>
          <w:trHeight w:val="652"/>
        </w:trPr>
        <w:tc>
          <w:tcPr>
            <w:tcW w:w="0" w:type="auto"/>
            <w:vMerge w:val="restart"/>
            <w:tcBorders>
              <w:top w:val="nil"/>
              <w:left w:val="single" w:sz="12" w:space="0" w:color="1F4E79"/>
              <w:bottom w:val="single" w:sz="12" w:space="0" w:color="1F4E79"/>
              <w:right w:val="single" w:sz="12" w:space="0" w:color="1F4E79"/>
            </w:tcBorders>
            <w:shd w:val="clear" w:color="auto" w:fill="auto"/>
            <w:vAlign w:val="center"/>
            <w:hideMark/>
          </w:tcPr>
          <w:p w14:paraId="1E8873D2" w14:textId="77777777" w:rsidR="00D32B3D" w:rsidRPr="0077006E" w:rsidRDefault="00D32B3D" w:rsidP="00D32B3D">
            <w:pPr>
              <w:spacing w:after="0" w:line="240" w:lineRule="auto"/>
              <w:jc w:val="left"/>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07.1 Gestión de Acuerdos de Desempeño</w:t>
            </w:r>
          </w:p>
        </w:tc>
        <w:tc>
          <w:tcPr>
            <w:tcW w:w="0" w:type="auto"/>
            <w:tcBorders>
              <w:top w:val="nil"/>
              <w:left w:val="nil"/>
              <w:bottom w:val="single" w:sz="12" w:space="0" w:color="1F4E79"/>
              <w:right w:val="single" w:sz="12" w:space="0" w:color="1F4E79"/>
            </w:tcBorders>
            <w:shd w:val="clear" w:color="auto" w:fill="auto"/>
            <w:vAlign w:val="center"/>
            <w:hideMark/>
          </w:tcPr>
          <w:p w14:paraId="73CFEF77" w14:textId="77777777" w:rsidR="00D32B3D" w:rsidRPr="0077006E" w:rsidRDefault="00D32B3D" w:rsidP="00D32B3D">
            <w:pPr>
              <w:spacing w:after="0" w:line="240" w:lineRule="auto"/>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1- Acuerdo de Desempeño de un empleado de cada grupo ocupacional.</w:t>
            </w:r>
          </w:p>
        </w:tc>
        <w:tc>
          <w:tcPr>
            <w:tcW w:w="0" w:type="auto"/>
            <w:vMerge w:val="restart"/>
            <w:tcBorders>
              <w:top w:val="nil"/>
              <w:left w:val="single" w:sz="12" w:space="0" w:color="1F4E79"/>
              <w:bottom w:val="single" w:sz="12" w:space="0" w:color="1F4E79"/>
              <w:right w:val="single" w:sz="12" w:space="0" w:color="1F4E79"/>
            </w:tcBorders>
            <w:shd w:val="clear" w:color="auto" w:fill="auto"/>
            <w:vAlign w:val="center"/>
            <w:hideMark/>
          </w:tcPr>
          <w:p w14:paraId="0B22A092" w14:textId="77777777" w:rsidR="00D32B3D" w:rsidRPr="0077006E" w:rsidRDefault="00D32B3D" w:rsidP="00D32B3D">
            <w:pPr>
              <w:spacing w:after="0" w:line="240" w:lineRule="auto"/>
              <w:jc w:val="center"/>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0%</w:t>
            </w:r>
          </w:p>
        </w:tc>
        <w:tc>
          <w:tcPr>
            <w:tcW w:w="0" w:type="auto"/>
            <w:vMerge w:val="restart"/>
            <w:tcBorders>
              <w:top w:val="nil"/>
              <w:left w:val="single" w:sz="12" w:space="0" w:color="1F4E79"/>
              <w:bottom w:val="single" w:sz="12" w:space="0" w:color="1F4E79"/>
              <w:right w:val="single" w:sz="12" w:space="0" w:color="1F4E79"/>
            </w:tcBorders>
            <w:shd w:val="clear" w:color="auto" w:fill="auto"/>
            <w:vAlign w:val="center"/>
            <w:hideMark/>
          </w:tcPr>
          <w:p w14:paraId="4A76A9BA" w14:textId="77777777" w:rsidR="00D32B3D" w:rsidRPr="0077006E" w:rsidRDefault="00D32B3D" w:rsidP="00D32B3D">
            <w:pPr>
              <w:spacing w:after="0" w:line="240" w:lineRule="auto"/>
              <w:jc w:val="center"/>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En proceso</w:t>
            </w:r>
          </w:p>
        </w:tc>
      </w:tr>
      <w:tr w:rsidR="00D32B3D" w:rsidRPr="0077006E" w14:paraId="20FDD2E6" w14:textId="77777777" w:rsidTr="00A37E7C">
        <w:trPr>
          <w:trHeight w:val="340"/>
        </w:trPr>
        <w:tc>
          <w:tcPr>
            <w:tcW w:w="0" w:type="auto"/>
            <w:vMerge/>
            <w:tcBorders>
              <w:top w:val="nil"/>
              <w:left w:val="single" w:sz="12" w:space="0" w:color="1F4E79"/>
              <w:bottom w:val="single" w:sz="12" w:space="0" w:color="1F4E79"/>
              <w:right w:val="single" w:sz="12" w:space="0" w:color="1F4E79"/>
            </w:tcBorders>
            <w:vAlign w:val="center"/>
            <w:hideMark/>
          </w:tcPr>
          <w:p w14:paraId="2B2E2C43" w14:textId="77777777" w:rsidR="00D32B3D" w:rsidRPr="0077006E" w:rsidRDefault="00D32B3D" w:rsidP="00D32B3D">
            <w:pPr>
              <w:spacing w:after="0" w:line="240" w:lineRule="auto"/>
              <w:jc w:val="left"/>
              <w:rPr>
                <w:rFonts w:ascii="Times New Roman" w:hAnsi="Times New Roman"/>
                <w:color w:val="4C4747"/>
                <w:spacing w:val="20"/>
                <w:sz w:val="24"/>
                <w:szCs w:val="24"/>
                <w:lang w:val="es-DO"/>
              </w:rPr>
            </w:pPr>
          </w:p>
        </w:tc>
        <w:tc>
          <w:tcPr>
            <w:tcW w:w="0" w:type="auto"/>
            <w:tcBorders>
              <w:top w:val="nil"/>
              <w:left w:val="nil"/>
              <w:bottom w:val="single" w:sz="12" w:space="0" w:color="1F4E79"/>
              <w:right w:val="single" w:sz="12" w:space="0" w:color="1F4E79"/>
            </w:tcBorders>
            <w:shd w:val="clear" w:color="auto" w:fill="auto"/>
            <w:vAlign w:val="center"/>
            <w:hideMark/>
          </w:tcPr>
          <w:p w14:paraId="2564C4FB" w14:textId="77777777" w:rsidR="00D32B3D" w:rsidRPr="0077006E" w:rsidRDefault="00D32B3D" w:rsidP="00D32B3D">
            <w:pPr>
              <w:spacing w:after="0" w:line="240" w:lineRule="auto"/>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2- Una relación con los Acuerdos Realizados.</w:t>
            </w:r>
          </w:p>
        </w:tc>
        <w:tc>
          <w:tcPr>
            <w:tcW w:w="0" w:type="auto"/>
            <w:vMerge/>
            <w:tcBorders>
              <w:top w:val="nil"/>
              <w:left w:val="single" w:sz="12" w:space="0" w:color="1F4E79"/>
              <w:bottom w:val="single" w:sz="12" w:space="0" w:color="1F4E79"/>
              <w:right w:val="single" w:sz="12" w:space="0" w:color="1F4E79"/>
            </w:tcBorders>
            <w:vAlign w:val="center"/>
            <w:hideMark/>
          </w:tcPr>
          <w:p w14:paraId="25E5A554" w14:textId="77777777" w:rsidR="00D32B3D" w:rsidRPr="0077006E" w:rsidRDefault="00D32B3D" w:rsidP="00D32B3D">
            <w:pPr>
              <w:spacing w:after="0" w:line="240" w:lineRule="auto"/>
              <w:jc w:val="left"/>
              <w:rPr>
                <w:rFonts w:ascii="Times New Roman" w:hAnsi="Times New Roman"/>
                <w:color w:val="4C4747"/>
                <w:spacing w:val="20"/>
                <w:sz w:val="24"/>
                <w:szCs w:val="24"/>
                <w:lang w:val="es-DO"/>
              </w:rPr>
            </w:pPr>
          </w:p>
        </w:tc>
        <w:tc>
          <w:tcPr>
            <w:tcW w:w="0" w:type="auto"/>
            <w:vMerge/>
            <w:tcBorders>
              <w:top w:val="nil"/>
              <w:left w:val="single" w:sz="12" w:space="0" w:color="1F4E79"/>
              <w:bottom w:val="single" w:sz="12" w:space="0" w:color="1F4E79"/>
              <w:right w:val="single" w:sz="12" w:space="0" w:color="1F4E79"/>
            </w:tcBorders>
            <w:vAlign w:val="center"/>
            <w:hideMark/>
          </w:tcPr>
          <w:p w14:paraId="760460AD" w14:textId="77777777" w:rsidR="00D32B3D" w:rsidRPr="0077006E" w:rsidRDefault="00D32B3D" w:rsidP="00D32B3D">
            <w:pPr>
              <w:spacing w:after="0" w:line="240" w:lineRule="auto"/>
              <w:jc w:val="left"/>
              <w:rPr>
                <w:rFonts w:ascii="Times New Roman" w:hAnsi="Times New Roman"/>
                <w:color w:val="4C4747"/>
                <w:spacing w:val="20"/>
                <w:sz w:val="24"/>
                <w:szCs w:val="24"/>
                <w:lang w:val="es-DO"/>
              </w:rPr>
            </w:pPr>
          </w:p>
        </w:tc>
      </w:tr>
      <w:tr w:rsidR="00D32B3D" w:rsidRPr="0077006E" w14:paraId="0C8A6FFC" w14:textId="77777777" w:rsidTr="00A37E7C">
        <w:trPr>
          <w:trHeight w:val="2239"/>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44907362" w14:textId="77777777" w:rsidR="00D32B3D" w:rsidRPr="0077006E" w:rsidRDefault="00D32B3D" w:rsidP="00D32B3D">
            <w:pPr>
              <w:spacing w:after="0" w:line="240" w:lineRule="auto"/>
              <w:jc w:val="left"/>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 xml:space="preserve">07.2 Evaluación del Desempeño por Resultados y Competencias </w:t>
            </w:r>
          </w:p>
        </w:tc>
        <w:tc>
          <w:tcPr>
            <w:tcW w:w="0" w:type="auto"/>
            <w:tcBorders>
              <w:top w:val="nil"/>
              <w:left w:val="nil"/>
              <w:bottom w:val="single" w:sz="12" w:space="0" w:color="1F4E79"/>
              <w:right w:val="single" w:sz="12" w:space="0" w:color="1F4E79"/>
            </w:tcBorders>
            <w:shd w:val="clear" w:color="auto" w:fill="auto"/>
            <w:vAlign w:val="center"/>
            <w:hideMark/>
          </w:tcPr>
          <w:p w14:paraId="74A7486C" w14:textId="77777777" w:rsidR="00D32B3D" w:rsidRPr="0077006E" w:rsidRDefault="00D32B3D" w:rsidP="00D32B3D">
            <w:pPr>
              <w:spacing w:after="0" w:line="240" w:lineRule="auto"/>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1- Plantilla de Resultados de la Evaluación del Desempeño realizada, del periodo vigente, o el reporte generado por el sistema EVALUASOF.</w:t>
            </w:r>
          </w:p>
        </w:tc>
        <w:tc>
          <w:tcPr>
            <w:tcW w:w="0" w:type="auto"/>
            <w:tcBorders>
              <w:top w:val="nil"/>
              <w:left w:val="nil"/>
              <w:bottom w:val="single" w:sz="12" w:space="0" w:color="1F4E79"/>
              <w:right w:val="single" w:sz="12" w:space="0" w:color="1F4E79"/>
            </w:tcBorders>
            <w:shd w:val="clear" w:color="auto" w:fill="auto"/>
            <w:vAlign w:val="center"/>
            <w:hideMark/>
          </w:tcPr>
          <w:p w14:paraId="50923E8F" w14:textId="77777777" w:rsidR="00D32B3D" w:rsidRPr="0077006E" w:rsidRDefault="00D32B3D" w:rsidP="00D32B3D">
            <w:pPr>
              <w:spacing w:after="0" w:line="240" w:lineRule="auto"/>
              <w:jc w:val="center"/>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0%</w:t>
            </w:r>
          </w:p>
        </w:tc>
        <w:tc>
          <w:tcPr>
            <w:tcW w:w="0" w:type="auto"/>
            <w:tcBorders>
              <w:top w:val="nil"/>
              <w:left w:val="nil"/>
              <w:bottom w:val="single" w:sz="12" w:space="0" w:color="1F4E79"/>
              <w:right w:val="single" w:sz="12" w:space="0" w:color="1F4E79"/>
            </w:tcBorders>
            <w:shd w:val="clear" w:color="auto" w:fill="auto"/>
            <w:vAlign w:val="center"/>
            <w:hideMark/>
          </w:tcPr>
          <w:p w14:paraId="1576E060" w14:textId="77777777" w:rsidR="00D32B3D" w:rsidRPr="0077006E" w:rsidRDefault="00D32B3D" w:rsidP="00D32B3D">
            <w:pPr>
              <w:spacing w:after="0" w:line="240" w:lineRule="auto"/>
              <w:jc w:val="center"/>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En proceso</w:t>
            </w:r>
          </w:p>
        </w:tc>
      </w:tr>
    </w:tbl>
    <w:p w14:paraId="35F6D75C" w14:textId="77777777" w:rsidR="00D32B3D" w:rsidRPr="008A7B29" w:rsidRDefault="00D32B3D" w:rsidP="00D32B3D">
      <w:pPr>
        <w:spacing w:line="360" w:lineRule="auto"/>
        <w:jc w:val="left"/>
        <w:rPr>
          <w:rFonts w:ascii="Times New Roman" w:hAnsi="Times New Roman"/>
          <w:color w:val="4C4747"/>
          <w:spacing w:val="20"/>
          <w:sz w:val="16"/>
          <w:szCs w:val="16"/>
          <w:lang w:val="es-DO"/>
        </w:rPr>
      </w:pPr>
      <w:r w:rsidRPr="008A7B29">
        <w:rPr>
          <w:rFonts w:ascii="Times New Roman" w:hAnsi="Times New Roman"/>
          <w:color w:val="4C4747"/>
          <w:spacing w:val="20"/>
          <w:sz w:val="16"/>
          <w:szCs w:val="16"/>
          <w:lang w:val="es-DO"/>
        </w:rPr>
        <w:t>Fuente: Gerencia de Recursos Humanos, DGII.</w:t>
      </w:r>
    </w:p>
    <w:p w14:paraId="01B2B731"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59B0C2D5" w14:textId="41DE215D" w:rsidR="00D32B3D" w:rsidRPr="009106D6" w:rsidRDefault="00D32B3D" w:rsidP="00D32B3D">
      <w:pPr>
        <w:spacing w:line="360" w:lineRule="auto"/>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lastRenderedPageBreak/>
        <w:t xml:space="preserve">Las evaluaciones del desempeño se encuentran en proceso de incorporación en la plataforma tecnológica </w:t>
      </w:r>
      <w:r w:rsidR="009106D6">
        <w:rPr>
          <w:rFonts w:ascii="Times New Roman" w:hAnsi="Times New Roman"/>
          <w:color w:val="4C4747"/>
          <w:spacing w:val="20"/>
          <w:sz w:val="24"/>
          <w:szCs w:val="24"/>
          <w:lang w:val="es-DO"/>
        </w:rPr>
        <w:t>por motivo</w:t>
      </w:r>
      <w:r w:rsidRPr="009106D6">
        <w:rPr>
          <w:rFonts w:ascii="Times New Roman" w:hAnsi="Times New Roman"/>
          <w:color w:val="4C4747"/>
          <w:spacing w:val="20"/>
          <w:sz w:val="24"/>
          <w:szCs w:val="24"/>
          <w:lang w:val="es-DO"/>
        </w:rPr>
        <w:t xml:space="preserve"> a la inclusión de nuevos valores y la nueva planificación estratégica de la institución. </w:t>
      </w:r>
      <w:r w:rsidR="009106D6">
        <w:rPr>
          <w:rFonts w:ascii="Times New Roman" w:hAnsi="Times New Roman"/>
          <w:color w:val="4C4747"/>
          <w:spacing w:val="20"/>
          <w:sz w:val="24"/>
          <w:szCs w:val="24"/>
          <w:lang w:val="es-DO"/>
        </w:rPr>
        <w:t>Una vez realizadas</w:t>
      </w:r>
      <w:r w:rsidRPr="009106D6">
        <w:rPr>
          <w:rFonts w:ascii="Times New Roman" w:hAnsi="Times New Roman"/>
          <w:color w:val="4C4747"/>
          <w:spacing w:val="20"/>
          <w:sz w:val="24"/>
          <w:szCs w:val="24"/>
          <w:lang w:val="es-DO"/>
        </w:rPr>
        <w:t xml:space="preserve"> las evaluaciones se procederá a remitir las evidencias solicitadas.</w:t>
      </w:r>
    </w:p>
    <w:p w14:paraId="6D2F3A1F" w14:textId="77777777" w:rsidR="00D32B3D" w:rsidRPr="009106D6" w:rsidRDefault="00D32B3D" w:rsidP="00D32B3D">
      <w:pPr>
        <w:spacing w:after="0" w:line="240" w:lineRule="auto"/>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Indicador 08. Gestión del Desarrollo</w:t>
      </w:r>
    </w:p>
    <w:tbl>
      <w:tblPr>
        <w:tblW w:w="5000" w:type="pct"/>
        <w:tblCellMar>
          <w:left w:w="70" w:type="dxa"/>
          <w:right w:w="70" w:type="dxa"/>
        </w:tblCellMar>
        <w:tblLook w:val="04A0" w:firstRow="1" w:lastRow="0" w:firstColumn="1" w:lastColumn="0" w:noHBand="0" w:noVBand="1"/>
      </w:tblPr>
      <w:tblGrid>
        <w:gridCol w:w="1701"/>
        <w:gridCol w:w="2412"/>
        <w:gridCol w:w="1778"/>
        <w:gridCol w:w="2034"/>
      </w:tblGrid>
      <w:tr w:rsidR="00D32B3D" w:rsidRPr="0077006E" w14:paraId="2005769E" w14:textId="77777777" w:rsidTr="00E86CC4">
        <w:trPr>
          <w:trHeight w:val="340"/>
          <w:tblHeader/>
        </w:trPr>
        <w:tc>
          <w:tcPr>
            <w:tcW w:w="1073" w:type="pc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47D5A1CF" w14:textId="77777777" w:rsidR="00D32B3D" w:rsidRPr="008A7B29" w:rsidRDefault="00D32B3D" w:rsidP="00D32B3D">
            <w:pPr>
              <w:spacing w:after="0" w:line="240" w:lineRule="auto"/>
              <w:jc w:val="center"/>
              <w:rPr>
                <w:rFonts w:ascii="Times New Roman" w:hAnsi="Times New Roman"/>
                <w:color w:val="FFFFFF" w:themeColor="background1"/>
                <w:spacing w:val="20"/>
                <w:sz w:val="24"/>
                <w:szCs w:val="24"/>
                <w:lang w:val="es-DO"/>
              </w:rPr>
            </w:pPr>
            <w:r w:rsidRPr="008A7B29">
              <w:rPr>
                <w:rFonts w:ascii="Times New Roman" w:hAnsi="Times New Roman"/>
                <w:color w:val="FFFFFF" w:themeColor="background1"/>
                <w:spacing w:val="20"/>
                <w:sz w:val="24"/>
                <w:szCs w:val="24"/>
                <w:lang w:val="es-DO"/>
              </w:rPr>
              <w:t>Sub-Indicador</w:t>
            </w:r>
          </w:p>
        </w:tc>
        <w:tc>
          <w:tcPr>
            <w:tcW w:w="1522" w:type="pct"/>
            <w:tcBorders>
              <w:top w:val="single" w:sz="12" w:space="0" w:color="1F4E79"/>
              <w:left w:val="nil"/>
              <w:bottom w:val="nil"/>
              <w:right w:val="single" w:sz="12" w:space="0" w:color="1F4E79"/>
            </w:tcBorders>
            <w:shd w:val="clear" w:color="000000" w:fill="002060"/>
            <w:vAlign w:val="center"/>
            <w:hideMark/>
          </w:tcPr>
          <w:p w14:paraId="69AD676D" w14:textId="77777777" w:rsidR="00D32B3D" w:rsidRPr="008A7B29" w:rsidRDefault="00D32B3D" w:rsidP="00D32B3D">
            <w:pPr>
              <w:spacing w:after="0" w:line="240" w:lineRule="auto"/>
              <w:jc w:val="center"/>
              <w:rPr>
                <w:rFonts w:ascii="Times New Roman" w:hAnsi="Times New Roman"/>
                <w:color w:val="FFFFFF" w:themeColor="background1"/>
                <w:spacing w:val="20"/>
                <w:sz w:val="24"/>
                <w:szCs w:val="24"/>
                <w:lang w:val="es-DO"/>
              </w:rPr>
            </w:pPr>
            <w:r w:rsidRPr="008A7B29">
              <w:rPr>
                <w:rFonts w:ascii="Times New Roman" w:hAnsi="Times New Roman"/>
                <w:color w:val="FFFFFF" w:themeColor="background1"/>
                <w:spacing w:val="20"/>
                <w:sz w:val="24"/>
                <w:szCs w:val="24"/>
                <w:lang w:val="es-DO"/>
              </w:rPr>
              <w:t>Entregables de cumplimiento</w:t>
            </w:r>
          </w:p>
        </w:tc>
        <w:tc>
          <w:tcPr>
            <w:tcW w:w="1122" w:type="pct"/>
            <w:tcBorders>
              <w:top w:val="single" w:sz="12" w:space="0" w:color="1F4E79"/>
              <w:left w:val="nil"/>
              <w:bottom w:val="single" w:sz="12" w:space="0" w:color="1F4E79"/>
              <w:right w:val="single" w:sz="12" w:space="0" w:color="1F4E79"/>
            </w:tcBorders>
            <w:shd w:val="clear" w:color="000000" w:fill="002060"/>
            <w:vAlign w:val="center"/>
            <w:hideMark/>
          </w:tcPr>
          <w:p w14:paraId="3C65A9A6" w14:textId="77777777" w:rsidR="00D32B3D" w:rsidRPr="008A7B29" w:rsidRDefault="00D32B3D" w:rsidP="00D32B3D">
            <w:pPr>
              <w:spacing w:after="0" w:line="240" w:lineRule="auto"/>
              <w:jc w:val="center"/>
              <w:rPr>
                <w:rFonts w:ascii="Times New Roman" w:hAnsi="Times New Roman"/>
                <w:color w:val="FFFFFF" w:themeColor="background1"/>
                <w:spacing w:val="20"/>
                <w:sz w:val="24"/>
                <w:szCs w:val="24"/>
                <w:lang w:val="es-DO"/>
              </w:rPr>
            </w:pPr>
            <w:r w:rsidRPr="008A7B29">
              <w:rPr>
                <w:rFonts w:ascii="Times New Roman" w:hAnsi="Times New Roman"/>
                <w:color w:val="FFFFFF" w:themeColor="background1"/>
                <w:spacing w:val="20"/>
                <w:sz w:val="24"/>
                <w:szCs w:val="24"/>
                <w:lang w:val="es-DO"/>
              </w:rPr>
              <w:t>Puntuación del subindicador actual</w:t>
            </w:r>
          </w:p>
        </w:tc>
        <w:tc>
          <w:tcPr>
            <w:tcW w:w="1283" w:type="pct"/>
            <w:tcBorders>
              <w:top w:val="single" w:sz="12" w:space="0" w:color="1F4E79"/>
              <w:left w:val="nil"/>
              <w:bottom w:val="single" w:sz="12" w:space="0" w:color="1F4E79"/>
              <w:right w:val="single" w:sz="12" w:space="0" w:color="1F4E79"/>
            </w:tcBorders>
            <w:shd w:val="clear" w:color="000000" w:fill="002060"/>
            <w:vAlign w:val="center"/>
            <w:hideMark/>
          </w:tcPr>
          <w:p w14:paraId="232A121C" w14:textId="77777777" w:rsidR="00D32B3D" w:rsidRPr="008A7B29" w:rsidRDefault="00D32B3D" w:rsidP="00D32B3D">
            <w:pPr>
              <w:spacing w:after="0" w:line="240" w:lineRule="auto"/>
              <w:jc w:val="center"/>
              <w:rPr>
                <w:rFonts w:ascii="Times New Roman" w:hAnsi="Times New Roman"/>
                <w:color w:val="FFFFFF" w:themeColor="background1"/>
                <w:spacing w:val="20"/>
                <w:sz w:val="24"/>
                <w:szCs w:val="24"/>
                <w:lang w:val="es-DO"/>
              </w:rPr>
            </w:pPr>
            <w:r w:rsidRPr="008A7B29">
              <w:rPr>
                <w:rFonts w:ascii="Times New Roman" w:hAnsi="Times New Roman"/>
                <w:color w:val="FFFFFF" w:themeColor="background1"/>
                <w:spacing w:val="20"/>
                <w:sz w:val="24"/>
                <w:szCs w:val="24"/>
                <w:lang w:val="es-DO"/>
              </w:rPr>
              <w:t>Estatus del subindicador en la DGII</w:t>
            </w:r>
          </w:p>
        </w:tc>
      </w:tr>
      <w:tr w:rsidR="00D32B3D" w:rsidRPr="0077006E" w14:paraId="565C87FB" w14:textId="77777777" w:rsidTr="00D32B3D">
        <w:trPr>
          <w:trHeight w:val="965"/>
        </w:trPr>
        <w:tc>
          <w:tcPr>
            <w:tcW w:w="1073"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0CA458F4" w14:textId="77777777" w:rsidR="00D32B3D" w:rsidRPr="0077006E" w:rsidRDefault="00D32B3D" w:rsidP="00D32B3D">
            <w:pPr>
              <w:spacing w:after="0" w:line="240" w:lineRule="auto"/>
              <w:jc w:val="center"/>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 xml:space="preserve">08.1 Plan de Capacitación </w:t>
            </w:r>
          </w:p>
        </w:tc>
        <w:tc>
          <w:tcPr>
            <w:tcW w:w="1522" w:type="pct"/>
            <w:tcBorders>
              <w:top w:val="single" w:sz="12" w:space="0" w:color="1F4E79"/>
              <w:left w:val="nil"/>
              <w:bottom w:val="single" w:sz="12" w:space="0" w:color="1F4E79"/>
              <w:right w:val="single" w:sz="12" w:space="0" w:color="1F4E79"/>
            </w:tcBorders>
            <w:shd w:val="clear" w:color="auto" w:fill="auto"/>
            <w:vAlign w:val="center"/>
            <w:hideMark/>
          </w:tcPr>
          <w:p w14:paraId="17F53C0B" w14:textId="77777777" w:rsidR="00D32B3D" w:rsidRPr="0077006E" w:rsidRDefault="00D32B3D" w:rsidP="00D32B3D">
            <w:pPr>
              <w:spacing w:after="0" w:line="240" w:lineRule="auto"/>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1- Listado de asistencia de los participantes de cada evento formativo con sello de la institución y/o certificados de los participantes.</w:t>
            </w:r>
          </w:p>
        </w:tc>
        <w:tc>
          <w:tcPr>
            <w:tcW w:w="1122"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360D3CB3" w14:textId="77777777" w:rsidR="00D32B3D" w:rsidRPr="0077006E" w:rsidRDefault="00D32B3D" w:rsidP="00D32B3D">
            <w:pPr>
              <w:spacing w:after="0" w:line="240" w:lineRule="auto"/>
              <w:jc w:val="center"/>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60%</w:t>
            </w:r>
          </w:p>
        </w:tc>
        <w:tc>
          <w:tcPr>
            <w:tcW w:w="1283"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34DE7C8A" w14:textId="77777777" w:rsidR="00D32B3D" w:rsidRPr="0077006E" w:rsidRDefault="00D32B3D" w:rsidP="00D32B3D">
            <w:pPr>
              <w:spacing w:after="0" w:line="240" w:lineRule="auto"/>
              <w:jc w:val="center"/>
              <w:rPr>
                <w:rFonts w:ascii="Times New Roman" w:hAnsi="Times New Roman"/>
                <w:color w:val="4C4747"/>
                <w:spacing w:val="20"/>
                <w:sz w:val="24"/>
                <w:szCs w:val="24"/>
                <w:lang w:val="es-DO"/>
              </w:rPr>
            </w:pPr>
            <w:r w:rsidRPr="0077006E">
              <w:rPr>
                <w:rFonts w:ascii="Times New Roman" w:hAnsi="Times New Roman"/>
                <w:color w:val="4C4747"/>
                <w:spacing w:val="20"/>
                <w:sz w:val="24"/>
                <w:szCs w:val="24"/>
                <w:lang w:val="es-DO"/>
              </w:rPr>
              <w:t>En proceso</w:t>
            </w:r>
          </w:p>
        </w:tc>
      </w:tr>
      <w:tr w:rsidR="00D32B3D" w:rsidRPr="008A7B29" w14:paraId="5A0FFD91" w14:textId="77777777" w:rsidTr="00D32B3D">
        <w:trPr>
          <w:trHeight w:val="652"/>
        </w:trPr>
        <w:tc>
          <w:tcPr>
            <w:tcW w:w="1073" w:type="pct"/>
            <w:vMerge/>
            <w:tcBorders>
              <w:top w:val="nil"/>
              <w:left w:val="single" w:sz="12" w:space="0" w:color="1F4E79"/>
              <w:bottom w:val="single" w:sz="12" w:space="0" w:color="1F4E79"/>
              <w:right w:val="single" w:sz="12" w:space="0" w:color="1F4E79"/>
            </w:tcBorders>
            <w:vAlign w:val="center"/>
            <w:hideMark/>
          </w:tcPr>
          <w:p w14:paraId="36D99DD2"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522" w:type="pct"/>
            <w:tcBorders>
              <w:top w:val="nil"/>
              <w:left w:val="nil"/>
              <w:bottom w:val="single" w:sz="12" w:space="0" w:color="1F4E79"/>
              <w:right w:val="single" w:sz="12" w:space="0" w:color="1F4E79"/>
            </w:tcBorders>
            <w:shd w:val="clear" w:color="auto" w:fill="auto"/>
            <w:vAlign w:val="center"/>
            <w:hideMark/>
          </w:tcPr>
          <w:p w14:paraId="558861DF" w14:textId="77777777" w:rsidR="00D32B3D" w:rsidRPr="008A7B29" w:rsidRDefault="00D32B3D" w:rsidP="00D32B3D">
            <w:pPr>
              <w:spacing w:after="0" w:line="240" w:lineRule="auto"/>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2 - Plan Anual de Capacitación remitido al INAP del periodo correspondiente</w:t>
            </w:r>
          </w:p>
        </w:tc>
        <w:tc>
          <w:tcPr>
            <w:tcW w:w="1122" w:type="pct"/>
            <w:vMerge/>
            <w:tcBorders>
              <w:top w:val="nil"/>
              <w:left w:val="single" w:sz="12" w:space="0" w:color="1F4E79"/>
              <w:bottom w:val="single" w:sz="12" w:space="0" w:color="1F4E79"/>
              <w:right w:val="single" w:sz="12" w:space="0" w:color="1F4E79"/>
            </w:tcBorders>
            <w:vAlign w:val="center"/>
            <w:hideMark/>
          </w:tcPr>
          <w:p w14:paraId="6C1F8705"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283" w:type="pct"/>
            <w:vMerge/>
            <w:tcBorders>
              <w:top w:val="nil"/>
              <w:left w:val="single" w:sz="12" w:space="0" w:color="1F4E79"/>
              <w:bottom w:val="single" w:sz="12" w:space="0" w:color="1F4E79"/>
              <w:right w:val="single" w:sz="12" w:space="0" w:color="1F4E79"/>
            </w:tcBorders>
            <w:vAlign w:val="center"/>
            <w:hideMark/>
          </w:tcPr>
          <w:p w14:paraId="108BB0F2"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r>
      <w:tr w:rsidR="00D32B3D" w:rsidRPr="008A7B29" w14:paraId="4C37F8E4" w14:textId="77777777" w:rsidTr="00D32B3D">
        <w:trPr>
          <w:trHeight w:val="652"/>
        </w:trPr>
        <w:tc>
          <w:tcPr>
            <w:tcW w:w="1073" w:type="pct"/>
            <w:vMerge/>
            <w:tcBorders>
              <w:top w:val="nil"/>
              <w:left w:val="single" w:sz="12" w:space="0" w:color="1F4E79"/>
              <w:bottom w:val="single" w:sz="12" w:space="0" w:color="1F4E79"/>
              <w:right w:val="single" w:sz="12" w:space="0" w:color="1F4E79"/>
            </w:tcBorders>
            <w:vAlign w:val="center"/>
            <w:hideMark/>
          </w:tcPr>
          <w:p w14:paraId="327F92B8"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522" w:type="pct"/>
            <w:tcBorders>
              <w:top w:val="nil"/>
              <w:left w:val="nil"/>
              <w:bottom w:val="single" w:sz="12" w:space="0" w:color="1F4E79"/>
              <w:right w:val="single" w:sz="12" w:space="0" w:color="1F4E79"/>
            </w:tcBorders>
            <w:shd w:val="clear" w:color="auto" w:fill="auto"/>
            <w:vAlign w:val="center"/>
            <w:hideMark/>
          </w:tcPr>
          <w:p w14:paraId="632C7E06" w14:textId="77777777" w:rsidR="00D32B3D" w:rsidRPr="008A7B29" w:rsidRDefault="00D32B3D" w:rsidP="00D32B3D">
            <w:pPr>
              <w:spacing w:after="0" w:line="240" w:lineRule="auto"/>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3- Informe trimestral ejecutado (firmado y sellado).</w:t>
            </w:r>
          </w:p>
        </w:tc>
        <w:tc>
          <w:tcPr>
            <w:tcW w:w="1122" w:type="pct"/>
            <w:vMerge/>
            <w:tcBorders>
              <w:top w:val="nil"/>
              <w:left w:val="single" w:sz="12" w:space="0" w:color="1F4E79"/>
              <w:bottom w:val="single" w:sz="12" w:space="0" w:color="1F4E79"/>
              <w:right w:val="single" w:sz="12" w:space="0" w:color="1F4E79"/>
            </w:tcBorders>
            <w:vAlign w:val="center"/>
            <w:hideMark/>
          </w:tcPr>
          <w:p w14:paraId="3CEB9C93"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283" w:type="pct"/>
            <w:vMerge/>
            <w:tcBorders>
              <w:top w:val="nil"/>
              <w:left w:val="single" w:sz="12" w:space="0" w:color="1F4E79"/>
              <w:bottom w:val="single" w:sz="12" w:space="0" w:color="1F4E79"/>
              <w:right w:val="single" w:sz="12" w:space="0" w:color="1F4E79"/>
            </w:tcBorders>
            <w:vAlign w:val="center"/>
            <w:hideMark/>
          </w:tcPr>
          <w:p w14:paraId="35E27890"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r>
      <w:tr w:rsidR="00D32B3D" w:rsidRPr="008A7B29" w14:paraId="188C08AC" w14:textId="77777777" w:rsidTr="00D32B3D">
        <w:trPr>
          <w:trHeight w:val="340"/>
        </w:trPr>
        <w:tc>
          <w:tcPr>
            <w:tcW w:w="1073" w:type="pct"/>
            <w:vMerge/>
            <w:tcBorders>
              <w:top w:val="nil"/>
              <w:left w:val="single" w:sz="12" w:space="0" w:color="1F4E79"/>
              <w:bottom w:val="single" w:sz="12" w:space="0" w:color="1F4E79"/>
              <w:right w:val="single" w:sz="12" w:space="0" w:color="1F4E79"/>
            </w:tcBorders>
            <w:vAlign w:val="center"/>
            <w:hideMark/>
          </w:tcPr>
          <w:p w14:paraId="1A540EBC"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522" w:type="pct"/>
            <w:tcBorders>
              <w:top w:val="nil"/>
              <w:left w:val="nil"/>
              <w:bottom w:val="single" w:sz="12" w:space="0" w:color="1F4E79"/>
              <w:right w:val="single" w:sz="12" w:space="0" w:color="1F4E79"/>
            </w:tcBorders>
            <w:shd w:val="clear" w:color="auto" w:fill="auto"/>
            <w:vAlign w:val="center"/>
            <w:hideMark/>
          </w:tcPr>
          <w:p w14:paraId="25C5F5D9" w14:textId="77777777" w:rsidR="00D32B3D" w:rsidRPr="008A7B29" w:rsidRDefault="00D32B3D" w:rsidP="00D32B3D">
            <w:pPr>
              <w:spacing w:after="0" w:line="240" w:lineRule="auto"/>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4- Certificados de los participantes (si aplica).</w:t>
            </w:r>
          </w:p>
        </w:tc>
        <w:tc>
          <w:tcPr>
            <w:tcW w:w="1122" w:type="pct"/>
            <w:vMerge/>
            <w:tcBorders>
              <w:top w:val="nil"/>
              <w:left w:val="single" w:sz="12" w:space="0" w:color="1F4E79"/>
              <w:bottom w:val="single" w:sz="12" w:space="0" w:color="1F4E79"/>
              <w:right w:val="single" w:sz="12" w:space="0" w:color="1F4E79"/>
            </w:tcBorders>
            <w:vAlign w:val="center"/>
            <w:hideMark/>
          </w:tcPr>
          <w:p w14:paraId="36755E79"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283" w:type="pct"/>
            <w:vMerge/>
            <w:tcBorders>
              <w:top w:val="nil"/>
              <w:left w:val="single" w:sz="12" w:space="0" w:color="1F4E79"/>
              <w:bottom w:val="single" w:sz="12" w:space="0" w:color="1F4E79"/>
              <w:right w:val="single" w:sz="12" w:space="0" w:color="1F4E79"/>
            </w:tcBorders>
            <w:vAlign w:val="center"/>
            <w:hideMark/>
          </w:tcPr>
          <w:p w14:paraId="4FB61D3A"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r>
      <w:tr w:rsidR="00D32B3D" w:rsidRPr="008A7B29" w14:paraId="3B1C4BBF" w14:textId="77777777" w:rsidTr="00D32B3D">
        <w:trPr>
          <w:trHeight w:val="1590"/>
        </w:trPr>
        <w:tc>
          <w:tcPr>
            <w:tcW w:w="1073" w:type="pct"/>
            <w:vMerge/>
            <w:tcBorders>
              <w:top w:val="nil"/>
              <w:left w:val="single" w:sz="12" w:space="0" w:color="1F4E79"/>
              <w:bottom w:val="single" w:sz="12" w:space="0" w:color="1F4E79"/>
              <w:right w:val="single" w:sz="12" w:space="0" w:color="1F4E79"/>
            </w:tcBorders>
            <w:vAlign w:val="center"/>
            <w:hideMark/>
          </w:tcPr>
          <w:p w14:paraId="4F3576B7"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522" w:type="pct"/>
            <w:tcBorders>
              <w:top w:val="nil"/>
              <w:left w:val="nil"/>
              <w:bottom w:val="single" w:sz="12" w:space="0" w:color="1F4E79"/>
              <w:right w:val="single" w:sz="12" w:space="0" w:color="1F4E79"/>
            </w:tcBorders>
            <w:shd w:val="clear" w:color="auto" w:fill="auto"/>
            <w:vAlign w:val="center"/>
            <w:hideMark/>
          </w:tcPr>
          <w:p w14:paraId="51182837" w14:textId="77777777" w:rsidR="00D32B3D" w:rsidRPr="008A7B29" w:rsidRDefault="00D32B3D" w:rsidP="00D32B3D">
            <w:pPr>
              <w:spacing w:after="0" w:line="240" w:lineRule="auto"/>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 xml:space="preserve">5- Comunicación informando la cantidad total de colaboradores de la institución, detallando de ellos, cuántos han tomado el curso de inducción a la Administración Pública y cuántos </w:t>
            </w:r>
            <w:r w:rsidRPr="008A7B29">
              <w:rPr>
                <w:rFonts w:ascii="Times New Roman" w:hAnsi="Times New Roman"/>
                <w:color w:val="4C4747"/>
                <w:spacing w:val="20"/>
                <w:sz w:val="24"/>
                <w:szCs w:val="24"/>
                <w:lang w:val="es-DO"/>
              </w:rPr>
              <w:lastRenderedPageBreak/>
              <w:t>aún no lo han tomado.</w:t>
            </w:r>
          </w:p>
        </w:tc>
        <w:tc>
          <w:tcPr>
            <w:tcW w:w="1122" w:type="pct"/>
            <w:vMerge/>
            <w:tcBorders>
              <w:top w:val="nil"/>
              <w:left w:val="single" w:sz="12" w:space="0" w:color="1F4E79"/>
              <w:bottom w:val="single" w:sz="12" w:space="0" w:color="1F4E79"/>
              <w:right w:val="single" w:sz="12" w:space="0" w:color="1F4E79"/>
            </w:tcBorders>
            <w:vAlign w:val="center"/>
            <w:hideMark/>
          </w:tcPr>
          <w:p w14:paraId="26CBA8BD"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283" w:type="pct"/>
            <w:vMerge/>
            <w:tcBorders>
              <w:top w:val="nil"/>
              <w:left w:val="single" w:sz="12" w:space="0" w:color="1F4E79"/>
              <w:bottom w:val="single" w:sz="12" w:space="0" w:color="1F4E79"/>
              <w:right w:val="single" w:sz="12" w:space="0" w:color="1F4E79"/>
            </w:tcBorders>
            <w:vAlign w:val="center"/>
            <w:hideMark/>
          </w:tcPr>
          <w:p w14:paraId="6E151D92"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r>
      <w:tr w:rsidR="00D32B3D" w:rsidRPr="008A7B29" w14:paraId="4E3F797B" w14:textId="77777777" w:rsidTr="00D32B3D">
        <w:trPr>
          <w:trHeight w:val="1277"/>
        </w:trPr>
        <w:tc>
          <w:tcPr>
            <w:tcW w:w="1073" w:type="pct"/>
            <w:vMerge/>
            <w:tcBorders>
              <w:top w:val="nil"/>
              <w:left w:val="single" w:sz="12" w:space="0" w:color="1F4E79"/>
              <w:bottom w:val="single" w:sz="12" w:space="0" w:color="1F4E79"/>
              <w:right w:val="single" w:sz="12" w:space="0" w:color="1F4E79"/>
            </w:tcBorders>
            <w:vAlign w:val="center"/>
            <w:hideMark/>
          </w:tcPr>
          <w:p w14:paraId="4792B2D5"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522" w:type="pct"/>
            <w:tcBorders>
              <w:top w:val="nil"/>
              <w:left w:val="nil"/>
              <w:bottom w:val="single" w:sz="12" w:space="0" w:color="1F4E79"/>
              <w:right w:val="single" w:sz="12" w:space="0" w:color="1F4E79"/>
            </w:tcBorders>
            <w:shd w:val="clear" w:color="auto" w:fill="auto"/>
            <w:vAlign w:val="center"/>
            <w:hideMark/>
          </w:tcPr>
          <w:p w14:paraId="61E3640D" w14:textId="77777777" w:rsidR="00D32B3D" w:rsidRPr="008A7B29" w:rsidRDefault="00D32B3D" w:rsidP="00D32B3D">
            <w:pPr>
              <w:spacing w:after="0" w:line="240" w:lineRule="auto"/>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 xml:space="preserve">6- Formulario de Detección de </w:t>
            </w:r>
            <w:r w:rsidRPr="00B81490">
              <w:rPr>
                <w:rFonts w:ascii="Times New Roman" w:hAnsi="Times New Roman"/>
                <w:color w:val="4C4747"/>
                <w:spacing w:val="20"/>
                <w:sz w:val="24"/>
                <w:szCs w:val="24"/>
                <w:lang w:val="es-DO"/>
              </w:rPr>
              <w:t>Necesidades</w:t>
            </w:r>
            <w:r w:rsidRPr="00B81490">
              <w:rPr>
                <w:rFonts w:ascii="Times New Roman" w:hAnsi="Times New Roman"/>
                <w:color w:val="4C4747"/>
                <w:spacing w:val="20"/>
                <w:sz w:val="24"/>
                <w:szCs w:val="24"/>
                <w:lang w:val="es-DO"/>
              </w:rPr>
              <w:br/>
              <w:t>de Capacitación realizado por la Institución y remitido al INAP</w:t>
            </w:r>
            <w:r w:rsidRPr="008A7B29">
              <w:rPr>
                <w:rFonts w:ascii="Times New Roman" w:hAnsi="Times New Roman"/>
                <w:color w:val="4C4747"/>
                <w:spacing w:val="20"/>
                <w:sz w:val="24"/>
                <w:szCs w:val="24"/>
                <w:lang w:val="es-DO"/>
              </w:rPr>
              <w:t>.</w:t>
            </w:r>
          </w:p>
        </w:tc>
        <w:tc>
          <w:tcPr>
            <w:tcW w:w="1122" w:type="pct"/>
            <w:vMerge/>
            <w:tcBorders>
              <w:top w:val="nil"/>
              <w:left w:val="single" w:sz="12" w:space="0" w:color="1F4E79"/>
              <w:bottom w:val="single" w:sz="12" w:space="0" w:color="1F4E79"/>
              <w:right w:val="single" w:sz="12" w:space="0" w:color="1F4E79"/>
            </w:tcBorders>
            <w:vAlign w:val="center"/>
            <w:hideMark/>
          </w:tcPr>
          <w:p w14:paraId="6B823C48"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283" w:type="pct"/>
            <w:vMerge/>
            <w:tcBorders>
              <w:top w:val="nil"/>
              <w:left w:val="single" w:sz="12" w:space="0" w:color="1F4E79"/>
              <w:bottom w:val="single" w:sz="12" w:space="0" w:color="1F4E79"/>
              <w:right w:val="single" w:sz="12" w:space="0" w:color="1F4E79"/>
            </w:tcBorders>
            <w:vAlign w:val="center"/>
            <w:hideMark/>
          </w:tcPr>
          <w:p w14:paraId="7E4F9621"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r>
    </w:tbl>
    <w:p w14:paraId="74244982" w14:textId="77777777" w:rsidR="00D32B3D" w:rsidRPr="008A7B29" w:rsidRDefault="00D32B3D" w:rsidP="00D32B3D">
      <w:pPr>
        <w:spacing w:line="360" w:lineRule="auto"/>
        <w:jc w:val="left"/>
        <w:rPr>
          <w:rFonts w:ascii="Times New Roman" w:hAnsi="Times New Roman"/>
          <w:color w:val="4C4747"/>
          <w:spacing w:val="20"/>
          <w:sz w:val="16"/>
          <w:szCs w:val="16"/>
          <w:lang w:val="es-DO"/>
        </w:rPr>
      </w:pPr>
      <w:r w:rsidRPr="008A7B29">
        <w:rPr>
          <w:rFonts w:ascii="Times New Roman" w:hAnsi="Times New Roman"/>
          <w:color w:val="4C4747"/>
          <w:spacing w:val="20"/>
          <w:sz w:val="16"/>
          <w:szCs w:val="16"/>
          <w:lang w:val="es-DO"/>
        </w:rPr>
        <w:t>Fuente: Gerencia de Recursos Humanos, DGII.</w:t>
      </w:r>
    </w:p>
    <w:p w14:paraId="2F24FAA9" w14:textId="77777777" w:rsidR="00D32B3D" w:rsidRPr="009106D6" w:rsidRDefault="00D32B3D" w:rsidP="00D32B3D">
      <w:pPr>
        <w:spacing w:line="360" w:lineRule="auto"/>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La puntuación de este indicador es ponderada trimestralmente, solamente cuando se culmina el año se obtiene el 100%.</w:t>
      </w:r>
    </w:p>
    <w:p w14:paraId="0B7EE1EC" w14:textId="77777777" w:rsidR="00D32B3D" w:rsidRPr="009C1790" w:rsidRDefault="00D32B3D" w:rsidP="00D32B3D">
      <w:pPr>
        <w:spacing w:after="0" w:line="360" w:lineRule="auto"/>
        <w:jc w:val="center"/>
        <w:rPr>
          <w:rFonts w:ascii="Times New Roman" w:hAnsi="Times New Roman"/>
          <w:color w:val="4C4747"/>
          <w:spacing w:val="20"/>
          <w:sz w:val="24"/>
          <w:szCs w:val="24"/>
          <w:lang w:val="es-DO"/>
        </w:rPr>
      </w:pPr>
      <w:r w:rsidRPr="009C1790">
        <w:rPr>
          <w:rFonts w:ascii="Times New Roman" w:hAnsi="Times New Roman"/>
          <w:color w:val="4C4747"/>
          <w:spacing w:val="20"/>
          <w:sz w:val="24"/>
          <w:szCs w:val="24"/>
          <w:lang w:val="es-DO"/>
        </w:rPr>
        <w:t>Indicador 09. Gestión de las relaciones Laborales y Sociales</w:t>
      </w:r>
    </w:p>
    <w:tbl>
      <w:tblPr>
        <w:tblW w:w="5000" w:type="pct"/>
        <w:tblCellMar>
          <w:left w:w="70" w:type="dxa"/>
          <w:right w:w="70" w:type="dxa"/>
        </w:tblCellMar>
        <w:tblLook w:val="04A0" w:firstRow="1" w:lastRow="0" w:firstColumn="1" w:lastColumn="0" w:noHBand="0" w:noVBand="1"/>
      </w:tblPr>
      <w:tblGrid>
        <w:gridCol w:w="1980"/>
        <w:gridCol w:w="2599"/>
        <w:gridCol w:w="1620"/>
        <w:gridCol w:w="1726"/>
      </w:tblGrid>
      <w:tr w:rsidR="00D32B3D" w:rsidRPr="00D32B3D" w14:paraId="0DB9EC64" w14:textId="77777777" w:rsidTr="00E86CC4">
        <w:trPr>
          <w:trHeight w:val="340"/>
          <w:tblHeader/>
        </w:trPr>
        <w:tc>
          <w:tcPr>
            <w:tcW w:w="1078" w:type="pc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1DADC393" w14:textId="77777777" w:rsidR="00D32B3D" w:rsidRPr="008A7B29" w:rsidRDefault="00D32B3D" w:rsidP="00D32B3D">
            <w:pPr>
              <w:spacing w:after="0" w:line="240" w:lineRule="auto"/>
              <w:jc w:val="center"/>
              <w:rPr>
                <w:rFonts w:ascii="Times New Roman" w:hAnsi="Times New Roman"/>
                <w:color w:val="FFFFFF" w:themeColor="background1"/>
                <w:spacing w:val="20"/>
                <w:sz w:val="24"/>
                <w:szCs w:val="24"/>
                <w:lang w:val="es-DO"/>
              </w:rPr>
            </w:pPr>
            <w:r w:rsidRPr="008A7B29">
              <w:rPr>
                <w:rFonts w:ascii="Times New Roman" w:hAnsi="Times New Roman"/>
                <w:color w:val="FFFFFF" w:themeColor="background1"/>
                <w:spacing w:val="20"/>
                <w:sz w:val="24"/>
                <w:szCs w:val="24"/>
                <w:lang w:val="es-DO"/>
              </w:rPr>
              <w:t>Sub-Indicador</w:t>
            </w:r>
          </w:p>
        </w:tc>
        <w:tc>
          <w:tcPr>
            <w:tcW w:w="1697" w:type="pct"/>
            <w:tcBorders>
              <w:top w:val="single" w:sz="12" w:space="0" w:color="1F4E79"/>
              <w:left w:val="nil"/>
              <w:bottom w:val="single" w:sz="12" w:space="0" w:color="1F4E79"/>
              <w:right w:val="single" w:sz="12" w:space="0" w:color="1F4E79"/>
            </w:tcBorders>
            <w:shd w:val="clear" w:color="000000" w:fill="002060"/>
            <w:vAlign w:val="center"/>
            <w:hideMark/>
          </w:tcPr>
          <w:p w14:paraId="2E3491A8" w14:textId="77777777" w:rsidR="00D32B3D" w:rsidRPr="008A7B29" w:rsidRDefault="00D32B3D" w:rsidP="00D32B3D">
            <w:pPr>
              <w:spacing w:after="0" w:line="240" w:lineRule="auto"/>
              <w:jc w:val="center"/>
              <w:rPr>
                <w:rFonts w:ascii="Times New Roman" w:hAnsi="Times New Roman"/>
                <w:color w:val="FFFFFF" w:themeColor="background1"/>
                <w:spacing w:val="20"/>
                <w:sz w:val="24"/>
                <w:szCs w:val="24"/>
                <w:lang w:val="es-DO"/>
              </w:rPr>
            </w:pPr>
            <w:r w:rsidRPr="008A7B29">
              <w:rPr>
                <w:rFonts w:ascii="Times New Roman" w:hAnsi="Times New Roman"/>
                <w:color w:val="FFFFFF" w:themeColor="background1"/>
                <w:spacing w:val="20"/>
                <w:sz w:val="24"/>
                <w:szCs w:val="24"/>
                <w:lang w:val="es-DO"/>
              </w:rPr>
              <w:t>Entregables de cumplimiento</w:t>
            </w:r>
          </w:p>
        </w:tc>
        <w:tc>
          <w:tcPr>
            <w:tcW w:w="1078" w:type="pct"/>
            <w:tcBorders>
              <w:top w:val="single" w:sz="12" w:space="0" w:color="1F4E79"/>
              <w:left w:val="nil"/>
              <w:bottom w:val="single" w:sz="12" w:space="0" w:color="1F4E79"/>
              <w:right w:val="single" w:sz="12" w:space="0" w:color="1F4E79"/>
            </w:tcBorders>
            <w:shd w:val="clear" w:color="000000" w:fill="002060"/>
            <w:vAlign w:val="center"/>
            <w:hideMark/>
          </w:tcPr>
          <w:p w14:paraId="31C496CD" w14:textId="77777777" w:rsidR="00D32B3D" w:rsidRPr="008A7B29" w:rsidRDefault="00D32B3D" w:rsidP="00D32B3D">
            <w:pPr>
              <w:spacing w:after="0" w:line="240" w:lineRule="auto"/>
              <w:jc w:val="center"/>
              <w:rPr>
                <w:rFonts w:ascii="Times New Roman" w:hAnsi="Times New Roman"/>
                <w:color w:val="FFFFFF" w:themeColor="background1"/>
                <w:spacing w:val="20"/>
                <w:sz w:val="24"/>
                <w:szCs w:val="24"/>
                <w:lang w:val="es-DO"/>
              </w:rPr>
            </w:pPr>
            <w:r w:rsidRPr="008A7B29">
              <w:rPr>
                <w:rFonts w:ascii="Times New Roman" w:hAnsi="Times New Roman"/>
                <w:color w:val="FFFFFF" w:themeColor="background1"/>
                <w:spacing w:val="20"/>
                <w:sz w:val="24"/>
                <w:szCs w:val="24"/>
                <w:lang w:val="es-DO"/>
              </w:rPr>
              <w:t>Puntuación del subindicador actual</w:t>
            </w:r>
          </w:p>
        </w:tc>
        <w:tc>
          <w:tcPr>
            <w:tcW w:w="1147" w:type="pct"/>
            <w:tcBorders>
              <w:top w:val="single" w:sz="12" w:space="0" w:color="1F4E79"/>
              <w:left w:val="nil"/>
              <w:bottom w:val="single" w:sz="12" w:space="0" w:color="1F4E79"/>
              <w:right w:val="single" w:sz="12" w:space="0" w:color="1F4E79"/>
            </w:tcBorders>
            <w:shd w:val="clear" w:color="000000" w:fill="002060"/>
            <w:vAlign w:val="center"/>
            <w:hideMark/>
          </w:tcPr>
          <w:p w14:paraId="5DD9F5DC" w14:textId="77777777" w:rsidR="00D32B3D" w:rsidRPr="008A7B29" w:rsidRDefault="00D32B3D" w:rsidP="00D32B3D">
            <w:pPr>
              <w:spacing w:after="0" w:line="240" w:lineRule="auto"/>
              <w:jc w:val="center"/>
              <w:rPr>
                <w:rFonts w:ascii="Times New Roman" w:hAnsi="Times New Roman"/>
                <w:color w:val="FFFFFF" w:themeColor="background1"/>
                <w:spacing w:val="20"/>
                <w:sz w:val="24"/>
                <w:szCs w:val="24"/>
                <w:lang w:val="es-DO"/>
              </w:rPr>
            </w:pPr>
            <w:r w:rsidRPr="008A7B29">
              <w:rPr>
                <w:rFonts w:ascii="Times New Roman" w:hAnsi="Times New Roman"/>
                <w:color w:val="FFFFFF" w:themeColor="background1"/>
                <w:spacing w:val="20"/>
                <w:sz w:val="24"/>
                <w:szCs w:val="24"/>
                <w:lang w:val="es-DO"/>
              </w:rPr>
              <w:t>Estatus del subindicador en la DGII</w:t>
            </w:r>
          </w:p>
        </w:tc>
      </w:tr>
      <w:tr w:rsidR="00D32B3D" w:rsidRPr="00D32B3D" w14:paraId="0552A98A" w14:textId="77777777" w:rsidTr="00D32B3D">
        <w:trPr>
          <w:trHeight w:val="1277"/>
        </w:trPr>
        <w:tc>
          <w:tcPr>
            <w:tcW w:w="1078"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30AE6849" w14:textId="77777777" w:rsidR="00D32B3D" w:rsidRPr="008A7B29" w:rsidRDefault="00D32B3D" w:rsidP="00D32B3D">
            <w:pPr>
              <w:spacing w:after="0" w:line="240" w:lineRule="auto"/>
              <w:jc w:val="center"/>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 xml:space="preserve">09.1 Asociación de Servidores Públicos </w:t>
            </w:r>
          </w:p>
        </w:tc>
        <w:tc>
          <w:tcPr>
            <w:tcW w:w="1697" w:type="pct"/>
            <w:tcBorders>
              <w:top w:val="nil"/>
              <w:left w:val="nil"/>
              <w:bottom w:val="single" w:sz="12" w:space="0" w:color="1F4E79"/>
              <w:right w:val="single" w:sz="12" w:space="0" w:color="1F4E79"/>
            </w:tcBorders>
            <w:shd w:val="clear" w:color="auto" w:fill="auto"/>
            <w:vAlign w:val="center"/>
            <w:hideMark/>
          </w:tcPr>
          <w:p w14:paraId="2DE37596" w14:textId="77777777" w:rsidR="00D32B3D" w:rsidRPr="008A7B29" w:rsidRDefault="00D32B3D" w:rsidP="00D32B3D">
            <w:pPr>
              <w:spacing w:after="0" w:line="240" w:lineRule="auto"/>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1- Informe de rendición de cuentas anual a los integrantes de la Asociación de Servidores Públicos (ASP) e Informe financiero de la ASP al MAP.</w:t>
            </w:r>
          </w:p>
        </w:tc>
        <w:tc>
          <w:tcPr>
            <w:tcW w:w="1078"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0A22D6C2" w14:textId="77777777" w:rsidR="00D32B3D" w:rsidRPr="008A7B29" w:rsidRDefault="00D32B3D" w:rsidP="00D32B3D">
            <w:pPr>
              <w:spacing w:after="0" w:line="240" w:lineRule="auto"/>
              <w:jc w:val="center"/>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0%</w:t>
            </w:r>
          </w:p>
        </w:tc>
        <w:tc>
          <w:tcPr>
            <w:tcW w:w="1147"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75958D17" w14:textId="77777777" w:rsidR="00D32B3D" w:rsidRPr="008A7B29" w:rsidRDefault="00D32B3D" w:rsidP="00D32B3D">
            <w:pPr>
              <w:spacing w:after="0" w:line="240" w:lineRule="auto"/>
              <w:jc w:val="center"/>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No cumplido</w:t>
            </w:r>
          </w:p>
        </w:tc>
      </w:tr>
      <w:tr w:rsidR="00D32B3D" w:rsidRPr="00D32B3D" w14:paraId="484ABDEB" w14:textId="77777777" w:rsidTr="00D32B3D">
        <w:trPr>
          <w:trHeight w:val="652"/>
        </w:trPr>
        <w:tc>
          <w:tcPr>
            <w:tcW w:w="1078" w:type="pct"/>
            <w:vMerge/>
            <w:tcBorders>
              <w:top w:val="nil"/>
              <w:left w:val="single" w:sz="12" w:space="0" w:color="1F4E79"/>
              <w:bottom w:val="single" w:sz="12" w:space="0" w:color="1F4E79"/>
              <w:right w:val="single" w:sz="12" w:space="0" w:color="1F4E79"/>
            </w:tcBorders>
            <w:vAlign w:val="center"/>
            <w:hideMark/>
          </w:tcPr>
          <w:p w14:paraId="4F3EC21D"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697" w:type="pct"/>
            <w:tcBorders>
              <w:top w:val="nil"/>
              <w:left w:val="nil"/>
              <w:bottom w:val="single" w:sz="12" w:space="0" w:color="1F4E79"/>
              <w:right w:val="single" w:sz="12" w:space="0" w:color="1F4E79"/>
            </w:tcBorders>
            <w:shd w:val="clear" w:color="auto" w:fill="auto"/>
            <w:vAlign w:val="center"/>
            <w:hideMark/>
          </w:tcPr>
          <w:p w14:paraId="35A9A81B" w14:textId="77777777" w:rsidR="00D32B3D" w:rsidRPr="008A7B29" w:rsidRDefault="00D32B3D" w:rsidP="00D32B3D">
            <w:pPr>
              <w:spacing w:after="0" w:line="240" w:lineRule="auto"/>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2- Cuenta bancaria apertura da a nombre de la ASP.</w:t>
            </w:r>
          </w:p>
        </w:tc>
        <w:tc>
          <w:tcPr>
            <w:tcW w:w="1078" w:type="pct"/>
            <w:vMerge/>
            <w:tcBorders>
              <w:top w:val="nil"/>
              <w:left w:val="single" w:sz="12" w:space="0" w:color="1F4E79"/>
              <w:bottom w:val="single" w:sz="12" w:space="0" w:color="1F4E79"/>
              <w:right w:val="single" w:sz="12" w:space="0" w:color="1F4E79"/>
            </w:tcBorders>
            <w:vAlign w:val="center"/>
            <w:hideMark/>
          </w:tcPr>
          <w:p w14:paraId="48A2D7EB"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147" w:type="pct"/>
            <w:vMerge/>
            <w:tcBorders>
              <w:top w:val="nil"/>
              <w:left w:val="single" w:sz="12" w:space="0" w:color="1F4E79"/>
              <w:bottom w:val="single" w:sz="12" w:space="0" w:color="1F4E79"/>
              <w:right w:val="single" w:sz="12" w:space="0" w:color="1F4E79"/>
            </w:tcBorders>
            <w:vAlign w:val="center"/>
            <w:hideMark/>
          </w:tcPr>
          <w:p w14:paraId="2A42307C"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r>
      <w:tr w:rsidR="00D32B3D" w:rsidRPr="00D32B3D" w14:paraId="66286C36" w14:textId="77777777" w:rsidTr="00D32B3D">
        <w:trPr>
          <w:trHeight w:val="340"/>
        </w:trPr>
        <w:tc>
          <w:tcPr>
            <w:tcW w:w="1078" w:type="pct"/>
            <w:vMerge/>
            <w:tcBorders>
              <w:top w:val="nil"/>
              <w:left w:val="single" w:sz="12" w:space="0" w:color="1F4E79"/>
              <w:bottom w:val="single" w:sz="12" w:space="0" w:color="1F4E79"/>
              <w:right w:val="single" w:sz="12" w:space="0" w:color="1F4E79"/>
            </w:tcBorders>
            <w:vAlign w:val="center"/>
            <w:hideMark/>
          </w:tcPr>
          <w:p w14:paraId="7664B509"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697" w:type="pct"/>
            <w:tcBorders>
              <w:top w:val="nil"/>
              <w:left w:val="nil"/>
              <w:bottom w:val="single" w:sz="12" w:space="0" w:color="1F4E79"/>
              <w:right w:val="single" w:sz="12" w:space="0" w:color="1F4E79"/>
            </w:tcBorders>
            <w:shd w:val="clear" w:color="auto" w:fill="auto"/>
            <w:vAlign w:val="center"/>
            <w:hideMark/>
          </w:tcPr>
          <w:p w14:paraId="10822437" w14:textId="77777777" w:rsidR="00D32B3D" w:rsidRPr="008A7B29" w:rsidRDefault="00D32B3D" w:rsidP="00D32B3D">
            <w:pPr>
              <w:spacing w:after="0" w:line="240" w:lineRule="auto"/>
              <w:rPr>
                <w:rFonts w:ascii="Times New Roman" w:hAnsi="Times New Roman"/>
                <w:color w:val="4C4747"/>
                <w:spacing w:val="20"/>
                <w:sz w:val="24"/>
                <w:szCs w:val="24"/>
                <w:lang w:val="es-DO"/>
              </w:rPr>
            </w:pPr>
            <w:r w:rsidRPr="008A7B29">
              <w:rPr>
                <w:rFonts w:ascii="Times New Roman" w:hAnsi="Times New Roman"/>
                <w:color w:val="4C4747"/>
                <w:spacing w:val="20"/>
                <w:sz w:val="24"/>
                <w:szCs w:val="24"/>
                <w:lang w:val="es-DO"/>
              </w:rPr>
              <w:t>3- RNC de la ASP registrada ante la DGII.</w:t>
            </w:r>
          </w:p>
        </w:tc>
        <w:tc>
          <w:tcPr>
            <w:tcW w:w="1078" w:type="pct"/>
            <w:vMerge/>
            <w:tcBorders>
              <w:top w:val="nil"/>
              <w:left w:val="single" w:sz="12" w:space="0" w:color="1F4E79"/>
              <w:bottom w:val="single" w:sz="12" w:space="0" w:color="1F4E79"/>
              <w:right w:val="single" w:sz="12" w:space="0" w:color="1F4E79"/>
            </w:tcBorders>
            <w:vAlign w:val="center"/>
            <w:hideMark/>
          </w:tcPr>
          <w:p w14:paraId="6BB414E4"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c>
          <w:tcPr>
            <w:tcW w:w="1147" w:type="pct"/>
            <w:vMerge/>
            <w:tcBorders>
              <w:top w:val="nil"/>
              <w:left w:val="single" w:sz="12" w:space="0" w:color="1F4E79"/>
              <w:bottom w:val="single" w:sz="12" w:space="0" w:color="1F4E79"/>
              <w:right w:val="single" w:sz="12" w:space="0" w:color="1F4E79"/>
            </w:tcBorders>
            <w:vAlign w:val="center"/>
            <w:hideMark/>
          </w:tcPr>
          <w:p w14:paraId="76925088" w14:textId="77777777" w:rsidR="00D32B3D" w:rsidRPr="008A7B29" w:rsidRDefault="00D32B3D" w:rsidP="00D32B3D">
            <w:pPr>
              <w:spacing w:after="0" w:line="240" w:lineRule="auto"/>
              <w:jc w:val="left"/>
              <w:rPr>
                <w:rFonts w:ascii="Times New Roman" w:hAnsi="Times New Roman"/>
                <w:color w:val="4C4747"/>
                <w:spacing w:val="20"/>
                <w:sz w:val="24"/>
                <w:szCs w:val="24"/>
                <w:lang w:val="es-DO"/>
              </w:rPr>
            </w:pPr>
          </w:p>
        </w:tc>
      </w:tr>
      <w:tr w:rsidR="00D32B3D" w:rsidRPr="00D32B3D" w14:paraId="2221B889" w14:textId="77777777" w:rsidTr="00D32B3D">
        <w:trPr>
          <w:trHeight w:val="652"/>
        </w:trPr>
        <w:tc>
          <w:tcPr>
            <w:tcW w:w="1078"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37CC48BB" w14:textId="77777777" w:rsidR="00D32B3D" w:rsidRPr="00A37E7C" w:rsidRDefault="00D32B3D" w:rsidP="00D32B3D">
            <w:pPr>
              <w:spacing w:after="0" w:line="240" w:lineRule="auto"/>
              <w:jc w:val="left"/>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 xml:space="preserve">09.2 Subsistema de </w:t>
            </w:r>
            <w:r w:rsidRPr="00A37E7C">
              <w:rPr>
                <w:rFonts w:ascii="Times New Roman" w:hAnsi="Times New Roman"/>
                <w:color w:val="4C4747"/>
                <w:spacing w:val="20"/>
                <w:sz w:val="24"/>
                <w:szCs w:val="24"/>
                <w:lang w:val="es-DO"/>
              </w:rPr>
              <w:lastRenderedPageBreak/>
              <w:t xml:space="preserve">Relaciones Laborales </w:t>
            </w:r>
          </w:p>
        </w:tc>
        <w:tc>
          <w:tcPr>
            <w:tcW w:w="1697" w:type="pct"/>
            <w:tcBorders>
              <w:top w:val="nil"/>
              <w:left w:val="nil"/>
              <w:bottom w:val="single" w:sz="12" w:space="0" w:color="1F4E79"/>
              <w:right w:val="single" w:sz="12" w:space="0" w:color="1F4E79"/>
            </w:tcBorders>
            <w:shd w:val="clear" w:color="auto" w:fill="auto"/>
            <w:vAlign w:val="center"/>
            <w:hideMark/>
          </w:tcPr>
          <w:p w14:paraId="330F041A" w14:textId="77777777" w:rsidR="00D32B3D" w:rsidRPr="00A37E7C" w:rsidRDefault="00D32B3D" w:rsidP="00D32B3D">
            <w:pPr>
              <w:spacing w:after="0" w:line="240" w:lineRule="auto"/>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lastRenderedPageBreak/>
              <w:t xml:space="preserve">1- Expediente de Solicitud de pago a la </w:t>
            </w:r>
            <w:r w:rsidRPr="00A37E7C">
              <w:rPr>
                <w:rFonts w:ascii="Times New Roman" w:hAnsi="Times New Roman"/>
                <w:color w:val="4C4747"/>
                <w:spacing w:val="20"/>
                <w:sz w:val="24"/>
                <w:szCs w:val="24"/>
                <w:lang w:val="es-DO"/>
              </w:rPr>
              <w:lastRenderedPageBreak/>
              <w:t>Contraloría General de la República.</w:t>
            </w:r>
          </w:p>
        </w:tc>
        <w:tc>
          <w:tcPr>
            <w:tcW w:w="1078"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621D2EF0" w14:textId="77777777" w:rsidR="00D32B3D" w:rsidRPr="00A37E7C" w:rsidRDefault="00D32B3D" w:rsidP="00D32B3D">
            <w:pPr>
              <w:spacing w:after="0" w:line="240" w:lineRule="auto"/>
              <w:jc w:val="center"/>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lastRenderedPageBreak/>
              <w:t>59%</w:t>
            </w:r>
          </w:p>
        </w:tc>
        <w:tc>
          <w:tcPr>
            <w:tcW w:w="1147"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149E90B2" w14:textId="77777777" w:rsidR="00D32B3D" w:rsidRPr="00A37E7C" w:rsidRDefault="00D32B3D" w:rsidP="00D32B3D">
            <w:pPr>
              <w:spacing w:after="0" w:line="240" w:lineRule="auto"/>
              <w:jc w:val="center"/>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En proceso</w:t>
            </w:r>
          </w:p>
        </w:tc>
      </w:tr>
      <w:tr w:rsidR="00D32B3D" w:rsidRPr="00D32B3D" w14:paraId="408E3427" w14:textId="77777777" w:rsidTr="00D32B3D">
        <w:trPr>
          <w:trHeight w:val="340"/>
        </w:trPr>
        <w:tc>
          <w:tcPr>
            <w:tcW w:w="1078" w:type="pct"/>
            <w:vMerge/>
            <w:tcBorders>
              <w:top w:val="nil"/>
              <w:left w:val="single" w:sz="12" w:space="0" w:color="1F4E79"/>
              <w:bottom w:val="single" w:sz="12" w:space="0" w:color="1F4E79"/>
              <w:right w:val="single" w:sz="12" w:space="0" w:color="1F4E79"/>
            </w:tcBorders>
            <w:vAlign w:val="center"/>
            <w:hideMark/>
          </w:tcPr>
          <w:p w14:paraId="02B11845" w14:textId="77777777" w:rsidR="00D32B3D" w:rsidRPr="00A37E7C" w:rsidRDefault="00D32B3D" w:rsidP="00D32B3D">
            <w:pPr>
              <w:spacing w:after="0" w:line="240" w:lineRule="auto"/>
              <w:jc w:val="left"/>
              <w:rPr>
                <w:rFonts w:ascii="Times New Roman" w:hAnsi="Times New Roman"/>
                <w:color w:val="4C4747"/>
                <w:spacing w:val="20"/>
                <w:sz w:val="24"/>
                <w:szCs w:val="24"/>
                <w:lang w:val="es-DO"/>
              </w:rPr>
            </w:pPr>
          </w:p>
        </w:tc>
        <w:tc>
          <w:tcPr>
            <w:tcW w:w="1697" w:type="pct"/>
            <w:tcBorders>
              <w:top w:val="nil"/>
              <w:left w:val="nil"/>
              <w:bottom w:val="single" w:sz="12" w:space="0" w:color="1F4E79"/>
              <w:right w:val="single" w:sz="12" w:space="0" w:color="1F4E79"/>
            </w:tcBorders>
            <w:shd w:val="clear" w:color="auto" w:fill="auto"/>
            <w:vAlign w:val="center"/>
            <w:hideMark/>
          </w:tcPr>
          <w:p w14:paraId="5EFCC0E4" w14:textId="77777777" w:rsidR="00D32B3D" w:rsidRPr="00A37E7C" w:rsidRDefault="00D32B3D" w:rsidP="00D32B3D">
            <w:pPr>
              <w:spacing w:after="0" w:line="240" w:lineRule="auto"/>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2- Certificación de No Pagos Pendientes.</w:t>
            </w:r>
          </w:p>
        </w:tc>
        <w:tc>
          <w:tcPr>
            <w:tcW w:w="1078" w:type="pct"/>
            <w:vMerge/>
            <w:tcBorders>
              <w:top w:val="nil"/>
              <w:left w:val="single" w:sz="12" w:space="0" w:color="1F4E79"/>
              <w:bottom w:val="single" w:sz="12" w:space="0" w:color="1F4E79"/>
              <w:right w:val="single" w:sz="12" w:space="0" w:color="1F4E79"/>
            </w:tcBorders>
            <w:vAlign w:val="center"/>
            <w:hideMark/>
          </w:tcPr>
          <w:p w14:paraId="2180E305" w14:textId="77777777" w:rsidR="00D32B3D" w:rsidRPr="00A37E7C" w:rsidRDefault="00D32B3D" w:rsidP="00D32B3D">
            <w:pPr>
              <w:spacing w:after="0" w:line="240" w:lineRule="auto"/>
              <w:jc w:val="left"/>
              <w:rPr>
                <w:rFonts w:ascii="Times New Roman" w:hAnsi="Times New Roman"/>
                <w:color w:val="4C4747"/>
                <w:spacing w:val="20"/>
                <w:sz w:val="24"/>
                <w:szCs w:val="24"/>
                <w:lang w:val="es-DO"/>
              </w:rPr>
            </w:pPr>
          </w:p>
        </w:tc>
        <w:tc>
          <w:tcPr>
            <w:tcW w:w="1147" w:type="pct"/>
            <w:vMerge/>
            <w:tcBorders>
              <w:top w:val="nil"/>
              <w:left w:val="single" w:sz="12" w:space="0" w:color="1F4E79"/>
              <w:bottom w:val="single" w:sz="12" w:space="0" w:color="1F4E79"/>
              <w:right w:val="single" w:sz="12" w:space="0" w:color="1F4E79"/>
            </w:tcBorders>
            <w:vAlign w:val="center"/>
            <w:hideMark/>
          </w:tcPr>
          <w:p w14:paraId="6891E86B" w14:textId="77777777" w:rsidR="00D32B3D" w:rsidRPr="00A37E7C" w:rsidRDefault="00D32B3D" w:rsidP="00D32B3D">
            <w:pPr>
              <w:spacing w:after="0" w:line="240" w:lineRule="auto"/>
              <w:jc w:val="left"/>
              <w:rPr>
                <w:rFonts w:ascii="Times New Roman" w:hAnsi="Times New Roman"/>
                <w:color w:val="4C4747"/>
                <w:spacing w:val="20"/>
                <w:sz w:val="24"/>
                <w:szCs w:val="24"/>
                <w:lang w:val="es-DO"/>
              </w:rPr>
            </w:pPr>
          </w:p>
        </w:tc>
      </w:tr>
      <w:tr w:rsidR="00D32B3D" w:rsidRPr="00D32B3D" w14:paraId="686015B5" w14:textId="77777777" w:rsidTr="00D32B3D">
        <w:trPr>
          <w:trHeight w:val="965"/>
        </w:trPr>
        <w:tc>
          <w:tcPr>
            <w:tcW w:w="1078" w:type="pct"/>
            <w:vMerge/>
            <w:tcBorders>
              <w:top w:val="nil"/>
              <w:left w:val="single" w:sz="12" w:space="0" w:color="1F4E79"/>
              <w:bottom w:val="single" w:sz="12" w:space="0" w:color="1F4E79"/>
              <w:right w:val="single" w:sz="12" w:space="0" w:color="1F4E79"/>
            </w:tcBorders>
            <w:vAlign w:val="center"/>
            <w:hideMark/>
          </w:tcPr>
          <w:p w14:paraId="2A73897F" w14:textId="77777777" w:rsidR="00D32B3D" w:rsidRPr="00A37E7C" w:rsidRDefault="00D32B3D" w:rsidP="00D32B3D">
            <w:pPr>
              <w:spacing w:after="0" w:line="240" w:lineRule="auto"/>
              <w:jc w:val="left"/>
              <w:rPr>
                <w:rFonts w:ascii="Times New Roman" w:hAnsi="Times New Roman"/>
                <w:color w:val="4C4747"/>
                <w:spacing w:val="20"/>
                <w:sz w:val="24"/>
                <w:szCs w:val="24"/>
                <w:lang w:val="es-DO"/>
              </w:rPr>
            </w:pPr>
          </w:p>
        </w:tc>
        <w:tc>
          <w:tcPr>
            <w:tcW w:w="1697" w:type="pct"/>
            <w:tcBorders>
              <w:top w:val="nil"/>
              <w:left w:val="nil"/>
              <w:bottom w:val="single" w:sz="12" w:space="0" w:color="1F4E79"/>
              <w:right w:val="single" w:sz="12" w:space="0" w:color="1F4E79"/>
            </w:tcBorders>
            <w:shd w:val="clear" w:color="auto" w:fill="auto"/>
            <w:vAlign w:val="center"/>
            <w:hideMark/>
          </w:tcPr>
          <w:p w14:paraId="2D6E91FF" w14:textId="77777777" w:rsidR="00D32B3D" w:rsidRPr="00A37E7C" w:rsidRDefault="00D32B3D" w:rsidP="00D32B3D">
            <w:pPr>
              <w:spacing w:after="0" w:line="240" w:lineRule="auto"/>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3- Usuario registrado para uso de RECLASOFT (Sistema de reclamación laboral) mediante oficio.</w:t>
            </w:r>
          </w:p>
        </w:tc>
        <w:tc>
          <w:tcPr>
            <w:tcW w:w="1078" w:type="pct"/>
            <w:vMerge/>
            <w:tcBorders>
              <w:top w:val="nil"/>
              <w:left w:val="single" w:sz="12" w:space="0" w:color="1F4E79"/>
              <w:bottom w:val="single" w:sz="12" w:space="0" w:color="1F4E79"/>
              <w:right w:val="single" w:sz="12" w:space="0" w:color="1F4E79"/>
            </w:tcBorders>
            <w:vAlign w:val="center"/>
            <w:hideMark/>
          </w:tcPr>
          <w:p w14:paraId="05E3BAB5" w14:textId="77777777" w:rsidR="00D32B3D" w:rsidRPr="00A37E7C" w:rsidRDefault="00D32B3D" w:rsidP="00D32B3D">
            <w:pPr>
              <w:spacing w:after="0" w:line="240" w:lineRule="auto"/>
              <w:jc w:val="left"/>
              <w:rPr>
                <w:rFonts w:ascii="Times New Roman" w:hAnsi="Times New Roman"/>
                <w:color w:val="4C4747"/>
                <w:spacing w:val="20"/>
                <w:sz w:val="24"/>
                <w:szCs w:val="24"/>
                <w:lang w:val="es-DO"/>
              </w:rPr>
            </w:pPr>
          </w:p>
        </w:tc>
        <w:tc>
          <w:tcPr>
            <w:tcW w:w="1147" w:type="pct"/>
            <w:vMerge/>
            <w:tcBorders>
              <w:top w:val="nil"/>
              <w:left w:val="single" w:sz="12" w:space="0" w:color="1F4E79"/>
              <w:bottom w:val="single" w:sz="12" w:space="0" w:color="1F4E79"/>
              <w:right w:val="single" w:sz="12" w:space="0" w:color="1F4E79"/>
            </w:tcBorders>
            <w:vAlign w:val="center"/>
            <w:hideMark/>
          </w:tcPr>
          <w:p w14:paraId="0C7E67C8" w14:textId="77777777" w:rsidR="00D32B3D" w:rsidRPr="00A37E7C" w:rsidRDefault="00D32B3D" w:rsidP="00D32B3D">
            <w:pPr>
              <w:spacing w:after="0" w:line="240" w:lineRule="auto"/>
              <w:jc w:val="left"/>
              <w:rPr>
                <w:rFonts w:ascii="Times New Roman" w:hAnsi="Times New Roman"/>
                <w:color w:val="4C4747"/>
                <w:spacing w:val="20"/>
                <w:sz w:val="24"/>
                <w:szCs w:val="24"/>
                <w:lang w:val="es-DO"/>
              </w:rPr>
            </w:pPr>
          </w:p>
        </w:tc>
      </w:tr>
      <w:tr w:rsidR="00D32B3D" w:rsidRPr="00D32B3D" w14:paraId="0AD64022" w14:textId="77777777" w:rsidTr="00D32B3D">
        <w:trPr>
          <w:trHeight w:val="1590"/>
        </w:trPr>
        <w:tc>
          <w:tcPr>
            <w:tcW w:w="1078" w:type="pct"/>
            <w:tcBorders>
              <w:top w:val="nil"/>
              <w:left w:val="single" w:sz="12" w:space="0" w:color="1F4E79"/>
              <w:bottom w:val="single" w:sz="12" w:space="0" w:color="1F4E79"/>
              <w:right w:val="single" w:sz="12" w:space="0" w:color="1F4E79"/>
            </w:tcBorders>
            <w:shd w:val="clear" w:color="auto" w:fill="auto"/>
            <w:vAlign w:val="center"/>
            <w:hideMark/>
          </w:tcPr>
          <w:p w14:paraId="492DA77B" w14:textId="77777777" w:rsidR="00D32B3D" w:rsidRPr="00A37E7C" w:rsidRDefault="00D32B3D" w:rsidP="00D32B3D">
            <w:pPr>
              <w:spacing w:after="0" w:line="240" w:lineRule="auto"/>
              <w:jc w:val="left"/>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 xml:space="preserve">09.3 Implementación del Sistema de Seguridad y Salud en el Trabajo en la Administración Pública </w:t>
            </w:r>
          </w:p>
        </w:tc>
        <w:tc>
          <w:tcPr>
            <w:tcW w:w="1697" w:type="pct"/>
            <w:tcBorders>
              <w:top w:val="nil"/>
              <w:left w:val="nil"/>
              <w:bottom w:val="single" w:sz="12" w:space="0" w:color="1F4E79"/>
              <w:right w:val="single" w:sz="12" w:space="0" w:color="1F4E79"/>
            </w:tcBorders>
            <w:shd w:val="clear" w:color="auto" w:fill="auto"/>
            <w:vAlign w:val="center"/>
            <w:hideMark/>
          </w:tcPr>
          <w:p w14:paraId="777EF4A5" w14:textId="77777777" w:rsidR="00D32B3D" w:rsidRPr="00A37E7C" w:rsidRDefault="00D32B3D" w:rsidP="00D32B3D">
            <w:pPr>
              <w:spacing w:after="0" w:line="240" w:lineRule="auto"/>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1- Informe de la Gestión del SISTAP en la institución (incluye procedimientos, manual de emergencias, actividades en registro de participantes de jornadas médicas y fotografías).</w:t>
            </w:r>
          </w:p>
        </w:tc>
        <w:tc>
          <w:tcPr>
            <w:tcW w:w="1078" w:type="pct"/>
            <w:tcBorders>
              <w:top w:val="nil"/>
              <w:left w:val="nil"/>
              <w:bottom w:val="single" w:sz="12" w:space="0" w:color="1F4E79"/>
              <w:right w:val="single" w:sz="12" w:space="0" w:color="1F4E79"/>
            </w:tcBorders>
            <w:shd w:val="clear" w:color="auto" w:fill="auto"/>
            <w:vAlign w:val="center"/>
            <w:hideMark/>
          </w:tcPr>
          <w:p w14:paraId="5C7C4B69" w14:textId="77777777" w:rsidR="00D32B3D" w:rsidRPr="00A37E7C" w:rsidRDefault="00D32B3D" w:rsidP="00D32B3D">
            <w:pPr>
              <w:spacing w:after="0" w:line="240" w:lineRule="auto"/>
              <w:jc w:val="center"/>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70%</w:t>
            </w:r>
          </w:p>
        </w:tc>
        <w:tc>
          <w:tcPr>
            <w:tcW w:w="1147" w:type="pct"/>
            <w:tcBorders>
              <w:top w:val="nil"/>
              <w:left w:val="nil"/>
              <w:bottom w:val="single" w:sz="12" w:space="0" w:color="1F4E79"/>
              <w:right w:val="single" w:sz="12" w:space="0" w:color="1F4E79"/>
            </w:tcBorders>
            <w:shd w:val="clear" w:color="auto" w:fill="auto"/>
            <w:vAlign w:val="center"/>
            <w:hideMark/>
          </w:tcPr>
          <w:p w14:paraId="2765E385" w14:textId="77777777" w:rsidR="00D32B3D" w:rsidRPr="00A37E7C" w:rsidRDefault="00D32B3D" w:rsidP="00D32B3D">
            <w:pPr>
              <w:spacing w:after="0" w:line="240" w:lineRule="auto"/>
              <w:jc w:val="center"/>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En proceso</w:t>
            </w:r>
          </w:p>
        </w:tc>
      </w:tr>
      <w:tr w:rsidR="00D32B3D" w:rsidRPr="00D32B3D" w14:paraId="7E7732D1" w14:textId="77777777" w:rsidTr="00D32B3D">
        <w:trPr>
          <w:trHeight w:val="340"/>
        </w:trPr>
        <w:tc>
          <w:tcPr>
            <w:tcW w:w="1078"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58671185" w14:textId="77777777" w:rsidR="00D32B3D" w:rsidRPr="00A37E7C" w:rsidRDefault="00D32B3D" w:rsidP="00D32B3D">
            <w:pPr>
              <w:spacing w:after="0" w:line="240" w:lineRule="auto"/>
              <w:jc w:val="left"/>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09.4 Encuesta de Clima</w:t>
            </w:r>
          </w:p>
        </w:tc>
        <w:tc>
          <w:tcPr>
            <w:tcW w:w="1697" w:type="pct"/>
            <w:tcBorders>
              <w:top w:val="nil"/>
              <w:left w:val="nil"/>
              <w:bottom w:val="single" w:sz="12" w:space="0" w:color="1F4E79"/>
              <w:right w:val="single" w:sz="12" w:space="0" w:color="1F4E79"/>
            </w:tcBorders>
            <w:shd w:val="clear" w:color="auto" w:fill="auto"/>
            <w:vAlign w:val="center"/>
            <w:hideMark/>
          </w:tcPr>
          <w:p w14:paraId="05180BDD" w14:textId="77777777" w:rsidR="00D32B3D" w:rsidRPr="00A37E7C" w:rsidRDefault="00D32B3D" w:rsidP="00D32B3D">
            <w:pPr>
              <w:spacing w:after="0" w:line="240" w:lineRule="auto"/>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1- Informe implementación del Plan de Acción.</w:t>
            </w:r>
          </w:p>
        </w:tc>
        <w:tc>
          <w:tcPr>
            <w:tcW w:w="1078"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068BCA05" w14:textId="77777777" w:rsidR="00D32B3D" w:rsidRPr="00A37E7C" w:rsidRDefault="00D32B3D" w:rsidP="00D32B3D">
            <w:pPr>
              <w:spacing w:after="0" w:line="240" w:lineRule="auto"/>
              <w:jc w:val="center"/>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0%</w:t>
            </w:r>
          </w:p>
        </w:tc>
        <w:tc>
          <w:tcPr>
            <w:tcW w:w="1147"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3BD1E627" w14:textId="77777777" w:rsidR="00D32B3D" w:rsidRPr="00A37E7C" w:rsidRDefault="00D32B3D" w:rsidP="00D32B3D">
            <w:pPr>
              <w:spacing w:after="0" w:line="240" w:lineRule="auto"/>
              <w:jc w:val="center"/>
              <w:rPr>
                <w:rFonts w:ascii="Times New Roman" w:hAnsi="Times New Roman"/>
                <w:color w:val="4C4747"/>
                <w:spacing w:val="20"/>
                <w:sz w:val="24"/>
                <w:szCs w:val="24"/>
                <w:lang w:val="es-DO"/>
              </w:rPr>
            </w:pPr>
            <w:r w:rsidRPr="00A37E7C">
              <w:rPr>
                <w:rFonts w:ascii="Times New Roman" w:hAnsi="Times New Roman"/>
                <w:color w:val="4C4747"/>
                <w:spacing w:val="20"/>
                <w:sz w:val="24"/>
                <w:szCs w:val="24"/>
                <w:lang w:val="es-DO"/>
              </w:rPr>
              <w:t>No cumplido</w:t>
            </w:r>
          </w:p>
        </w:tc>
      </w:tr>
      <w:tr w:rsidR="00D32B3D" w:rsidRPr="00D32B3D" w14:paraId="486A4FBA" w14:textId="77777777" w:rsidTr="00D32B3D">
        <w:trPr>
          <w:trHeight w:val="652"/>
        </w:trPr>
        <w:tc>
          <w:tcPr>
            <w:tcW w:w="1078" w:type="pct"/>
            <w:vMerge/>
            <w:tcBorders>
              <w:top w:val="nil"/>
              <w:left w:val="single" w:sz="12" w:space="0" w:color="1F4E79"/>
              <w:bottom w:val="single" w:sz="12" w:space="0" w:color="1F4E79"/>
              <w:right w:val="single" w:sz="12" w:space="0" w:color="1F4E79"/>
            </w:tcBorders>
            <w:vAlign w:val="center"/>
            <w:hideMark/>
          </w:tcPr>
          <w:p w14:paraId="3DE57529" w14:textId="77777777" w:rsidR="00D32B3D" w:rsidRPr="009106D6" w:rsidRDefault="00D32B3D" w:rsidP="00D32B3D">
            <w:pPr>
              <w:spacing w:after="0" w:line="240" w:lineRule="auto"/>
              <w:jc w:val="left"/>
              <w:rPr>
                <w:rFonts w:ascii="Times New Roman" w:eastAsia="Times New Roman" w:hAnsi="Times New Roman"/>
                <w:color w:val="4C4747"/>
                <w:sz w:val="24"/>
                <w:szCs w:val="24"/>
                <w:lang w:val="es-DO" w:eastAsia="es-419"/>
              </w:rPr>
            </w:pPr>
          </w:p>
        </w:tc>
        <w:tc>
          <w:tcPr>
            <w:tcW w:w="1697" w:type="pct"/>
            <w:tcBorders>
              <w:top w:val="nil"/>
              <w:left w:val="nil"/>
              <w:bottom w:val="single" w:sz="12" w:space="0" w:color="1F4E79"/>
              <w:right w:val="single" w:sz="12" w:space="0" w:color="1F4E79"/>
            </w:tcBorders>
            <w:shd w:val="clear" w:color="auto" w:fill="auto"/>
            <w:vAlign w:val="center"/>
            <w:hideMark/>
          </w:tcPr>
          <w:p w14:paraId="26CC7BD7" w14:textId="77777777" w:rsidR="00D32B3D" w:rsidRPr="009106D6" w:rsidRDefault="00D32B3D" w:rsidP="00D32B3D">
            <w:pPr>
              <w:spacing w:after="0" w:line="240" w:lineRule="auto"/>
              <w:rPr>
                <w:rFonts w:ascii="Times New Roman" w:eastAsia="Times New Roman" w:hAnsi="Times New Roman"/>
                <w:color w:val="4C4747"/>
                <w:sz w:val="24"/>
                <w:szCs w:val="24"/>
                <w:lang w:val="es-DO" w:eastAsia="es-419"/>
              </w:rPr>
            </w:pPr>
            <w:r w:rsidRPr="009106D6">
              <w:rPr>
                <w:rFonts w:ascii="Times New Roman" w:eastAsia="Times New Roman" w:hAnsi="Times New Roman"/>
                <w:color w:val="4C4747"/>
                <w:sz w:val="24"/>
                <w:szCs w:val="24"/>
                <w:lang w:val="es-DO" w:eastAsia="es-419"/>
              </w:rPr>
              <w:t xml:space="preserve">2- </w:t>
            </w:r>
            <w:r w:rsidRPr="008A7B29">
              <w:rPr>
                <w:rFonts w:ascii="Times New Roman" w:hAnsi="Times New Roman"/>
                <w:color w:val="4C4747"/>
                <w:spacing w:val="20"/>
                <w:sz w:val="24"/>
                <w:szCs w:val="24"/>
                <w:lang w:val="es-DO"/>
              </w:rPr>
              <w:t>Carta de remisión de Informe de Implementación del Plan de Acción.</w:t>
            </w:r>
          </w:p>
        </w:tc>
        <w:tc>
          <w:tcPr>
            <w:tcW w:w="1078" w:type="pct"/>
            <w:vMerge/>
            <w:tcBorders>
              <w:top w:val="nil"/>
              <w:left w:val="single" w:sz="12" w:space="0" w:color="1F4E79"/>
              <w:bottom w:val="single" w:sz="12" w:space="0" w:color="1F4E79"/>
              <w:right w:val="single" w:sz="12" w:space="0" w:color="1F4E79"/>
            </w:tcBorders>
            <w:vAlign w:val="center"/>
            <w:hideMark/>
          </w:tcPr>
          <w:p w14:paraId="0DB7A7B2" w14:textId="77777777" w:rsidR="00D32B3D" w:rsidRPr="00D32B3D" w:rsidRDefault="00D32B3D" w:rsidP="00D32B3D">
            <w:pPr>
              <w:spacing w:after="0" w:line="240" w:lineRule="auto"/>
              <w:jc w:val="left"/>
              <w:rPr>
                <w:rFonts w:ascii="Times New Roman" w:eastAsia="Times New Roman" w:hAnsi="Times New Roman"/>
                <w:color w:val="767171"/>
                <w:sz w:val="24"/>
                <w:szCs w:val="24"/>
                <w:lang w:val="es-DO" w:eastAsia="es-419"/>
              </w:rPr>
            </w:pPr>
          </w:p>
        </w:tc>
        <w:tc>
          <w:tcPr>
            <w:tcW w:w="1147" w:type="pct"/>
            <w:vMerge/>
            <w:tcBorders>
              <w:top w:val="nil"/>
              <w:left w:val="single" w:sz="12" w:space="0" w:color="1F4E79"/>
              <w:bottom w:val="single" w:sz="12" w:space="0" w:color="1F4E79"/>
              <w:right w:val="single" w:sz="12" w:space="0" w:color="1F4E79"/>
            </w:tcBorders>
            <w:vAlign w:val="center"/>
            <w:hideMark/>
          </w:tcPr>
          <w:p w14:paraId="59A9212B" w14:textId="77777777" w:rsidR="00D32B3D" w:rsidRPr="00D32B3D" w:rsidRDefault="00D32B3D" w:rsidP="00D32B3D">
            <w:pPr>
              <w:spacing w:after="0" w:line="240" w:lineRule="auto"/>
              <w:jc w:val="left"/>
              <w:rPr>
                <w:rFonts w:ascii="Times New Roman" w:eastAsia="Times New Roman" w:hAnsi="Times New Roman"/>
                <w:color w:val="767171"/>
                <w:sz w:val="24"/>
                <w:szCs w:val="24"/>
                <w:lang w:val="es-DO" w:eastAsia="es-419"/>
              </w:rPr>
            </w:pPr>
          </w:p>
        </w:tc>
      </w:tr>
    </w:tbl>
    <w:p w14:paraId="31817BFF" w14:textId="77777777" w:rsidR="00D32B3D" w:rsidRPr="009106D6" w:rsidRDefault="00D32B3D" w:rsidP="00D32B3D">
      <w:pPr>
        <w:spacing w:line="360" w:lineRule="auto"/>
        <w:jc w:val="left"/>
        <w:rPr>
          <w:rFonts w:ascii="Times New Roman" w:hAnsi="Times New Roman"/>
          <w:color w:val="4C4747"/>
          <w:spacing w:val="20"/>
          <w:sz w:val="15"/>
          <w:szCs w:val="15"/>
          <w:lang w:val="es-DO"/>
        </w:rPr>
      </w:pPr>
      <w:r w:rsidRPr="009106D6">
        <w:rPr>
          <w:rFonts w:ascii="Times New Roman" w:hAnsi="Times New Roman"/>
          <w:color w:val="4C4747"/>
          <w:spacing w:val="20"/>
          <w:sz w:val="15"/>
          <w:szCs w:val="15"/>
          <w:lang w:val="es-DO"/>
        </w:rPr>
        <w:t>Fuente: Gerencia de Recursos Humanos, DGII.</w:t>
      </w:r>
    </w:p>
    <w:p w14:paraId="4F7EAEEA" w14:textId="2ADF6C2F" w:rsidR="00D32B3D" w:rsidRPr="009106D6" w:rsidRDefault="00D32B3D" w:rsidP="00D32B3D">
      <w:pPr>
        <w:spacing w:line="360" w:lineRule="auto"/>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 xml:space="preserve">El subindicador 09.1 no </w:t>
      </w:r>
      <w:r w:rsidR="009106D6">
        <w:rPr>
          <w:rFonts w:ascii="Times New Roman" w:hAnsi="Times New Roman"/>
          <w:color w:val="4C4747"/>
          <w:spacing w:val="20"/>
          <w:sz w:val="24"/>
          <w:szCs w:val="24"/>
          <w:lang w:val="es-DO"/>
        </w:rPr>
        <w:t>se ha</w:t>
      </w:r>
      <w:r w:rsidRPr="009106D6">
        <w:rPr>
          <w:rFonts w:ascii="Times New Roman" w:hAnsi="Times New Roman"/>
          <w:color w:val="4C4747"/>
          <w:spacing w:val="20"/>
          <w:sz w:val="24"/>
          <w:szCs w:val="24"/>
          <w:lang w:val="es-DO"/>
        </w:rPr>
        <w:t xml:space="preserve"> cumplido debido a que se encuentra en proceso de validación por parte de la alta dirección.</w:t>
      </w:r>
    </w:p>
    <w:p w14:paraId="4A093993" w14:textId="77777777" w:rsidR="00D32B3D" w:rsidRPr="009106D6" w:rsidRDefault="00D32B3D" w:rsidP="00D32B3D">
      <w:pPr>
        <w:spacing w:line="360" w:lineRule="auto"/>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El subindicador 09.2 se encuentra en proceso de actualización de los entregables.</w:t>
      </w:r>
    </w:p>
    <w:p w14:paraId="5EF28BD3" w14:textId="77777777" w:rsidR="00D32B3D" w:rsidRPr="009106D6" w:rsidRDefault="00D32B3D" w:rsidP="00D32B3D">
      <w:pPr>
        <w:spacing w:line="360" w:lineRule="auto"/>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lastRenderedPageBreak/>
        <w:t xml:space="preserve">El subindicador 09.3 tiene una puntuación 70% de cumplimiento, actualmente se encuentra en proceso de creación del comité de seguridad y salud de la institución. </w:t>
      </w:r>
    </w:p>
    <w:p w14:paraId="19EB0C2D" w14:textId="116D1098" w:rsidR="00D32B3D" w:rsidRDefault="006D3828" w:rsidP="00D32B3D">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El</w:t>
      </w:r>
      <w:r w:rsidR="00D32B3D" w:rsidRPr="009106D6">
        <w:rPr>
          <w:rFonts w:ascii="Times New Roman" w:hAnsi="Times New Roman"/>
          <w:color w:val="4C4747"/>
          <w:spacing w:val="20"/>
          <w:sz w:val="24"/>
          <w:szCs w:val="24"/>
          <w:lang w:val="es-DO"/>
        </w:rPr>
        <w:t xml:space="preserve"> subindicador 09.4, no </w:t>
      </w:r>
      <w:r>
        <w:rPr>
          <w:rFonts w:ascii="Times New Roman" w:hAnsi="Times New Roman"/>
          <w:color w:val="4C4747"/>
          <w:spacing w:val="20"/>
          <w:sz w:val="24"/>
          <w:szCs w:val="24"/>
          <w:lang w:val="es-DO"/>
        </w:rPr>
        <w:t>se ha</w:t>
      </w:r>
      <w:r w:rsidR="00D32B3D" w:rsidRPr="009106D6">
        <w:rPr>
          <w:rFonts w:ascii="Times New Roman" w:hAnsi="Times New Roman"/>
          <w:color w:val="4C4747"/>
          <w:spacing w:val="20"/>
          <w:sz w:val="24"/>
          <w:szCs w:val="24"/>
          <w:lang w:val="es-DO"/>
        </w:rPr>
        <w:t xml:space="preserve"> cumplido dado que la encuesta de clima será realizada en el último trimestre del 2022 de acuerdo con las directrices de la alta gerencia.</w:t>
      </w:r>
    </w:p>
    <w:p w14:paraId="11CC1C05" w14:textId="20224F6B" w:rsidR="006D3828" w:rsidRPr="009106D6" w:rsidRDefault="006D3828" w:rsidP="0019778D">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Finalmente, destacamos que la Ley no. 227-06 le otorga personalidad jurídica y autonomía funcional, presupuestaria, administrativa, técnica y de patrimonio propio a la DGII, por lo cual, esta le confiere total autonomía a la institución para definir su estructura orgánica, lineamientos internos y funcionales.</w:t>
      </w:r>
    </w:p>
    <w:p w14:paraId="54253598" w14:textId="77777777" w:rsidR="009106D6" w:rsidRDefault="009106D6">
      <w:pPr>
        <w:spacing w:after="0" w:line="360" w:lineRule="auto"/>
        <w:jc w:val="center"/>
        <w:rPr>
          <w:rFonts w:ascii="Times New Roman" w:hAnsi="Times New Roman"/>
          <w:b/>
          <w:bCs/>
          <w:color w:val="767171"/>
          <w:spacing w:val="20"/>
          <w:sz w:val="24"/>
          <w:szCs w:val="24"/>
          <w:lang w:val="es-DO"/>
        </w:rPr>
      </w:pPr>
    </w:p>
    <w:p w14:paraId="693ECAC0" w14:textId="78A9B257" w:rsidR="00D32B3D" w:rsidRPr="00AB3A9A" w:rsidRDefault="00D32B3D" w:rsidP="00D32B3D">
      <w:pPr>
        <w:spacing w:after="0"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Estadísticas de Género, Edad y Antigüedad de Empleados</w:t>
      </w:r>
    </w:p>
    <w:p w14:paraId="212BBF2E" w14:textId="77777777" w:rsidR="00AD76F6" w:rsidRPr="009106D6" w:rsidRDefault="00AD76F6" w:rsidP="00D32B3D">
      <w:pPr>
        <w:spacing w:after="0" w:line="360" w:lineRule="auto"/>
        <w:jc w:val="center"/>
        <w:rPr>
          <w:rFonts w:ascii="Times New Roman" w:hAnsi="Times New Roman"/>
          <w:b/>
          <w:bCs/>
          <w:color w:val="4C4747"/>
          <w:spacing w:val="20"/>
          <w:sz w:val="24"/>
          <w:szCs w:val="24"/>
          <w:lang w:val="es-DO"/>
        </w:rPr>
      </w:pPr>
    </w:p>
    <w:p w14:paraId="262B65BD" w14:textId="415DDA84" w:rsidR="00115ECA" w:rsidRDefault="00D32B3D" w:rsidP="004C0E57">
      <w:pPr>
        <w:spacing w:line="360" w:lineRule="auto"/>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La DGII promueve la igualdad de oportunidades y la diversidad cultural y de género. Es importante destacar que las mujeres representan el 5</w:t>
      </w:r>
      <w:r w:rsidR="00A37E7C">
        <w:rPr>
          <w:rFonts w:ascii="Times New Roman" w:hAnsi="Times New Roman"/>
          <w:color w:val="4C4747"/>
          <w:spacing w:val="20"/>
          <w:sz w:val="24"/>
          <w:szCs w:val="24"/>
          <w:lang w:val="es-DO"/>
        </w:rPr>
        <w:t>9</w:t>
      </w:r>
      <w:r w:rsidRPr="009106D6">
        <w:rPr>
          <w:rFonts w:ascii="Times New Roman" w:hAnsi="Times New Roman"/>
          <w:color w:val="4C4747"/>
          <w:spacing w:val="20"/>
          <w:sz w:val="24"/>
          <w:szCs w:val="24"/>
          <w:lang w:val="es-DO"/>
        </w:rPr>
        <w:t xml:space="preserve">% del personal </w:t>
      </w:r>
      <w:r w:rsidR="00A37E7C">
        <w:rPr>
          <w:rFonts w:ascii="Times New Roman" w:hAnsi="Times New Roman"/>
          <w:color w:val="4C4747"/>
          <w:spacing w:val="20"/>
          <w:sz w:val="24"/>
          <w:szCs w:val="24"/>
          <w:lang w:val="es-DO"/>
        </w:rPr>
        <w:t>de la institución, mientras que el</w:t>
      </w:r>
      <w:r w:rsidRPr="009106D6">
        <w:rPr>
          <w:rFonts w:ascii="Times New Roman" w:hAnsi="Times New Roman"/>
          <w:color w:val="4C4747"/>
          <w:spacing w:val="20"/>
          <w:sz w:val="24"/>
          <w:szCs w:val="24"/>
          <w:lang w:val="es-DO"/>
        </w:rPr>
        <w:t xml:space="preserve"> </w:t>
      </w:r>
      <w:r w:rsidR="00A37E7C">
        <w:rPr>
          <w:rFonts w:ascii="Times New Roman" w:hAnsi="Times New Roman"/>
          <w:color w:val="4C4747"/>
          <w:spacing w:val="20"/>
          <w:sz w:val="24"/>
          <w:szCs w:val="24"/>
          <w:lang w:val="es-DO"/>
        </w:rPr>
        <w:t>41</w:t>
      </w:r>
      <w:r w:rsidRPr="009106D6">
        <w:rPr>
          <w:rFonts w:ascii="Times New Roman" w:hAnsi="Times New Roman"/>
          <w:color w:val="4C4747"/>
          <w:spacing w:val="20"/>
          <w:sz w:val="24"/>
          <w:szCs w:val="24"/>
          <w:lang w:val="es-DO"/>
        </w:rPr>
        <w:t xml:space="preserve">% </w:t>
      </w:r>
      <w:r w:rsidR="00A37E7C">
        <w:rPr>
          <w:rFonts w:ascii="Times New Roman" w:hAnsi="Times New Roman"/>
          <w:color w:val="4C4747"/>
          <w:spacing w:val="20"/>
          <w:sz w:val="24"/>
          <w:szCs w:val="24"/>
          <w:lang w:val="es-DO"/>
        </w:rPr>
        <w:t>corresponde a los hombres en</w:t>
      </w:r>
      <w:r w:rsidRPr="009106D6">
        <w:rPr>
          <w:rFonts w:ascii="Times New Roman" w:hAnsi="Times New Roman"/>
          <w:color w:val="4C4747"/>
          <w:spacing w:val="20"/>
          <w:sz w:val="24"/>
          <w:szCs w:val="24"/>
          <w:lang w:val="es-DO"/>
        </w:rPr>
        <w:t xml:space="preserve"> los puestos directivos.</w:t>
      </w:r>
      <w:r w:rsidR="00B81490">
        <w:rPr>
          <w:rFonts w:ascii="Times New Roman" w:hAnsi="Times New Roman"/>
          <w:color w:val="4C4747"/>
          <w:spacing w:val="20"/>
          <w:sz w:val="24"/>
          <w:szCs w:val="24"/>
          <w:lang w:val="es-DO"/>
        </w:rPr>
        <w:br/>
      </w:r>
      <w:r w:rsidR="00115ECA">
        <w:rPr>
          <w:rFonts w:ascii="Times New Roman" w:hAnsi="Times New Roman"/>
          <w:color w:val="4C4747"/>
          <w:spacing w:val="20"/>
          <w:sz w:val="24"/>
          <w:szCs w:val="24"/>
          <w:lang w:val="es-DO"/>
        </w:rPr>
        <w:br w:type="page"/>
      </w:r>
    </w:p>
    <w:p w14:paraId="5C3EF906" w14:textId="77777777" w:rsidR="00D32B3D" w:rsidRPr="009106D6" w:rsidRDefault="00D32B3D" w:rsidP="002A262D">
      <w:pPr>
        <w:spacing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lastRenderedPageBreak/>
        <w:t>Gráfica 5</w:t>
      </w:r>
    </w:p>
    <w:p w14:paraId="76E44068" w14:textId="77777777" w:rsidR="00D32B3D" w:rsidRPr="009106D6" w:rsidRDefault="00D32B3D" w:rsidP="002A262D">
      <w:pPr>
        <w:spacing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Empleados por Género</w:t>
      </w:r>
    </w:p>
    <w:p w14:paraId="2D87BED5" w14:textId="04E5E40D" w:rsidR="00D32B3D" w:rsidRPr="009106D6" w:rsidRDefault="00D32B3D" w:rsidP="002A262D">
      <w:pPr>
        <w:spacing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Enero</w:t>
      </w:r>
      <w:r w:rsidR="00B81490">
        <w:rPr>
          <w:rFonts w:ascii="Times New Roman" w:hAnsi="Times New Roman"/>
          <w:color w:val="4C4747"/>
          <w:spacing w:val="20"/>
          <w:sz w:val="24"/>
          <w:szCs w:val="24"/>
          <w:lang w:val="es-DO"/>
        </w:rPr>
        <w:t xml:space="preserve"> - </w:t>
      </w:r>
      <w:r w:rsidRPr="009106D6">
        <w:rPr>
          <w:rFonts w:ascii="Times New Roman" w:hAnsi="Times New Roman"/>
          <w:color w:val="4C4747"/>
          <w:spacing w:val="20"/>
          <w:sz w:val="24"/>
          <w:szCs w:val="24"/>
          <w:lang w:val="es-DO"/>
        </w:rPr>
        <w:t>octubre 2021</w:t>
      </w:r>
    </w:p>
    <w:p w14:paraId="4BB0BE54" w14:textId="77777777" w:rsidR="00D32B3D" w:rsidRPr="009106D6" w:rsidRDefault="00D32B3D" w:rsidP="0019778D">
      <w:pPr>
        <w:spacing w:line="360" w:lineRule="auto"/>
        <w:jc w:val="center"/>
        <w:rPr>
          <w:rFonts w:ascii="Times New Roman" w:hAnsi="Times New Roman"/>
          <w:color w:val="4C4747"/>
          <w:spacing w:val="20"/>
          <w:sz w:val="24"/>
          <w:szCs w:val="24"/>
          <w:lang w:val="es-DO"/>
        </w:rPr>
      </w:pPr>
      <w:r w:rsidRPr="009106D6">
        <w:rPr>
          <w:noProof/>
          <w:color w:val="4C4747"/>
        </w:rPr>
        <w:drawing>
          <wp:inline distT="0" distB="0" distL="0" distR="0" wp14:anchorId="423E0106" wp14:editId="3EEE81AE">
            <wp:extent cx="3980815" cy="2301240"/>
            <wp:effectExtent l="0" t="0" r="635" b="3810"/>
            <wp:docPr id="54" name="Chart 54">
              <a:extLst xmlns:a="http://schemas.openxmlformats.org/drawingml/2006/main">
                <a:ext uri="{FF2B5EF4-FFF2-40B4-BE49-F238E27FC236}">
                  <a16:creationId xmlns:a16="http://schemas.microsoft.com/office/drawing/2014/main" id="{9894F353-8EFD-4DD6-8A50-73E2B0F08D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3930B94" w14:textId="6A548637" w:rsidR="00E86CC4" w:rsidRDefault="00D32B3D" w:rsidP="004C0E57">
      <w:pPr>
        <w:spacing w:after="0" w:line="360" w:lineRule="auto"/>
        <w:ind w:firstLine="709"/>
        <w:jc w:val="left"/>
        <w:rPr>
          <w:rFonts w:ascii="Times New Roman" w:hAnsi="Times New Roman"/>
          <w:color w:val="4C4747"/>
          <w:spacing w:val="20"/>
          <w:sz w:val="15"/>
          <w:szCs w:val="15"/>
          <w:lang w:val="es-DO"/>
        </w:rPr>
      </w:pPr>
      <w:r w:rsidRPr="009106D6">
        <w:rPr>
          <w:rFonts w:ascii="Times New Roman" w:hAnsi="Times New Roman"/>
          <w:color w:val="4C4747"/>
          <w:spacing w:val="20"/>
          <w:sz w:val="15"/>
          <w:szCs w:val="15"/>
          <w:lang w:val="es-DO"/>
        </w:rPr>
        <w:t>Fuente: Gerencia de Recursos Humanos, DGII.</w:t>
      </w:r>
    </w:p>
    <w:p w14:paraId="6935D339" w14:textId="50F51390" w:rsidR="00BD68D8" w:rsidRDefault="00BD68D8" w:rsidP="004C0E57">
      <w:pPr>
        <w:spacing w:after="0" w:line="360" w:lineRule="auto"/>
        <w:jc w:val="center"/>
        <w:rPr>
          <w:rFonts w:ascii="Times New Roman" w:hAnsi="Times New Roman"/>
          <w:color w:val="4C4747"/>
          <w:spacing w:val="20"/>
          <w:sz w:val="24"/>
          <w:szCs w:val="24"/>
          <w:lang w:val="es-DO"/>
        </w:rPr>
      </w:pPr>
    </w:p>
    <w:p w14:paraId="64FC5DB1" w14:textId="184B0B5C" w:rsidR="00BD68D8" w:rsidRDefault="00BD68D8" w:rsidP="0019778D">
      <w:pPr>
        <w:spacing w:after="0" w:line="360" w:lineRule="auto"/>
        <w:jc w:val="center"/>
        <w:rPr>
          <w:rFonts w:ascii="Times New Roman" w:hAnsi="Times New Roman"/>
          <w:color w:val="4C4747"/>
          <w:spacing w:val="20"/>
          <w:sz w:val="15"/>
          <w:szCs w:val="15"/>
          <w:lang w:val="es-DO"/>
        </w:rPr>
      </w:pPr>
    </w:p>
    <w:p w14:paraId="11FF8BA3" w14:textId="77777777" w:rsidR="00BD68D8" w:rsidRPr="00E86CC4" w:rsidRDefault="00BD68D8" w:rsidP="004C0E57">
      <w:pPr>
        <w:spacing w:after="0" w:line="360" w:lineRule="auto"/>
        <w:jc w:val="center"/>
        <w:rPr>
          <w:rFonts w:ascii="Times New Roman" w:hAnsi="Times New Roman"/>
          <w:color w:val="4C4747"/>
          <w:spacing w:val="20"/>
          <w:sz w:val="15"/>
          <w:szCs w:val="15"/>
          <w:lang w:val="es-DO"/>
        </w:rPr>
      </w:pPr>
    </w:p>
    <w:p w14:paraId="78A043F0" w14:textId="47E94B93" w:rsidR="00D32B3D" w:rsidRPr="009106D6" w:rsidRDefault="00D32B3D" w:rsidP="004C0E57">
      <w:pPr>
        <w:spacing w:after="0" w:line="360" w:lineRule="auto"/>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Gráfica 6</w:t>
      </w:r>
    </w:p>
    <w:p w14:paraId="375B4626" w14:textId="77777777" w:rsidR="00D32B3D" w:rsidRPr="009106D6" w:rsidRDefault="00D32B3D" w:rsidP="004C0E57">
      <w:pPr>
        <w:spacing w:after="0"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Empleados por Grupo Ocupacional y Género</w:t>
      </w:r>
    </w:p>
    <w:p w14:paraId="439EF24D" w14:textId="6BB8AEB4" w:rsidR="00D32B3D" w:rsidRPr="009106D6" w:rsidRDefault="00D32B3D" w:rsidP="0019778D">
      <w:pPr>
        <w:spacing w:after="120"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Enero</w:t>
      </w:r>
      <w:r w:rsidR="002A262D">
        <w:rPr>
          <w:rFonts w:ascii="Times New Roman" w:hAnsi="Times New Roman"/>
          <w:color w:val="4C4747"/>
          <w:spacing w:val="20"/>
          <w:sz w:val="24"/>
          <w:szCs w:val="24"/>
          <w:lang w:val="es-DO"/>
        </w:rPr>
        <w:t xml:space="preserve"> - </w:t>
      </w:r>
      <w:r w:rsidRPr="009106D6">
        <w:rPr>
          <w:rFonts w:ascii="Times New Roman" w:hAnsi="Times New Roman"/>
          <w:color w:val="4C4747"/>
          <w:spacing w:val="20"/>
          <w:sz w:val="24"/>
          <w:szCs w:val="24"/>
          <w:lang w:val="es-DO"/>
        </w:rPr>
        <w:t>octubre 2021</w:t>
      </w:r>
    </w:p>
    <w:p w14:paraId="43C24D4A" w14:textId="77777777" w:rsidR="00D32B3D" w:rsidRPr="009A75C4" w:rsidRDefault="00D32B3D" w:rsidP="00D32B3D">
      <w:pPr>
        <w:spacing w:line="360" w:lineRule="auto"/>
        <w:contextualSpacing/>
        <w:jc w:val="center"/>
        <w:rPr>
          <w:rFonts w:ascii="Times New Roman" w:hAnsi="Times New Roman"/>
          <w:color w:val="4C4747"/>
          <w:spacing w:val="20"/>
          <w:sz w:val="24"/>
          <w:szCs w:val="24"/>
          <w:lang w:val="es-DO"/>
        </w:rPr>
      </w:pPr>
      <w:r w:rsidRPr="009A75C4">
        <w:rPr>
          <w:noProof/>
          <w:color w:val="4C4747"/>
        </w:rPr>
        <w:drawing>
          <wp:inline distT="0" distB="0" distL="0" distR="0" wp14:anchorId="00C48855" wp14:editId="5EF1C8A0">
            <wp:extent cx="5114925" cy="2419350"/>
            <wp:effectExtent l="0" t="0" r="0" b="0"/>
            <wp:docPr id="55" name="Chart 55">
              <a:extLst xmlns:a="http://schemas.openxmlformats.org/drawingml/2006/main">
                <a:ext uri="{FF2B5EF4-FFF2-40B4-BE49-F238E27FC236}">
                  <a16:creationId xmlns:a16="http://schemas.microsoft.com/office/drawing/2014/main" id="{FF63DB9A-FB9A-4429-A563-7E79911BB0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01BD725" w14:textId="77777777" w:rsidR="00D32B3D" w:rsidRPr="009A75C4" w:rsidRDefault="00D32B3D" w:rsidP="00D32B3D">
      <w:pPr>
        <w:jc w:val="left"/>
        <w:rPr>
          <w:rFonts w:ascii="Times New Roman" w:hAnsi="Times New Roman"/>
          <w:color w:val="4C4747"/>
          <w:spacing w:val="20"/>
          <w:sz w:val="15"/>
          <w:szCs w:val="15"/>
          <w:lang w:val="es-DO"/>
        </w:rPr>
      </w:pPr>
      <w:r w:rsidRPr="009A75C4">
        <w:rPr>
          <w:rFonts w:ascii="Times New Roman" w:hAnsi="Times New Roman"/>
          <w:color w:val="4C4747"/>
          <w:spacing w:val="20"/>
          <w:sz w:val="15"/>
          <w:szCs w:val="15"/>
          <w:lang w:val="es-DO"/>
        </w:rPr>
        <w:t>Fuente: Gerencia de Recursos Humanos, DGII.</w:t>
      </w:r>
    </w:p>
    <w:p w14:paraId="28FCA711" w14:textId="77777777" w:rsidR="00B81490" w:rsidRDefault="00B81490" w:rsidP="002A262D">
      <w:pPr>
        <w:spacing w:line="360" w:lineRule="auto"/>
        <w:contextualSpacing/>
        <w:jc w:val="center"/>
        <w:rPr>
          <w:rFonts w:ascii="Times New Roman" w:hAnsi="Times New Roman"/>
          <w:color w:val="4C4747"/>
          <w:spacing w:val="20"/>
          <w:sz w:val="24"/>
          <w:szCs w:val="24"/>
          <w:lang w:val="es-DO"/>
        </w:rPr>
      </w:pPr>
    </w:p>
    <w:p w14:paraId="0102F9F6" w14:textId="77777777" w:rsidR="00BD68D8" w:rsidRDefault="00BD68D8">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12DEA1EE" w14:textId="069E467E" w:rsidR="00D32B3D" w:rsidRPr="009106D6" w:rsidRDefault="00D32B3D" w:rsidP="002A262D">
      <w:pPr>
        <w:spacing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lastRenderedPageBreak/>
        <w:t>Gráfica 7</w:t>
      </w:r>
    </w:p>
    <w:p w14:paraId="01F6EA3A" w14:textId="77777777" w:rsidR="00D32B3D" w:rsidRPr="009106D6" w:rsidRDefault="00D32B3D" w:rsidP="002A262D">
      <w:pPr>
        <w:spacing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Empleados por Edad</w:t>
      </w:r>
    </w:p>
    <w:p w14:paraId="78846079" w14:textId="6F51DACA" w:rsidR="00D32B3D" w:rsidRPr="009106D6" w:rsidRDefault="009106D6" w:rsidP="002A262D">
      <w:pPr>
        <w:spacing w:line="360" w:lineRule="auto"/>
        <w:contextualSpacing/>
        <w:jc w:val="center"/>
        <w:rPr>
          <w:rFonts w:ascii="Times New Roman" w:hAnsi="Times New Roman"/>
          <w:color w:val="4C4747"/>
          <w:spacing w:val="20"/>
          <w:sz w:val="24"/>
          <w:szCs w:val="24"/>
          <w:lang w:val="es-DO"/>
        </w:rPr>
      </w:pPr>
      <w:r w:rsidRPr="007703C3">
        <w:rPr>
          <w:noProof/>
          <w:color w:val="4C4747"/>
        </w:rPr>
        <w:drawing>
          <wp:anchor distT="0" distB="0" distL="114300" distR="114300" simplePos="0" relativeHeight="251665408" behindDoc="1" locked="0" layoutInCell="1" allowOverlap="1" wp14:anchorId="61B52F00" wp14:editId="7CAA88D9">
            <wp:simplePos x="0" y="0"/>
            <wp:positionH relativeFrom="margin">
              <wp:align>center</wp:align>
            </wp:positionH>
            <wp:positionV relativeFrom="paragraph">
              <wp:posOffset>316230</wp:posOffset>
            </wp:positionV>
            <wp:extent cx="5429250" cy="2600325"/>
            <wp:effectExtent l="0" t="0" r="0" b="9525"/>
            <wp:wrapTight wrapText="bothSides">
              <wp:wrapPolygon edited="0">
                <wp:start x="0" y="0"/>
                <wp:lineTo x="0" y="21521"/>
                <wp:lineTo x="21524" y="21521"/>
                <wp:lineTo x="21524" y="0"/>
                <wp:lineTo x="0" y="0"/>
              </wp:wrapPolygon>
            </wp:wrapTight>
            <wp:docPr id="56" name="Char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6"/>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5429250"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32B3D" w:rsidRPr="009106D6">
        <w:rPr>
          <w:rFonts w:ascii="Times New Roman" w:hAnsi="Times New Roman"/>
          <w:color w:val="4C4747"/>
          <w:spacing w:val="20"/>
          <w:sz w:val="24"/>
          <w:szCs w:val="24"/>
          <w:lang w:val="es-DO"/>
        </w:rPr>
        <w:t>Enero</w:t>
      </w:r>
      <w:r w:rsidR="00B81490">
        <w:rPr>
          <w:rFonts w:ascii="Times New Roman" w:hAnsi="Times New Roman"/>
          <w:color w:val="4C4747"/>
          <w:spacing w:val="20"/>
          <w:sz w:val="24"/>
          <w:szCs w:val="24"/>
          <w:lang w:val="es-DO"/>
        </w:rPr>
        <w:t xml:space="preserve"> - </w:t>
      </w:r>
      <w:r w:rsidR="00D32B3D" w:rsidRPr="009106D6">
        <w:rPr>
          <w:rFonts w:ascii="Times New Roman" w:hAnsi="Times New Roman"/>
          <w:color w:val="4C4747"/>
          <w:spacing w:val="20"/>
          <w:sz w:val="24"/>
          <w:szCs w:val="24"/>
          <w:lang w:val="es-DO"/>
        </w:rPr>
        <w:t>octubre 2021</w:t>
      </w:r>
    </w:p>
    <w:p w14:paraId="29912409" w14:textId="77777777" w:rsidR="009106D6" w:rsidRDefault="009106D6" w:rsidP="009106D6">
      <w:pPr>
        <w:jc w:val="left"/>
        <w:rPr>
          <w:rFonts w:ascii="Times New Roman" w:hAnsi="Times New Roman"/>
          <w:color w:val="4C4747"/>
          <w:spacing w:val="20"/>
          <w:sz w:val="15"/>
          <w:szCs w:val="15"/>
          <w:lang w:val="es-DO"/>
        </w:rPr>
      </w:pPr>
    </w:p>
    <w:p w14:paraId="2E91B435" w14:textId="3310E0E9" w:rsidR="00D32B3D" w:rsidRPr="009106D6" w:rsidRDefault="00D32B3D" w:rsidP="009106D6">
      <w:pPr>
        <w:jc w:val="left"/>
        <w:rPr>
          <w:rFonts w:ascii="Times New Roman" w:hAnsi="Times New Roman"/>
          <w:color w:val="4C4747"/>
          <w:spacing w:val="20"/>
          <w:sz w:val="15"/>
          <w:szCs w:val="15"/>
          <w:lang w:val="es-DO"/>
        </w:rPr>
      </w:pPr>
      <w:r w:rsidRPr="007703C3">
        <w:rPr>
          <w:rFonts w:ascii="Times New Roman" w:hAnsi="Times New Roman"/>
          <w:color w:val="4C4747"/>
          <w:spacing w:val="20"/>
          <w:sz w:val="16"/>
          <w:szCs w:val="16"/>
          <w:lang w:val="es-DO"/>
        </w:rPr>
        <w:t>Fuente: Gerencia de Recursos Humanos, DGII</w:t>
      </w:r>
      <w:r w:rsidRPr="009106D6">
        <w:rPr>
          <w:rFonts w:ascii="Times New Roman" w:hAnsi="Times New Roman"/>
          <w:color w:val="4C4747"/>
          <w:spacing w:val="20"/>
          <w:sz w:val="15"/>
          <w:szCs w:val="15"/>
          <w:lang w:val="es-DO"/>
        </w:rPr>
        <w:t>.</w:t>
      </w:r>
    </w:p>
    <w:p w14:paraId="4A8F7E2C" w14:textId="77777777" w:rsidR="00BD68D8" w:rsidRDefault="00BD68D8">
      <w:pPr>
        <w:spacing w:after="0" w:line="240" w:lineRule="auto"/>
        <w:jc w:val="left"/>
        <w:rPr>
          <w:rFonts w:ascii="Times New Roman" w:hAnsi="Times New Roman"/>
          <w:color w:val="4C4747"/>
          <w:spacing w:val="20"/>
          <w:sz w:val="24"/>
          <w:szCs w:val="24"/>
          <w:lang w:val="es-DO"/>
        </w:rPr>
      </w:pPr>
    </w:p>
    <w:p w14:paraId="768EB770" w14:textId="1627D900" w:rsidR="00D32B3D" w:rsidRPr="009106D6" w:rsidRDefault="00D32B3D" w:rsidP="0019778D">
      <w:pPr>
        <w:spacing w:after="0" w:line="360" w:lineRule="auto"/>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Gráfica 8</w:t>
      </w:r>
    </w:p>
    <w:p w14:paraId="5C2045B0" w14:textId="77777777" w:rsidR="00D32B3D" w:rsidRPr="009106D6" w:rsidRDefault="00D32B3D">
      <w:pPr>
        <w:spacing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Empleados por Antigüedad Laboral</w:t>
      </w:r>
    </w:p>
    <w:p w14:paraId="5D1E5078" w14:textId="4119E592" w:rsidR="00D32B3D" w:rsidRPr="009106D6" w:rsidRDefault="00D32B3D">
      <w:pPr>
        <w:spacing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Enero</w:t>
      </w:r>
      <w:r w:rsidR="002A262D">
        <w:rPr>
          <w:rFonts w:ascii="Times New Roman" w:hAnsi="Times New Roman"/>
          <w:color w:val="4C4747"/>
          <w:spacing w:val="20"/>
          <w:sz w:val="24"/>
          <w:szCs w:val="24"/>
          <w:lang w:val="es-DO"/>
        </w:rPr>
        <w:t xml:space="preserve"> - </w:t>
      </w:r>
      <w:r w:rsidRPr="009106D6">
        <w:rPr>
          <w:rFonts w:ascii="Times New Roman" w:hAnsi="Times New Roman"/>
          <w:color w:val="4C4747"/>
          <w:spacing w:val="20"/>
          <w:sz w:val="24"/>
          <w:szCs w:val="24"/>
          <w:lang w:val="es-DO"/>
        </w:rPr>
        <w:t>octubre 2021</w:t>
      </w:r>
    </w:p>
    <w:p w14:paraId="6F01FC22" w14:textId="77777777" w:rsidR="00D32B3D" w:rsidRPr="009106D6" w:rsidRDefault="00D32B3D" w:rsidP="00D32B3D">
      <w:pPr>
        <w:spacing w:line="360" w:lineRule="auto"/>
        <w:jc w:val="center"/>
        <w:rPr>
          <w:rFonts w:ascii="Times New Roman" w:hAnsi="Times New Roman"/>
          <w:color w:val="4C4747"/>
          <w:spacing w:val="20"/>
          <w:sz w:val="24"/>
          <w:szCs w:val="24"/>
          <w:lang w:val="es-DO"/>
        </w:rPr>
      </w:pPr>
      <w:r w:rsidRPr="009106D6">
        <w:rPr>
          <w:noProof/>
          <w:color w:val="4C4747"/>
        </w:rPr>
        <w:drawing>
          <wp:inline distT="0" distB="0" distL="0" distR="0" wp14:anchorId="6759C3C1" wp14:editId="3550EE29">
            <wp:extent cx="4980940" cy="2494280"/>
            <wp:effectExtent l="0" t="0" r="0" b="1270"/>
            <wp:docPr id="5" name="Chart 5">
              <a:extLst xmlns:a="http://schemas.openxmlformats.org/drawingml/2006/main">
                <a:ext uri="{FF2B5EF4-FFF2-40B4-BE49-F238E27FC236}">
                  <a16:creationId xmlns:a16="http://schemas.microsoft.com/office/drawing/2014/main" id="{00B5DC96-782A-47C4-B677-3D2E12AC05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329DD0" w14:textId="77777777" w:rsidR="00D32B3D" w:rsidRPr="007703C3" w:rsidRDefault="00D32B3D" w:rsidP="00E86CC4">
      <w:pPr>
        <w:spacing w:after="0" w:line="360" w:lineRule="auto"/>
        <w:jc w:val="left"/>
        <w:rPr>
          <w:rFonts w:ascii="Times New Roman" w:hAnsi="Times New Roman"/>
          <w:color w:val="4C4747"/>
          <w:spacing w:val="20"/>
          <w:sz w:val="16"/>
          <w:szCs w:val="16"/>
          <w:lang w:val="es-DO"/>
        </w:rPr>
      </w:pPr>
      <w:r w:rsidRPr="007703C3">
        <w:rPr>
          <w:rFonts w:ascii="Times New Roman" w:hAnsi="Times New Roman"/>
          <w:color w:val="4C4747"/>
          <w:spacing w:val="20"/>
          <w:sz w:val="16"/>
          <w:szCs w:val="16"/>
          <w:lang w:val="es-DO"/>
        </w:rPr>
        <w:t>Fuente: Gerencia de Recursos Humanos, DGII.</w:t>
      </w:r>
    </w:p>
    <w:p w14:paraId="4B4CC6A5" w14:textId="77777777" w:rsidR="002A262D" w:rsidRPr="00AB3A9A" w:rsidRDefault="002A262D" w:rsidP="00D32B3D">
      <w:pPr>
        <w:spacing w:line="360" w:lineRule="auto"/>
        <w:jc w:val="center"/>
        <w:rPr>
          <w:rFonts w:ascii="Times New Roman" w:hAnsi="Times New Roman"/>
          <w:color w:val="4C4747"/>
          <w:spacing w:val="20"/>
          <w:sz w:val="24"/>
          <w:szCs w:val="24"/>
          <w:lang w:val="es-DO"/>
        </w:rPr>
      </w:pPr>
    </w:p>
    <w:p w14:paraId="32483C14" w14:textId="7E883B02" w:rsidR="00D32B3D" w:rsidRPr="00AB3A9A" w:rsidRDefault="00D32B3D" w:rsidP="00D32B3D">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Desempeño promedio de los colaboradores por grupo ocupacional</w:t>
      </w:r>
    </w:p>
    <w:p w14:paraId="18359A05" w14:textId="77777777" w:rsidR="00D32B3D" w:rsidRPr="009106D6" w:rsidRDefault="00D32B3D" w:rsidP="00B81490">
      <w:pPr>
        <w:spacing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Gráfica 9</w:t>
      </w:r>
    </w:p>
    <w:p w14:paraId="5B62619F" w14:textId="0A033FFF" w:rsidR="00D32B3D" w:rsidRPr="009106D6" w:rsidRDefault="00D32B3D" w:rsidP="00B81490">
      <w:pPr>
        <w:spacing w:line="360" w:lineRule="auto"/>
        <w:contextualSpacing/>
        <w:jc w:val="center"/>
        <w:rPr>
          <w:rFonts w:ascii="Times New Roman" w:hAnsi="Times New Roman"/>
          <w:color w:val="4C4747"/>
          <w:spacing w:val="20"/>
          <w:sz w:val="24"/>
          <w:szCs w:val="24"/>
          <w:lang w:val="es-DO"/>
        </w:rPr>
      </w:pPr>
      <w:r w:rsidRPr="009106D6">
        <w:rPr>
          <w:rFonts w:ascii="Times New Roman" w:hAnsi="Times New Roman"/>
          <w:color w:val="4C4747"/>
          <w:spacing w:val="20"/>
          <w:sz w:val="24"/>
          <w:szCs w:val="24"/>
          <w:lang w:val="es-DO"/>
        </w:rPr>
        <w:t>Desempeño promedio por Grupo Ocupacional</w:t>
      </w:r>
    </w:p>
    <w:p w14:paraId="6847E641" w14:textId="490A9141" w:rsidR="00D32B3D" w:rsidRPr="009106D6" w:rsidRDefault="002A262D" w:rsidP="00B81490">
      <w:pPr>
        <w:spacing w:line="360" w:lineRule="auto"/>
        <w:contextualSpacing/>
        <w:jc w:val="center"/>
        <w:rPr>
          <w:rFonts w:ascii="Times New Roman" w:hAnsi="Times New Roman"/>
          <w:color w:val="4C4747"/>
          <w:spacing w:val="20"/>
          <w:sz w:val="24"/>
          <w:szCs w:val="24"/>
          <w:lang w:val="es-DO"/>
        </w:rPr>
      </w:pPr>
      <w:r w:rsidRPr="009106D6">
        <w:rPr>
          <w:noProof/>
          <w:color w:val="4C4747"/>
          <w:lang w:val="es-DO"/>
        </w:rPr>
        <w:drawing>
          <wp:anchor distT="0" distB="0" distL="114300" distR="114300" simplePos="0" relativeHeight="251678720" behindDoc="0" locked="0" layoutInCell="1" allowOverlap="1" wp14:anchorId="164074F8" wp14:editId="7CCD6226">
            <wp:simplePos x="0" y="0"/>
            <wp:positionH relativeFrom="column">
              <wp:posOffset>-283845</wp:posOffset>
            </wp:positionH>
            <wp:positionV relativeFrom="paragraph">
              <wp:posOffset>240030</wp:posOffset>
            </wp:positionV>
            <wp:extent cx="5762625" cy="1838325"/>
            <wp:effectExtent l="0" t="0" r="0" b="0"/>
            <wp:wrapSquare wrapText="bothSides"/>
            <wp:docPr id="57" name="Chart 57">
              <a:extLst xmlns:a="http://schemas.openxmlformats.org/drawingml/2006/main">
                <a:ext uri="{FF2B5EF4-FFF2-40B4-BE49-F238E27FC236}">
                  <a16:creationId xmlns:a16="http://schemas.microsoft.com/office/drawing/2014/main" id="{6715933B-A19A-40C3-9384-E049CB9DC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r w:rsidR="00B81490">
        <w:rPr>
          <w:rFonts w:ascii="Times New Roman" w:hAnsi="Times New Roman"/>
          <w:color w:val="4C4747"/>
          <w:spacing w:val="20"/>
          <w:sz w:val="24"/>
          <w:szCs w:val="24"/>
          <w:lang w:val="es-DO"/>
        </w:rPr>
        <w:t>Enero – octubre 2021</w:t>
      </w:r>
    </w:p>
    <w:p w14:paraId="5D717421" w14:textId="257AA2F4" w:rsidR="00E86CC4" w:rsidRDefault="00D32B3D" w:rsidP="002A262D">
      <w:pPr>
        <w:spacing w:line="360" w:lineRule="auto"/>
        <w:rPr>
          <w:rFonts w:ascii="Times New Roman" w:hAnsi="Times New Roman"/>
          <w:color w:val="4C4747"/>
          <w:spacing w:val="20"/>
          <w:sz w:val="16"/>
          <w:szCs w:val="16"/>
          <w:lang w:val="es-DO"/>
        </w:rPr>
      </w:pPr>
      <w:r w:rsidRPr="007703C3">
        <w:rPr>
          <w:rFonts w:ascii="Times New Roman" w:hAnsi="Times New Roman"/>
          <w:color w:val="4C4747"/>
          <w:spacing w:val="20"/>
          <w:sz w:val="16"/>
          <w:szCs w:val="16"/>
          <w:lang w:val="es-DO"/>
        </w:rPr>
        <w:t>Fuente: Gerencia de Recursos Humanos, DGII.</w:t>
      </w:r>
    </w:p>
    <w:p w14:paraId="1819811B" w14:textId="266CF776" w:rsidR="00D32B3D" w:rsidRPr="00E86CC4" w:rsidRDefault="00E86CC4" w:rsidP="00E86CC4">
      <w:pPr>
        <w:spacing w:after="0" w:line="240" w:lineRule="auto"/>
        <w:jc w:val="left"/>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br w:type="page"/>
      </w:r>
    </w:p>
    <w:p w14:paraId="4B56887E" w14:textId="77777777" w:rsidR="0014784E" w:rsidRPr="00AB3A9A" w:rsidRDefault="0014784E" w:rsidP="0014784E">
      <w:pPr>
        <w:keepNext/>
        <w:spacing w:before="240" w:after="240"/>
        <w:jc w:val="center"/>
        <w:outlineLvl w:val="1"/>
        <w:rPr>
          <w:rFonts w:ascii="Times New Roman" w:eastAsia="Times New Roman" w:hAnsi="Times New Roman"/>
          <w:iCs/>
          <w:color w:val="4C4747"/>
          <w:spacing w:val="20"/>
          <w:sz w:val="24"/>
          <w:szCs w:val="24"/>
          <w:lang w:val="es-DO"/>
        </w:rPr>
      </w:pPr>
      <w:bookmarkStart w:id="43" w:name="_Toc78463778"/>
      <w:bookmarkStart w:id="44" w:name="_Toc90391820"/>
      <w:r w:rsidRPr="00AB3A9A">
        <w:rPr>
          <w:rFonts w:ascii="Times New Roman" w:eastAsia="Times New Roman" w:hAnsi="Times New Roman"/>
          <w:iCs/>
          <w:color w:val="4C4747"/>
          <w:spacing w:val="20"/>
          <w:sz w:val="24"/>
          <w:szCs w:val="24"/>
          <w:lang w:val="es-DO"/>
        </w:rPr>
        <w:lastRenderedPageBreak/>
        <w:t>4.3 Desempeño de los Procesos Jurídicos</w:t>
      </w:r>
      <w:bookmarkEnd w:id="43"/>
      <w:bookmarkEnd w:id="44"/>
    </w:p>
    <w:p w14:paraId="1A5FA270" w14:textId="77777777" w:rsidR="00B81490" w:rsidRDefault="00B81490" w:rsidP="0014784E">
      <w:pPr>
        <w:spacing w:line="360" w:lineRule="auto"/>
        <w:rPr>
          <w:rFonts w:ascii="Times New Roman" w:hAnsi="Times New Roman"/>
          <w:color w:val="4C4747"/>
          <w:spacing w:val="20"/>
          <w:sz w:val="24"/>
          <w:szCs w:val="24"/>
          <w:lang w:val="es-DO"/>
        </w:rPr>
      </w:pPr>
    </w:p>
    <w:p w14:paraId="51BF2DCD" w14:textId="79B17DD9" w:rsidR="0014784E" w:rsidRDefault="002A262D" w:rsidP="00B81490">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L</w:t>
      </w:r>
      <w:r w:rsidR="0014784E" w:rsidRPr="0014784E">
        <w:rPr>
          <w:rFonts w:ascii="Times New Roman" w:hAnsi="Times New Roman"/>
          <w:color w:val="4C4747"/>
          <w:spacing w:val="20"/>
          <w:sz w:val="24"/>
          <w:szCs w:val="24"/>
          <w:lang w:val="es-DO"/>
        </w:rPr>
        <w:t xml:space="preserve">a Subdirección Jurídica de </w:t>
      </w:r>
      <w:r w:rsidR="0014784E">
        <w:rPr>
          <w:rFonts w:ascii="Times New Roman" w:hAnsi="Times New Roman"/>
          <w:color w:val="4C4747"/>
          <w:spacing w:val="20"/>
          <w:sz w:val="24"/>
          <w:szCs w:val="24"/>
          <w:lang w:val="es-DO"/>
        </w:rPr>
        <w:t>la</w:t>
      </w:r>
      <w:r w:rsidR="0014784E" w:rsidRPr="0014784E">
        <w:rPr>
          <w:rFonts w:ascii="Times New Roman" w:hAnsi="Times New Roman"/>
          <w:color w:val="4C4747"/>
          <w:spacing w:val="20"/>
          <w:sz w:val="24"/>
          <w:szCs w:val="24"/>
          <w:lang w:val="es-DO"/>
        </w:rPr>
        <w:t xml:space="preserve"> Dirección General de Impuestos</w:t>
      </w:r>
      <w:r w:rsidR="0014784E">
        <w:rPr>
          <w:rFonts w:ascii="Times New Roman" w:hAnsi="Times New Roman"/>
          <w:color w:val="4C4747"/>
          <w:spacing w:val="20"/>
          <w:sz w:val="24"/>
          <w:szCs w:val="24"/>
          <w:lang w:val="es-DO"/>
        </w:rPr>
        <w:t xml:space="preserve"> </w:t>
      </w:r>
      <w:r w:rsidR="0014784E" w:rsidRPr="0014784E">
        <w:rPr>
          <w:rFonts w:ascii="Times New Roman" w:hAnsi="Times New Roman"/>
          <w:color w:val="4C4747"/>
          <w:spacing w:val="20"/>
          <w:sz w:val="24"/>
          <w:szCs w:val="24"/>
          <w:lang w:val="es-DO"/>
        </w:rPr>
        <w:t>Internos</w:t>
      </w:r>
      <w:r>
        <w:rPr>
          <w:rFonts w:ascii="Times New Roman" w:hAnsi="Times New Roman"/>
          <w:color w:val="4C4747"/>
          <w:spacing w:val="20"/>
          <w:sz w:val="24"/>
          <w:szCs w:val="24"/>
          <w:lang w:val="es-DO"/>
        </w:rPr>
        <w:t xml:space="preserve"> (DGII) durante el periodo enero – octubre 2021, </w:t>
      </w:r>
      <w:r w:rsidR="0014784E">
        <w:rPr>
          <w:rFonts w:ascii="Times New Roman" w:hAnsi="Times New Roman"/>
          <w:color w:val="4C4747"/>
          <w:spacing w:val="20"/>
          <w:sz w:val="24"/>
          <w:szCs w:val="24"/>
          <w:lang w:val="es-DO"/>
        </w:rPr>
        <w:t>emitió</w:t>
      </w:r>
      <w:r w:rsidR="0014784E" w:rsidRPr="0014784E">
        <w:rPr>
          <w:rFonts w:ascii="Times New Roman" w:hAnsi="Times New Roman"/>
          <w:color w:val="4C4747"/>
          <w:spacing w:val="20"/>
          <w:sz w:val="24"/>
          <w:szCs w:val="24"/>
          <w:lang w:val="es-DO"/>
        </w:rPr>
        <w:t xml:space="preserve"> doce (12) Resoluciones informativas, veintiséis (26) Opiniones institucionales, once (11) Normas </w:t>
      </w:r>
      <w:r w:rsidR="001F52BE">
        <w:rPr>
          <w:rFonts w:ascii="Times New Roman" w:hAnsi="Times New Roman"/>
          <w:color w:val="4C4747"/>
          <w:spacing w:val="20"/>
          <w:sz w:val="24"/>
          <w:szCs w:val="24"/>
          <w:lang w:val="es-DO"/>
        </w:rPr>
        <w:t>G</w:t>
      </w:r>
      <w:r w:rsidR="0014784E" w:rsidRPr="0014784E">
        <w:rPr>
          <w:rFonts w:ascii="Times New Roman" w:hAnsi="Times New Roman"/>
          <w:color w:val="4C4747"/>
          <w:spacing w:val="20"/>
          <w:sz w:val="24"/>
          <w:szCs w:val="24"/>
          <w:lang w:val="es-DO"/>
        </w:rPr>
        <w:t xml:space="preserve">enerales y </w:t>
      </w:r>
      <w:r w:rsidR="0014784E">
        <w:rPr>
          <w:rFonts w:ascii="Times New Roman" w:hAnsi="Times New Roman"/>
          <w:color w:val="4C4747"/>
          <w:spacing w:val="20"/>
          <w:sz w:val="24"/>
          <w:szCs w:val="24"/>
          <w:lang w:val="es-DO"/>
        </w:rPr>
        <w:t>contribuyó</w:t>
      </w:r>
      <w:r w:rsidR="0014784E" w:rsidRPr="0014784E">
        <w:rPr>
          <w:rFonts w:ascii="Times New Roman" w:hAnsi="Times New Roman"/>
          <w:color w:val="4C4747"/>
          <w:spacing w:val="20"/>
          <w:sz w:val="24"/>
          <w:szCs w:val="24"/>
          <w:lang w:val="es-DO"/>
        </w:rPr>
        <w:t xml:space="preserve"> en la elaboración</w:t>
      </w:r>
      <w:r w:rsidR="0014784E">
        <w:rPr>
          <w:rFonts w:ascii="Times New Roman" w:hAnsi="Times New Roman"/>
          <w:color w:val="4C4747"/>
          <w:spacing w:val="20"/>
          <w:sz w:val="24"/>
          <w:szCs w:val="24"/>
          <w:lang w:val="es-DO"/>
        </w:rPr>
        <w:t xml:space="preserve"> </w:t>
      </w:r>
      <w:r w:rsidR="0014784E" w:rsidRPr="0014784E">
        <w:rPr>
          <w:rFonts w:ascii="Times New Roman" w:hAnsi="Times New Roman"/>
          <w:color w:val="4C4747"/>
          <w:spacing w:val="20"/>
          <w:sz w:val="24"/>
          <w:szCs w:val="24"/>
          <w:lang w:val="es-DO"/>
        </w:rPr>
        <w:t>(01) Reglamento.</w:t>
      </w:r>
    </w:p>
    <w:p w14:paraId="2E4CFE1F" w14:textId="1497B3FA" w:rsidR="0014784E" w:rsidRPr="0014784E" w:rsidRDefault="0014784E" w:rsidP="00B81490">
      <w:pPr>
        <w:spacing w:line="360" w:lineRule="auto"/>
        <w:contextualSpacing/>
        <w:jc w:val="center"/>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Cuadro 2</w:t>
      </w:r>
      <w:r w:rsidR="002A262D" w:rsidRPr="002A262D">
        <w:rPr>
          <w:rFonts w:ascii="Times New Roman" w:hAnsi="Times New Roman"/>
          <w:color w:val="4C4747"/>
          <w:spacing w:val="20"/>
          <w:sz w:val="24"/>
          <w:szCs w:val="24"/>
          <w:lang w:val="es-DO"/>
        </w:rPr>
        <w:t>7</w:t>
      </w:r>
    </w:p>
    <w:p w14:paraId="5ABDAD46" w14:textId="77777777" w:rsidR="0014784E" w:rsidRPr="0014784E" w:rsidRDefault="0014784E" w:rsidP="00B81490">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Resoluciones emitidas por la DGII</w:t>
      </w:r>
    </w:p>
    <w:p w14:paraId="39AD313E" w14:textId="0031E1D6" w:rsidR="0014784E" w:rsidRPr="0014784E" w:rsidRDefault="0014784E" w:rsidP="00B81490">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octubre</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8207" w:type="dxa"/>
        <w:jc w:val="center"/>
        <w:tblCellMar>
          <w:left w:w="70" w:type="dxa"/>
          <w:right w:w="70" w:type="dxa"/>
        </w:tblCellMar>
        <w:tblLook w:val="04A0" w:firstRow="1" w:lastRow="0" w:firstColumn="1" w:lastColumn="0" w:noHBand="0" w:noVBand="1"/>
      </w:tblPr>
      <w:tblGrid>
        <w:gridCol w:w="8207"/>
      </w:tblGrid>
      <w:tr w:rsidR="0014784E" w:rsidRPr="0014784E" w14:paraId="7180C4A0" w14:textId="77777777" w:rsidTr="00E86CC4">
        <w:trPr>
          <w:trHeight w:val="343"/>
          <w:tblHeader/>
          <w:jc w:val="center"/>
        </w:trPr>
        <w:tc>
          <w:tcPr>
            <w:tcW w:w="8207"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4446F70F" w14:textId="77777777" w:rsidR="0014784E" w:rsidRPr="00AD76F6" w:rsidRDefault="0014784E" w:rsidP="0014784E">
            <w:pPr>
              <w:spacing w:after="0" w:line="240" w:lineRule="auto"/>
              <w:jc w:val="center"/>
              <w:rPr>
                <w:rFonts w:ascii="Times New Roman" w:hAnsi="Times New Roman"/>
                <w:color w:val="FFFFFF" w:themeColor="background1"/>
                <w:spacing w:val="20"/>
                <w:sz w:val="24"/>
                <w:szCs w:val="24"/>
                <w:lang w:val="es-DO"/>
              </w:rPr>
            </w:pPr>
            <w:r w:rsidRPr="00AD76F6">
              <w:rPr>
                <w:rFonts w:ascii="Times New Roman" w:hAnsi="Times New Roman"/>
                <w:color w:val="FFFFFF" w:themeColor="background1"/>
                <w:spacing w:val="20"/>
                <w:sz w:val="24"/>
                <w:szCs w:val="24"/>
                <w:lang w:val="es-DO"/>
              </w:rPr>
              <w:t>Resoluciones</w:t>
            </w:r>
          </w:p>
        </w:tc>
      </w:tr>
      <w:tr w:rsidR="0014784E" w:rsidRPr="0014784E" w14:paraId="5E6F69E6" w14:textId="77777777" w:rsidTr="0014784E">
        <w:trPr>
          <w:trHeight w:val="647"/>
          <w:jc w:val="center"/>
        </w:trPr>
        <w:tc>
          <w:tcPr>
            <w:tcW w:w="8207" w:type="dxa"/>
            <w:tcBorders>
              <w:top w:val="nil"/>
              <w:left w:val="single" w:sz="12" w:space="0" w:color="1F4E79"/>
              <w:bottom w:val="single" w:sz="12" w:space="0" w:color="1F4E79"/>
              <w:right w:val="single" w:sz="12" w:space="0" w:color="1F4E79"/>
            </w:tcBorders>
            <w:shd w:val="clear" w:color="auto" w:fill="auto"/>
            <w:vAlign w:val="center"/>
            <w:hideMark/>
          </w:tcPr>
          <w:p w14:paraId="74042795" w14:textId="77777777" w:rsidR="0014784E" w:rsidRPr="002A262D" w:rsidRDefault="0014784E" w:rsidP="0014784E">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1-Resolución informativa Núm. DDG-AR1-2021-00001 de Facilidades por COVID-19, enero-abril 2021, de fecha 15 de enero de 2021.</w:t>
            </w:r>
          </w:p>
        </w:tc>
      </w:tr>
      <w:tr w:rsidR="0014784E" w:rsidRPr="0014784E" w14:paraId="4324DAC1" w14:textId="77777777" w:rsidTr="0014784E">
        <w:trPr>
          <w:trHeight w:val="910"/>
          <w:jc w:val="center"/>
        </w:trPr>
        <w:tc>
          <w:tcPr>
            <w:tcW w:w="8207" w:type="dxa"/>
            <w:tcBorders>
              <w:top w:val="nil"/>
              <w:left w:val="single" w:sz="12" w:space="0" w:color="1F4E79"/>
              <w:bottom w:val="single" w:sz="12" w:space="0" w:color="1F4E79"/>
              <w:right w:val="single" w:sz="12" w:space="0" w:color="1F4E79"/>
            </w:tcBorders>
            <w:shd w:val="clear" w:color="auto" w:fill="auto"/>
            <w:vAlign w:val="center"/>
            <w:hideMark/>
          </w:tcPr>
          <w:p w14:paraId="733E969C" w14:textId="77777777" w:rsidR="0014784E" w:rsidRPr="002A262D" w:rsidRDefault="0014784E" w:rsidP="0014784E">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2-Resolución informativa Núm. DDG-AR1-2021-00002 de multiplicadores, ajustes y regulaciones varias para el cierre fiscal diciembre 2020, y otros del ejercicio fiscal 2021, de fecha 18 de enero de 2021.</w:t>
            </w:r>
          </w:p>
        </w:tc>
      </w:tr>
      <w:tr w:rsidR="0014784E" w:rsidRPr="0014784E" w14:paraId="3E522AC3" w14:textId="77777777" w:rsidTr="0014784E">
        <w:trPr>
          <w:trHeight w:val="908"/>
          <w:jc w:val="center"/>
        </w:trPr>
        <w:tc>
          <w:tcPr>
            <w:tcW w:w="8207" w:type="dxa"/>
            <w:tcBorders>
              <w:top w:val="nil"/>
              <w:left w:val="single" w:sz="12" w:space="0" w:color="1F4E79"/>
              <w:bottom w:val="single" w:sz="12" w:space="0" w:color="1F4E79"/>
              <w:right w:val="single" w:sz="12" w:space="0" w:color="1F4E79"/>
            </w:tcBorders>
            <w:shd w:val="clear" w:color="auto" w:fill="auto"/>
            <w:vAlign w:val="center"/>
          </w:tcPr>
          <w:p w14:paraId="77E8F028" w14:textId="77777777" w:rsidR="0014784E" w:rsidRPr="002A262D" w:rsidRDefault="0014784E" w:rsidP="0014784E">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3-Resolución informativa Núm. DDG-AR1-2021-00003 de multiplicadores, ajustes y exenciones fiscales para el sector agrícola, ejercicio fiscal 2021, de fecha 04 de febrero de 2021.</w:t>
            </w:r>
          </w:p>
        </w:tc>
      </w:tr>
      <w:tr w:rsidR="0014784E" w:rsidRPr="0014784E" w14:paraId="2691DE05" w14:textId="77777777" w:rsidTr="0014784E">
        <w:trPr>
          <w:trHeight w:val="906"/>
          <w:jc w:val="center"/>
        </w:trPr>
        <w:tc>
          <w:tcPr>
            <w:tcW w:w="8207" w:type="dxa"/>
            <w:tcBorders>
              <w:top w:val="nil"/>
              <w:left w:val="single" w:sz="12" w:space="0" w:color="1F4E79"/>
              <w:bottom w:val="single" w:sz="12" w:space="0" w:color="1F4E79"/>
              <w:right w:val="single" w:sz="12" w:space="0" w:color="1F4E79"/>
            </w:tcBorders>
            <w:shd w:val="clear" w:color="auto" w:fill="auto"/>
            <w:vAlign w:val="center"/>
          </w:tcPr>
          <w:p w14:paraId="713F5AF8" w14:textId="77777777" w:rsidR="0014784E" w:rsidRPr="002A262D" w:rsidRDefault="0014784E" w:rsidP="0014784E">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4-Resolución informativa Núm. DDG-AR1-2021-00004 de los montos específicos del Impuesto Selectivo al Consumo de los cigarrillos y alcoholes, de fecha 24 de marzo de 2021.</w:t>
            </w:r>
          </w:p>
        </w:tc>
      </w:tr>
      <w:tr w:rsidR="0014784E" w:rsidRPr="0014784E" w14:paraId="0F0BE3C7" w14:textId="77777777" w:rsidTr="0014784E">
        <w:trPr>
          <w:trHeight w:val="890"/>
          <w:jc w:val="center"/>
        </w:trPr>
        <w:tc>
          <w:tcPr>
            <w:tcW w:w="8207" w:type="dxa"/>
            <w:tcBorders>
              <w:top w:val="nil"/>
              <w:left w:val="single" w:sz="12" w:space="0" w:color="1F4E79"/>
              <w:bottom w:val="single" w:sz="12" w:space="0" w:color="1F4E79"/>
              <w:right w:val="single" w:sz="12" w:space="0" w:color="1F4E79"/>
            </w:tcBorders>
            <w:shd w:val="clear" w:color="auto" w:fill="auto"/>
            <w:vAlign w:val="center"/>
            <w:hideMark/>
          </w:tcPr>
          <w:p w14:paraId="44FF3E75" w14:textId="77777777" w:rsidR="0014784E" w:rsidRPr="002A262D" w:rsidRDefault="0014784E" w:rsidP="0014784E">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5-Resolución informativa Núm. DDG- AR1-2021-00005 para los contribuyentes del Impuesto sobre la Renta con cierre fiscal marzo 2021 y contribuyentes del RST ejercicio fiscal 2021, de fecha 23 de abril de 2021.</w:t>
            </w:r>
          </w:p>
        </w:tc>
      </w:tr>
      <w:tr w:rsidR="0014784E" w:rsidRPr="0014784E" w14:paraId="3B97B6A3" w14:textId="77777777" w:rsidTr="0014784E">
        <w:trPr>
          <w:trHeight w:val="343"/>
          <w:jc w:val="center"/>
        </w:trPr>
        <w:tc>
          <w:tcPr>
            <w:tcW w:w="8207" w:type="dxa"/>
            <w:tcBorders>
              <w:top w:val="nil"/>
              <w:left w:val="single" w:sz="12" w:space="0" w:color="1F4E79"/>
              <w:bottom w:val="single" w:sz="12" w:space="0" w:color="1F4E79"/>
              <w:right w:val="single" w:sz="12" w:space="0" w:color="1F4E79"/>
            </w:tcBorders>
            <w:shd w:val="clear" w:color="auto" w:fill="auto"/>
            <w:vAlign w:val="center"/>
          </w:tcPr>
          <w:p w14:paraId="562DF187" w14:textId="77777777" w:rsidR="0014784E" w:rsidRPr="002A262D" w:rsidRDefault="0014784E" w:rsidP="0014784E">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lastRenderedPageBreak/>
              <w:t>6-Resolución Núm. 100-2021 de instauración de versión actualizada del Código de Ética de la Dirección General de Impuestos Internos, de fecha 30 de abril del 2021.</w:t>
            </w:r>
          </w:p>
        </w:tc>
      </w:tr>
      <w:tr w:rsidR="0014784E" w:rsidRPr="0014784E" w14:paraId="16351509" w14:textId="77777777" w:rsidTr="0014784E">
        <w:trPr>
          <w:trHeight w:val="730"/>
          <w:jc w:val="center"/>
        </w:trPr>
        <w:tc>
          <w:tcPr>
            <w:tcW w:w="8207" w:type="dxa"/>
            <w:tcBorders>
              <w:top w:val="nil"/>
              <w:left w:val="single" w:sz="12" w:space="0" w:color="1F4E79"/>
              <w:bottom w:val="single" w:sz="12" w:space="0" w:color="1F4E79"/>
              <w:right w:val="single" w:sz="12" w:space="0" w:color="1F4E79"/>
            </w:tcBorders>
            <w:shd w:val="clear" w:color="auto" w:fill="auto"/>
            <w:vAlign w:val="center"/>
          </w:tcPr>
          <w:p w14:paraId="464668F3" w14:textId="77777777" w:rsidR="0014784E" w:rsidRPr="002A262D" w:rsidRDefault="0014784E" w:rsidP="0014784E">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7-Resolución informativa Núm. DDG- AR1-2021-00006 de Facilidades del segundo cuatrimestre 2021, por Covid-19, de fecha 15 de junio de 2021.</w:t>
            </w:r>
          </w:p>
        </w:tc>
      </w:tr>
      <w:tr w:rsidR="0014784E" w:rsidRPr="0014784E" w14:paraId="528A6F6B" w14:textId="77777777" w:rsidTr="0014784E">
        <w:trPr>
          <w:trHeight w:val="730"/>
          <w:jc w:val="center"/>
        </w:trPr>
        <w:tc>
          <w:tcPr>
            <w:tcW w:w="8207" w:type="dxa"/>
            <w:tcBorders>
              <w:top w:val="nil"/>
              <w:left w:val="single" w:sz="12" w:space="0" w:color="1F4E79"/>
              <w:bottom w:val="single" w:sz="12" w:space="0" w:color="1F4E79"/>
              <w:right w:val="single" w:sz="12" w:space="0" w:color="1F4E79"/>
            </w:tcBorders>
            <w:shd w:val="clear" w:color="auto" w:fill="auto"/>
            <w:vAlign w:val="center"/>
          </w:tcPr>
          <w:p w14:paraId="0D74BD2F" w14:textId="77777777" w:rsidR="0014784E" w:rsidRPr="002A262D" w:rsidRDefault="0014784E" w:rsidP="00A0509B">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8-Resolución informativa Núm. DDG-AR1-2021-00007 de indexación montos específicos ISC y exención temporal de ITBIS en aparatos respiratorios, de fecha 24 de junio de 2021.</w:t>
            </w:r>
          </w:p>
        </w:tc>
      </w:tr>
      <w:tr w:rsidR="0014784E" w:rsidRPr="0014784E" w14:paraId="1107621B" w14:textId="77777777" w:rsidTr="0014784E">
        <w:trPr>
          <w:trHeight w:val="730"/>
          <w:jc w:val="center"/>
        </w:trPr>
        <w:tc>
          <w:tcPr>
            <w:tcW w:w="8207" w:type="dxa"/>
            <w:tcBorders>
              <w:top w:val="nil"/>
              <w:left w:val="single" w:sz="12" w:space="0" w:color="1F4E79"/>
              <w:bottom w:val="single" w:sz="12" w:space="0" w:color="1F4E79"/>
              <w:right w:val="single" w:sz="12" w:space="0" w:color="1F4E79"/>
            </w:tcBorders>
            <w:shd w:val="clear" w:color="auto" w:fill="auto"/>
            <w:vAlign w:val="center"/>
          </w:tcPr>
          <w:p w14:paraId="23E13051" w14:textId="77777777" w:rsidR="0014784E" w:rsidRPr="002A262D" w:rsidRDefault="0014784E" w:rsidP="00A0509B">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9-Resolución informativa Núm. DDG- AR1-2021-00008 de multiplicadores, ajustes y regulaciones varias para el cierre fiscal junio 2021, de fecha 19 de julio 2021.</w:t>
            </w:r>
          </w:p>
        </w:tc>
      </w:tr>
      <w:tr w:rsidR="0014784E" w:rsidRPr="0014784E" w14:paraId="5B14E98E" w14:textId="77777777" w:rsidTr="0014784E">
        <w:trPr>
          <w:trHeight w:val="730"/>
          <w:jc w:val="center"/>
        </w:trPr>
        <w:tc>
          <w:tcPr>
            <w:tcW w:w="8207" w:type="dxa"/>
            <w:tcBorders>
              <w:top w:val="nil"/>
              <w:left w:val="single" w:sz="12" w:space="0" w:color="1F4E79"/>
              <w:bottom w:val="single" w:sz="12" w:space="0" w:color="1F4E79"/>
              <w:right w:val="single" w:sz="12" w:space="0" w:color="1F4E79"/>
            </w:tcBorders>
            <w:shd w:val="clear" w:color="auto" w:fill="auto"/>
            <w:vAlign w:val="center"/>
          </w:tcPr>
          <w:p w14:paraId="634B4EA5" w14:textId="77777777" w:rsidR="0014784E" w:rsidRPr="002A262D" w:rsidRDefault="0014784E" w:rsidP="00A0509B">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10-Resolución informativa Núm. DDG- AR1-2021-00009 de indexación montos específicos ISC y exención temporal de ITBIS en aparatos respiratorios, de fecha 15 de septiembre 2021.</w:t>
            </w:r>
          </w:p>
        </w:tc>
      </w:tr>
      <w:tr w:rsidR="0014784E" w:rsidRPr="0014784E" w14:paraId="533D853B" w14:textId="77777777" w:rsidTr="0014784E">
        <w:trPr>
          <w:trHeight w:val="730"/>
          <w:jc w:val="center"/>
        </w:trPr>
        <w:tc>
          <w:tcPr>
            <w:tcW w:w="8207" w:type="dxa"/>
            <w:tcBorders>
              <w:top w:val="nil"/>
              <w:left w:val="single" w:sz="12" w:space="0" w:color="1F4E79"/>
              <w:bottom w:val="single" w:sz="12" w:space="0" w:color="1F4E79"/>
              <w:right w:val="single" w:sz="12" w:space="0" w:color="1F4E79"/>
            </w:tcBorders>
            <w:shd w:val="clear" w:color="auto" w:fill="auto"/>
            <w:vAlign w:val="center"/>
          </w:tcPr>
          <w:p w14:paraId="4C50CFB7" w14:textId="77777777" w:rsidR="0014784E" w:rsidRPr="002A262D" w:rsidRDefault="0014784E" w:rsidP="00A0509B">
            <w:pPr>
              <w:spacing w:after="0" w:line="360" w:lineRule="auto"/>
              <w:rPr>
                <w:rFonts w:ascii="Times New Roman" w:hAnsi="Times New Roman"/>
                <w:color w:val="4C4747"/>
                <w:spacing w:val="20"/>
                <w:sz w:val="24"/>
                <w:szCs w:val="24"/>
                <w:lang w:val="es-DO"/>
              </w:rPr>
            </w:pPr>
            <w:r w:rsidRPr="002A262D">
              <w:rPr>
                <w:rFonts w:ascii="Times New Roman" w:hAnsi="Times New Roman"/>
                <w:color w:val="4C4747"/>
                <w:spacing w:val="20"/>
                <w:sz w:val="24"/>
                <w:szCs w:val="24"/>
                <w:lang w:val="es-DO"/>
              </w:rPr>
              <w:t>11-Resolución informativa Núm. DDG- AR1-2021-00010 de multiplicadores, ajustes y regulaciones varias para el cierre fiscal septiembre 2021, de fecha 20 de octubre 2021.</w:t>
            </w:r>
          </w:p>
        </w:tc>
      </w:tr>
      <w:tr w:rsidR="0014784E" w:rsidRPr="0014784E" w14:paraId="60247A71" w14:textId="77777777" w:rsidTr="001555AF">
        <w:trPr>
          <w:trHeight w:val="1155"/>
          <w:jc w:val="center"/>
        </w:trPr>
        <w:tc>
          <w:tcPr>
            <w:tcW w:w="8207" w:type="dxa"/>
            <w:tcBorders>
              <w:top w:val="nil"/>
              <w:left w:val="single" w:sz="12" w:space="0" w:color="1F4E79"/>
              <w:bottom w:val="single" w:sz="12" w:space="0" w:color="002060"/>
              <w:right w:val="single" w:sz="12" w:space="0" w:color="1F4E79"/>
            </w:tcBorders>
            <w:shd w:val="clear" w:color="auto" w:fill="auto"/>
            <w:vAlign w:val="center"/>
          </w:tcPr>
          <w:p w14:paraId="2F941CE0" w14:textId="2ED34801" w:rsidR="0014784E" w:rsidRPr="002A262D" w:rsidRDefault="0014784E" w:rsidP="002A262D">
            <w:pPr>
              <w:spacing w:after="0" w:line="360" w:lineRule="auto"/>
              <w:rPr>
                <w:rFonts w:ascii="Times New Roman" w:hAnsi="Times New Roman"/>
                <w:b/>
                <w:bCs/>
                <w:color w:val="4C4747"/>
                <w:spacing w:val="20"/>
                <w:sz w:val="24"/>
                <w:szCs w:val="24"/>
                <w:lang w:val="es-DO"/>
              </w:rPr>
            </w:pPr>
            <w:r w:rsidRPr="002A262D">
              <w:rPr>
                <w:rFonts w:ascii="Times New Roman" w:hAnsi="Times New Roman"/>
                <w:color w:val="4C4747"/>
                <w:spacing w:val="20"/>
                <w:sz w:val="24"/>
                <w:szCs w:val="24"/>
                <w:lang w:val="es-DO"/>
              </w:rPr>
              <w:t>12-Resolución Núm.162-2021 que designa al licenciado Ángel José García Diaz como Ejecutor Administrativo de la Dirección General de Impuestos Internos (DGII), de fecha 20 de octubre 2021.</w:t>
            </w:r>
          </w:p>
        </w:tc>
      </w:tr>
      <w:tr w:rsidR="002A262D" w:rsidRPr="0014784E" w14:paraId="4FD2C576" w14:textId="77777777" w:rsidTr="001555AF">
        <w:trPr>
          <w:trHeight w:val="825"/>
          <w:jc w:val="center"/>
        </w:trPr>
        <w:tc>
          <w:tcPr>
            <w:tcW w:w="8207" w:type="dxa"/>
            <w:tcBorders>
              <w:top w:val="single" w:sz="12" w:space="0" w:color="002060"/>
              <w:left w:val="single" w:sz="12" w:space="0" w:color="1F4E79"/>
              <w:bottom w:val="single" w:sz="12" w:space="0" w:color="1F4E79"/>
              <w:right w:val="single" w:sz="12" w:space="0" w:color="1F4E79"/>
            </w:tcBorders>
            <w:shd w:val="clear" w:color="auto" w:fill="auto"/>
            <w:vAlign w:val="center"/>
          </w:tcPr>
          <w:p w14:paraId="4911ED8B" w14:textId="432223D0" w:rsidR="002A262D" w:rsidRPr="002A262D" w:rsidRDefault="002A262D" w:rsidP="00A0509B">
            <w:pPr>
              <w:spacing w:after="0" w:line="360" w:lineRule="auto"/>
              <w:rPr>
                <w:rFonts w:ascii="Times New Roman" w:hAnsi="Times New Roman"/>
                <w:color w:val="4C4747"/>
                <w:spacing w:val="20"/>
                <w:sz w:val="24"/>
                <w:szCs w:val="24"/>
                <w:lang w:val="es-DO"/>
              </w:rPr>
            </w:pPr>
            <w:r w:rsidRPr="002A262D">
              <w:rPr>
                <w:rFonts w:ascii="Times New Roman" w:hAnsi="Times New Roman"/>
                <w:b/>
                <w:bCs/>
                <w:color w:val="4C4747"/>
                <w:spacing w:val="20"/>
                <w:sz w:val="24"/>
                <w:szCs w:val="24"/>
                <w:lang w:val="es-DO"/>
              </w:rPr>
              <w:t>Total</w:t>
            </w:r>
            <w:r w:rsidR="001555AF">
              <w:rPr>
                <w:rFonts w:ascii="Times New Roman" w:hAnsi="Times New Roman"/>
                <w:b/>
                <w:bCs/>
                <w:color w:val="4C4747"/>
                <w:spacing w:val="20"/>
                <w:sz w:val="24"/>
                <w:szCs w:val="24"/>
                <w:lang w:val="es-DO"/>
              </w:rPr>
              <w:t xml:space="preserve">, </w:t>
            </w:r>
            <w:r w:rsidRPr="002A262D">
              <w:rPr>
                <w:rFonts w:ascii="Times New Roman" w:hAnsi="Times New Roman"/>
                <w:b/>
                <w:bCs/>
                <w:color w:val="4C4747"/>
                <w:spacing w:val="20"/>
                <w:sz w:val="24"/>
                <w:szCs w:val="24"/>
                <w:lang w:val="es-DO"/>
              </w:rPr>
              <w:t>Resoluciones emitidas: 12.</w:t>
            </w:r>
          </w:p>
        </w:tc>
      </w:tr>
    </w:tbl>
    <w:p w14:paraId="1933570C" w14:textId="3D5E3339" w:rsidR="001555AF" w:rsidRPr="00E86CC4" w:rsidRDefault="0014784E" w:rsidP="00E86CC4">
      <w:pPr>
        <w:spacing w:line="360" w:lineRule="auto"/>
        <w:jc w:val="left"/>
        <w:rPr>
          <w:rFonts w:ascii="Times New Roman" w:hAnsi="Times New Roman"/>
          <w:color w:val="4C4747"/>
          <w:spacing w:val="20"/>
          <w:sz w:val="15"/>
          <w:szCs w:val="15"/>
          <w:lang w:val="es-DO"/>
        </w:rPr>
      </w:pPr>
      <w:r w:rsidRPr="0014784E">
        <w:rPr>
          <w:rFonts w:ascii="Times New Roman" w:hAnsi="Times New Roman"/>
          <w:color w:val="4C4747"/>
          <w:spacing w:val="20"/>
          <w:sz w:val="15"/>
          <w:szCs w:val="15"/>
          <w:lang w:val="es-DO"/>
        </w:rPr>
        <w:t>Fuente: Subdirección Jurídica, DGII.</w:t>
      </w:r>
    </w:p>
    <w:p w14:paraId="35152842"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519D0C0B" w14:textId="77633C81" w:rsidR="0014784E" w:rsidRPr="0014784E" w:rsidRDefault="0014784E" w:rsidP="001555AF">
      <w:pPr>
        <w:spacing w:after="0" w:line="360" w:lineRule="auto"/>
        <w:jc w:val="center"/>
        <w:rPr>
          <w:rFonts w:ascii="Times New Roman" w:hAnsi="Times New Roman"/>
          <w:color w:val="4C4747"/>
          <w:spacing w:val="20"/>
          <w:sz w:val="15"/>
          <w:szCs w:val="15"/>
          <w:lang w:val="es-DO"/>
        </w:rPr>
      </w:pPr>
      <w:r w:rsidRPr="001555AF">
        <w:rPr>
          <w:rFonts w:ascii="Times New Roman" w:hAnsi="Times New Roman"/>
          <w:color w:val="4C4747"/>
          <w:spacing w:val="20"/>
          <w:sz w:val="24"/>
          <w:szCs w:val="24"/>
          <w:lang w:val="es-DO"/>
        </w:rPr>
        <w:lastRenderedPageBreak/>
        <w:t>Cuadro 2</w:t>
      </w:r>
      <w:r w:rsidR="001555AF" w:rsidRPr="001555AF">
        <w:rPr>
          <w:rFonts w:ascii="Times New Roman" w:hAnsi="Times New Roman"/>
          <w:color w:val="4C4747"/>
          <w:spacing w:val="20"/>
          <w:sz w:val="24"/>
          <w:szCs w:val="24"/>
          <w:lang w:val="es-DO"/>
        </w:rPr>
        <w:t>8</w:t>
      </w:r>
    </w:p>
    <w:p w14:paraId="10E3D9E4" w14:textId="77777777" w:rsidR="0014784E" w:rsidRPr="0014784E" w:rsidRDefault="0014784E" w:rsidP="001555AF">
      <w:pPr>
        <w:spacing w:after="0"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Reglamentos elaborados por la DGII</w:t>
      </w:r>
    </w:p>
    <w:p w14:paraId="102AB5C8" w14:textId="7C98782E" w:rsidR="0014784E" w:rsidRPr="0014784E" w:rsidRDefault="0014784E" w:rsidP="001555AF">
      <w:pPr>
        <w:spacing w:after="0"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octubre</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p w14:paraId="518C64BD" w14:textId="77777777" w:rsidR="0014784E" w:rsidRPr="0014784E" w:rsidRDefault="0014784E" w:rsidP="0014784E">
      <w:pPr>
        <w:spacing w:after="0" w:line="276" w:lineRule="auto"/>
        <w:jc w:val="center"/>
        <w:rPr>
          <w:rFonts w:ascii="Times New Roman" w:hAnsi="Times New Roman"/>
          <w:color w:val="4C4747"/>
          <w:spacing w:val="20"/>
          <w:sz w:val="24"/>
          <w:szCs w:val="24"/>
          <w:lang w:val="es-DO"/>
        </w:rPr>
      </w:pPr>
    </w:p>
    <w:tbl>
      <w:tblPr>
        <w:tblW w:w="8207" w:type="dxa"/>
        <w:jc w:val="center"/>
        <w:tblCellMar>
          <w:left w:w="70" w:type="dxa"/>
          <w:right w:w="70" w:type="dxa"/>
        </w:tblCellMar>
        <w:tblLook w:val="04A0" w:firstRow="1" w:lastRow="0" w:firstColumn="1" w:lastColumn="0" w:noHBand="0" w:noVBand="1"/>
      </w:tblPr>
      <w:tblGrid>
        <w:gridCol w:w="8207"/>
      </w:tblGrid>
      <w:tr w:rsidR="0014784E" w:rsidRPr="0014784E" w14:paraId="613802D0" w14:textId="77777777" w:rsidTr="00A65AA3">
        <w:trPr>
          <w:trHeight w:val="417"/>
          <w:jc w:val="center"/>
        </w:trPr>
        <w:tc>
          <w:tcPr>
            <w:tcW w:w="8207"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12019183" w14:textId="77777777" w:rsidR="0014784E" w:rsidRPr="0014784E" w:rsidRDefault="0014784E" w:rsidP="0014784E">
            <w:pPr>
              <w:spacing w:after="0" w:line="240" w:lineRule="auto"/>
              <w:jc w:val="center"/>
              <w:rPr>
                <w:rFonts w:ascii="Times New Roman" w:eastAsia="Times New Roman" w:hAnsi="Times New Roman"/>
                <w:b/>
                <w:bCs/>
                <w:color w:val="4C4747"/>
                <w:sz w:val="24"/>
                <w:szCs w:val="24"/>
                <w:lang w:val="es-DO" w:eastAsia="es-419"/>
              </w:rPr>
            </w:pPr>
            <w:r w:rsidRPr="00AD76F6">
              <w:rPr>
                <w:rFonts w:ascii="Times New Roman" w:hAnsi="Times New Roman"/>
                <w:color w:val="FFFFFF" w:themeColor="background1"/>
                <w:spacing w:val="20"/>
                <w:sz w:val="24"/>
                <w:szCs w:val="24"/>
                <w:lang w:val="es-DO"/>
              </w:rPr>
              <w:t>Reglamentos elaborados por DGII</w:t>
            </w:r>
          </w:p>
        </w:tc>
      </w:tr>
      <w:tr w:rsidR="0014784E" w:rsidRPr="0014784E" w14:paraId="2CCB3F45" w14:textId="77777777" w:rsidTr="001555AF">
        <w:trPr>
          <w:trHeight w:val="825"/>
          <w:jc w:val="center"/>
        </w:trPr>
        <w:tc>
          <w:tcPr>
            <w:tcW w:w="8207" w:type="dxa"/>
            <w:tcBorders>
              <w:top w:val="nil"/>
              <w:left w:val="single" w:sz="12" w:space="0" w:color="1F4E79"/>
              <w:bottom w:val="single" w:sz="12" w:space="0" w:color="002060"/>
              <w:right w:val="single" w:sz="12" w:space="0" w:color="1F4E79"/>
            </w:tcBorders>
            <w:shd w:val="clear" w:color="auto" w:fill="auto"/>
            <w:vAlign w:val="center"/>
          </w:tcPr>
          <w:p w14:paraId="1EE0AFF6" w14:textId="756E8052"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w:t>
            </w:r>
            <w:bookmarkStart w:id="45" w:name="_Hlk77266757"/>
            <w:r w:rsidRPr="001555AF">
              <w:rPr>
                <w:rFonts w:ascii="Times New Roman" w:hAnsi="Times New Roman"/>
                <w:color w:val="4C4747"/>
                <w:spacing w:val="20"/>
                <w:sz w:val="24"/>
                <w:szCs w:val="24"/>
                <w:lang w:val="es-DO"/>
              </w:rPr>
              <w:t>Decreto Núm. 256-21 que modifica los artículos 5, 7, 10 y 18 del Decreto Núm. 78-14, que establece el Reglamento sobre Precios de Transferencia, de fecha 20 de abril de 2021</w:t>
            </w:r>
            <w:bookmarkEnd w:id="45"/>
            <w:r w:rsidRPr="001555AF">
              <w:rPr>
                <w:rFonts w:ascii="Times New Roman" w:hAnsi="Times New Roman"/>
                <w:color w:val="4C4747"/>
                <w:spacing w:val="20"/>
                <w:sz w:val="24"/>
                <w:szCs w:val="24"/>
                <w:lang w:val="es-DO"/>
              </w:rPr>
              <w:t>.</w:t>
            </w:r>
          </w:p>
        </w:tc>
      </w:tr>
      <w:tr w:rsidR="001555AF" w:rsidRPr="0014784E" w14:paraId="05BAE2AA" w14:textId="77777777" w:rsidTr="001555AF">
        <w:trPr>
          <w:trHeight w:val="365"/>
          <w:jc w:val="center"/>
        </w:trPr>
        <w:tc>
          <w:tcPr>
            <w:tcW w:w="8207" w:type="dxa"/>
            <w:tcBorders>
              <w:top w:val="single" w:sz="12" w:space="0" w:color="002060"/>
              <w:left w:val="single" w:sz="12" w:space="0" w:color="1F4E79"/>
              <w:bottom w:val="single" w:sz="12" w:space="0" w:color="1F4E79"/>
              <w:right w:val="single" w:sz="12" w:space="0" w:color="1F4E79"/>
            </w:tcBorders>
            <w:shd w:val="clear" w:color="auto" w:fill="auto"/>
            <w:vAlign w:val="center"/>
          </w:tcPr>
          <w:p w14:paraId="32411477" w14:textId="6F8E2016" w:rsidR="001555AF" w:rsidRPr="001555AF" w:rsidRDefault="001555AF" w:rsidP="00A65AA3">
            <w:pPr>
              <w:spacing w:after="0" w:line="360" w:lineRule="auto"/>
              <w:rPr>
                <w:rFonts w:ascii="Times New Roman" w:hAnsi="Times New Roman"/>
                <w:b/>
                <w:bCs/>
                <w:color w:val="4C4747"/>
                <w:spacing w:val="20"/>
                <w:sz w:val="24"/>
                <w:szCs w:val="24"/>
                <w:lang w:val="es-DO"/>
              </w:rPr>
            </w:pPr>
            <w:r w:rsidRPr="001555AF">
              <w:rPr>
                <w:rFonts w:ascii="Times New Roman" w:hAnsi="Times New Roman"/>
                <w:b/>
                <w:bCs/>
                <w:color w:val="4C4747"/>
                <w:spacing w:val="20"/>
                <w:sz w:val="24"/>
                <w:szCs w:val="24"/>
                <w:lang w:val="es-DO"/>
              </w:rPr>
              <w:t>Total, Reglamentos elaborados por DGII: 1.</w:t>
            </w:r>
          </w:p>
        </w:tc>
      </w:tr>
    </w:tbl>
    <w:p w14:paraId="0C46F7D0" w14:textId="77777777" w:rsidR="0014784E" w:rsidRPr="00A65AA3" w:rsidRDefault="0014784E" w:rsidP="0014784E">
      <w:pPr>
        <w:spacing w:line="360" w:lineRule="auto"/>
        <w:ind w:left="993" w:hanging="993"/>
        <w:jc w:val="left"/>
        <w:rPr>
          <w:rFonts w:ascii="Times New Roman" w:hAnsi="Times New Roman"/>
          <w:color w:val="4C4747"/>
          <w:spacing w:val="20"/>
          <w:sz w:val="16"/>
          <w:szCs w:val="16"/>
          <w:lang w:val="es-DO"/>
        </w:rPr>
      </w:pPr>
      <w:r w:rsidRPr="00A65AA3">
        <w:rPr>
          <w:rFonts w:ascii="Times New Roman" w:hAnsi="Times New Roman"/>
          <w:color w:val="4C4747"/>
          <w:spacing w:val="20"/>
          <w:sz w:val="16"/>
          <w:szCs w:val="16"/>
          <w:lang w:val="es-DO"/>
        </w:rPr>
        <w:t>Fuente: Gerencia Legal, DGII.</w:t>
      </w:r>
    </w:p>
    <w:p w14:paraId="33E6B99F" w14:textId="77777777" w:rsidR="00A65AA3" w:rsidRPr="001555AF" w:rsidRDefault="00A65AA3" w:rsidP="0014784E">
      <w:pPr>
        <w:spacing w:line="240" w:lineRule="auto"/>
        <w:contextualSpacing/>
        <w:jc w:val="center"/>
        <w:rPr>
          <w:rFonts w:ascii="Times New Roman" w:hAnsi="Times New Roman"/>
          <w:color w:val="4C4747"/>
          <w:spacing w:val="20"/>
          <w:sz w:val="24"/>
          <w:szCs w:val="24"/>
          <w:lang w:val="es-DO"/>
        </w:rPr>
      </w:pPr>
    </w:p>
    <w:p w14:paraId="199D8D74" w14:textId="0B231A15" w:rsidR="0014784E" w:rsidRPr="0014784E" w:rsidRDefault="0014784E" w:rsidP="001555AF">
      <w:pPr>
        <w:spacing w:line="360" w:lineRule="auto"/>
        <w:contextualSpacing/>
        <w:jc w:val="center"/>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Cuadro 2</w:t>
      </w:r>
      <w:r w:rsidR="001555AF" w:rsidRPr="001555AF">
        <w:rPr>
          <w:rFonts w:ascii="Times New Roman" w:hAnsi="Times New Roman"/>
          <w:color w:val="4C4747"/>
          <w:spacing w:val="20"/>
          <w:sz w:val="24"/>
          <w:szCs w:val="24"/>
          <w:lang w:val="es-DO"/>
        </w:rPr>
        <w:t>9</w:t>
      </w:r>
    </w:p>
    <w:p w14:paraId="4C485908" w14:textId="77777777" w:rsidR="0014784E" w:rsidRPr="0014784E" w:rsidRDefault="0014784E" w:rsidP="001555AF">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Normas Generales emitidas por la DGII</w:t>
      </w:r>
    </w:p>
    <w:p w14:paraId="0E8C6319" w14:textId="189B1AE5" w:rsidR="0014784E" w:rsidRPr="0014784E" w:rsidRDefault="0014784E" w:rsidP="001555AF">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octubre</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8490" w:type="dxa"/>
        <w:jc w:val="center"/>
        <w:tblCellMar>
          <w:left w:w="70" w:type="dxa"/>
          <w:right w:w="70" w:type="dxa"/>
        </w:tblCellMar>
        <w:tblLook w:val="04A0" w:firstRow="1" w:lastRow="0" w:firstColumn="1" w:lastColumn="0" w:noHBand="0" w:noVBand="1"/>
      </w:tblPr>
      <w:tblGrid>
        <w:gridCol w:w="8490"/>
      </w:tblGrid>
      <w:tr w:rsidR="0014784E" w:rsidRPr="0014784E" w14:paraId="4FABC0DF" w14:textId="77777777" w:rsidTr="00E86CC4">
        <w:trPr>
          <w:trHeight w:val="437"/>
          <w:tblHeader/>
          <w:jc w:val="center"/>
        </w:trPr>
        <w:tc>
          <w:tcPr>
            <w:tcW w:w="8490"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3AC26BBB" w14:textId="77777777" w:rsidR="0014784E" w:rsidRPr="0014784E" w:rsidRDefault="0014784E" w:rsidP="00AD76F6">
            <w:pPr>
              <w:spacing w:after="0" w:line="360" w:lineRule="auto"/>
              <w:jc w:val="center"/>
              <w:rPr>
                <w:rFonts w:ascii="Times New Roman" w:eastAsia="Times New Roman" w:hAnsi="Times New Roman"/>
                <w:b/>
                <w:bCs/>
                <w:color w:val="4C4747"/>
                <w:sz w:val="24"/>
                <w:szCs w:val="24"/>
                <w:lang w:val="es-DO" w:eastAsia="es-419"/>
              </w:rPr>
            </w:pPr>
            <w:r w:rsidRPr="00AD76F6">
              <w:rPr>
                <w:rFonts w:ascii="Times New Roman" w:hAnsi="Times New Roman"/>
                <w:color w:val="FFFFFF" w:themeColor="background1"/>
                <w:spacing w:val="20"/>
                <w:sz w:val="24"/>
                <w:szCs w:val="24"/>
                <w:lang w:val="es-DO"/>
              </w:rPr>
              <w:t>Normas Generales emitidas por DGII</w:t>
            </w:r>
            <w:r w:rsidRPr="00A65AA3">
              <w:rPr>
                <w:rFonts w:ascii="Times New Roman" w:eastAsia="Times New Roman" w:hAnsi="Times New Roman"/>
                <w:b/>
                <w:bCs/>
                <w:color w:val="FFFFFF" w:themeColor="background1"/>
                <w:sz w:val="24"/>
                <w:szCs w:val="24"/>
                <w:lang w:val="es-DO" w:eastAsia="es-419"/>
              </w:rPr>
              <w:t xml:space="preserve"> </w:t>
            </w:r>
          </w:p>
        </w:tc>
      </w:tr>
      <w:tr w:rsidR="0014784E" w:rsidRPr="0014784E" w14:paraId="72F31945" w14:textId="77777777" w:rsidTr="0014784E">
        <w:trPr>
          <w:trHeight w:val="618"/>
          <w:jc w:val="center"/>
        </w:trPr>
        <w:tc>
          <w:tcPr>
            <w:tcW w:w="8490" w:type="dxa"/>
            <w:tcBorders>
              <w:top w:val="nil"/>
              <w:left w:val="single" w:sz="12" w:space="0" w:color="1F4E79"/>
              <w:bottom w:val="single" w:sz="12" w:space="0" w:color="1F4E79"/>
              <w:right w:val="single" w:sz="12" w:space="0" w:color="1F4E79"/>
            </w:tcBorders>
            <w:shd w:val="clear" w:color="auto" w:fill="auto"/>
          </w:tcPr>
          <w:p w14:paraId="0B12FFFC"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1-Norma General Núm. 01-2021 para el Fomento y la Optimización Tributaria del Mercado de Valores, de fecha 02 de febrero de 2021.</w:t>
            </w:r>
          </w:p>
        </w:tc>
      </w:tr>
      <w:tr w:rsidR="0014784E" w:rsidRPr="0014784E" w14:paraId="4AA446AE" w14:textId="77777777" w:rsidTr="0014784E">
        <w:trPr>
          <w:trHeight w:val="1165"/>
          <w:jc w:val="center"/>
        </w:trPr>
        <w:tc>
          <w:tcPr>
            <w:tcW w:w="8490" w:type="dxa"/>
            <w:tcBorders>
              <w:top w:val="nil"/>
              <w:left w:val="single" w:sz="12" w:space="0" w:color="1F4E79"/>
              <w:bottom w:val="single" w:sz="12" w:space="0" w:color="1F4E79"/>
              <w:right w:val="single" w:sz="12" w:space="0" w:color="1F4E79"/>
            </w:tcBorders>
            <w:shd w:val="clear" w:color="auto" w:fill="auto"/>
          </w:tcPr>
          <w:p w14:paraId="731D6B24" w14:textId="16ECA679"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2-Norma General Núm. 02-2021 que reincorpora las disposiciones de la Norma General Núm.</w:t>
            </w:r>
            <w:r w:rsidR="00A65AA3" w:rsidRPr="001555AF">
              <w:rPr>
                <w:rFonts w:ascii="Times New Roman" w:hAnsi="Times New Roman"/>
                <w:color w:val="4C4747"/>
                <w:spacing w:val="20"/>
                <w:sz w:val="24"/>
                <w:szCs w:val="24"/>
                <w:lang w:val="es-DO"/>
              </w:rPr>
              <w:t xml:space="preserve"> </w:t>
            </w:r>
            <w:r w:rsidRPr="001555AF">
              <w:rPr>
                <w:rFonts w:ascii="Times New Roman" w:hAnsi="Times New Roman"/>
                <w:color w:val="4C4747"/>
                <w:spacing w:val="20"/>
                <w:sz w:val="24"/>
                <w:szCs w:val="24"/>
                <w:lang w:val="es-DO"/>
              </w:rPr>
              <w:t>05-2020 para aplicación de las disposiciones de la Ley Núm. 46-20 de Transparencia y Revalorización Patrimonial, reintroducida por la Ley Núm. 07-21, y le hace modificaciones, de fecha 16 de febrero de 2021.</w:t>
            </w:r>
          </w:p>
        </w:tc>
      </w:tr>
      <w:tr w:rsidR="0014784E" w:rsidRPr="0014784E" w14:paraId="59BF6DC7" w14:textId="77777777" w:rsidTr="0014784E">
        <w:trPr>
          <w:trHeight w:val="728"/>
          <w:jc w:val="center"/>
        </w:trPr>
        <w:tc>
          <w:tcPr>
            <w:tcW w:w="8490" w:type="dxa"/>
            <w:tcBorders>
              <w:top w:val="nil"/>
              <w:left w:val="single" w:sz="12" w:space="0" w:color="1F4E79"/>
              <w:bottom w:val="single" w:sz="12" w:space="0" w:color="1F4E79"/>
              <w:right w:val="single" w:sz="12" w:space="0" w:color="1F4E79"/>
            </w:tcBorders>
            <w:shd w:val="clear" w:color="auto" w:fill="auto"/>
          </w:tcPr>
          <w:p w14:paraId="1B384BC4"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3-Norma General Núm. 03-2021 de Aplicación de Exenciones para el Sector Agropecuario, de fecha 18 de mayo de 2021.</w:t>
            </w:r>
          </w:p>
        </w:tc>
      </w:tr>
      <w:tr w:rsidR="0014784E" w:rsidRPr="0014784E" w14:paraId="6C50417D" w14:textId="77777777" w:rsidTr="001555AF">
        <w:trPr>
          <w:trHeight w:val="736"/>
          <w:jc w:val="center"/>
        </w:trPr>
        <w:tc>
          <w:tcPr>
            <w:tcW w:w="8490" w:type="dxa"/>
            <w:tcBorders>
              <w:top w:val="nil"/>
              <w:left w:val="single" w:sz="12" w:space="0" w:color="1F4E79"/>
              <w:bottom w:val="single" w:sz="12" w:space="0" w:color="002060"/>
              <w:right w:val="single" w:sz="12" w:space="0" w:color="1F4E79"/>
            </w:tcBorders>
            <w:shd w:val="clear" w:color="auto" w:fill="auto"/>
          </w:tcPr>
          <w:p w14:paraId="1FE34163"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4-Norma General Núm. 04-2021 sobre el Registro Nacional de Contribuyentes (RNC), de fecha 07 de junio de 2021.</w:t>
            </w:r>
          </w:p>
        </w:tc>
      </w:tr>
      <w:tr w:rsidR="0014784E" w:rsidRPr="0014784E" w14:paraId="71BE7B33" w14:textId="77777777" w:rsidTr="001555AF">
        <w:trPr>
          <w:trHeight w:val="716"/>
          <w:jc w:val="center"/>
        </w:trPr>
        <w:tc>
          <w:tcPr>
            <w:tcW w:w="8490" w:type="dxa"/>
            <w:tcBorders>
              <w:top w:val="single" w:sz="12" w:space="0" w:color="002060"/>
              <w:left w:val="single" w:sz="12" w:space="0" w:color="1F4E79"/>
              <w:bottom w:val="single" w:sz="12" w:space="0" w:color="1F4E79"/>
              <w:right w:val="single" w:sz="12" w:space="0" w:color="1F4E79"/>
            </w:tcBorders>
            <w:shd w:val="clear" w:color="auto" w:fill="auto"/>
          </w:tcPr>
          <w:p w14:paraId="5DED4009"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5-Norma General Núm. 05-2021 que modifica la Norma General Núm. 05-2014 sobre uso de Medios Telemáticos de la DGII, de fecha 08 de junio de 2021.</w:t>
            </w:r>
          </w:p>
        </w:tc>
      </w:tr>
      <w:tr w:rsidR="0014784E" w:rsidRPr="0014784E" w14:paraId="32F14633" w14:textId="77777777" w:rsidTr="001555AF">
        <w:trPr>
          <w:trHeight w:val="716"/>
          <w:jc w:val="center"/>
        </w:trPr>
        <w:tc>
          <w:tcPr>
            <w:tcW w:w="8490" w:type="dxa"/>
            <w:tcBorders>
              <w:top w:val="single" w:sz="12" w:space="0" w:color="002060"/>
              <w:left w:val="single" w:sz="12" w:space="0" w:color="1F4E79"/>
              <w:bottom w:val="single" w:sz="12" w:space="0" w:color="1F4E79"/>
              <w:right w:val="single" w:sz="12" w:space="0" w:color="1F4E79"/>
            </w:tcBorders>
            <w:shd w:val="clear" w:color="auto" w:fill="auto"/>
          </w:tcPr>
          <w:p w14:paraId="33893CE1"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lastRenderedPageBreak/>
              <w:t>6-Norma General Núm. 06-2021 que modifica la Norma General Núm. 06-18 sobre Comprobantes Fiscales, de fecha 14 de junio de 2021.</w:t>
            </w:r>
          </w:p>
        </w:tc>
      </w:tr>
      <w:tr w:rsidR="0014784E" w:rsidRPr="0014784E" w14:paraId="57083C30" w14:textId="77777777" w:rsidTr="0014784E">
        <w:trPr>
          <w:trHeight w:val="897"/>
          <w:jc w:val="center"/>
        </w:trPr>
        <w:tc>
          <w:tcPr>
            <w:tcW w:w="8490" w:type="dxa"/>
            <w:tcBorders>
              <w:top w:val="nil"/>
              <w:left w:val="single" w:sz="12" w:space="0" w:color="1F4E79"/>
              <w:bottom w:val="single" w:sz="12" w:space="0" w:color="1F4E79"/>
              <w:right w:val="single" w:sz="12" w:space="0" w:color="1F4E79"/>
            </w:tcBorders>
            <w:shd w:val="clear" w:color="auto" w:fill="auto"/>
          </w:tcPr>
          <w:p w14:paraId="6D1EF0C9"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7-Norma General Núm. 07-2021 sobre los Mecanismos de Control y Seguridad Fiscal para Fabricantes, Productores e Importadores de Productos Terminados del Alcohol y del Tabaco, de fecha 29 de septiembre de 2021.</w:t>
            </w:r>
          </w:p>
        </w:tc>
      </w:tr>
      <w:tr w:rsidR="0014784E" w:rsidRPr="0014784E" w14:paraId="1C84A546" w14:textId="77777777" w:rsidTr="0014784E">
        <w:trPr>
          <w:trHeight w:val="716"/>
          <w:jc w:val="center"/>
        </w:trPr>
        <w:tc>
          <w:tcPr>
            <w:tcW w:w="8490" w:type="dxa"/>
            <w:tcBorders>
              <w:top w:val="nil"/>
              <w:left w:val="single" w:sz="12" w:space="0" w:color="1F4E79"/>
              <w:bottom w:val="single" w:sz="12" w:space="0" w:color="1F4E79"/>
              <w:right w:val="single" w:sz="12" w:space="0" w:color="1F4E79"/>
            </w:tcBorders>
            <w:shd w:val="clear" w:color="auto" w:fill="auto"/>
          </w:tcPr>
          <w:p w14:paraId="71F9F04D"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8-Norma General Núm. 08-2021 sobre el Reporte País por País, de fecha 05 de octubre de 2021.</w:t>
            </w:r>
          </w:p>
        </w:tc>
      </w:tr>
      <w:tr w:rsidR="0014784E" w:rsidRPr="0014784E" w14:paraId="51538BB6" w14:textId="77777777" w:rsidTr="0014784E">
        <w:trPr>
          <w:trHeight w:val="716"/>
          <w:jc w:val="center"/>
        </w:trPr>
        <w:tc>
          <w:tcPr>
            <w:tcW w:w="8490" w:type="dxa"/>
            <w:tcBorders>
              <w:top w:val="nil"/>
              <w:left w:val="single" w:sz="12" w:space="0" w:color="1F4E79"/>
              <w:bottom w:val="single" w:sz="12" w:space="0" w:color="1F4E79"/>
              <w:right w:val="single" w:sz="12" w:space="0" w:color="1F4E79"/>
            </w:tcBorders>
            <w:shd w:val="clear" w:color="auto" w:fill="auto"/>
          </w:tcPr>
          <w:p w14:paraId="27C5261A"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9-Norma General Núm. 09-2021 sobre Salidas de Inventario no Facturadas, de fecha 18 de octubre de 2021.</w:t>
            </w:r>
          </w:p>
        </w:tc>
      </w:tr>
      <w:tr w:rsidR="0014784E" w:rsidRPr="0014784E" w14:paraId="4D1871C4" w14:textId="77777777" w:rsidTr="0014784E">
        <w:trPr>
          <w:trHeight w:val="716"/>
          <w:jc w:val="center"/>
        </w:trPr>
        <w:tc>
          <w:tcPr>
            <w:tcW w:w="8490" w:type="dxa"/>
            <w:tcBorders>
              <w:top w:val="nil"/>
              <w:left w:val="single" w:sz="12" w:space="0" w:color="1F4E79"/>
              <w:bottom w:val="single" w:sz="12" w:space="0" w:color="1F4E79"/>
              <w:right w:val="single" w:sz="12" w:space="0" w:color="1F4E79"/>
            </w:tcBorders>
            <w:shd w:val="clear" w:color="auto" w:fill="auto"/>
          </w:tcPr>
          <w:p w14:paraId="0D239DE9"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10-Norma General Núm. 10-2021 que establece el Procedimiento para la Certificación de Proveedores para Servicios de Facturación Electrónica, de fecha 25 de octubre de 2021.</w:t>
            </w:r>
          </w:p>
          <w:p w14:paraId="2A6DB07D"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11-Norma General Núm. 11-2021 que establece las Características, Procedimiento de Emisión y Uso de las Placas Provisionales y las Placas de Traslado para los Vehículos de Motor y Remolques, de fecha 08 de noviembre de 2021.</w:t>
            </w:r>
          </w:p>
        </w:tc>
      </w:tr>
      <w:tr w:rsidR="0014784E" w:rsidRPr="0014784E" w14:paraId="7A006121" w14:textId="77777777" w:rsidTr="0014784E">
        <w:trPr>
          <w:trHeight w:val="437"/>
          <w:jc w:val="center"/>
        </w:trPr>
        <w:tc>
          <w:tcPr>
            <w:tcW w:w="8490" w:type="dxa"/>
            <w:tcBorders>
              <w:top w:val="nil"/>
              <w:left w:val="single" w:sz="12" w:space="0" w:color="1F4E79"/>
              <w:bottom w:val="single" w:sz="12" w:space="0" w:color="1F4E79"/>
              <w:right w:val="single" w:sz="12" w:space="0" w:color="1F4E79"/>
            </w:tcBorders>
            <w:shd w:val="clear" w:color="auto" w:fill="auto"/>
          </w:tcPr>
          <w:p w14:paraId="23B1E08E" w14:textId="318A7503" w:rsidR="0014784E" w:rsidRPr="0014784E" w:rsidRDefault="0014784E" w:rsidP="0014784E">
            <w:pPr>
              <w:spacing w:after="0" w:line="240" w:lineRule="auto"/>
              <w:rPr>
                <w:rFonts w:ascii="Times New Roman" w:eastAsia="Times New Roman" w:hAnsi="Times New Roman"/>
                <w:b/>
                <w:bCs/>
                <w:color w:val="4C4747"/>
                <w:sz w:val="24"/>
                <w:szCs w:val="24"/>
                <w:lang w:val="es-DO" w:eastAsia="es-419"/>
              </w:rPr>
            </w:pPr>
            <w:r w:rsidRPr="0014784E">
              <w:rPr>
                <w:rFonts w:ascii="Times New Roman" w:eastAsia="Times New Roman" w:hAnsi="Times New Roman"/>
                <w:b/>
                <w:bCs/>
                <w:color w:val="4C4747"/>
                <w:sz w:val="24"/>
                <w:szCs w:val="24"/>
                <w:lang w:val="es-DO" w:eastAsia="es-419"/>
              </w:rPr>
              <w:t>Total</w:t>
            </w:r>
            <w:r w:rsidR="001555AF">
              <w:rPr>
                <w:rFonts w:ascii="Times New Roman" w:eastAsia="Times New Roman" w:hAnsi="Times New Roman"/>
                <w:b/>
                <w:bCs/>
                <w:color w:val="4C4747"/>
                <w:sz w:val="24"/>
                <w:szCs w:val="24"/>
                <w:lang w:val="es-DO" w:eastAsia="es-419"/>
              </w:rPr>
              <w:t>,</w:t>
            </w:r>
            <w:r w:rsidR="00A65AA3">
              <w:rPr>
                <w:rFonts w:ascii="Times New Roman" w:eastAsia="Times New Roman" w:hAnsi="Times New Roman"/>
                <w:b/>
                <w:bCs/>
                <w:color w:val="4C4747"/>
                <w:sz w:val="24"/>
                <w:szCs w:val="24"/>
                <w:lang w:val="es-DO" w:eastAsia="es-419"/>
              </w:rPr>
              <w:t xml:space="preserve"> </w:t>
            </w:r>
            <w:r w:rsidRPr="0014784E">
              <w:rPr>
                <w:rFonts w:ascii="Times New Roman" w:eastAsia="Times New Roman" w:hAnsi="Times New Roman"/>
                <w:b/>
                <w:bCs/>
                <w:color w:val="4C4747"/>
                <w:sz w:val="24"/>
                <w:szCs w:val="24"/>
                <w:lang w:val="es-DO" w:eastAsia="es-419"/>
              </w:rPr>
              <w:t>Normas Generales emitidas: 11.</w:t>
            </w:r>
          </w:p>
        </w:tc>
      </w:tr>
    </w:tbl>
    <w:p w14:paraId="6D62B4D1" w14:textId="61DFE4E0" w:rsidR="001555AF" w:rsidRPr="00A65AA3" w:rsidRDefault="0014784E" w:rsidP="00A65AA3">
      <w:pPr>
        <w:spacing w:line="360" w:lineRule="auto"/>
        <w:jc w:val="left"/>
        <w:rPr>
          <w:rFonts w:ascii="Times New Roman" w:hAnsi="Times New Roman"/>
          <w:color w:val="4C4747"/>
          <w:spacing w:val="20"/>
          <w:sz w:val="16"/>
          <w:szCs w:val="16"/>
          <w:lang w:val="es-DO"/>
        </w:rPr>
      </w:pPr>
      <w:r w:rsidRPr="00A65AA3">
        <w:rPr>
          <w:rFonts w:ascii="Times New Roman" w:hAnsi="Times New Roman"/>
          <w:color w:val="4C4747"/>
          <w:spacing w:val="20"/>
          <w:sz w:val="16"/>
          <w:szCs w:val="16"/>
          <w:lang w:val="es-DO"/>
        </w:rPr>
        <w:t>Fuente: Gerencia Legal, DGII.</w:t>
      </w:r>
    </w:p>
    <w:p w14:paraId="64D0A076"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088E5DA9" w14:textId="4A4C1BBB" w:rsidR="0014784E" w:rsidRPr="0014784E" w:rsidRDefault="0014784E" w:rsidP="001555AF">
      <w:pPr>
        <w:spacing w:after="0" w:line="360" w:lineRule="auto"/>
        <w:jc w:val="center"/>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lastRenderedPageBreak/>
        <w:t xml:space="preserve">Cuadro </w:t>
      </w:r>
      <w:r w:rsidR="001555AF" w:rsidRPr="001555AF">
        <w:rPr>
          <w:rFonts w:ascii="Times New Roman" w:hAnsi="Times New Roman"/>
          <w:color w:val="4C4747"/>
          <w:spacing w:val="20"/>
          <w:sz w:val="24"/>
          <w:szCs w:val="24"/>
          <w:lang w:val="es-DO"/>
        </w:rPr>
        <w:t>30</w:t>
      </w:r>
    </w:p>
    <w:p w14:paraId="58ABC348" w14:textId="77777777" w:rsidR="0014784E" w:rsidRPr="0014784E" w:rsidRDefault="0014784E" w:rsidP="001555AF">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Opiniones Institucionales emitidas por la DGII</w:t>
      </w:r>
    </w:p>
    <w:p w14:paraId="506F8569" w14:textId="50AEABD7" w:rsidR="0014784E" w:rsidRPr="0014784E" w:rsidRDefault="0014784E" w:rsidP="001555AF">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Enero–octubre</w:t>
      </w:r>
      <w:r w:rsidR="0057080F">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8490" w:type="dxa"/>
        <w:jc w:val="center"/>
        <w:tblCellMar>
          <w:left w:w="70" w:type="dxa"/>
          <w:right w:w="70" w:type="dxa"/>
        </w:tblCellMar>
        <w:tblLook w:val="04A0" w:firstRow="1" w:lastRow="0" w:firstColumn="1" w:lastColumn="0" w:noHBand="0" w:noVBand="1"/>
      </w:tblPr>
      <w:tblGrid>
        <w:gridCol w:w="8490"/>
      </w:tblGrid>
      <w:tr w:rsidR="0014784E" w:rsidRPr="0014784E" w14:paraId="1F0E66C4" w14:textId="77777777" w:rsidTr="00E86CC4">
        <w:trPr>
          <w:trHeight w:val="437"/>
          <w:tblHeader/>
          <w:jc w:val="center"/>
        </w:trPr>
        <w:tc>
          <w:tcPr>
            <w:tcW w:w="8490"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15DE855" w14:textId="77777777" w:rsidR="0014784E" w:rsidRPr="00AD76F6" w:rsidRDefault="0014784E" w:rsidP="00AD76F6">
            <w:pPr>
              <w:spacing w:after="0" w:line="360" w:lineRule="auto"/>
              <w:jc w:val="center"/>
              <w:rPr>
                <w:rFonts w:ascii="Times New Roman" w:hAnsi="Times New Roman"/>
                <w:color w:val="FFFFFF" w:themeColor="background1"/>
                <w:spacing w:val="20"/>
                <w:sz w:val="24"/>
                <w:szCs w:val="24"/>
                <w:lang w:val="es-DO"/>
              </w:rPr>
            </w:pPr>
            <w:r w:rsidRPr="00AD76F6">
              <w:rPr>
                <w:rFonts w:ascii="Times New Roman" w:hAnsi="Times New Roman"/>
                <w:color w:val="FFFFFF" w:themeColor="background1"/>
                <w:spacing w:val="20"/>
                <w:sz w:val="24"/>
                <w:szCs w:val="24"/>
                <w:lang w:val="es-DO"/>
              </w:rPr>
              <w:t>Opiniones Institucionales emitidas por la DGII</w:t>
            </w:r>
          </w:p>
          <w:p w14:paraId="6AA6E0E3" w14:textId="1E7A5BEB" w:rsidR="0014784E" w:rsidRPr="00AD76F6" w:rsidRDefault="0014784E" w:rsidP="00AD76F6">
            <w:pPr>
              <w:spacing w:after="0" w:line="360" w:lineRule="auto"/>
              <w:jc w:val="center"/>
              <w:rPr>
                <w:rFonts w:ascii="Times New Roman" w:hAnsi="Times New Roman"/>
                <w:color w:val="FFFFFF" w:themeColor="background1"/>
                <w:spacing w:val="20"/>
                <w:sz w:val="24"/>
                <w:szCs w:val="24"/>
                <w:lang w:val="es-DO"/>
              </w:rPr>
            </w:pPr>
            <w:r w:rsidRPr="00AD76F6">
              <w:rPr>
                <w:rFonts w:ascii="Times New Roman" w:hAnsi="Times New Roman"/>
                <w:color w:val="FFFFFF" w:themeColor="background1"/>
                <w:spacing w:val="20"/>
                <w:sz w:val="24"/>
                <w:szCs w:val="24"/>
                <w:lang w:val="es-DO"/>
              </w:rPr>
              <w:t>Enero</w:t>
            </w:r>
            <w:r w:rsidR="00A65AA3" w:rsidRPr="00AD76F6">
              <w:rPr>
                <w:rFonts w:ascii="Times New Roman" w:hAnsi="Times New Roman"/>
                <w:color w:val="FFFFFF" w:themeColor="background1"/>
                <w:spacing w:val="20"/>
                <w:sz w:val="24"/>
                <w:szCs w:val="24"/>
                <w:lang w:val="es-DO"/>
              </w:rPr>
              <w:t xml:space="preserve"> </w:t>
            </w:r>
            <w:r w:rsidR="001555AF">
              <w:rPr>
                <w:rFonts w:ascii="Times New Roman" w:hAnsi="Times New Roman"/>
                <w:color w:val="FFFFFF" w:themeColor="background1"/>
                <w:spacing w:val="20"/>
                <w:sz w:val="24"/>
                <w:szCs w:val="24"/>
                <w:lang w:val="es-DO"/>
              </w:rPr>
              <w:t>–</w:t>
            </w:r>
            <w:r w:rsidR="00A65AA3" w:rsidRPr="00AD76F6">
              <w:rPr>
                <w:rFonts w:ascii="Times New Roman" w:hAnsi="Times New Roman"/>
                <w:color w:val="FFFFFF" w:themeColor="background1"/>
                <w:spacing w:val="20"/>
                <w:sz w:val="24"/>
                <w:szCs w:val="24"/>
                <w:lang w:val="es-DO"/>
              </w:rPr>
              <w:t xml:space="preserve"> </w:t>
            </w:r>
            <w:r w:rsidRPr="00AD76F6">
              <w:rPr>
                <w:rFonts w:ascii="Times New Roman" w:hAnsi="Times New Roman"/>
                <w:color w:val="FFFFFF" w:themeColor="background1"/>
                <w:spacing w:val="20"/>
                <w:sz w:val="24"/>
                <w:szCs w:val="24"/>
                <w:lang w:val="es-DO"/>
              </w:rPr>
              <w:t>octubre</w:t>
            </w:r>
            <w:r w:rsidR="001555AF">
              <w:rPr>
                <w:rFonts w:ascii="Times New Roman" w:hAnsi="Times New Roman"/>
                <w:color w:val="FFFFFF" w:themeColor="background1"/>
                <w:spacing w:val="20"/>
                <w:sz w:val="24"/>
                <w:szCs w:val="24"/>
                <w:lang w:val="es-DO"/>
              </w:rPr>
              <w:t xml:space="preserve"> </w:t>
            </w:r>
            <w:r w:rsidRPr="00AD76F6">
              <w:rPr>
                <w:rFonts w:ascii="Times New Roman" w:hAnsi="Times New Roman"/>
                <w:color w:val="FFFFFF" w:themeColor="background1"/>
                <w:spacing w:val="20"/>
                <w:sz w:val="24"/>
                <w:szCs w:val="24"/>
                <w:lang w:val="es-DO"/>
              </w:rPr>
              <w:t>2021</w:t>
            </w:r>
          </w:p>
        </w:tc>
      </w:tr>
      <w:tr w:rsidR="0014784E" w:rsidRPr="0014784E" w14:paraId="5ABC6B13" w14:textId="77777777" w:rsidTr="00A65AA3">
        <w:trPr>
          <w:trHeight w:val="942"/>
          <w:jc w:val="center"/>
        </w:trPr>
        <w:tc>
          <w:tcPr>
            <w:tcW w:w="8490" w:type="dxa"/>
            <w:tcBorders>
              <w:top w:val="nil"/>
              <w:left w:val="single" w:sz="12" w:space="0" w:color="1F4E79"/>
              <w:bottom w:val="single" w:sz="12" w:space="0" w:color="1F4E79"/>
              <w:right w:val="single" w:sz="12" w:space="0" w:color="1F4E79"/>
            </w:tcBorders>
            <w:shd w:val="clear" w:color="auto" w:fill="auto"/>
          </w:tcPr>
          <w:p w14:paraId="0689422D"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1-Relativa al Reglamento de Aplicación de la Ley núm. 17-19 del 20 de febrero de 2019, sobre la Erradicación del Comercio Ilícito, Contrabando y Falsificación de Productos Regulados.</w:t>
            </w:r>
          </w:p>
        </w:tc>
      </w:tr>
      <w:tr w:rsidR="0014784E" w:rsidRPr="0014784E" w14:paraId="720CD9A2" w14:textId="77777777" w:rsidTr="00A65AA3">
        <w:trPr>
          <w:trHeight w:val="969"/>
          <w:jc w:val="center"/>
        </w:trPr>
        <w:tc>
          <w:tcPr>
            <w:tcW w:w="8490" w:type="dxa"/>
            <w:tcBorders>
              <w:top w:val="nil"/>
              <w:left w:val="single" w:sz="12" w:space="0" w:color="1F4E79"/>
              <w:bottom w:val="single" w:sz="12" w:space="0" w:color="1F4E79"/>
              <w:right w:val="single" w:sz="12" w:space="0" w:color="1F4E79"/>
            </w:tcBorders>
            <w:shd w:val="clear" w:color="auto" w:fill="auto"/>
          </w:tcPr>
          <w:p w14:paraId="0964909F"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2-Relativa al Proyecto de Ley que amplía el período de exenciones fiscales contemplado en la Ley Núm. 28-01 que crea una Zona Especial de Desarrollo Fronterizo.</w:t>
            </w:r>
          </w:p>
        </w:tc>
      </w:tr>
      <w:tr w:rsidR="0014784E" w:rsidRPr="0014784E" w14:paraId="6D21D16B" w14:textId="77777777" w:rsidTr="00A65AA3">
        <w:trPr>
          <w:trHeight w:val="686"/>
          <w:jc w:val="center"/>
        </w:trPr>
        <w:tc>
          <w:tcPr>
            <w:tcW w:w="8490" w:type="dxa"/>
            <w:tcBorders>
              <w:top w:val="nil"/>
              <w:left w:val="single" w:sz="12" w:space="0" w:color="1F4E79"/>
              <w:bottom w:val="single" w:sz="12" w:space="0" w:color="1F4E79"/>
              <w:right w:val="single" w:sz="12" w:space="0" w:color="1F4E79"/>
            </w:tcBorders>
            <w:shd w:val="clear" w:color="auto" w:fill="auto"/>
          </w:tcPr>
          <w:p w14:paraId="72060CB1"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3-Relativa al Proyecto de Ley sobre la devolución del Impuesto a la Transferencia de Bienes Industrializados y Servicios (ITBIS), al turista extranjero.</w:t>
            </w:r>
          </w:p>
        </w:tc>
      </w:tr>
      <w:tr w:rsidR="0014784E" w:rsidRPr="0014784E" w14:paraId="56343208" w14:textId="77777777" w:rsidTr="00A65AA3">
        <w:trPr>
          <w:trHeight w:val="668"/>
          <w:jc w:val="center"/>
        </w:trPr>
        <w:tc>
          <w:tcPr>
            <w:tcW w:w="8490" w:type="dxa"/>
            <w:tcBorders>
              <w:top w:val="nil"/>
              <w:left w:val="single" w:sz="12" w:space="0" w:color="1F4E79"/>
              <w:bottom w:val="single" w:sz="12" w:space="0" w:color="1F4E79"/>
              <w:right w:val="single" w:sz="12" w:space="0" w:color="1F4E79"/>
            </w:tcBorders>
            <w:shd w:val="clear" w:color="auto" w:fill="auto"/>
          </w:tcPr>
          <w:p w14:paraId="456BDE19"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4-Relativa al Proyecto de Ley para el Control de Venta, Suministro y Consumo de Bebidas Alcohólicas.</w:t>
            </w:r>
          </w:p>
        </w:tc>
      </w:tr>
      <w:tr w:rsidR="0014784E" w:rsidRPr="0014784E" w14:paraId="0E130AFB" w14:textId="77777777" w:rsidTr="00A65AA3">
        <w:trPr>
          <w:trHeight w:val="693"/>
          <w:jc w:val="center"/>
        </w:trPr>
        <w:tc>
          <w:tcPr>
            <w:tcW w:w="8490" w:type="dxa"/>
            <w:tcBorders>
              <w:top w:val="nil"/>
              <w:left w:val="single" w:sz="12" w:space="0" w:color="1F4E79"/>
              <w:bottom w:val="single" w:sz="12" w:space="0" w:color="1F4E79"/>
              <w:right w:val="single" w:sz="12" w:space="0" w:color="1F4E79"/>
            </w:tcBorders>
            <w:shd w:val="clear" w:color="auto" w:fill="auto"/>
          </w:tcPr>
          <w:p w14:paraId="2B704BA7"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5-Relativa al proyecto de Ley que crea el Ministerio de la Vivienda, Hábitat y Edificaciones (MIVHED).</w:t>
            </w:r>
          </w:p>
        </w:tc>
      </w:tr>
      <w:tr w:rsidR="0014784E" w:rsidRPr="0014784E" w14:paraId="05BBEDE8" w14:textId="77777777" w:rsidTr="00A65AA3">
        <w:trPr>
          <w:trHeight w:val="1511"/>
          <w:jc w:val="center"/>
        </w:trPr>
        <w:tc>
          <w:tcPr>
            <w:tcW w:w="8490" w:type="dxa"/>
            <w:tcBorders>
              <w:top w:val="nil"/>
              <w:left w:val="single" w:sz="12" w:space="0" w:color="1F4E79"/>
              <w:bottom w:val="single" w:sz="12" w:space="0" w:color="1F4E79"/>
              <w:right w:val="single" w:sz="12" w:space="0" w:color="1F4E79"/>
            </w:tcBorders>
            <w:shd w:val="clear" w:color="auto" w:fill="auto"/>
          </w:tcPr>
          <w:p w14:paraId="0B98F356"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6-Relativa a la propuesta de Resolución por la que se solicita al señor presidente de la República la revocación de la Resolución 8-2018 de la Dirección General de Impuestos Internos mediante la cual se regula el nuevo procedimiento para la recaudación de la tarjeta de turismo mediante su incorporación en el precio de los boletos aéreos.</w:t>
            </w:r>
          </w:p>
        </w:tc>
      </w:tr>
      <w:tr w:rsidR="0014784E" w:rsidRPr="0014784E" w14:paraId="18B7D2BB" w14:textId="77777777" w:rsidTr="00A65AA3">
        <w:trPr>
          <w:trHeight w:val="1264"/>
          <w:jc w:val="center"/>
        </w:trPr>
        <w:tc>
          <w:tcPr>
            <w:tcW w:w="8490" w:type="dxa"/>
            <w:tcBorders>
              <w:top w:val="nil"/>
              <w:left w:val="single" w:sz="12" w:space="0" w:color="1F4E79"/>
              <w:bottom w:val="single" w:sz="12" w:space="0" w:color="1F4E79"/>
              <w:right w:val="single" w:sz="12" w:space="0" w:color="1F4E79"/>
            </w:tcBorders>
            <w:shd w:val="clear" w:color="auto" w:fill="auto"/>
          </w:tcPr>
          <w:p w14:paraId="15A29196"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7-Relativa al Proyecto de Ley mediante el cual se modifica la Ley Núm. 9-96 que libera de todo tipo de impuestos de importación los regalos que traigan al país los residentes en el extranjero a familiares y amigos que nos visiten, del 9 de septiembre de 1996.</w:t>
            </w:r>
          </w:p>
        </w:tc>
      </w:tr>
      <w:tr w:rsidR="0014784E" w:rsidRPr="0014784E" w14:paraId="4F9F119E" w14:textId="77777777" w:rsidTr="001555AF">
        <w:trPr>
          <w:trHeight w:val="939"/>
          <w:jc w:val="center"/>
        </w:trPr>
        <w:tc>
          <w:tcPr>
            <w:tcW w:w="8490" w:type="dxa"/>
            <w:tcBorders>
              <w:top w:val="single" w:sz="12" w:space="0" w:color="002060"/>
              <w:left w:val="single" w:sz="12" w:space="0" w:color="1F4E79"/>
              <w:bottom w:val="single" w:sz="12" w:space="0" w:color="1F4E79"/>
              <w:right w:val="single" w:sz="12" w:space="0" w:color="1F4E79"/>
            </w:tcBorders>
            <w:shd w:val="clear" w:color="auto" w:fill="auto"/>
          </w:tcPr>
          <w:p w14:paraId="5F1BFBFD"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lastRenderedPageBreak/>
              <w:t>8-Relativa al Proyecto de Ley que modifica el artículo 2 de la Ley Núm. 4-07, del 8 de enero de 2007, que modificó el artículo 29 de la Ley Núm. 495, de fecha 28 de diciembre de 2006, sobre Rectificación Fiscal.</w:t>
            </w:r>
          </w:p>
        </w:tc>
      </w:tr>
      <w:tr w:rsidR="0014784E" w:rsidRPr="0014784E" w14:paraId="096B5095" w14:textId="77777777" w:rsidTr="00A65AA3">
        <w:trPr>
          <w:trHeight w:val="684"/>
          <w:jc w:val="center"/>
        </w:trPr>
        <w:tc>
          <w:tcPr>
            <w:tcW w:w="8490" w:type="dxa"/>
            <w:tcBorders>
              <w:top w:val="nil"/>
              <w:left w:val="single" w:sz="12" w:space="0" w:color="1F4E79"/>
              <w:bottom w:val="single" w:sz="12" w:space="0" w:color="1F4E79"/>
              <w:right w:val="single" w:sz="12" w:space="0" w:color="1F4E79"/>
            </w:tcBorders>
            <w:shd w:val="clear" w:color="auto" w:fill="auto"/>
          </w:tcPr>
          <w:p w14:paraId="2473CC24"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9-Relativa a la Guía de Buenas Prácticas en materia de reglamentos técnicos (BPRT) del Instituto Dominicano para la Calidad (INDOCAL).</w:t>
            </w:r>
          </w:p>
        </w:tc>
      </w:tr>
      <w:tr w:rsidR="0014784E" w:rsidRPr="0014784E" w14:paraId="779E5979" w14:textId="77777777" w:rsidTr="00A65AA3">
        <w:trPr>
          <w:trHeight w:val="680"/>
          <w:jc w:val="center"/>
        </w:trPr>
        <w:tc>
          <w:tcPr>
            <w:tcW w:w="8490" w:type="dxa"/>
            <w:tcBorders>
              <w:top w:val="nil"/>
              <w:left w:val="single" w:sz="12" w:space="0" w:color="1F4E79"/>
              <w:bottom w:val="single" w:sz="12" w:space="0" w:color="1F4E79"/>
              <w:right w:val="single" w:sz="12" w:space="0" w:color="1F4E79"/>
            </w:tcBorders>
            <w:shd w:val="clear" w:color="auto" w:fill="auto"/>
          </w:tcPr>
          <w:p w14:paraId="74FF0CE3"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 xml:space="preserve">10-Relativa a Proyecto de Ley que modifica el artículo 8 de la ley Núm. 2569, sobre Donaciones y Sucesiones. </w:t>
            </w:r>
          </w:p>
        </w:tc>
      </w:tr>
      <w:tr w:rsidR="0014784E" w:rsidRPr="0014784E" w14:paraId="4ABCDC94" w14:textId="77777777" w:rsidTr="00A65AA3">
        <w:trPr>
          <w:trHeight w:val="699"/>
          <w:jc w:val="center"/>
        </w:trPr>
        <w:tc>
          <w:tcPr>
            <w:tcW w:w="8490" w:type="dxa"/>
            <w:tcBorders>
              <w:top w:val="nil"/>
              <w:left w:val="single" w:sz="12" w:space="0" w:color="1F4E79"/>
              <w:bottom w:val="single" w:sz="12" w:space="0" w:color="1F4E79"/>
              <w:right w:val="single" w:sz="12" w:space="0" w:color="1F4E79"/>
            </w:tcBorders>
            <w:shd w:val="clear" w:color="auto" w:fill="auto"/>
          </w:tcPr>
          <w:p w14:paraId="10DB5E49"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11- Relativo al Proyecto de Ley que prorroga gracia exenciones impuestos a personas físicas o jurídicas de la República Dominicana.</w:t>
            </w:r>
          </w:p>
        </w:tc>
      </w:tr>
      <w:tr w:rsidR="0014784E" w:rsidRPr="0014784E" w14:paraId="69A7FDF9" w14:textId="77777777" w:rsidTr="00A65AA3">
        <w:trPr>
          <w:trHeight w:val="408"/>
          <w:jc w:val="center"/>
        </w:trPr>
        <w:tc>
          <w:tcPr>
            <w:tcW w:w="8490" w:type="dxa"/>
            <w:tcBorders>
              <w:top w:val="nil"/>
              <w:left w:val="single" w:sz="12" w:space="0" w:color="1F4E79"/>
              <w:bottom w:val="single" w:sz="12" w:space="0" w:color="1F4E79"/>
              <w:right w:val="single" w:sz="12" w:space="0" w:color="1F4E79"/>
            </w:tcBorders>
            <w:shd w:val="clear" w:color="auto" w:fill="auto"/>
          </w:tcPr>
          <w:p w14:paraId="4A66ED3C"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12-Relativa a la Oferta de Servicios/Certificación de proveedores INDOCAL.</w:t>
            </w:r>
          </w:p>
        </w:tc>
      </w:tr>
      <w:tr w:rsidR="0014784E" w:rsidRPr="0014784E" w14:paraId="2CEB7465" w14:textId="77777777" w:rsidTr="00A65AA3">
        <w:trPr>
          <w:trHeight w:val="717"/>
          <w:jc w:val="center"/>
        </w:trPr>
        <w:tc>
          <w:tcPr>
            <w:tcW w:w="8490" w:type="dxa"/>
            <w:tcBorders>
              <w:top w:val="nil"/>
              <w:left w:val="single" w:sz="12" w:space="0" w:color="1F4E79"/>
              <w:bottom w:val="single" w:sz="12" w:space="0" w:color="1F4E79"/>
              <w:right w:val="single" w:sz="12" w:space="0" w:color="1F4E79"/>
            </w:tcBorders>
            <w:shd w:val="clear" w:color="auto" w:fill="auto"/>
          </w:tcPr>
          <w:p w14:paraId="6CC717DD"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13- Relativa al Proyecto de Ley sobre Estímulo a la Inversión, Desarrollo e Innovación Tecnológica.</w:t>
            </w:r>
          </w:p>
        </w:tc>
      </w:tr>
      <w:tr w:rsidR="0014784E" w:rsidRPr="0014784E" w14:paraId="3DF9F853" w14:textId="77777777" w:rsidTr="00A65AA3">
        <w:trPr>
          <w:trHeight w:val="529"/>
          <w:jc w:val="center"/>
        </w:trPr>
        <w:tc>
          <w:tcPr>
            <w:tcW w:w="8490" w:type="dxa"/>
            <w:tcBorders>
              <w:top w:val="nil"/>
              <w:left w:val="single" w:sz="12" w:space="0" w:color="1F4E79"/>
              <w:bottom w:val="single" w:sz="12" w:space="0" w:color="1F4E79"/>
              <w:right w:val="single" w:sz="12" w:space="0" w:color="1F4E79"/>
            </w:tcBorders>
            <w:shd w:val="clear" w:color="auto" w:fill="auto"/>
          </w:tcPr>
          <w:p w14:paraId="5FDD0AF3"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14-Relativa al proyecto de Ley sobre Estímulo Turismo Náutico.</w:t>
            </w:r>
          </w:p>
        </w:tc>
      </w:tr>
      <w:tr w:rsidR="0014784E" w:rsidRPr="0014784E" w14:paraId="7126E3DB" w14:textId="77777777" w:rsidTr="00A65AA3">
        <w:trPr>
          <w:trHeight w:val="678"/>
          <w:jc w:val="center"/>
        </w:trPr>
        <w:tc>
          <w:tcPr>
            <w:tcW w:w="8490" w:type="dxa"/>
            <w:tcBorders>
              <w:top w:val="nil"/>
              <w:left w:val="single" w:sz="12" w:space="0" w:color="1F4E79"/>
              <w:bottom w:val="single" w:sz="12" w:space="0" w:color="1F4E79"/>
              <w:right w:val="single" w:sz="12" w:space="0" w:color="1F4E79"/>
            </w:tcBorders>
            <w:shd w:val="clear" w:color="auto" w:fill="auto"/>
          </w:tcPr>
          <w:p w14:paraId="39B85F25"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15-Relativa a la Norma General TRAFICO, respuesta a las observaciones realizadas por la Unión Europea.</w:t>
            </w:r>
          </w:p>
        </w:tc>
      </w:tr>
      <w:tr w:rsidR="0014784E" w:rsidRPr="0014784E" w14:paraId="325BADEF" w14:textId="77777777" w:rsidTr="00A65AA3">
        <w:trPr>
          <w:trHeight w:val="674"/>
          <w:jc w:val="center"/>
        </w:trPr>
        <w:tc>
          <w:tcPr>
            <w:tcW w:w="8490" w:type="dxa"/>
            <w:tcBorders>
              <w:top w:val="nil"/>
              <w:left w:val="single" w:sz="12" w:space="0" w:color="1F4E79"/>
              <w:bottom w:val="single" w:sz="12" w:space="0" w:color="1F4E79"/>
              <w:right w:val="single" w:sz="12" w:space="0" w:color="1F4E79"/>
            </w:tcBorders>
            <w:shd w:val="clear" w:color="auto" w:fill="auto"/>
          </w:tcPr>
          <w:p w14:paraId="7C004B74"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16- Relativa a la Norma General TRAFICO, respuesta a las observaciones realizadas por la Secretaría de Economía del Gobierno de México.</w:t>
            </w:r>
          </w:p>
        </w:tc>
      </w:tr>
      <w:tr w:rsidR="0014784E" w:rsidRPr="0014784E" w14:paraId="7CC49077" w14:textId="77777777" w:rsidTr="00A65AA3">
        <w:trPr>
          <w:trHeight w:val="542"/>
          <w:jc w:val="center"/>
        </w:trPr>
        <w:tc>
          <w:tcPr>
            <w:tcW w:w="8490" w:type="dxa"/>
            <w:tcBorders>
              <w:top w:val="nil"/>
              <w:left w:val="single" w:sz="12" w:space="0" w:color="1F4E79"/>
              <w:bottom w:val="single" w:sz="12" w:space="0" w:color="1F4E79"/>
              <w:right w:val="single" w:sz="12" w:space="0" w:color="1F4E79"/>
            </w:tcBorders>
            <w:shd w:val="clear" w:color="auto" w:fill="auto"/>
          </w:tcPr>
          <w:p w14:paraId="022C68FE"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17- Relativa a la Norma General TRAFICO, respuesta a las observaciones realizadas por la Cámara Nacional de la Industria Tequilera (CNIT) de México.</w:t>
            </w:r>
          </w:p>
        </w:tc>
      </w:tr>
      <w:tr w:rsidR="0014784E" w:rsidRPr="0014784E" w14:paraId="0EE72CBE" w14:textId="77777777" w:rsidTr="00A65AA3">
        <w:trPr>
          <w:trHeight w:val="522"/>
          <w:jc w:val="center"/>
        </w:trPr>
        <w:tc>
          <w:tcPr>
            <w:tcW w:w="8490" w:type="dxa"/>
            <w:tcBorders>
              <w:top w:val="nil"/>
              <w:left w:val="single" w:sz="12" w:space="0" w:color="1F4E79"/>
              <w:bottom w:val="single" w:sz="12" w:space="0" w:color="1F4E79"/>
              <w:right w:val="single" w:sz="12" w:space="0" w:color="1F4E79"/>
            </w:tcBorders>
            <w:shd w:val="clear" w:color="auto" w:fill="auto"/>
          </w:tcPr>
          <w:p w14:paraId="1BE72E47"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18-Relativa a la Norma General TRAFICO, respuesta a las observaciones realizadas por el Gobierno de Estados Unidos de Norteamérica.</w:t>
            </w:r>
          </w:p>
        </w:tc>
      </w:tr>
      <w:tr w:rsidR="0014784E" w:rsidRPr="0014784E" w14:paraId="490AA321" w14:textId="77777777" w:rsidTr="00A65AA3">
        <w:trPr>
          <w:trHeight w:val="800"/>
          <w:jc w:val="center"/>
        </w:trPr>
        <w:tc>
          <w:tcPr>
            <w:tcW w:w="8490" w:type="dxa"/>
            <w:tcBorders>
              <w:top w:val="nil"/>
              <w:left w:val="single" w:sz="12" w:space="0" w:color="1F4E79"/>
              <w:bottom w:val="single" w:sz="12" w:space="0" w:color="1F4E79"/>
              <w:right w:val="single" w:sz="12" w:space="0" w:color="1F4E79"/>
            </w:tcBorders>
            <w:shd w:val="clear" w:color="auto" w:fill="auto"/>
          </w:tcPr>
          <w:p w14:paraId="55AC2B6C"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19-Relativa a Norma General TRAFICO, respuesta a las observaciones realizadas por Consejo de Licores Destilados de los Estados Unidos Norteamérica (DISCUS).</w:t>
            </w:r>
          </w:p>
        </w:tc>
      </w:tr>
      <w:tr w:rsidR="0014784E" w:rsidRPr="0014784E" w14:paraId="644E3E02" w14:textId="77777777" w:rsidTr="001555AF">
        <w:trPr>
          <w:trHeight w:val="501"/>
          <w:jc w:val="center"/>
        </w:trPr>
        <w:tc>
          <w:tcPr>
            <w:tcW w:w="8490" w:type="dxa"/>
            <w:tcBorders>
              <w:top w:val="single" w:sz="12" w:space="0" w:color="002060"/>
              <w:left w:val="single" w:sz="12" w:space="0" w:color="1F4E79"/>
              <w:bottom w:val="single" w:sz="12" w:space="0" w:color="1F4E79"/>
              <w:right w:val="single" w:sz="12" w:space="0" w:color="1F4E79"/>
            </w:tcBorders>
            <w:shd w:val="clear" w:color="auto" w:fill="auto"/>
          </w:tcPr>
          <w:p w14:paraId="3820FB1C"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lastRenderedPageBreak/>
              <w:t>20- Relativa a la Norma General TRAFICO, respuesta a las observaciones realizadas por el Instituto del Vino de California de los Estados Unidos Norteamérica.</w:t>
            </w:r>
          </w:p>
        </w:tc>
      </w:tr>
      <w:tr w:rsidR="0014784E" w:rsidRPr="0014784E" w14:paraId="2A0FA4DC" w14:textId="77777777" w:rsidTr="00A65AA3">
        <w:trPr>
          <w:trHeight w:val="821"/>
          <w:jc w:val="center"/>
        </w:trPr>
        <w:tc>
          <w:tcPr>
            <w:tcW w:w="8490" w:type="dxa"/>
            <w:tcBorders>
              <w:top w:val="nil"/>
              <w:left w:val="single" w:sz="12" w:space="0" w:color="1F4E79"/>
              <w:bottom w:val="single" w:sz="12" w:space="0" w:color="1F4E79"/>
              <w:right w:val="single" w:sz="12" w:space="0" w:color="1F4E79"/>
            </w:tcBorders>
            <w:shd w:val="clear" w:color="auto" w:fill="auto"/>
          </w:tcPr>
          <w:p w14:paraId="28ADAE97"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21-Relativa a la Consulta Núm. 284 del Centro Interamericano de Administraciones Tributarias (CIAT). Información sobre mecanismos de coordinación entre el sector público y el sector privado para el intercambio de opiniones sobre las propuestas de normativa y criterios que aplican AT.</w:t>
            </w:r>
          </w:p>
        </w:tc>
      </w:tr>
      <w:tr w:rsidR="0014784E" w:rsidRPr="0014784E" w14:paraId="30F257E8" w14:textId="77777777" w:rsidTr="00A65AA3">
        <w:trPr>
          <w:trHeight w:val="678"/>
          <w:jc w:val="center"/>
        </w:trPr>
        <w:tc>
          <w:tcPr>
            <w:tcW w:w="8490" w:type="dxa"/>
            <w:tcBorders>
              <w:top w:val="nil"/>
              <w:left w:val="single" w:sz="12" w:space="0" w:color="1F4E79"/>
              <w:bottom w:val="single" w:sz="12" w:space="0" w:color="1F4E79"/>
              <w:right w:val="single" w:sz="12" w:space="0" w:color="1F4E79"/>
            </w:tcBorders>
            <w:shd w:val="clear" w:color="auto" w:fill="auto"/>
          </w:tcPr>
          <w:p w14:paraId="353442C5"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22-Relativa a la Norma General TRAFICO, respuesta a las observaciones realizadas por el Instituto Nacional de Vitivinicultura República de Argentina.</w:t>
            </w:r>
          </w:p>
        </w:tc>
      </w:tr>
      <w:tr w:rsidR="0014784E" w:rsidRPr="0014784E" w14:paraId="4F3641B7" w14:textId="77777777" w:rsidTr="00A65AA3">
        <w:trPr>
          <w:trHeight w:val="957"/>
          <w:jc w:val="center"/>
        </w:trPr>
        <w:tc>
          <w:tcPr>
            <w:tcW w:w="8490" w:type="dxa"/>
            <w:tcBorders>
              <w:top w:val="nil"/>
              <w:left w:val="single" w:sz="12" w:space="0" w:color="1F4E79"/>
              <w:bottom w:val="single" w:sz="12" w:space="0" w:color="1F4E79"/>
              <w:right w:val="single" w:sz="12" w:space="0" w:color="1F4E79"/>
            </w:tcBorders>
            <w:shd w:val="clear" w:color="auto" w:fill="auto"/>
          </w:tcPr>
          <w:p w14:paraId="5C233F0A"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23-Relativa a Defensor del Contribuyente, respuesta a la secretaria especial de ingresos Federados de Brasil (RFB) y Centro Interamericano de Administraciones Tributarias (CIAT).</w:t>
            </w:r>
          </w:p>
        </w:tc>
      </w:tr>
      <w:tr w:rsidR="0014784E" w:rsidRPr="0014784E" w14:paraId="3497513A" w14:textId="77777777" w:rsidTr="00A65AA3">
        <w:trPr>
          <w:trHeight w:val="688"/>
          <w:jc w:val="center"/>
        </w:trPr>
        <w:tc>
          <w:tcPr>
            <w:tcW w:w="8490" w:type="dxa"/>
            <w:tcBorders>
              <w:top w:val="nil"/>
              <w:left w:val="single" w:sz="12" w:space="0" w:color="1F4E79"/>
              <w:bottom w:val="single" w:sz="12" w:space="0" w:color="1F4E79"/>
              <w:right w:val="single" w:sz="12" w:space="0" w:color="1F4E79"/>
            </w:tcBorders>
            <w:shd w:val="clear" w:color="auto" w:fill="auto"/>
          </w:tcPr>
          <w:p w14:paraId="6F83F693" w14:textId="77777777" w:rsidR="0014784E" w:rsidRPr="001555AF" w:rsidRDefault="0014784E" w:rsidP="00A65AA3">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24-Relativa a Informe Periódico de República Dominicana ante el Comité de Derechos Económicos, Sociales y Culturales, (CESCR).</w:t>
            </w:r>
          </w:p>
        </w:tc>
      </w:tr>
      <w:tr w:rsidR="0014784E" w:rsidRPr="0014784E" w14:paraId="1475825E" w14:textId="77777777" w:rsidTr="00A65AA3">
        <w:trPr>
          <w:trHeight w:val="688"/>
          <w:jc w:val="center"/>
        </w:trPr>
        <w:tc>
          <w:tcPr>
            <w:tcW w:w="8490" w:type="dxa"/>
            <w:tcBorders>
              <w:top w:val="nil"/>
              <w:left w:val="single" w:sz="12" w:space="0" w:color="1F4E79"/>
              <w:bottom w:val="single" w:sz="12" w:space="0" w:color="1F4E79"/>
              <w:right w:val="single" w:sz="12" w:space="0" w:color="1F4E79"/>
            </w:tcBorders>
            <w:shd w:val="clear" w:color="auto" w:fill="auto"/>
          </w:tcPr>
          <w:p w14:paraId="118E2030" w14:textId="3416A093" w:rsidR="0014784E" w:rsidRPr="001555AF" w:rsidRDefault="0014784E" w:rsidP="001555AF">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25- Relativa al Proyecto de Acuerdo entre el Gobierno de la República Dominicana y la FAO para la ejecución de proyectos en República Dominicana.</w:t>
            </w:r>
          </w:p>
        </w:tc>
      </w:tr>
      <w:tr w:rsidR="0014784E" w:rsidRPr="0014784E" w14:paraId="3DA63D10" w14:textId="77777777" w:rsidTr="001555AF">
        <w:trPr>
          <w:trHeight w:val="623"/>
          <w:jc w:val="center"/>
        </w:trPr>
        <w:tc>
          <w:tcPr>
            <w:tcW w:w="8490" w:type="dxa"/>
            <w:tcBorders>
              <w:top w:val="nil"/>
              <w:left w:val="single" w:sz="12" w:space="0" w:color="1F4E79"/>
              <w:bottom w:val="single" w:sz="12" w:space="0" w:color="002060"/>
              <w:right w:val="single" w:sz="12" w:space="0" w:color="1F4E79"/>
            </w:tcBorders>
            <w:shd w:val="clear" w:color="auto" w:fill="auto"/>
          </w:tcPr>
          <w:p w14:paraId="210AFD5B" w14:textId="2CFB4A66" w:rsidR="0014784E" w:rsidRPr="001555AF" w:rsidRDefault="0014784E" w:rsidP="001555AF">
            <w:pPr>
              <w:spacing w:after="0" w:line="360" w:lineRule="auto"/>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26- Relativa al Proyecto de Ley de Fomento a la Inversión en la República Dominicana.</w:t>
            </w:r>
          </w:p>
        </w:tc>
      </w:tr>
      <w:tr w:rsidR="001555AF" w:rsidRPr="0014784E" w14:paraId="03229634" w14:textId="77777777" w:rsidTr="001555AF">
        <w:trPr>
          <w:trHeight w:val="409"/>
          <w:jc w:val="center"/>
        </w:trPr>
        <w:tc>
          <w:tcPr>
            <w:tcW w:w="8490" w:type="dxa"/>
            <w:tcBorders>
              <w:top w:val="single" w:sz="12" w:space="0" w:color="002060"/>
              <w:left w:val="single" w:sz="12" w:space="0" w:color="1F4E79"/>
              <w:bottom w:val="single" w:sz="12" w:space="0" w:color="1F4E79"/>
              <w:right w:val="single" w:sz="12" w:space="0" w:color="1F4E79"/>
            </w:tcBorders>
            <w:shd w:val="clear" w:color="auto" w:fill="auto"/>
          </w:tcPr>
          <w:p w14:paraId="1457B0B4" w14:textId="347E1C3B" w:rsidR="001555AF" w:rsidRPr="001555AF" w:rsidRDefault="001555AF" w:rsidP="001555AF">
            <w:pPr>
              <w:spacing w:after="0" w:line="360" w:lineRule="auto"/>
              <w:rPr>
                <w:rFonts w:ascii="Times New Roman" w:hAnsi="Times New Roman"/>
                <w:b/>
                <w:bCs/>
                <w:color w:val="4C4747"/>
                <w:spacing w:val="20"/>
                <w:sz w:val="24"/>
                <w:szCs w:val="24"/>
                <w:lang w:val="es-DO"/>
              </w:rPr>
            </w:pPr>
            <w:r w:rsidRPr="001555AF">
              <w:rPr>
                <w:rFonts w:ascii="Times New Roman" w:hAnsi="Times New Roman"/>
                <w:b/>
                <w:bCs/>
                <w:color w:val="4C4747"/>
                <w:spacing w:val="20"/>
                <w:sz w:val="24"/>
                <w:szCs w:val="24"/>
                <w:lang w:val="es-DO"/>
              </w:rPr>
              <w:t>Total</w:t>
            </w:r>
            <w:r>
              <w:rPr>
                <w:rFonts w:ascii="Times New Roman" w:hAnsi="Times New Roman"/>
                <w:b/>
                <w:bCs/>
                <w:color w:val="4C4747"/>
                <w:spacing w:val="20"/>
                <w:sz w:val="24"/>
                <w:szCs w:val="24"/>
                <w:lang w:val="es-DO"/>
              </w:rPr>
              <w:t>,</w:t>
            </w:r>
            <w:r w:rsidRPr="001555AF">
              <w:rPr>
                <w:rFonts w:ascii="Times New Roman" w:hAnsi="Times New Roman"/>
                <w:b/>
                <w:bCs/>
                <w:color w:val="4C4747"/>
                <w:spacing w:val="20"/>
                <w:sz w:val="24"/>
                <w:szCs w:val="24"/>
                <w:lang w:val="es-DO"/>
              </w:rPr>
              <w:t xml:space="preserve"> Opiniones Institucionales emitidas por la DGII: 26.</w:t>
            </w:r>
          </w:p>
        </w:tc>
      </w:tr>
    </w:tbl>
    <w:p w14:paraId="69196ECA" w14:textId="655C570A" w:rsidR="001555AF" w:rsidRPr="00E86CC4" w:rsidRDefault="0014784E" w:rsidP="00E86CC4">
      <w:pPr>
        <w:spacing w:line="360" w:lineRule="auto"/>
        <w:ind w:hanging="284"/>
        <w:jc w:val="left"/>
        <w:rPr>
          <w:rFonts w:ascii="Times New Roman" w:hAnsi="Times New Roman"/>
          <w:color w:val="4C4747"/>
          <w:spacing w:val="20"/>
          <w:sz w:val="16"/>
          <w:szCs w:val="16"/>
          <w:lang w:val="es-DO"/>
        </w:rPr>
      </w:pPr>
      <w:r w:rsidRPr="00A65AA3">
        <w:rPr>
          <w:rFonts w:ascii="Times New Roman" w:hAnsi="Times New Roman"/>
          <w:color w:val="4C4747"/>
          <w:spacing w:val="20"/>
          <w:sz w:val="16"/>
          <w:szCs w:val="16"/>
          <w:lang w:val="es-DO"/>
        </w:rPr>
        <w:t>Fuente: Gerencia Legal, DGII.</w:t>
      </w:r>
    </w:p>
    <w:p w14:paraId="0BE6F339"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415256E2" w14:textId="32A8AC4E" w:rsidR="0014784E" w:rsidRPr="0014784E" w:rsidRDefault="0014784E" w:rsidP="001555AF">
      <w:pPr>
        <w:spacing w:line="360" w:lineRule="auto"/>
        <w:contextualSpacing/>
        <w:jc w:val="center"/>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lastRenderedPageBreak/>
        <w:t xml:space="preserve">Cuadro </w:t>
      </w:r>
      <w:r w:rsidR="001555AF" w:rsidRPr="001555AF">
        <w:rPr>
          <w:rFonts w:ascii="Times New Roman" w:hAnsi="Times New Roman"/>
          <w:color w:val="4C4747"/>
          <w:spacing w:val="20"/>
          <w:sz w:val="24"/>
          <w:szCs w:val="24"/>
          <w:lang w:val="es-DO"/>
        </w:rPr>
        <w:t>31</w:t>
      </w:r>
      <w:r w:rsidRPr="001555AF">
        <w:rPr>
          <w:rFonts w:ascii="Times New Roman" w:hAnsi="Times New Roman"/>
          <w:color w:val="4C4747"/>
          <w:spacing w:val="20"/>
          <w:sz w:val="24"/>
          <w:szCs w:val="24"/>
          <w:lang w:val="es-DO"/>
        </w:rPr>
        <w:br/>
        <w:t>Acuerdos internacionales suscritos</w:t>
      </w:r>
      <w:r w:rsidRPr="0014784E">
        <w:rPr>
          <w:rFonts w:ascii="Times New Roman" w:hAnsi="Times New Roman"/>
          <w:color w:val="4C4747"/>
          <w:spacing w:val="20"/>
          <w:sz w:val="24"/>
          <w:szCs w:val="24"/>
          <w:lang w:val="es-DO"/>
        </w:rPr>
        <w:t xml:space="preserve"> por la DGII</w:t>
      </w:r>
    </w:p>
    <w:p w14:paraId="0EDBEBD5" w14:textId="3A7C871A" w:rsidR="0014784E" w:rsidRPr="0014784E" w:rsidRDefault="0014784E" w:rsidP="001555AF">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1555AF">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A65AA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8490" w:type="dxa"/>
        <w:jc w:val="center"/>
        <w:tblCellMar>
          <w:left w:w="70" w:type="dxa"/>
          <w:right w:w="70" w:type="dxa"/>
        </w:tblCellMar>
        <w:tblLook w:val="04A0" w:firstRow="1" w:lastRow="0" w:firstColumn="1" w:lastColumn="0" w:noHBand="0" w:noVBand="1"/>
      </w:tblPr>
      <w:tblGrid>
        <w:gridCol w:w="8490"/>
      </w:tblGrid>
      <w:tr w:rsidR="0014784E" w:rsidRPr="0014784E" w14:paraId="753B3527" w14:textId="77777777" w:rsidTr="00A65AA3">
        <w:trPr>
          <w:trHeight w:val="437"/>
          <w:jc w:val="center"/>
        </w:trPr>
        <w:tc>
          <w:tcPr>
            <w:tcW w:w="8490"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25F2F8B0" w14:textId="77777777" w:rsidR="0014784E" w:rsidRPr="0014784E" w:rsidRDefault="0014784E" w:rsidP="00AD76F6">
            <w:pPr>
              <w:spacing w:after="0" w:line="360" w:lineRule="auto"/>
              <w:jc w:val="center"/>
              <w:rPr>
                <w:rFonts w:asciiTheme="majorHAnsi" w:eastAsiaTheme="majorEastAsia" w:hAnsiTheme="majorHAnsi" w:cstheme="majorBidi"/>
                <w:color w:val="4C4747"/>
                <w:sz w:val="26"/>
                <w:szCs w:val="26"/>
              </w:rPr>
            </w:pPr>
            <w:r w:rsidRPr="00AD76F6">
              <w:rPr>
                <w:rFonts w:ascii="Times New Roman" w:hAnsi="Times New Roman"/>
                <w:color w:val="FFFFFF" w:themeColor="background1"/>
                <w:spacing w:val="20"/>
                <w:sz w:val="24"/>
                <w:szCs w:val="24"/>
                <w:lang w:val="es-DO"/>
              </w:rPr>
              <w:t>Acuerdos Interinstitucionales</w:t>
            </w:r>
          </w:p>
        </w:tc>
      </w:tr>
      <w:tr w:rsidR="0014784E" w:rsidRPr="0014784E" w14:paraId="140AA414" w14:textId="77777777" w:rsidTr="001555AF">
        <w:trPr>
          <w:trHeight w:val="968"/>
          <w:jc w:val="center"/>
        </w:trPr>
        <w:tc>
          <w:tcPr>
            <w:tcW w:w="8490" w:type="dxa"/>
            <w:tcBorders>
              <w:top w:val="single" w:sz="12" w:space="0" w:color="002060"/>
              <w:left w:val="single" w:sz="12" w:space="0" w:color="1F4E79"/>
              <w:bottom w:val="single" w:sz="12" w:space="0" w:color="002060"/>
              <w:right w:val="single" w:sz="12" w:space="0" w:color="1F4E79"/>
            </w:tcBorders>
            <w:shd w:val="clear" w:color="auto" w:fill="auto"/>
          </w:tcPr>
          <w:p w14:paraId="475E9F1B" w14:textId="5A0032D7" w:rsidR="0014784E" w:rsidRPr="0014784E" w:rsidRDefault="0014784E" w:rsidP="001555AF">
            <w:pPr>
              <w:spacing w:after="0" w:line="360" w:lineRule="auto"/>
              <w:rPr>
                <w:rFonts w:ascii="Times New Roman" w:hAnsi="Times New Roman"/>
                <w:color w:val="4C4747"/>
                <w:spacing w:val="20"/>
                <w:sz w:val="24"/>
                <w:szCs w:val="24"/>
                <w:lang w:val="es-DO"/>
              </w:rPr>
            </w:pPr>
            <w:r w:rsidRPr="00A65AA3">
              <w:rPr>
                <w:rFonts w:ascii="Times New Roman" w:hAnsi="Times New Roman"/>
                <w:color w:val="4C4747"/>
                <w:spacing w:val="20"/>
                <w:sz w:val="24"/>
                <w:szCs w:val="24"/>
                <w:lang w:val="es-DO"/>
              </w:rPr>
              <w:t>1-Convenio específico entre el Ministerio de Educación Superior, Ciencia y Tecnología</w:t>
            </w:r>
            <w:r w:rsidRPr="0014784E">
              <w:rPr>
                <w:rFonts w:ascii="Times New Roman" w:hAnsi="Times New Roman"/>
                <w:color w:val="4C4747"/>
                <w:spacing w:val="20"/>
                <w:sz w:val="24"/>
                <w:szCs w:val="24"/>
                <w:lang w:val="es-DO"/>
              </w:rPr>
              <w:t xml:space="preserve"> (MESCYT), Dirección General de Impuestos Internos y Centro de Estudios Financieros y la Universidad a Distancia de Madrid (UDIMA), de fecha 28 de julio de 2021</w:t>
            </w:r>
          </w:p>
        </w:tc>
      </w:tr>
      <w:tr w:rsidR="001555AF" w:rsidRPr="0014784E" w14:paraId="63FB6483" w14:textId="77777777" w:rsidTr="001555AF">
        <w:trPr>
          <w:trHeight w:val="389"/>
          <w:jc w:val="center"/>
        </w:trPr>
        <w:tc>
          <w:tcPr>
            <w:tcW w:w="8490" w:type="dxa"/>
            <w:tcBorders>
              <w:top w:val="single" w:sz="12" w:space="0" w:color="002060"/>
              <w:left w:val="single" w:sz="12" w:space="0" w:color="1F4E79"/>
              <w:bottom w:val="single" w:sz="12" w:space="0" w:color="1F4E79"/>
              <w:right w:val="single" w:sz="12" w:space="0" w:color="1F4E79"/>
            </w:tcBorders>
            <w:shd w:val="clear" w:color="auto" w:fill="auto"/>
          </w:tcPr>
          <w:p w14:paraId="0FE51FA3" w14:textId="40CDDC02" w:rsidR="001555AF" w:rsidRPr="00A65AA3" w:rsidRDefault="001555AF" w:rsidP="00A65AA3">
            <w:pPr>
              <w:spacing w:after="0" w:line="360" w:lineRule="auto"/>
              <w:rPr>
                <w:rFonts w:ascii="Times New Roman" w:hAnsi="Times New Roman"/>
                <w:color w:val="4C4747"/>
                <w:spacing w:val="20"/>
                <w:sz w:val="24"/>
                <w:szCs w:val="24"/>
                <w:lang w:val="es-DO"/>
              </w:rPr>
            </w:pPr>
            <w:r w:rsidRPr="001555AF">
              <w:rPr>
                <w:rFonts w:ascii="Times New Roman" w:hAnsi="Times New Roman"/>
                <w:b/>
                <w:bCs/>
                <w:color w:val="4C4747"/>
                <w:spacing w:val="20"/>
                <w:sz w:val="24"/>
                <w:szCs w:val="24"/>
                <w:lang w:val="es-DO"/>
              </w:rPr>
              <w:t>Total</w:t>
            </w:r>
            <w:r>
              <w:rPr>
                <w:rFonts w:ascii="Times New Roman" w:hAnsi="Times New Roman"/>
                <w:b/>
                <w:bCs/>
                <w:color w:val="4C4747"/>
                <w:spacing w:val="20"/>
                <w:sz w:val="24"/>
                <w:szCs w:val="24"/>
                <w:lang w:val="es-DO"/>
              </w:rPr>
              <w:t xml:space="preserve">, </w:t>
            </w:r>
            <w:r w:rsidRPr="001555AF">
              <w:rPr>
                <w:rFonts w:ascii="Times New Roman" w:hAnsi="Times New Roman"/>
                <w:b/>
                <w:bCs/>
                <w:color w:val="4C4747"/>
                <w:spacing w:val="20"/>
                <w:sz w:val="24"/>
                <w:szCs w:val="24"/>
                <w:lang w:val="es-DO"/>
              </w:rPr>
              <w:t>de Acuerdos internacionales suscritos por DGII</w:t>
            </w:r>
            <w:r w:rsidRPr="001555AF">
              <w:rPr>
                <w:rFonts w:ascii="Times New Roman" w:hAnsi="Times New Roman"/>
                <w:color w:val="4C4747"/>
                <w:spacing w:val="20"/>
                <w:sz w:val="24"/>
                <w:szCs w:val="24"/>
                <w:lang w:val="es-DO"/>
              </w:rPr>
              <w:t>:</w:t>
            </w:r>
            <w:r w:rsidRPr="001555AF">
              <w:rPr>
                <w:rFonts w:ascii="Times New Roman" w:hAnsi="Times New Roman"/>
                <w:b/>
                <w:bCs/>
                <w:color w:val="4C4747"/>
                <w:spacing w:val="20"/>
                <w:sz w:val="24"/>
                <w:szCs w:val="24"/>
                <w:lang w:val="es-DO"/>
              </w:rPr>
              <w:t xml:space="preserve"> 1.</w:t>
            </w:r>
          </w:p>
        </w:tc>
      </w:tr>
    </w:tbl>
    <w:p w14:paraId="0ED536AB" w14:textId="77777777" w:rsidR="00706DEB" w:rsidRPr="00A65AA3" w:rsidRDefault="00706DEB" w:rsidP="00706DEB">
      <w:pPr>
        <w:spacing w:line="360" w:lineRule="auto"/>
        <w:ind w:hanging="284"/>
        <w:jc w:val="left"/>
        <w:rPr>
          <w:rFonts w:ascii="Times New Roman" w:hAnsi="Times New Roman"/>
          <w:color w:val="4C4747"/>
          <w:spacing w:val="20"/>
          <w:sz w:val="16"/>
          <w:szCs w:val="16"/>
          <w:lang w:val="es-DO"/>
        </w:rPr>
      </w:pPr>
      <w:r w:rsidRPr="00A65AA3">
        <w:rPr>
          <w:rFonts w:ascii="Times New Roman" w:hAnsi="Times New Roman"/>
          <w:color w:val="4C4747"/>
          <w:spacing w:val="20"/>
          <w:sz w:val="16"/>
          <w:szCs w:val="16"/>
          <w:lang w:val="es-DO"/>
        </w:rPr>
        <w:t>Fuente: Gerencia Legal, DGII.</w:t>
      </w:r>
    </w:p>
    <w:p w14:paraId="0DC71A7A" w14:textId="602EF59D" w:rsidR="0014784E" w:rsidRPr="003D55DB" w:rsidRDefault="0014784E" w:rsidP="00706DEB">
      <w:pPr>
        <w:spacing w:line="360" w:lineRule="auto"/>
        <w:contextualSpacing/>
        <w:jc w:val="center"/>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 xml:space="preserve">Cuadro </w:t>
      </w:r>
      <w:r w:rsidR="001555AF" w:rsidRPr="001555AF">
        <w:rPr>
          <w:rFonts w:ascii="Times New Roman" w:hAnsi="Times New Roman"/>
          <w:color w:val="4C4747"/>
          <w:spacing w:val="20"/>
          <w:sz w:val="24"/>
          <w:szCs w:val="24"/>
          <w:lang w:val="es-DO"/>
        </w:rPr>
        <w:t>32</w:t>
      </w:r>
      <w:r w:rsidRPr="003D55DB">
        <w:rPr>
          <w:rFonts w:ascii="Times New Roman" w:hAnsi="Times New Roman"/>
          <w:color w:val="4C4747"/>
          <w:spacing w:val="20"/>
          <w:sz w:val="24"/>
          <w:szCs w:val="24"/>
          <w:lang w:val="es-DO"/>
        </w:rPr>
        <w:br/>
        <w:t>Acuerdos locales suscritos por la DGII</w:t>
      </w:r>
    </w:p>
    <w:p w14:paraId="2A4F76B7" w14:textId="13660B7C" w:rsidR="0014784E" w:rsidRPr="0014784E" w:rsidRDefault="0014784E" w:rsidP="00706DEB">
      <w:pPr>
        <w:spacing w:line="360" w:lineRule="auto"/>
        <w:jc w:val="center"/>
        <w:rPr>
          <w:rFonts w:ascii="Times New Roman" w:hAnsi="Times New Roman"/>
          <w:color w:val="4C4747"/>
          <w:spacing w:val="20"/>
          <w:sz w:val="24"/>
          <w:szCs w:val="24"/>
          <w:lang w:val="es-DO"/>
        </w:rPr>
      </w:pPr>
      <w:r w:rsidRPr="003D55DB">
        <w:rPr>
          <w:rFonts w:ascii="Times New Roman" w:hAnsi="Times New Roman"/>
          <w:color w:val="4C4747"/>
          <w:spacing w:val="20"/>
          <w:sz w:val="24"/>
          <w:szCs w:val="24"/>
          <w:lang w:val="es-DO"/>
        </w:rPr>
        <w:t>Enero</w:t>
      </w:r>
      <w:r w:rsidR="00706DEB">
        <w:rPr>
          <w:rFonts w:ascii="Times New Roman" w:hAnsi="Times New Roman"/>
          <w:color w:val="4C4747"/>
          <w:spacing w:val="20"/>
          <w:sz w:val="24"/>
          <w:szCs w:val="24"/>
          <w:lang w:val="es-DO"/>
        </w:rPr>
        <w:t xml:space="preserve"> </w:t>
      </w:r>
      <w:r w:rsidR="001555AF">
        <w:rPr>
          <w:rFonts w:ascii="Times New Roman" w:hAnsi="Times New Roman"/>
          <w:color w:val="4C4747"/>
          <w:spacing w:val="20"/>
          <w:sz w:val="24"/>
          <w:szCs w:val="24"/>
          <w:lang w:val="es-DO"/>
        </w:rPr>
        <w:t>–</w:t>
      </w:r>
      <w:r w:rsidR="00706DEB">
        <w:rPr>
          <w:rFonts w:ascii="Times New Roman" w:hAnsi="Times New Roman"/>
          <w:color w:val="4C4747"/>
          <w:spacing w:val="20"/>
          <w:sz w:val="24"/>
          <w:szCs w:val="24"/>
          <w:lang w:val="es-DO"/>
        </w:rPr>
        <w:t xml:space="preserve"> </w:t>
      </w:r>
      <w:r w:rsidRPr="003D55DB">
        <w:rPr>
          <w:rFonts w:ascii="Times New Roman" w:hAnsi="Times New Roman"/>
          <w:color w:val="4C4747"/>
          <w:spacing w:val="20"/>
          <w:sz w:val="24"/>
          <w:szCs w:val="24"/>
          <w:lang w:val="es-DO"/>
        </w:rPr>
        <w:t>octubre</w:t>
      </w:r>
      <w:r w:rsidR="001555AF">
        <w:rPr>
          <w:rFonts w:ascii="Times New Roman" w:hAnsi="Times New Roman"/>
          <w:color w:val="4C4747"/>
          <w:spacing w:val="20"/>
          <w:sz w:val="24"/>
          <w:szCs w:val="24"/>
          <w:lang w:val="es-DO"/>
        </w:rPr>
        <w:t xml:space="preserve"> </w:t>
      </w:r>
      <w:r w:rsidRPr="003D55DB">
        <w:rPr>
          <w:rFonts w:ascii="Times New Roman" w:hAnsi="Times New Roman"/>
          <w:color w:val="4C4747"/>
          <w:spacing w:val="20"/>
          <w:sz w:val="24"/>
          <w:szCs w:val="24"/>
          <w:lang w:val="es-DO"/>
        </w:rPr>
        <w:t>2021</w:t>
      </w:r>
    </w:p>
    <w:tbl>
      <w:tblPr>
        <w:tblW w:w="8165" w:type="dxa"/>
        <w:jc w:val="center"/>
        <w:tblCellMar>
          <w:left w:w="70" w:type="dxa"/>
          <w:right w:w="70" w:type="dxa"/>
        </w:tblCellMar>
        <w:tblLook w:val="04A0" w:firstRow="1" w:lastRow="0" w:firstColumn="1" w:lastColumn="0" w:noHBand="0" w:noVBand="1"/>
      </w:tblPr>
      <w:tblGrid>
        <w:gridCol w:w="8165"/>
      </w:tblGrid>
      <w:tr w:rsidR="0014784E" w:rsidRPr="0014784E" w14:paraId="5C309709" w14:textId="77777777" w:rsidTr="00706DEB">
        <w:trPr>
          <w:trHeight w:val="381"/>
          <w:jc w:val="center"/>
        </w:trPr>
        <w:tc>
          <w:tcPr>
            <w:tcW w:w="8165"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458A0D64" w14:textId="77777777" w:rsidR="0014784E" w:rsidRPr="0014784E" w:rsidRDefault="0014784E" w:rsidP="00AD76F6">
            <w:pPr>
              <w:spacing w:after="0" w:line="360" w:lineRule="auto"/>
              <w:jc w:val="center"/>
              <w:rPr>
                <w:rFonts w:ascii="Times New Roman" w:hAnsi="Times New Roman"/>
                <w:b/>
                <w:bCs/>
                <w:color w:val="4C4747"/>
                <w:spacing w:val="20"/>
                <w:sz w:val="24"/>
                <w:szCs w:val="24"/>
                <w:lang w:val="es-DO"/>
              </w:rPr>
            </w:pPr>
            <w:r w:rsidRPr="00AD76F6">
              <w:rPr>
                <w:rFonts w:ascii="Times New Roman" w:hAnsi="Times New Roman"/>
                <w:color w:val="FFFFFF" w:themeColor="background1"/>
                <w:spacing w:val="20"/>
                <w:sz w:val="24"/>
                <w:szCs w:val="24"/>
                <w:lang w:val="es-DO"/>
              </w:rPr>
              <w:t>Acuerdos Interinstitucionales</w:t>
            </w:r>
          </w:p>
        </w:tc>
      </w:tr>
      <w:tr w:rsidR="0014784E" w:rsidRPr="0014784E" w14:paraId="286BD3A0" w14:textId="77777777" w:rsidTr="001555AF">
        <w:trPr>
          <w:trHeight w:val="990"/>
          <w:jc w:val="center"/>
        </w:trPr>
        <w:tc>
          <w:tcPr>
            <w:tcW w:w="8165" w:type="dxa"/>
            <w:tcBorders>
              <w:top w:val="nil"/>
              <w:left w:val="single" w:sz="12" w:space="0" w:color="1F4E79"/>
              <w:bottom w:val="single" w:sz="12" w:space="0" w:color="002060"/>
              <w:right w:val="single" w:sz="12" w:space="0" w:color="1F4E79"/>
            </w:tcBorders>
            <w:shd w:val="clear" w:color="auto" w:fill="auto"/>
            <w:vAlign w:val="center"/>
          </w:tcPr>
          <w:p w14:paraId="71B784BA" w14:textId="0C33E435" w:rsidR="0014784E" w:rsidRPr="001555AF" w:rsidRDefault="0014784E" w:rsidP="00706DEB">
            <w:pPr>
              <w:spacing w:line="360" w:lineRule="auto"/>
              <w:rPr>
                <w:rFonts w:ascii="Times New Roman" w:hAnsi="Times New Roman"/>
                <w:color w:val="4C4747"/>
                <w:spacing w:val="20"/>
                <w:sz w:val="24"/>
                <w:szCs w:val="24"/>
                <w:lang w:val="es-DO"/>
              </w:rPr>
            </w:pPr>
            <w:r w:rsidRPr="00706DEB">
              <w:rPr>
                <w:rFonts w:ascii="Times New Roman" w:hAnsi="Times New Roman"/>
                <w:color w:val="4C4747"/>
                <w:spacing w:val="20"/>
                <w:sz w:val="24"/>
                <w:szCs w:val="24"/>
                <w:lang w:val="es-DO"/>
              </w:rPr>
              <w:t>1-Acuerdo de Colaboración Interinstitucional entre el Ministerio de la Presidencia (MINPRE) y la Dirección General de Impuestos Internos (DGII), de fecha 25 de agosto de 2021</w:t>
            </w:r>
            <w:r w:rsidR="001555AF">
              <w:rPr>
                <w:rFonts w:ascii="Times New Roman" w:hAnsi="Times New Roman"/>
                <w:color w:val="4C4747"/>
                <w:spacing w:val="20"/>
                <w:sz w:val="24"/>
                <w:szCs w:val="24"/>
                <w:lang w:val="es-DO"/>
              </w:rPr>
              <w:t>.</w:t>
            </w:r>
          </w:p>
        </w:tc>
      </w:tr>
      <w:tr w:rsidR="001555AF" w:rsidRPr="0014784E" w14:paraId="33E7E437" w14:textId="77777777" w:rsidTr="001555AF">
        <w:trPr>
          <w:trHeight w:val="449"/>
          <w:jc w:val="center"/>
        </w:trPr>
        <w:tc>
          <w:tcPr>
            <w:tcW w:w="8165" w:type="dxa"/>
            <w:tcBorders>
              <w:top w:val="single" w:sz="12" w:space="0" w:color="002060"/>
              <w:left w:val="single" w:sz="12" w:space="0" w:color="1F4E79"/>
              <w:bottom w:val="single" w:sz="12" w:space="0" w:color="1F4E79"/>
              <w:right w:val="single" w:sz="12" w:space="0" w:color="1F4E79"/>
            </w:tcBorders>
            <w:shd w:val="clear" w:color="auto" w:fill="auto"/>
            <w:vAlign w:val="center"/>
          </w:tcPr>
          <w:p w14:paraId="61F29FC3" w14:textId="3DC671D6" w:rsidR="001555AF" w:rsidRPr="00706DEB" w:rsidRDefault="001555AF" w:rsidP="00706DEB">
            <w:pPr>
              <w:spacing w:line="360" w:lineRule="auto"/>
              <w:rPr>
                <w:rFonts w:ascii="Times New Roman" w:hAnsi="Times New Roman"/>
                <w:color w:val="4C4747"/>
                <w:spacing w:val="20"/>
                <w:sz w:val="24"/>
                <w:szCs w:val="24"/>
                <w:lang w:val="es-DO"/>
              </w:rPr>
            </w:pPr>
            <w:r w:rsidRPr="00706DEB">
              <w:rPr>
                <w:rFonts w:ascii="Times New Roman" w:hAnsi="Times New Roman"/>
                <w:b/>
                <w:bCs/>
                <w:color w:val="4C4747"/>
                <w:spacing w:val="20"/>
                <w:sz w:val="24"/>
                <w:szCs w:val="24"/>
                <w:lang w:val="es-DO"/>
              </w:rPr>
              <w:t>Total, de Acuerdos locales suscritos por DGII: 1.</w:t>
            </w:r>
          </w:p>
        </w:tc>
      </w:tr>
    </w:tbl>
    <w:p w14:paraId="4BA264EF" w14:textId="77777777" w:rsidR="0014784E" w:rsidRPr="0014784E" w:rsidRDefault="0014784E" w:rsidP="0014784E">
      <w:pPr>
        <w:spacing w:line="360" w:lineRule="auto"/>
        <w:rPr>
          <w:rFonts w:ascii="Times New Roman" w:hAnsi="Times New Roman"/>
          <w:color w:val="4C4747"/>
          <w:spacing w:val="20"/>
          <w:sz w:val="15"/>
          <w:szCs w:val="15"/>
          <w:lang w:val="es-DO"/>
        </w:rPr>
      </w:pPr>
      <w:r w:rsidRPr="0014784E">
        <w:rPr>
          <w:rFonts w:ascii="Times New Roman" w:hAnsi="Times New Roman"/>
          <w:color w:val="4C4747"/>
          <w:spacing w:val="20"/>
          <w:sz w:val="15"/>
          <w:szCs w:val="15"/>
          <w:lang w:val="es-DO"/>
        </w:rPr>
        <w:t>Fuente: Gerencia Legal, DGII.</w:t>
      </w:r>
    </w:p>
    <w:p w14:paraId="199AD7F5" w14:textId="0B2959B7" w:rsidR="0014784E" w:rsidRPr="0014784E" w:rsidRDefault="0014784E" w:rsidP="00706DEB">
      <w:pPr>
        <w:spacing w:line="360" w:lineRule="auto"/>
        <w:contextualSpacing/>
        <w:jc w:val="center"/>
        <w:rPr>
          <w:rFonts w:ascii="Times New Roman" w:hAnsi="Times New Roman"/>
          <w:color w:val="4C4747"/>
          <w:spacing w:val="20"/>
          <w:sz w:val="24"/>
          <w:szCs w:val="24"/>
          <w:lang w:val="es-DO"/>
        </w:rPr>
      </w:pPr>
      <w:bookmarkStart w:id="46" w:name="_Hlk88198589"/>
      <w:r w:rsidRPr="001555AF">
        <w:rPr>
          <w:rFonts w:ascii="Times New Roman" w:hAnsi="Times New Roman"/>
          <w:color w:val="4C4747"/>
          <w:spacing w:val="20"/>
          <w:sz w:val="24"/>
          <w:szCs w:val="24"/>
          <w:lang w:val="es-DO"/>
        </w:rPr>
        <w:t xml:space="preserve">Cuadro </w:t>
      </w:r>
      <w:r w:rsidR="001555AF" w:rsidRPr="001555AF">
        <w:rPr>
          <w:rFonts w:ascii="Times New Roman" w:hAnsi="Times New Roman"/>
          <w:color w:val="4C4747"/>
          <w:spacing w:val="20"/>
          <w:sz w:val="24"/>
          <w:szCs w:val="24"/>
          <w:lang w:val="es-DO"/>
        </w:rPr>
        <w:t>33</w:t>
      </w:r>
    </w:p>
    <w:p w14:paraId="645B7ECF" w14:textId="77777777" w:rsidR="0014784E" w:rsidRPr="0014784E" w:rsidRDefault="0014784E" w:rsidP="00706DEB">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Participación de la DGII como miembro de la Comisión de Casinos</w:t>
      </w:r>
    </w:p>
    <w:bookmarkEnd w:id="46"/>
    <w:p w14:paraId="251CBCDE" w14:textId="5935656D" w:rsidR="0014784E" w:rsidRPr="0014784E" w:rsidRDefault="0014784E" w:rsidP="00706DEB">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706DEB">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706DEB">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6128" w:type="dxa"/>
        <w:jc w:val="center"/>
        <w:tblCellMar>
          <w:left w:w="70" w:type="dxa"/>
          <w:right w:w="70" w:type="dxa"/>
        </w:tblCellMar>
        <w:tblLook w:val="04A0" w:firstRow="1" w:lastRow="0" w:firstColumn="1" w:lastColumn="0" w:noHBand="0" w:noVBand="1"/>
      </w:tblPr>
      <w:tblGrid>
        <w:gridCol w:w="3203"/>
        <w:gridCol w:w="2925"/>
      </w:tblGrid>
      <w:tr w:rsidR="0014784E" w:rsidRPr="0014784E" w14:paraId="08B5E547" w14:textId="77777777" w:rsidTr="00706DEB">
        <w:trPr>
          <w:trHeight w:val="330"/>
          <w:jc w:val="center"/>
        </w:trPr>
        <w:tc>
          <w:tcPr>
            <w:tcW w:w="3203" w:type="dxa"/>
            <w:tcBorders>
              <w:top w:val="nil"/>
              <w:left w:val="single" w:sz="12" w:space="0" w:color="1F4E79"/>
              <w:bottom w:val="single" w:sz="12" w:space="0" w:color="1F4E79"/>
              <w:right w:val="single" w:sz="12" w:space="0" w:color="1F4E79"/>
            </w:tcBorders>
            <w:shd w:val="clear" w:color="auto" w:fill="002060"/>
            <w:vAlign w:val="center"/>
          </w:tcPr>
          <w:p w14:paraId="5A86592D" w14:textId="77777777" w:rsidR="0014784E" w:rsidRPr="00AD76F6" w:rsidRDefault="0014784E" w:rsidP="00AD76F6">
            <w:pPr>
              <w:spacing w:after="0" w:line="360" w:lineRule="auto"/>
              <w:jc w:val="center"/>
              <w:rPr>
                <w:rFonts w:ascii="Times New Roman" w:hAnsi="Times New Roman"/>
                <w:color w:val="FFFFFF" w:themeColor="background1"/>
                <w:spacing w:val="20"/>
                <w:sz w:val="24"/>
                <w:szCs w:val="24"/>
                <w:lang w:val="es-DO"/>
              </w:rPr>
            </w:pPr>
            <w:bookmarkStart w:id="47" w:name="_Hlk77157745"/>
            <w:r w:rsidRPr="00AD76F6">
              <w:rPr>
                <w:rFonts w:ascii="Times New Roman" w:hAnsi="Times New Roman"/>
                <w:color w:val="FFFFFF" w:themeColor="background1"/>
                <w:spacing w:val="20"/>
                <w:sz w:val="24"/>
                <w:szCs w:val="24"/>
                <w:lang w:val="es-DO"/>
              </w:rPr>
              <w:t>Actividad</w:t>
            </w:r>
          </w:p>
        </w:tc>
        <w:tc>
          <w:tcPr>
            <w:tcW w:w="2925" w:type="dxa"/>
            <w:tcBorders>
              <w:top w:val="nil"/>
              <w:left w:val="nil"/>
              <w:bottom w:val="single" w:sz="12" w:space="0" w:color="1F4E79"/>
              <w:right w:val="single" w:sz="12" w:space="0" w:color="1F4E79"/>
            </w:tcBorders>
            <w:shd w:val="clear" w:color="auto" w:fill="002060"/>
            <w:vAlign w:val="center"/>
          </w:tcPr>
          <w:p w14:paraId="6F180CF4" w14:textId="77777777" w:rsidR="0014784E" w:rsidRPr="00AD76F6" w:rsidRDefault="0014784E" w:rsidP="00AD76F6">
            <w:pPr>
              <w:spacing w:after="0" w:line="360" w:lineRule="auto"/>
              <w:jc w:val="center"/>
              <w:rPr>
                <w:rFonts w:ascii="Times New Roman" w:hAnsi="Times New Roman"/>
                <w:color w:val="FFFFFF" w:themeColor="background1"/>
                <w:spacing w:val="20"/>
                <w:sz w:val="24"/>
                <w:szCs w:val="24"/>
                <w:lang w:val="es-DO"/>
              </w:rPr>
            </w:pPr>
            <w:r w:rsidRPr="00AD76F6">
              <w:rPr>
                <w:rFonts w:ascii="Times New Roman" w:hAnsi="Times New Roman"/>
                <w:color w:val="FFFFFF" w:themeColor="background1"/>
                <w:spacing w:val="20"/>
                <w:sz w:val="24"/>
                <w:szCs w:val="24"/>
                <w:lang w:val="es-DO"/>
              </w:rPr>
              <w:t>Cantidad</w:t>
            </w:r>
          </w:p>
        </w:tc>
      </w:tr>
      <w:bookmarkEnd w:id="47"/>
      <w:tr w:rsidR="0014784E" w:rsidRPr="0014784E" w14:paraId="083CCB20" w14:textId="77777777" w:rsidTr="00706DEB">
        <w:trPr>
          <w:trHeight w:val="330"/>
          <w:jc w:val="center"/>
        </w:trPr>
        <w:tc>
          <w:tcPr>
            <w:tcW w:w="3203" w:type="dxa"/>
            <w:tcBorders>
              <w:top w:val="nil"/>
              <w:left w:val="single" w:sz="12" w:space="0" w:color="1F4E79"/>
              <w:bottom w:val="single" w:sz="12" w:space="0" w:color="1F4E79"/>
              <w:right w:val="single" w:sz="12" w:space="0" w:color="1F4E79"/>
            </w:tcBorders>
            <w:shd w:val="clear" w:color="auto" w:fill="auto"/>
            <w:vAlign w:val="center"/>
            <w:hideMark/>
          </w:tcPr>
          <w:p w14:paraId="4529995A" w14:textId="77777777" w:rsidR="0014784E" w:rsidRPr="001555AF" w:rsidRDefault="0014784E" w:rsidP="00706DEB">
            <w:pPr>
              <w:spacing w:after="0" w:line="360" w:lineRule="auto"/>
              <w:jc w:val="center"/>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Sesiones</w:t>
            </w:r>
          </w:p>
        </w:tc>
        <w:tc>
          <w:tcPr>
            <w:tcW w:w="2925" w:type="dxa"/>
            <w:tcBorders>
              <w:top w:val="nil"/>
              <w:left w:val="nil"/>
              <w:bottom w:val="single" w:sz="12" w:space="0" w:color="1F4E79"/>
              <w:right w:val="single" w:sz="12" w:space="0" w:color="1F4E79"/>
            </w:tcBorders>
            <w:shd w:val="clear" w:color="auto" w:fill="auto"/>
            <w:vAlign w:val="center"/>
            <w:hideMark/>
          </w:tcPr>
          <w:p w14:paraId="67ECF340" w14:textId="77777777" w:rsidR="0014784E" w:rsidRPr="001555AF" w:rsidRDefault="0014784E" w:rsidP="00706DEB">
            <w:pPr>
              <w:spacing w:after="0" w:line="360" w:lineRule="auto"/>
              <w:jc w:val="center"/>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3</w:t>
            </w:r>
          </w:p>
        </w:tc>
      </w:tr>
      <w:tr w:rsidR="0014784E" w:rsidRPr="0014784E" w14:paraId="03DB5F8E" w14:textId="77777777" w:rsidTr="00706DEB">
        <w:trPr>
          <w:trHeight w:val="330"/>
          <w:jc w:val="center"/>
        </w:trPr>
        <w:tc>
          <w:tcPr>
            <w:tcW w:w="3203" w:type="dxa"/>
            <w:tcBorders>
              <w:top w:val="nil"/>
              <w:left w:val="single" w:sz="12" w:space="0" w:color="1F4E79"/>
              <w:bottom w:val="single" w:sz="12" w:space="0" w:color="1F4E79"/>
              <w:right w:val="single" w:sz="12" w:space="0" w:color="1F4E79"/>
            </w:tcBorders>
            <w:shd w:val="clear" w:color="auto" w:fill="auto"/>
            <w:vAlign w:val="center"/>
            <w:hideMark/>
          </w:tcPr>
          <w:p w14:paraId="1F493B2E" w14:textId="77777777" w:rsidR="0014784E" w:rsidRPr="001555AF" w:rsidRDefault="0014784E" w:rsidP="00706DEB">
            <w:pPr>
              <w:spacing w:after="0" w:line="360" w:lineRule="auto"/>
              <w:jc w:val="center"/>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Casos</w:t>
            </w:r>
          </w:p>
        </w:tc>
        <w:tc>
          <w:tcPr>
            <w:tcW w:w="2925" w:type="dxa"/>
            <w:tcBorders>
              <w:top w:val="nil"/>
              <w:left w:val="nil"/>
              <w:bottom w:val="single" w:sz="12" w:space="0" w:color="1F4E79"/>
              <w:right w:val="single" w:sz="12" w:space="0" w:color="1F4E79"/>
            </w:tcBorders>
            <w:shd w:val="clear" w:color="auto" w:fill="auto"/>
            <w:vAlign w:val="center"/>
            <w:hideMark/>
          </w:tcPr>
          <w:p w14:paraId="57702229" w14:textId="77777777" w:rsidR="0014784E" w:rsidRPr="001555AF" w:rsidRDefault="0014784E" w:rsidP="00706DEB">
            <w:pPr>
              <w:spacing w:after="0" w:line="360" w:lineRule="auto"/>
              <w:jc w:val="center"/>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t>42</w:t>
            </w:r>
          </w:p>
        </w:tc>
      </w:tr>
    </w:tbl>
    <w:p w14:paraId="402C9886" w14:textId="22840987" w:rsidR="001555AF" w:rsidRPr="00E86CC4" w:rsidRDefault="0014784E" w:rsidP="00E86CC4">
      <w:pPr>
        <w:spacing w:line="360" w:lineRule="auto"/>
        <w:ind w:left="993"/>
        <w:jc w:val="left"/>
        <w:rPr>
          <w:rFonts w:ascii="Times New Roman" w:hAnsi="Times New Roman"/>
          <w:color w:val="4C4747"/>
          <w:spacing w:val="20"/>
          <w:sz w:val="16"/>
          <w:szCs w:val="16"/>
          <w:lang w:val="es-DO"/>
        </w:rPr>
      </w:pPr>
      <w:r w:rsidRPr="00706DEB">
        <w:rPr>
          <w:rFonts w:ascii="Times New Roman" w:hAnsi="Times New Roman"/>
          <w:color w:val="4C4747"/>
          <w:spacing w:val="20"/>
          <w:sz w:val="16"/>
          <w:szCs w:val="16"/>
          <w:lang w:val="es-DO"/>
        </w:rPr>
        <w:t>Fuente: Subdirección Jurídica, DGII.</w:t>
      </w:r>
      <w:bookmarkStart w:id="48" w:name="_Hlk88198611"/>
    </w:p>
    <w:p w14:paraId="3EC3F8DE"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60DBA888" w14:textId="360D7EBD" w:rsidR="0014784E" w:rsidRPr="0014784E" w:rsidRDefault="0014784E" w:rsidP="00706DEB">
      <w:pPr>
        <w:spacing w:line="360" w:lineRule="auto"/>
        <w:contextualSpacing/>
        <w:jc w:val="center"/>
        <w:rPr>
          <w:rFonts w:ascii="Times New Roman" w:hAnsi="Times New Roman"/>
          <w:color w:val="4C4747"/>
          <w:spacing w:val="20"/>
          <w:sz w:val="24"/>
          <w:szCs w:val="24"/>
          <w:lang w:val="es-DO"/>
        </w:rPr>
      </w:pPr>
      <w:r w:rsidRPr="001555AF">
        <w:rPr>
          <w:rFonts w:ascii="Times New Roman" w:hAnsi="Times New Roman"/>
          <w:color w:val="4C4747"/>
          <w:spacing w:val="20"/>
          <w:sz w:val="24"/>
          <w:szCs w:val="24"/>
          <w:lang w:val="es-DO"/>
        </w:rPr>
        <w:lastRenderedPageBreak/>
        <w:t>Cuadro 3</w:t>
      </w:r>
      <w:r w:rsidR="001555AF" w:rsidRPr="001555AF">
        <w:rPr>
          <w:rFonts w:ascii="Times New Roman" w:hAnsi="Times New Roman"/>
          <w:color w:val="4C4747"/>
          <w:spacing w:val="20"/>
          <w:sz w:val="24"/>
          <w:szCs w:val="24"/>
          <w:lang w:val="es-DO"/>
        </w:rPr>
        <w:t>4</w:t>
      </w:r>
    </w:p>
    <w:p w14:paraId="65DD59B9" w14:textId="6802B203" w:rsidR="0014784E" w:rsidRPr="0014784E" w:rsidRDefault="0014784E" w:rsidP="00706DEB">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 xml:space="preserve">Participación de la DGII como miembro del Consejo Intersectorial para la Promoción de la Actividad Cinematográfica en la República Dominicana </w:t>
      </w:r>
      <w:bookmarkEnd w:id="48"/>
      <w:r w:rsidRPr="0014784E">
        <w:rPr>
          <w:rFonts w:ascii="Times New Roman" w:hAnsi="Times New Roman"/>
          <w:color w:val="4C4747"/>
          <w:spacing w:val="20"/>
          <w:sz w:val="24"/>
          <w:szCs w:val="24"/>
          <w:lang w:val="es-DO"/>
        </w:rPr>
        <w:t>(CIPAC)</w:t>
      </w:r>
    </w:p>
    <w:p w14:paraId="77C7F2C2" w14:textId="0E8B8159" w:rsidR="0014784E" w:rsidRPr="0014784E" w:rsidRDefault="0014784E" w:rsidP="00706DEB">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706DEB">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706DEB">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7313" w:type="dxa"/>
        <w:jc w:val="center"/>
        <w:tblCellMar>
          <w:left w:w="70" w:type="dxa"/>
          <w:right w:w="70" w:type="dxa"/>
        </w:tblCellMar>
        <w:tblLook w:val="04A0" w:firstRow="1" w:lastRow="0" w:firstColumn="1" w:lastColumn="0" w:noHBand="0" w:noVBand="1"/>
      </w:tblPr>
      <w:tblGrid>
        <w:gridCol w:w="4604"/>
        <w:gridCol w:w="2709"/>
      </w:tblGrid>
      <w:tr w:rsidR="0014784E" w:rsidRPr="0014784E" w14:paraId="03E5D0B4" w14:textId="77777777" w:rsidTr="00120B62">
        <w:trPr>
          <w:trHeight w:val="234"/>
          <w:jc w:val="center"/>
        </w:trPr>
        <w:tc>
          <w:tcPr>
            <w:tcW w:w="4604" w:type="dxa"/>
            <w:tcBorders>
              <w:top w:val="nil"/>
              <w:left w:val="single" w:sz="12" w:space="0" w:color="1F4E79"/>
              <w:bottom w:val="single" w:sz="12" w:space="0" w:color="1F4E79"/>
              <w:right w:val="single" w:sz="12" w:space="0" w:color="1F4E79"/>
            </w:tcBorders>
            <w:shd w:val="clear" w:color="auto" w:fill="002060"/>
            <w:vAlign w:val="center"/>
          </w:tcPr>
          <w:p w14:paraId="4CB8F38A" w14:textId="77777777" w:rsidR="0014784E" w:rsidRPr="00AD76F6" w:rsidRDefault="0014784E" w:rsidP="00706DEB">
            <w:pPr>
              <w:spacing w:after="0" w:line="360" w:lineRule="auto"/>
              <w:jc w:val="center"/>
              <w:rPr>
                <w:rFonts w:ascii="Times New Roman" w:hAnsi="Times New Roman"/>
                <w:color w:val="FFFFFF" w:themeColor="background1"/>
                <w:spacing w:val="20"/>
                <w:sz w:val="24"/>
                <w:szCs w:val="24"/>
                <w:lang w:val="es-DO"/>
              </w:rPr>
            </w:pPr>
            <w:r w:rsidRPr="00AD76F6">
              <w:rPr>
                <w:rFonts w:ascii="Times New Roman" w:hAnsi="Times New Roman"/>
                <w:color w:val="FFFFFF" w:themeColor="background1"/>
                <w:spacing w:val="20"/>
                <w:sz w:val="24"/>
                <w:szCs w:val="24"/>
                <w:lang w:val="es-DO"/>
              </w:rPr>
              <w:t>Actividad</w:t>
            </w:r>
          </w:p>
        </w:tc>
        <w:tc>
          <w:tcPr>
            <w:tcW w:w="2709" w:type="dxa"/>
            <w:tcBorders>
              <w:top w:val="nil"/>
              <w:left w:val="nil"/>
              <w:bottom w:val="single" w:sz="12" w:space="0" w:color="1F4E79"/>
              <w:right w:val="single" w:sz="12" w:space="0" w:color="1F4E79"/>
            </w:tcBorders>
            <w:shd w:val="clear" w:color="auto" w:fill="002060"/>
            <w:vAlign w:val="center"/>
          </w:tcPr>
          <w:p w14:paraId="6E63C0BC" w14:textId="77777777" w:rsidR="0014784E" w:rsidRPr="00AD76F6" w:rsidRDefault="0014784E" w:rsidP="00706DEB">
            <w:pPr>
              <w:spacing w:after="0" w:line="360" w:lineRule="auto"/>
              <w:jc w:val="center"/>
              <w:rPr>
                <w:rFonts w:ascii="Times New Roman" w:hAnsi="Times New Roman"/>
                <w:color w:val="FFFFFF" w:themeColor="background1"/>
                <w:spacing w:val="20"/>
                <w:sz w:val="24"/>
                <w:szCs w:val="24"/>
                <w:lang w:val="es-DO"/>
              </w:rPr>
            </w:pPr>
            <w:r w:rsidRPr="00AD76F6">
              <w:rPr>
                <w:rFonts w:ascii="Times New Roman" w:hAnsi="Times New Roman"/>
                <w:color w:val="FFFFFF" w:themeColor="background1"/>
                <w:spacing w:val="20"/>
                <w:sz w:val="24"/>
                <w:szCs w:val="24"/>
                <w:lang w:val="es-DO"/>
              </w:rPr>
              <w:t>Cantidad</w:t>
            </w:r>
          </w:p>
        </w:tc>
      </w:tr>
      <w:tr w:rsidR="0014784E" w:rsidRPr="0014784E" w14:paraId="30569EE0" w14:textId="77777777" w:rsidTr="00120B62">
        <w:trPr>
          <w:trHeight w:val="234"/>
          <w:jc w:val="center"/>
        </w:trPr>
        <w:tc>
          <w:tcPr>
            <w:tcW w:w="4604" w:type="dxa"/>
            <w:tcBorders>
              <w:top w:val="nil"/>
              <w:left w:val="single" w:sz="12" w:space="0" w:color="1F4E79"/>
              <w:bottom w:val="single" w:sz="12" w:space="0" w:color="1F4E79"/>
              <w:right w:val="single" w:sz="12" w:space="0" w:color="1F4E79"/>
            </w:tcBorders>
            <w:shd w:val="clear" w:color="auto" w:fill="auto"/>
            <w:vAlign w:val="center"/>
            <w:hideMark/>
          </w:tcPr>
          <w:p w14:paraId="22844C27" w14:textId="77777777" w:rsidR="0014784E" w:rsidRPr="00120B62" w:rsidRDefault="0014784E" w:rsidP="00706DEB">
            <w:pPr>
              <w:spacing w:after="0" w:line="360" w:lineRule="auto"/>
              <w:jc w:val="left"/>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Reuniones ordinarias / extraordinarias</w:t>
            </w:r>
          </w:p>
        </w:tc>
        <w:tc>
          <w:tcPr>
            <w:tcW w:w="2709" w:type="dxa"/>
            <w:tcBorders>
              <w:top w:val="nil"/>
              <w:left w:val="nil"/>
              <w:bottom w:val="single" w:sz="12" w:space="0" w:color="1F4E79"/>
              <w:right w:val="single" w:sz="12" w:space="0" w:color="1F4E79"/>
            </w:tcBorders>
            <w:shd w:val="clear" w:color="auto" w:fill="auto"/>
            <w:vAlign w:val="center"/>
            <w:hideMark/>
          </w:tcPr>
          <w:p w14:paraId="486A47F0" w14:textId="77777777" w:rsidR="0014784E" w:rsidRPr="00120B62" w:rsidRDefault="0014784E" w:rsidP="00706DEB">
            <w:pPr>
              <w:spacing w:after="0" w:line="360" w:lineRule="auto"/>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13</w:t>
            </w:r>
          </w:p>
        </w:tc>
      </w:tr>
      <w:tr w:rsidR="0014784E" w:rsidRPr="0014784E" w14:paraId="5CDCA771" w14:textId="77777777" w:rsidTr="00120B62">
        <w:trPr>
          <w:trHeight w:val="234"/>
          <w:jc w:val="center"/>
        </w:trPr>
        <w:tc>
          <w:tcPr>
            <w:tcW w:w="4604" w:type="dxa"/>
            <w:tcBorders>
              <w:top w:val="nil"/>
              <w:left w:val="single" w:sz="12" w:space="0" w:color="1F4E79"/>
              <w:bottom w:val="single" w:sz="12" w:space="0" w:color="1F4E79"/>
              <w:right w:val="single" w:sz="12" w:space="0" w:color="1F4E79"/>
            </w:tcBorders>
            <w:shd w:val="clear" w:color="auto" w:fill="auto"/>
            <w:vAlign w:val="center"/>
          </w:tcPr>
          <w:p w14:paraId="0619C54E" w14:textId="77777777" w:rsidR="0014784E" w:rsidRPr="00120B62" w:rsidRDefault="0014784E" w:rsidP="00706DEB">
            <w:pPr>
              <w:spacing w:after="0" w:line="360" w:lineRule="auto"/>
              <w:jc w:val="left"/>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Reuniones Comisión Técnica</w:t>
            </w:r>
          </w:p>
        </w:tc>
        <w:tc>
          <w:tcPr>
            <w:tcW w:w="2709" w:type="dxa"/>
            <w:tcBorders>
              <w:top w:val="nil"/>
              <w:left w:val="nil"/>
              <w:bottom w:val="single" w:sz="12" w:space="0" w:color="1F4E79"/>
              <w:right w:val="single" w:sz="12" w:space="0" w:color="1F4E79"/>
            </w:tcBorders>
            <w:shd w:val="clear" w:color="auto" w:fill="auto"/>
            <w:vAlign w:val="center"/>
          </w:tcPr>
          <w:p w14:paraId="25B2F138" w14:textId="77777777" w:rsidR="0014784E" w:rsidRPr="00120B62" w:rsidRDefault="0014784E" w:rsidP="00706DEB">
            <w:pPr>
              <w:spacing w:after="0" w:line="360" w:lineRule="auto"/>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6</w:t>
            </w:r>
          </w:p>
        </w:tc>
      </w:tr>
      <w:tr w:rsidR="0014784E" w:rsidRPr="0014784E" w14:paraId="2BC57ACD" w14:textId="77777777" w:rsidTr="00120B62">
        <w:trPr>
          <w:trHeight w:val="234"/>
          <w:jc w:val="center"/>
        </w:trPr>
        <w:tc>
          <w:tcPr>
            <w:tcW w:w="4604" w:type="dxa"/>
            <w:tcBorders>
              <w:top w:val="nil"/>
              <w:left w:val="single" w:sz="12" w:space="0" w:color="1F4E79"/>
              <w:bottom w:val="single" w:sz="12" w:space="0" w:color="1F4E79"/>
              <w:right w:val="single" w:sz="12" w:space="0" w:color="1F4E79"/>
            </w:tcBorders>
            <w:shd w:val="clear" w:color="auto" w:fill="auto"/>
            <w:vAlign w:val="center"/>
            <w:hideMark/>
          </w:tcPr>
          <w:p w14:paraId="18107970" w14:textId="77777777" w:rsidR="0014784E" w:rsidRPr="00120B62" w:rsidRDefault="0014784E" w:rsidP="00706DEB">
            <w:pPr>
              <w:spacing w:after="0" w:line="360" w:lineRule="auto"/>
              <w:jc w:val="left"/>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Proyectos aprobados</w:t>
            </w:r>
          </w:p>
        </w:tc>
        <w:tc>
          <w:tcPr>
            <w:tcW w:w="2709" w:type="dxa"/>
            <w:tcBorders>
              <w:top w:val="nil"/>
              <w:left w:val="nil"/>
              <w:bottom w:val="single" w:sz="12" w:space="0" w:color="1F4E79"/>
              <w:right w:val="single" w:sz="12" w:space="0" w:color="1F4E79"/>
            </w:tcBorders>
            <w:shd w:val="clear" w:color="auto" w:fill="auto"/>
            <w:vAlign w:val="center"/>
            <w:hideMark/>
          </w:tcPr>
          <w:p w14:paraId="4B0F79EE" w14:textId="77777777" w:rsidR="0014784E" w:rsidRPr="00120B62" w:rsidRDefault="0014784E" w:rsidP="00706DEB">
            <w:pPr>
              <w:spacing w:after="0" w:line="360" w:lineRule="auto"/>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83</w:t>
            </w:r>
          </w:p>
        </w:tc>
      </w:tr>
    </w:tbl>
    <w:p w14:paraId="5204CE0F" w14:textId="30D8E381" w:rsidR="0014784E" w:rsidRDefault="00120B62" w:rsidP="00120B62">
      <w:pPr>
        <w:spacing w:line="360" w:lineRule="auto"/>
        <w:jc w:val="left"/>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0014784E" w:rsidRPr="00706DEB">
        <w:rPr>
          <w:rFonts w:ascii="Times New Roman" w:hAnsi="Times New Roman"/>
          <w:color w:val="4C4747"/>
          <w:spacing w:val="20"/>
          <w:sz w:val="16"/>
          <w:szCs w:val="16"/>
          <w:lang w:val="es-DO"/>
        </w:rPr>
        <w:t>Fuente: Subdirección Jurídica, DGII.</w:t>
      </w:r>
    </w:p>
    <w:p w14:paraId="0B9C870F" w14:textId="77777777" w:rsidR="00120B62" w:rsidRPr="00706DEB" w:rsidRDefault="00120B62" w:rsidP="00120B62">
      <w:pPr>
        <w:spacing w:line="360" w:lineRule="auto"/>
        <w:jc w:val="left"/>
        <w:rPr>
          <w:rFonts w:ascii="Times New Roman" w:hAnsi="Times New Roman"/>
          <w:color w:val="4C4747"/>
          <w:spacing w:val="20"/>
          <w:sz w:val="16"/>
          <w:szCs w:val="16"/>
          <w:lang w:val="es-DO"/>
        </w:rPr>
      </w:pPr>
    </w:p>
    <w:p w14:paraId="1D61E926" w14:textId="07F06921" w:rsidR="0014784E" w:rsidRPr="0014784E" w:rsidRDefault="0014784E" w:rsidP="00706DEB">
      <w:pPr>
        <w:spacing w:line="360" w:lineRule="auto"/>
        <w:contextualSpacing/>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Cuadro 3</w:t>
      </w:r>
      <w:r w:rsidR="00120B62" w:rsidRPr="00120B62">
        <w:rPr>
          <w:rFonts w:ascii="Times New Roman" w:hAnsi="Times New Roman"/>
          <w:color w:val="4C4747"/>
          <w:spacing w:val="20"/>
          <w:sz w:val="24"/>
          <w:szCs w:val="24"/>
          <w:lang w:val="es-DO"/>
        </w:rPr>
        <w:t>5</w:t>
      </w:r>
    </w:p>
    <w:p w14:paraId="503A0629" w14:textId="77777777" w:rsidR="0014784E" w:rsidRPr="0014784E" w:rsidRDefault="0014784E" w:rsidP="00706DEB">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Casos Disciplinarios</w:t>
      </w:r>
    </w:p>
    <w:p w14:paraId="5D0B24F1" w14:textId="2CBC9F47" w:rsidR="0014784E" w:rsidRPr="0014784E" w:rsidRDefault="0014784E" w:rsidP="00706DEB">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706DEB">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706DEB">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7498" w:type="dxa"/>
        <w:jc w:val="center"/>
        <w:tblCellMar>
          <w:left w:w="70" w:type="dxa"/>
          <w:right w:w="70" w:type="dxa"/>
        </w:tblCellMar>
        <w:tblLook w:val="04A0" w:firstRow="1" w:lastRow="0" w:firstColumn="1" w:lastColumn="0" w:noHBand="0" w:noVBand="1"/>
      </w:tblPr>
      <w:tblGrid>
        <w:gridCol w:w="5112"/>
        <w:gridCol w:w="2386"/>
      </w:tblGrid>
      <w:tr w:rsidR="0014784E" w:rsidRPr="0014784E" w14:paraId="3A4B662F" w14:textId="77777777" w:rsidTr="00706DEB">
        <w:trPr>
          <w:trHeight w:val="327"/>
          <w:jc w:val="center"/>
        </w:trPr>
        <w:tc>
          <w:tcPr>
            <w:tcW w:w="5112"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0F95076C" w14:textId="77777777" w:rsidR="0014784E" w:rsidRPr="00AD76F6" w:rsidRDefault="0014784E" w:rsidP="0014784E">
            <w:pPr>
              <w:spacing w:after="0" w:line="240" w:lineRule="auto"/>
              <w:jc w:val="center"/>
              <w:rPr>
                <w:rFonts w:ascii="Times New Roman" w:hAnsi="Times New Roman"/>
                <w:color w:val="FFFFFF" w:themeColor="background1"/>
                <w:spacing w:val="20"/>
                <w:sz w:val="24"/>
                <w:szCs w:val="24"/>
                <w:lang w:val="es-DO"/>
              </w:rPr>
            </w:pPr>
            <w:r w:rsidRPr="00AD76F6">
              <w:rPr>
                <w:rFonts w:ascii="Times New Roman" w:hAnsi="Times New Roman"/>
                <w:color w:val="FFFFFF" w:themeColor="background1"/>
                <w:spacing w:val="20"/>
                <w:sz w:val="24"/>
                <w:szCs w:val="24"/>
                <w:lang w:val="es-DO"/>
              </w:rPr>
              <w:t>Casos Disciplinarios/Escritos Jurisdiccionales</w:t>
            </w:r>
          </w:p>
        </w:tc>
        <w:tc>
          <w:tcPr>
            <w:tcW w:w="2386" w:type="dxa"/>
            <w:tcBorders>
              <w:top w:val="single" w:sz="12" w:space="0" w:color="1F4E79"/>
              <w:left w:val="nil"/>
              <w:bottom w:val="single" w:sz="12" w:space="0" w:color="1F4E79"/>
              <w:right w:val="single" w:sz="12" w:space="0" w:color="1F4E79"/>
            </w:tcBorders>
            <w:shd w:val="clear" w:color="000000" w:fill="002060"/>
            <w:vAlign w:val="center"/>
            <w:hideMark/>
          </w:tcPr>
          <w:p w14:paraId="634A73DA" w14:textId="77777777" w:rsidR="0014784E" w:rsidRPr="00AD76F6" w:rsidRDefault="0014784E" w:rsidP="0014784E">
            <w:pPr>
              <w:spacing w:after="0" w:line="240" w:lineRule="auto"/>
              <w:jc w:val="center"/>
              <w:rPr>
                <w:rFonts w:ascii="Times New Roman" w:hAnsi="Times New Roman"/>
                <w:color w:val="FFFFFF" w:themeColor="background1"/>
                <w:spacing w:val="20"/>
                <w:sz w:val="24"/>
                <w:szCs w:val="24"/>
                <w:lang w:val="es-DO"/>
              </w:rPr>
            </w:pPr>
            <w:r w:rsidRPr="00AD76F6">
              <w:rPr>
                <w:rFonts w:ascii="Times New Roman" w:hAnsi="Times New Roman"/>
                <w:color w:val="FFFFFF" w:themeColor="background1"/>
                <w:spacing w:val="20"/>
                <w:sz w:val="24"/>
                <w:szCs w:val="24"/>
                <w:lang w:val="es-DO"/>
              </w:rPr>
              <w:t>Cantidad</w:t>
            </w:r>
          </w:p>
        </w:tc>
      </w:tr>
      <w:tr w:rsidR="0014784E" w:rsidRPr="0014784E" w14:paraId="638116B0" w14:textId="77777777" w:rsidTr="00120B62">
        <w:trPr>
          <w:trHeight w:val="203"/>
          <w:jc w:val="center"/>
        </w:trPr>
        <w:tc>
          <w:tcPr>
            <w:tcW w:w="5112" w:type="dxa"/>
            <w:tcBorders>
              <w:top w:val="nil"/>
              <w:left w:val="single" w:sz="12" w:space="0" w:color="1F4E79"/>
              <w:bottom w:val="single" w:sz="12" w:space="0" w:color="1F4E79"/>
              <w:right w:val="single" w:sz="12" w:space="0" w:color="1F4E79"/>
            </w:tcBorders>
            <w:shd w:val="clear" w:color="auto" w:fill="auto"/>
            <w:vAlign w:val="center"/>
            <w:hideMark/>
          </w:tcPr>
          <w:p w14:paraId="799BF9CE"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Juicios Disciplinarios Culminados</w:t>
            </w:r>
          </w:p>
        </w:tc>
        <w:tc>
          <w:tcPr>
            <w:tcW w:w="2386" w:type="dxa"/>
            <w:tcBorders>
              <w:top w:val="nil"/>
              <w:left w:val="nil"/>
              <w:bottom w:val="single" w:sz="12" w:space="0" w:color="1F4E79"/>
              <w:right w:val="single" w:sz="12" w:space="0" w:color="1F4E79"/>
            </w:tcBorders>
            <w:shd w:val="clear" w:color="auto" w:fill="auto"/>
            <w:vAlign w:val="center"/>
            <w:hideMark/>
          </w:tcPr>
          <w:p w14:paraId="6FCB40C7"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21</w:t>
            </w:r>
          </w:p>
        </w:tc>
      </w:tr>
      <w:tr w:rsidR="0014784E" w:rsidRPr="0014784E" w14:paraId="77CAC553" w14:textId="77777777" w:rsidTr="00706DEB">
        <w:trPr>
          <w:trHeight w:val="327"/>
          <w:jc w:val="center"/>
        </w:trPr>
        <w:tc>
          <w:tcPr>
            <w:tcW w:w="5112" w:type="dxa"/>
            <w:tcBorders>
              <w:top w:val="nil"/>
              <w:left w:val="single" w:sz="12" w:space="0" w:color="1F4E79"/>
              <w:bottom w:val="single" w:sz="12" w:space="0" w:color="1F4E79"/>
              <w:right w:val="single" w:sz="12" w:space="0" w:color="1F4E79"/>
            </w:tcBorders>
            <w:shd w:val="clear" w:color="auto" w:fill="auto"/>
            <w:vAlign w:val="center"/>
            <w:hideMark/>
          </w:tcPr>
          <w:p w14:paraId="6A505CA4"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Imputaciones Disciplinarias</w:t>
            </w:r>
          </w:p>
        </w:tc>
        <w:tc>
          <w:tcPr>
            <w:tcW w:w="2386" w:type="dxa"/>
            <w:tcBorders>
              <w:top w:val="nil"/>
              <w:left w:val="nil"/>
              <w:bottom w:val="single" w:sz="12" w:space="0" w:color="1F4E79"/>
              <w:right w:val="single" w:sz="12" w:space="0" w:color="1F4E79"/>
            </w:tcBorders>
            <w:shd w:val="clear" w:color="auto" w:fill="auto"/>
            <w:vAlign w:val="center"/>
            <w:hideMark/>
          </w:tcPr>
          <w:p w14:paraId="27FEDF57"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21</w:t>
            </w:r>
          </w:p>
        </w:tc>
      </w:tr>
      <w:tr w:rsidR="0014784E" w:rsidRPr="0014784E" w14:paraId="47605234" w14:textId="77777777" w:rsidTr="00706DEB">
        <w:trPr>
          <w:trHeight w:val="314"/>
          <w:jc w:val="center"/>
        </w:trPr>
        <w:tc>
          <w:tcPr>
            <w:tcW w:w="5112" w:type="dxa"/>
            <w:tcBorders>
              <w:top w:val="nil"/>
              <w:left w:val="single" w:sz="12" w:space="0" w:color="1F4E79"/>
              <w:bottom w:val="single" w:sz="12" w:space="0" w:color="1F4E79"/>
              <w:right w:val="single" w:sz="12" w:space="0" w:color="1F4E79"/>
            </w:tcBorders>
            <w:shd w:val="clear" w:color="auto" w:fill="auto"/>
            <w:vAlign w:val="center"/>
            <w:hideMark/>
          </w:tcPr>
          <w:p w14:paraId="3900EE40"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Escritos Jurisdiccionales Casos Función Pública (Escritos de Defensa en Tribunal Superior Administrativo, en Casación, en el Tribunal Constitucional)</w:t>
            </w:r>
          </w:p>
        </w:tc>
        <w:tc>
          <w:tcPr>
            <w:tcW w:w="2386" w:type="dxa"/>
            <w:tcBorders>
              <w:top w:val="nil"/>
              <w:left w:val="nil"/>
              <w:bottom w:val="single" w:sz="12" w:space="0" w:color="1F4E79"/>
              <w:right w:val="single" w:sz="12" w:space="0" w:color="1F4E79"/>
            </w:tcBorders>
            <w:shd w:val="clear" w:color="auto" w:fill="auto"/>
            <w:vAlign w:val="center"/>
            <w:hideMark/>
          </w:tcPr>
          <w:p w14:paraId="73C0D2B5"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6</w:t>
            </w:r>
          </w:p>
        </w:tc>
      </w:tr>
      <w:tr w:rsidR="0014784E" w:rsidRPr="0014784E" w14:paraId="25D338E4" w14:textId="77777777" w:rsidTr="00706DEB">
        <w:trPr>
          <w:trHeight w:val="314"/>
          <w:jc w:val="center"/>
        </w:trPr>
        <w:tc>
          <w:tcPr>
            <w:tcW w:w="5112" w:type="dxa"/>
            <w:tcBorders>
              <w:top w:val="nil"/>
              <w:left w:val="single" w:sz="12" w:space="0" w:color="1F4E79"/>
              <w:bottom w:val="single" w:sz="12" w:space="0" w:color="1F4E79"/>
              <w:right w:val="single" w:sz="12" w:space="0" w:color="1F4E79"/>
            </w:tcBorders>
            <w:shd w:val="clear" w:color="auto" w:fill="auto"/>
            <w:vAlign w:val="center"/>
            <w:hideMark/>
          </w:tcPr>
          <w:p w14:paraId="553E76D2"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Resoluciones de Reconsideración Función Pública</w:t>
            </w:r>
          </w:p>
        </w:tc>
        <w:tc>
          <w:tcPr>
            <w:tcW w:w="2386" w:type="dxa"/>
            <w:tcBorders>
              <w:top w:val="nil"/>
              <w:left w:val="nil"/>
              <w:bottom w:val="single" w:sz="12" w:space="0" w:color="1F4E79"/>
              <w:right w:val="single" w:sz="12" w:space="0" w:color="1F4E79"/>
            </w:tcBorders>
            <w:shd w:val="clear" w:color="auto" w:fill="auto"/>
            <w:vAlign w:val="center"/>
            <w:hideMark/>
          </w:tcPr>
          <w:p w14:paraId="58613FA3"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5</w:t>
            </w:r>
          </w:p>
        </w:tc>
      </w:tr>
      <w:tr w:rsidR="0014784E" w:rsidRPr="0014784E" w14:paraId="6AB80605" w14:textId="77777777" w:rsidTr="00706DEB">
        <w:trPr>
          <w:trHeight w:val="289"/>
          <w:jc w:val="center"/>
        </w:trPr>
        <w:tc>
          <w:tcPr>
            <w:tcW w:w="5112" w:type="dxa"/>
            <w:tcBorders>
              <w:top w:val="nil"/>
              <w:left w:val="single" w:sz="12" w:space="0" w:color="1F4E79"/>
              <w:bottom w:val="single" w:sz="12" w:space="0" w:color="1F4E79"/>
              <w:right w:val="single" w:sz="12" w:space="0" w:color="1F4E79"/>
            </w:tcBorders>
            <w:shd w:val="clear" w:color="auto" w:fill="auto"/>
            <w:vAlign w:val="center"/>
            <w:hideMark/>
          </w:tcPr>
          <w:p w14:paraId="333A5327"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Procedimiento de Abandono de Cargo</w:t>
            </w:r>
          </w:p>
        </w:tc>
        <w:tc>
          <w:tcPr>
            <w:tcW w:w="2386" w:type="dxa"/>
            <w:tcBorders>
              <w:top w:val="nil"/>
              <w:left w:val="nil"/>
              <w:bottom w:val="single" w:sz="12" w:space="0" w:color="1F4E79"/>
              <w:right w:val="single" w:sz="12" w:space="0" w:color="1F4E79"/>
            </w:tcBorders>
            <w:shd w:val="clear" w:color="auto" w:fill="auto"/>
            <w:vAlign w:val="center"/>
            <w:hideMark/>
          </w:tcPr>
          <w:p w14:paraId="5F94CE37"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1</w:t>
            </w:r>
          </w:p>
        </w:tc>
      </w:tr>
    </w:tbl>
    <w:p w14:paraId="464FD19C" w14:textId="3E6E534A" w:rsidR="00120B62" w:rsidRPr="00E86CC4" w:rsidRDefault="0014784E" w:rsidP="00E86CC4">
      <w:pPr>
        <w:spacing w:line="360" w:lineRule="auto"/>
        <w:ind w:firstLine="284"/>
        <w:jc w:val="left"/>
        <w:rPr>
          <w:rFonts w:ascii="Times New Roman" w:hAnsi="Times New Roman"/>
          <w:color w:val="4C4747"/>
          <w:spacing w:val="20"/>
          <w:sz w:val="15"/>
          <w:szCs w:val="15"/>
          <w:lang w:val="es-DO"/>
        </w:rPr>
      </w:pPr>
      <w:r w:rsidRPr="0014784E">
        <w:rPr>
          <w:rFonts w:ascii="Times New Roman" w:hAnsi="Times New Roman"/>
          <w:color w:val="4C4747"/>
          <w:spacing w:val="20"/>
          <w:sz w:val="15"/>
          <w:szCs w:val="15"/>
          <w:lang w:val="es-DO"/>
        </w:rPr>
        <w:t>Fuente: Subdirección Jurídica, DGII.</w:t>
      </w:r>
      <w:bookmarkStart w:id="49" w:name="_Hlk88198646"/>
    </w:p>
    <w:p w14:paraId="52979C14"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1757EB72" w14:textId="7F2F3F2D" w:rsidR="0014784E" w:rsidRPr="0014784E" w:rsidRDefault="0014784E" w:rsidP="00706DEB">
      <w:pPr>
        <w:spacing w:after="0" w:line="360" w:lineRule="auto"/>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lastRenderedPageBreak/>
        <w:t>Cuadro 3</w:t>
      </w:r>
      <w:r w:rsidR="00120B62" w:rsidRPr="00120B62">
        <w:rPr>
          <w:rFonts w:ascii="Times New Roman" w:hAnsi="Times New Roman"/>
          <w:color w:val="4C4747"/>
          <w:spacing w:val="20"/>
          <w:sz w:val="24"/>
          <w:szCs w:val="24"/>
          <w:lang w:val="es-DO"/>
        </w:rPr>
        <w:t>6</w:t>
      </w:r>
    </w:p>
    <w:p w14:paraId="22F02233" w14:textId="77777777" w:rsidR="0014784E" w:rsidRPr="0014784E" w:rsidRDefault="0014784E" w:rsidP="002F4D84">
      <w:pPr>
        <w:spacing w:after="0"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Actuaciones realizadas subdirección jurídica</w:t>
      </w:r>
    </w:p>
    <w:bookmarkEnd w:id="49"/>
    <w:p w14:paraId="715CB153" w14:textId="44F80E13" w:rsidR="0014784E" w:rsidRPr="0014784E" w:rsidRDefault="0014784E" w:rsidP="002F4D84">
      <w:pPr>
        <w:spacing w:after="0"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706DEB">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octubre2021</w:t>
      </w:r>
    </w:p>
    <w:tbl>
      <w:tblPr>
        <w:tblW w:w="0" w:type="auto"/>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CellMar>
          <w:left w:w="70" w:type="dxa"/>
          <w:right w:w="70" w:type="dxa"/>
        </w:tblCellMar>
        <w:tblLook w:val="04A0" w:firstRow="1" w:lastRow="0" w:firstColumn="1" w:lastColumn="0" w:noHBand="0" w:noVBand="1"/>
      </w:tblPr>
      <w:tblGrid>
        <w:gridCol w:w="6758"/>
        <w:gridCol w:w="1167"/>
      </w:tblGrid>
      <w:tr w:rsidR="0014784E" w:rsidRPr="0014784E" w14:paraId="1D348BAB" w14:textId="77777777" w:rsidTr="00B81490">
        <w:trPr>
          <w:trHeight w:val="339"/>
          <w:jc w:val="center"/>
        </w:trPr>
        <w:tc>
          <w:tcPr>
            <w:tcW w:w="0" w:type="auto"/>
            <w:shd w:val="clear" w:color="000000" w:fill="002060"/>
            <w:vAlign w:val="center"/>
            <w:hideMark/>
          </w:tcPr>
          <w:p w14:paraId="0C0BC334" w14:textId="77777777" w:rsidR="0014784E" w:rsidRPr="00AD76F6" w:rsidRDefault="0014784E" w:rsidP="0014784E">
            <w:pPr>
              <w:spacing w:after="0" w:line="240" w:lineRule="auto"/>
              <w:jc w:val="center"/>
              <w:rPr>
                <w:rFonts w:ascii="Times New Roman" w:hAnsi="Times New Roman"/>
                <w:color w:val="FFFFFF" w:themeColor="background1"/>
                <w:spacing w:val="20"/>
                <w:sz w:val="24"/>
                <w:szCs w:val="24"/>
                <w:lang w:val="es-DO"/>
              </w:rPr>
            </w:pPr>
            <w:r w:rsidRPr="00AD76F6">
              <w:rPr>
                <w:rFonts w:ascii="Times New Roman" w:hAnsi="Times New Roman"/>
                <w:color w:val="FFFFFF" w:themeColor="background1"/>
                <w:spacing w:val="20"/>
                <w:sz w:val="24"/>
                <w:szCs w:val="24"/>
                <w:lang w:val="es-DO"/>
              </w:rPr>
              <w:t>Actuaciones</w:t>
            </w:r>
          </w:p>
        </w:tc>
        <w:tc>
          <w:tcPr>
            <w:tcW w:w="0" w:type="auto"/>
            <w:shd w:val="clear" w:color="000000" w:fill="002060"/>
            <w:vAlign w:val="center"/>
            <w:hideMark/>
          </w:tcPr>
          <w:p w14:paraId="3A4C53B8" w14:textId="77777777" w:rsidR="0014784E" w:rsidRPr="00AD76F6" w:rsidRDefault="0014784E" w:rsidP="0014784E">
            <w:pPr>
              <w:spacing w:after="0" w:line="240" w:lineRule="auto"/>
              <w:jc w:val="center"/>
              <w:rPr>
                <w:rFonts w:ascii="Times New Roman" w:hAnsi="Times New Roman"/>
                <w:color w:val="FFFFFF" w:themeColor="background1"/>
                <w:spacing w:val="20"/>
                <w:sz w:val="24"/>
                <w:szCs w:val="24"/>
                <w:lang w:val="es-DO"/>
              </w:rPr>
            </w:pPr>
            <w:r w:rsidRPr="00AD76F6">
              <w:rPr>
                <w:rFonts w:ascii="Times New Roman" w:hAnsi="Times New Roman"/>
                <w:color w:val="FFFFFF" w:themeColor="background1"/>
                <w:spacing w:val="20"/>
                <w:sz w:val="24"/>
                <w:szCs w:val="24"/>
                <w:lang w:val="es-DO"/>
              </w:rPr>
              <w:t>Cantidad</w:t>
            </w:r>
          </w:p>
        </w:tc>
      </w:tr>
      <w:tr w:rsidR="0014784E" w:rsidRPr="0014784E" w14:paraId="07EC5053" w14:textId="77777777" w:rsidTr="00B81490">
        <w:trPr>
          <w:trHeight w:val="339"/>
          <w:jc w:val="center"/>
        </w:trPr>
        <w:tc>
          <w:tcPr>
            <w:tcW w:w="0" w:type="auto"/>
            <w:shd w:val="clear" w:color="auto" w:fill="auto"/>
            <w:vAlign w:val="center"/>
            <w:hideMark/>
          </w:tcPr>
          <w:p w14:paraId="03DEE017"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Actos de Alguacil Respondidos (oposiciones, acceso a la información pública, medidas cautelares)</w:t>
            </w:r>
          </w:p>
        </w:tc>
        <w:tc>
          <w:tcPr>
            <w:tcW w:w="0" w:type="auto"/>
            <w:shd w:val="clear" w:color="auto" w:fill="auto"/>
            <w:vAlign w:val="center"/>
            <w:hideMark/>
          </w:tcPr>
          <w:p w14:paraId="184771FA"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289</w:t>
            </w:r>
          </w:p>
        </w:tc>
      </w:tr>
      <w:tr w:rsidR="0014784E" w:rsidRPr="0014784E" w14:paraId="7A3253CE" w14:textId="77777777" w:rsidTr="00B81490">
        <w:trPr>
          <w:trHeight w:val="339"/>
          <w:jc w:val="center"/>
        </w:trPr>
        <w:tc>
          <w:tcPr>
            <w:tcW w:w="0" w:type="auto"/>
            <w:shd w:val="clear" w:color="auto" w:fill="auto"/>
            <w:vAlign w:val="center"/>
            <w:hideMark/>
          </w:tcPr>
          <w:p w14:paraId="0FD24517"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Respuesta a Comunicaciones de Contribuyentes</w:t>
            </w:r>
          </w:p>
        </w:tc>
        <w:tc>
          <w:tcPr>
            <w:tcW w:w="0" w:type="auto"/>
            <w:shd w:val="clear" w:color="auto" w:fill="auto"/>
            <w:vAlign w:val="center"/>
            <w:hideMark/>
          </w:tcPr>
          <w:p w14:paraId="10B13B08"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40</w:t>
            </w:r>
          </w:p>
        </w:tc>
      </w:tr>
      <w:tr w:rsidR="0014784E" w:rsidRPr="0014784E" w14:paraId="3E63C234" w14:textId="77777777" w:rsidTr="00B81490">
        <w:trPr>
          <w:trHeight w:val="326"/>
          <w:jc w:val="center"/>
        </w:trPr>
        <w:tc>
          <w:tcPr>
            <w:tcW w:w="0" w:type="auto"/>
            <w:shd w:val="clear" w:color="auto" w:fill="auto"/>
            <w:vAlign w:val="center"/>
            <w:hideMark/>
          </w:tcPr>
          <w:p w14:paraId="77C604FC"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Respuesta a solicitudes de intercambio de información</w:t>
            </w:r>
          </w:p>
        </w:tc>
        <w:tc>
          <w:tcPr>
            <w:tcW w:w="0" w:type="auto"/>
            <w:shd w:val="clear" w:color="auto" w:fill="auto"/>
            <w:vAlign w:val="center"/>
            <w:hideMark/>
          </w:tcPr>
          <w:p w14:paraId="02BA4132"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14</w:t>
            </w:r>
          </w:p>
        </w:tc>
      </w:tr>
      <w:tr w:rsidR="0014784E" w:rsidRPr="0014784E" w14:paraId="68B2DB70" w14:textId="77777777" w:rsidTr="00B81490">
        <w:trPr>
          <w:trHeight w:val="326"/>
          <w:jc w:val="center"/>
        </w:trPr>
        <w:tc>
          <w:tcPr>
            <w:tcW w:w="0" w:type="auto"/>
            <w:shd w:val="clear" w:color="auto" w:fill="auto"/>
            <w:vAlign w:val="center"/>
            <w:hideMark/>
          </w:tcPr>
          <w:p w14:paraId="141E10B9"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Respuesta a solicitudes relativas a la Ley núm. 46-20 sobre Transparencia y Revalorización Patrimonial</w:t>
            </w:r>
          </w:p>
        </w:tc>
        <w:tc>
          <w:tcPr>
            <w:tcW w:w="0" w:type="auto"/>
            <w:shd w:val="clear" w:color="auto" w:fill="auto"/>
            <w:vAlign w:val="center"/>
            <w:hideMark/>
          </w:tcPr>
          <w:p w14:paraId="60744CCA"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25</w:t>
            </w:r>
          </w:p>
        </w:tc>
      </w:tr>
      <w:tr w:rsidR="0014784E" w:rsidRPr="0014784E" w14:paraId="0A1922E8" w14:textId="77777777" w:rsidTr="00B81490">
        <w:trPr>
          <w:trHeight w:val="326"/>
          <w:jc w:val="center"/>
        </w:trPr>
        <w:tc>
          <w:tcPr>
            <w:tcW w:w="0" w:type="auto"/>
            <w:shd w:val="clear" w:color="auto" w:fill="auto"/>
            <w:vAlign w:val="center"/>
          </w:tcPr>
          <w:p w14:paraId="309953C5"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Respuesta a solicitudes de conformación de mesas de trabajo</w:t>
            </w:r>
          </w:p>
        </w:tc>
        <w:tc>
          <w:tcPr>
            <w:tcW w:w="0" w:type="auto"/>
            <w:shd w:val="clear" w:color="auto" w:fill="auto"/>
            <w:vAlign w:val="center"/>
          </w:tcPr>
          <w:p w14:paraId="052F7E9E"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14</w:t>
            </w:r>
          </w:p>
        </w:tc>
      </w:tr>
      <w:tr w:rsidR="0014784E" w:rsidRPr="0014784E" w14:paraId="0ADD633C" w14:textId="77777777" w:rsidTr="00B81490">
        <w:trPr>
          <w:trHeight w:val="326"/>
          <w:jc w:val="center"/>
        </w:trPr>
        <w:tc>
          <w:tcPr>
            <w:tcW w:w="0" w:type="auto"/>
            <w:shd w:val="clear" w:color="auto" w:fill="auto"/>
            <w:vAlign w:val="center"/>
          </w:tcPr>
          <w:p w14:paraId="015CD7E8"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Respuesta a solicitudes de radiación de sanciones</w:t>
            </w:r>
          </w:p>
        </w:tc>
        <w:tc>
          <w:tcPr>
            <w:tcW w:w="0" w:type="auto"/>
            <w:shd w:val="clear" w:color="auto" w:fill="auto"/>
            <w:vAlign w:val="center"/>
          </w:tcPr>
          <w:p w14:paraId="61D3868B"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17</w:t>
            </w:r>
          </w:p>
        </w:tc>
      </w:tr>
      <w:tr w:rsidR="0014784E" w:rsidRPr="0014784E" w14:paraId="37075535" w14:textId="77777777" w:rsidTr="00B81490">
        <w:trPr>
          <w:trHeight w:val="326"/>
          <w:jc w:val="center"/>
        </w:trPr>
        <w:tc>
          <w:tcPr>
            <w:tcW w:w="0" w:type="auto"/>
            <w:shd w:val="clear" w:color="auto" w:fill="auto"/>
            <w:vAlign w:val="center"/>
          </w:tcPr>
          <w:p w14:paraId="6A34A07A"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Respuesta a solicitudes de facilidades y extensión de medidas COVID-19</w:t>
            </w:r>
          </w:p>
        </w:tc>
        <w:tc>
          <w:tcPr>
            <w:tcW w:w="0" w:type="auto"/>
            <w:shd w:val="clear" w:color="auto" w:fill="auto"/>
            <w:vAlign w:val="center"/>
          </w:tcPr>
          <w:p w14:paraId="7FFD648C"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26</w:t>
            </w:r>
          </w:p>
        </w:tc>
      </w:tr>
      <w:tr w:rsidR="0014784E" w:rsidRPr="0014784E" w14:paraId="05FE616F" w14:textId="77777777" w:rsidTr="00B81490">
        <w:trPr>
          <w:trHeight w:val="326"/>
          <w:jc w:val="center"/>
        </w:trPr>
        <w:tc>
          <w:tcPr>
            <w:tcW w:w="0" w:type="auto"/>
            <w:shd w:val="clear" w:color="auto" w:fill="auto"/>
            <w:vAlign w:val="center"/>
          </w:tcPr>
          <w:p w14:paraId="2F5C9FF5" w14:textId="77777777" w:rsidR="0014784E" w:rsidRPr="002F4D84" w:rsidRDefault="0014784E" w:rsidP="00706DEB">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Solicitudes interinstitucionales de opinión de Normas Generales DGII</w:t>
            </w:r>
          </w:p>
        </w:tc>
        <w:tc>
          <w:tcPr>
            <w:tcW w:w="0" w:type="auto"/>
            <w:shd w:val="clear" w:color="auto" w:fill="auto"/>
            <w:vAlign w:val="center"/>
          </w:tcPr>
          <w:p w14:paraId="0F713B58" w14:textId="77777777" w:rsidR="0014784E" w:rsidRPr="002F4D84" w:rsidRDefault="0014784E" w:rsidP="00706DEB">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92</w:t>
            </w:r>
          </w:p>
        </w:tc>
      </w:tr>
      <w:tr w:rsidR="0014784E" w:rsidRPr="0014784E" w14:paraId="04229062" w14:textId="77777777" w:rsidTr="00B81490">
        <w:trPr>
          <w:trHeight w:val="326"/>
          <w:jc w:val="center"/>
        </w:trPr>
        <w:tc>
          <w:tcPr>
            <w:tcW w:w="0" w:type="auto"/>
            <w:shd w:val="clear" w:color="auto" w:fill="auto"/>
            <w:vAlign w:val="center"/>
          </w:tcPr>
          <w:p w14:paraId="0AEC9739" w14:textId="77777777" w:rsidR="0014784E" w:rsidRPr="002F4D84" w:rsidRDefault="0014784E" w:rsidP="002F4D84">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Colaboración Interinstitucional (Ministerio Público, DNCD, SNS)</w:t>
            </w:r>
          </w:p>
        </w:tc>
        <w:tc>
          <w:tcPr>
            <w:tcW w:w="0" w:type="auto"/>
            <w:shd w:val="clear" w:color="auto" w:fill="auto"/>
            <w:vAlign w:val="center"/>
          </w:tcPr>
          <w:p w14:paraId="31722C84" w14:textId="77777777" w:rsidR="0014784E" w:rsidRPr="002F4D84" w:rsidRDefault="0014784E" w:rsidP="002F4D84">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1184</w:t>
            </w:r>
          </w:p>
        </w:tc>
      </w:tr>
      <w:tr w:rsidR="0014784E" w:rsidRPr="0014784E" w14:paraId="3A15D445" w14:textId="77777777" w:rsidTr="00B81490">
        <w:trPr>
          <w:trHeight w:val="326"/>
          <w:jc w:val="center"/>
        </w:trPr>
        <w:tc>
          <w:tcPr>
            <w:tcW w:w="0" w:type="auto"/>
            <w:shd w:val="clear" w:color="auto" w:fill="auto"/>
            <w:vAlign w:val="center"/>
          </w:tcPr>
          <w:p w14:paraId="3D09BD91" w14:textId="77777777" w:rsidR="0014784E" w:rsidRPr="002F4D84" w:rsidRDefault="0014784E" w:rsidP="002F4D84">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Circulares</w:t>
            </w:r>
          </w:p>
        </w:tc>
        <w:tc>
          <w:tcPr>
            <w:tcW w:w="0" w:type="auto"/>
            <w:shd w:val="clear" w:color="auto" w:fill="auto"/>
            <w:vAlign w:val="center"/>
          </w:tcPr>
          <w:p w14:paraId="39BA45D5" w14:textId="77777777" w:rsidR="0014784E" w:rsidRPr="002F4D84" w:rsidRDefault="0014784E" w:rsidP="002F4D84">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5</w:t>
            </w:r>
          </w:p>
        </w:tc>
      </w:tr>
      <w:tr w:rsidR="0014784E" w:rsidRPr="0014784E" w14:paraId="625E057F" w14:textId="77777777" w:rsidTr="00B81490">
        <w:trPr>
          <w:trHeight w:val="326"/>
          <w:jc w:val="center"/>
        </w:trPr>
        <w:tc>
          <w:tcPr>
            <w:tcW w:w="0" w:type="auto"/>
            <w:shd w:val="clear" w:color="auto" w:fill="auto"/>
            <w:vAlign w:val="center"/>
          </w:tcPr>
          <w:p w14:paraId="727D3760" w14:textId="77777777" w:rsidR="0014784E" w:rsidRPr="002F4D84" w:rsidRDefault="0014784E" w:rsidP="002F4D84">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Resoluciones</w:t>
            </w:r>
          </w:p>
        </w:tc>
        <w:tc>
          <w:tcPr>
            <w:tcW w:w="0" w:type="auto"/>
            <w:shd w:val="clear" w:color="auto" w:fill="auto"/>
            <w:vAlign w:val="center"/>
          </w:tcPr>
          <w:p w14:paraId="48C255AF" w14:textId="77777777" w:rsidR="0014784E" w:rsidRPr="002F4D84" w:rsidRDefault="0014784E" w:rsidP="002F4D84">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4</w:t>
            </w:r>
          </w:p>
        </w:tc>
      </w:tr>
      <w:tr w:rsidR="0014784E" w:rsidRPr="0014784E" w14:paraId="044B3FE8" w14:textId="77777777" w:rsidTr="00B81490">
        <w:trPr>
          <w:trHeight w:val="326"/>
          <w:jc w:val="center"/>
        </w:trPr>
        <w:tc>
          <w:tcPr>
            <w:tcW w:w="0" w:type="auto"/>
            <w:shd w:val="clear" w:color="auto" w:fill="auto"/>
            <w:vAlign w:val="center"/>
          </w:tcPr>
          <w:p w14:paraId="4C05BAB1" w14:textId="77777777" w:rsidR="0014784E" w:rsidRPr="002F4D84" w:rsidRDefault="0014784E" w:rsidP="002F4D84">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Reuniones con contribuyentes</w:t>
            </w:r>
          </w:p>
        </w:tc>
        <w:tc>
          <w:tcPr>
            <w:tcW w:w="0" w:type="auto"/>
            <w:shd w:val="clear" w:color="auto" w:fill="auto"/>
            <w:vAlign w:val="center"/>
          </w:tcPr>
          <w:p w14:paraId="12D8052D" w14:textId="77777777" w:rsidR="0014784E" w:rsidRPr="002F4D84" w:rsidRDefault="0014784E" w:rsidP="002F4D84">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203</w:t>
            </w:r>
          </w:p>
        </w:tc>
      </w:tr>
      <w:tr w:rsidR="0014784E" w:rsidRPr="0014784E" w14:paraId="2F2329D1" w14:textId="77777777" w:rsidTr="00B81490">
        <w:trPr>
          <w:trHeight w:val="326"/>
          <w:jc w:val="center"/>
        </w:trPr>
        <w:tc>
          <w:tcPr>
            <w:tcW w:w="0" w:type="auto"/>
            <w:shd w:val="clear" w:color="auto" w:fill="auto"/>
            <w:vAlign w:val="center"/>
          </w:tcPr>
          <w:p w14:paraId="55DF4F5E" w14:textId="77777777" w:rsidR="0014784E" w:rsidRPr="002F4D84" w:rsidRDefault="0014784E" w:rsidP="002F4D84">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Contratos (concesión temporal, donación, en colaboración institucional)</w:t>
            </w:r>
          </w:p>
        </w:tc>
        <w:tc>
          <w:tcPr>
            <w:tcW w:w="0" w:type="auto"/>
            <w:shd w:val="clear" w:color="auto" w:fill="auto"/>
            <w:vAlign w:val="center"/>
          </w:tcPr>
          <w:p w14:paraId="72F4A9CE" w14:textId="77777777" w:rsidR="0014784E" w:rsidRPr="002F4D84" w:rsidRDefault="0014784E" w:rsidP="002F4D84">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5</w:t>
            </w:r>
          </w:p>
        </w:tc>
      </w:tr>
      <w:tr w:rsidR="0014784E" w:rsidRPr="0014784E" w14:paraId="473422B8" w14:textId="77777777" w:rsidTr="00B81490">
        <w:trPr>
          <w:trHeight w:val="326"/>
          <w:jc w:val="center"/>
        </w:trPr>
        <w:tc>
          <w:tcPr>
            <w:tcW w:w="0" w:type="auto"/>
            <w:shd w:val="clear" w:color="auto" w:fill="auto"/>
            <w:vAlign w:val="center"/>
          </w:tcPr>
          <w:p w14:paraId="7307F2A4" w14:textId="77777777" w:rsidR="0014784E" w:rsidRPr="00120B62" w:rsidRDefault="0014784E" w:rsidP="002F4D84">
            <w:pPr>
              <w:spacing w:after="0" w:line="360" w:lineRule="auto"/>
              <w:jc w:val="left"/>
              <w:rPr>
                <w:rFonts w:ascii="Times New Roman" w:hAnsi="Times New Roman"/>
                <w:b/>
                <w:bCs/>
                <w:color w:val="4C4747"/>
                <w:spacing w:val="20"/>
                <w:sz w:val="24"/>
                <w:szCs w:val="24"/>
                <w:lang w:val="es-DO"/>
              </w:rPr>
            </w:pPr>
            <w:r w:rsidRPr="00120B62">
              <w:rPr>
                <w:rFonts w:ascii="Times New Roman" w:hAnsi="Times New Roman"/>
                <w:b/>
                <w:bCs/>
                <w:color w:val="4C4747"/>
                <w:spacing w:val="20"/>
                <w:sz w:val="24"/>
                <w:szCs w:val="24"/>
                <w:lang w:val="es-DO"/>
              </w:rPr>
              <w:t>Total</w:t>
            </w:r>
          </w:p>
        </w:tc>
        <w:tc>
          <w:tcPr>
            <w:tcW w:w="0" w:type="auto"/>
            <w:shd w:val="clear" w:color="auto" w:fill="auto"/>
            <w:vAlign w:val="center"/>
            <w:hideMark/>
          </w:tcPr>
          <w:p w14:paraId="12F474DE" w14:textId="77777777" w:rsidR="0014784E" w:rsidRPr="00120B62" w:rsidRDefault="0014784E" w:rsidP="002F4D84">
            <w:pPr>
              <w:spacing w:after="0" w:line="360" w:lineRule="auto"/>
              <w:jc w:val="center"/>
              <w:rPr>
                <w:rFonts w:ascii="Times New Roman" w:hAnsi="Times New Roman"/>
                <w:b/>
                <w:bCs/>
                <w:color w:val="4C4747"/>
                <w:spacing w:val="20"/>
                <w:sz w:val="24"/>
                <w:szCs w:val="24"/>
                <w:lang w:val="es-DO"/>
              </w:rPr>
            </w:pPr>
            <w:r w:rsidRPr="00120B62">
              <w:rPr>
                <w:rFonts w:ascii="Times New Roman" w:hAnsi="Times New Roman"/>
                <w:b/>
                <w:bCs/>
                <w:color w:val="4C4747"/>
                <w:spacing w:val="20"/>
                <w:sz w:val="24"/>
                <w:szCs w:val="24"/>
                <w:lang w:val="es-DO"/>
              </w:rPr>
              <w:t>1,918</w:t>
            </w:r>
          </w:p>
        </w:tc>
      </w:tr>
    </w:tbl>
    <w:p w14:paraId="3624BDEB" w14:textId="77777777" w:rsidR="0014784E" w:rsidRPr="0014784E" w:rsidRDefault="0014784E" w:rsidP="002F4D84">
      <w:pPr>
        <w:spacing w:line="360" w:lineRule="auto"/>
        <w:ind w:left="567" w:hanging="283"/>
        <w:jc w:val="left"/>
        <w:rPr>
          <w:rFonts w:ascii="Times New Roman" w:hAnsi="Times New Roman"/>
          <w:color w:val="4C4747"/>
          <w:spacing w:val="20"/>
          <w:sz w:val="15"/>
          <w:szCs w:val="15"/>
          <w:lang w:val="es-DO"/>
        </w:rPr>
      </w:pPr>
      <w:r w:rsidRPr="0014784E">
        <w:rPr>
          <w:rFonts w:ascii="Times New Roman" w:hAnsi="Times New Roman"/>
          <w:color w:val="4C4747"/>
          <w:spacing w:val="20"/>
          <w:sz w:val="15"/>
          <w:szCs w:val="15"/>
          <w:lang w:val="es-DO"/>
        </w:rPr>
        <w:t>Fuente: Subdirección Jurídica, DGII.</w:t>
      </w:r>
    </w:p>
    <w:p w14:paraId="3A96A861" w14:textId="77777777" w:rsidR="0014784E" w:rsidRPr="0014784E" w:rsidRDefault="0014784E" w:rsidP="002F4D84">
      <w:pPr>
        <w:tabs>
          <w:tab w:val="left" w:pos="7655"/>
        </w:tabs>
        <w:spacing w:after="0" w:line="240" w:lineRule="auto"/>
        <w:jc w:val="center"/>
        <w:rPr>
          <w:rFonts w:ascii="Times New Roman" w:hAnsi="Times New Roman"/>
          <w:color w:val="4C4747"/>
          <w:spacing w:val="20"/>
          <w:sz w:val="24"/>
          <w:szCs w:val="24"/>
          <w:lang w:val="es-DO"/>
        </w:rPr>
      </w:pPr>
    </w:p>
    <w:p w14:paraId="784C0B4D"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40C65A12" w14:textId="1D4B997D" w:rsidR="0014784E" w:rsidRPr="0014784E" w:rsidRDefault="0014784E" w:rsidP="00120B62">
      <w:pPr>
        <w:spacing w:after="0" w:line="360" w:lineRule="auto"/>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lastRenderedPageBreak/>
        <w:t>Cuadro 3</w:t>
      </w:r>
      <w:r w:rsidR="00120B62" w:rsidRPr="00120B62">
        <w:rPr>
          <w:rFonts w:ascii="Times New Roman" w:hAnsi="Times New Roman"/>
          <w:color w:val="4C4747"/>
          <w:spacing w:val="20"/>
          <w:sz w:val="24"/>
          <w:szCs w:val="24"/>
          <w:lang w:val="es-DO"/>
        </w:rPr>
        <w:t>7</w:t>
      </w:r>
    </w:p>
    <w:p w14:paraId="147A2D4C" w14:textId="1FC53B50" w:rsidR="0014784E" w:rsidRPr="0014784E" w:rsidRDefault="0014784E" w:rsidP="00120B62">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 xml:space="preserve">Casos </w:t>
      </w:r>
      <w:r w:rsidR="002F4D84" w:rsidRPr="0014784E">
        <w:rPr>
          <w:rFonts w:ascii="Times New Roman" w:hAnsi="Times New Roman"/>
          <w:color w:val="4C4747"/>
          <w:spacing w:val="20"/>
          <w:sz w:val="24"/>
          <w:szCs w:val="24"/>
          <w:lang w:val="es-DO"/>
        </w:rPr>
        <w:t>Sucesor ales</w:t>
      </w:r>
      <w:r w:rsidRPr="0014784E">
        <w:rPr>
          <w:rFonts w:ascii="Times New Roman" w:hAnsi="Times New Roman"/>
          <w:color w:val="4C4747"/>
          <w:spacing w:val="20"/>
          <w:sz w:val="24"/>
          <w:szCs w:val="24"/>
          <w:lang w:val="es-DO"/>
        </w:rPr>
        <w:t xml:space="preserve"> en las Administraciones Locales </w:t>
      </w:r>
    </w:p>
    <w:p w14:paraId="2E287E66" w14:textId="48891B8D" w:rsidR="0014784E" w:rsidRPr="0014784E" w:rsidRDefault="0014784E" w:rsidP="00120B62">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2F4D84">
        <w:rPr>
          <w:rFonts w:ascii="Times New Roman" w:hAnsi="Times New Roman"/>
          <w:color w:val="4C4747"/>
          <w:spacing w:val="20"/>
          <w:sz w:val="24"/>
          <w:szCs w:val="24"/>
          <w:lang w:val="es-DO"/>
        </w:rPr>
        <w:t xml:space="preserve"> – octubre </w:t>
      </w:r>
      <w:r w:rsidRPr="0014784E">
        <w:rPr>
          <w:rFonts w:ascii="Times New Roman" w:hAnsi="Times New Roman"/>
          <w:color w:val="4C4747"/>
          <w:spacing w:val="20"/>
          <w:sz w:val="24"/>
          <w:szCs w:val="24"/>
          <w:lang w:val="es-DO"/>
        </w:rPr>
        <w:t>2021</w:t>
      </w:r>
    </w:p>
    <w:tbl>
      <w:tblPr>
        <w:tblW w:w="7640" w:type="dxa"/>
        <w:jc w:val="center"/>
        <w:tblCellMar>
          <w:left w:w="70" w:type="dxa"/>
          <w:right w:w="70" w:type="dxa"/>
        </w:tblCellMar>
        <w:tblLook w:val="04A0" w:firstRow="1" w:lastRow="0" w:firstColumn="1" w:lastColumn="0" w:noHBand="0" w:noVBand="1"/>
      </w:tblPr>
      <w:tblGrid>
        <w:gridCol w:w="5226"/>
        <w:gridCol w:w="2414"/>
      </w:tblGrid>
      <w:tr w:rsidR="0014784E" w:rsidRPr="0014784E" w14:paraId="145BCC81" w14:textId="77777777" w:rsidTr="002F4D84">
        <w:trPr>
          <w:trHeight w:val="395"/>
          <w:jc w:val="center"/>
        </w:trPr>
        <w:tc>
          <w:tcPr>
            <w:tcW w:w="5226" w:type="dxa"/>
            <w:tcBorders>
              <w:top w:val="single" w:sz="12" w:space="0" w:color="1F4E79"/>
              <w:left w:val="single" w:sz="12" w:space="0" w:color="1F4E79"/>
              <w:bottom w:val="single" w:sz="12" w:space="0" w:color="1F4E79"/>
              <w:right w:val="single" w:sz="12" w:space="0" w:color="1F4E79"/>
            </w:tcBorders>
            <w:shd w:val="clear" w:color="000000" w:fill="002060"/>
            <w:hideMark/>
          </w:tcPr>
          <w:p w14:paraId="6285D4F6" w14:textId="77777777" w:rsidR="0014784E" w:rsidRPr="002F4D84" w:rsidRDefault="0014784E" w:rsidP="002F4D84">
            <w:pPr>
              <w:spacing w:after="0" w:line="360" w:lineRule="auto"/>
              <w:jc w:val="center"/>
              <w:rPr>
                <w:rFonts w:ascii="Times New Roman" w:hAnsi="Times New Roman"/>
                <w:color w:val="FFFFFF" w:themeColor="background1"/>
                <w:spacing w:val="20"/>
                <w:sz w:val="24"/>
                <w:szCs w:val="24"/>
                <w:lang w:val="es-DO"/>
              </w:rPr>
            </w:pPr>
            <w:r w:rsidRPr="002F4D84">
              <w:rPr>
                <w:rFonts w:ascii="Times New Roman" w:hAnsi="Times New Roman"/>
                <w:color w:val="FFFFFF" w:themeColor="background1"/>
                <w:spacing w:val="20"/>
                <w:sz w:val="24"/>
                <w:szCs w:val="24"/>
                <w:lang w:val="es-DO"/>
              </w:rPr>
              <w:t xml:space="preserve">Estatus casos </w:t>
            </w:r>
            <w:proofErr w:type="spellStart"/>
            <w:r w:rsidRPr="002F4D84">
              <w:rPr>
                <w:rFonts w:ascii="Times New Roman" w:hAnsi="Times New Roman"/>
                <w:color w:val="FFFFFF" w:themeColor="background1"/>
                <w:spacing w:val="20"/>
                <w:sz w:val="24"/>
                <w:szCs w:val="24"/>
                <w:lang w:val="es-DO"/>
              </w:rPr>
              <w:t>sucesorales</w:t>
            </w:r>
            <w:proofErr w:type="spellEnd"/>
            <w:r w:rsidRPr="002F4D84">
              <w:rPr>
                <w:rFonts w:ascii="Times New Roman" w:hAnsi="Times New Roman"/>
                <w:color w:val="FFFFFF" w:themeColor="background1"/>
                <w:spacing w:val="20"/>
                <w:sz w:val="24"/>
                <w:szCs w:val="24"/>
                <w:lang w:val="es-DO"/>
              </w:rPr>
              <w:t>*</w:t>
            </w:r>
          </w:p>
          <w:p w14:paraId="4347CD44" w14:textId="35C4D692" w:rsidR="0014784E" w:rsidRPr="002F4D84" w:rsidRDefault="0014784E" w:rsidP="002F4D84">
            <w:pPr>
              <w:spacing w:after="0" w:line="360" w:lineRule="auto"/>
              <w:jc w:val="center"/>
              <w:rPr>
                <w:rFonts w:ascii="Times New Roman" w:hAnsi="Times New Roman"/>
                <w:color w:val="FFFFFF" w:themeColor="background1"/>
                <w:spacing w:val="20"/>
                <w:sz w:val="24"/>
                <w:szCs w:val="24"/>
                <w:lang w:val="es-DO"/>
              </w:rPr>
            </w:pPr>
            <w:r w:rsidRPr="002F4D84">
              <w:rPr>
                <w:rFonts w:ascii="Times New Roman" w:hAnsi="Times New Roman"/>
                <w:color w:val="FFFFFF" w:themeColor="background1"/>
                <w:spacing w:val="20"/>
                <w:sz w:val="24"/>
                <w:szCs w:val="24"/>
                <w:lang w:val="es-DO"/>
              </w:rPr>
              <w:t xml:space="preserve">Casos </w:t>
            </w:r>
            <w:proofErr w:type="spellStart"/>
            <w:r w:rsidRPr="002F4D84">
              <w:rPr>
                <w:rFonts w:ascii="Times New Roman" w:hAnsi="Times New Roman"/>
                <w:color w:val="FFFFFF" w:themeColor="background1"/>
                <w:spacing w:val="20"/>
                <w:sz w:val="24"/>
                <w:szCs w:val="24"/>
                <w:lang w:val="es-DO"/>
              </w:rPr>
              <w:t>Sucesorales</w:t>
            </w:r>
            <w:proofErr w:type="spellEnd"/>
            <w:r w:rsidRPr="002F4D84">
              <w:rPr>
                <w:rFonts w:ascii="Times New Roman" w:hAnsi="Times New Roman"/>
                <w:color w:val="FFFFFF" w:themeColor="background1"/>
                <w:spacing w:val="20"/>
                <w:sz w:val="24"/>
                <w:szCs w:val="24"/>
                <w:lang w:val="es-DO"/>
              </w:rPr>
              <w:t xml:space="preserve"> en las Administraciones Locales</w:t>
            </w:r>
          </w:p>
          <w:p w14:paraId="349A72C2" w14:textId="7F0B36B7" w:rsidR="0014784E" w:rsidRPr="002F4D84" w:rsidRDefault="0014784E" w:rsidP="002F4D84">
            <w:pPr>
              <w:spacing w:after="0" w:line="360" w:lineRule="auto"/>
              <w:jc w:val="center"/>
              <w:rPr>
                <w:rFonts w:ascii="Times New Roman" w:hAnsi="Times New Roman"/>
                <w:color w:val="FFFFFF" w:themeColor="background1"/>
                <w:spacing w:val="20"/>
                <w:sz w:val="24"/>
                <w:szCs w:val="24"/>
                <w:lang w:val="es-DO"/>
              </w:rPr>
            </w:pPr>
            <w:r w:rsidRPr="002F4D84">
              <w:rPr>
                <w:rFonts w:ascii="Times New Roman" w:hAnsi="Times New Roman"/>
                <w:color w:val="FFFFFF" w:themeColor="background1"/>
                <w:spacing w:val="20"/>
                <w:sz w:val="24"/>
                <w:szCs w:val="24"/>
                <w:lang w:val="es-DO"/>
              </w:rPr>
              <w:t>(Proyec</w:t>
            </w:r>
            <w:r w:rsidR="002F4D84">
              <w:rPr>
                <w:rFonts w:ascii="Times New Roman" w:hAnsi="Times New Roman"/>
                <w:color w:val="FFFFFF" w:themeColor="background1"/>
                <w:spacing w:val="20"/>
                <w:sz w:val="24"/>
                <w:szCs w:val="24"/>
                <w:lang w:val="es-DO"/>
              </w:rPr>
              <w:t>t</w:t>
            </w:r>
            <w:r w:rsidRPr="002F4D84">
              <w:rPr>
                <w:rFonts w:ascii="Times New Roman" w:hAnsi="Times New Roman"/>
                <w:color w:val="FFFFFF" w:themeColor="background1"/>
                <w:spacing w:val="20"/>
                <w:sz w:val="24"/>
                <w:szCs w:val="24"/>
                <w:lang w:val="es-DO"/>
              </w:rPr>
              <w:t>o iniciado 1ro. Mayo 2021)</w:t>
            </w:r>
          </w:p>
        </w:tc>
        <w:tc>
          <w:tcPr>
            <w:tcW w:w="2414" w:type="dxa"/>
            <w:tcBorders>
              <w:top w:val="single" w:sz="12" w:space="0" w:color="1F4E79"/>
              <w:left w:val="nil"/>
              <w:bottom w:val="single" w:sz="12" w:space="0" w:color="1F4E79"/>
              <w:right w:val="single" w:sz="12" w:space="0" w:color="1F4E79"/>
            </w:tcBorders>
            <w:shd w:val="clear" w:color="000000" w:fill="002060"/>
            <w:vAlign w:val="center"/>
            <w:hideMark/>
          </w:tcPr>
          <w:p w14:paraId="24315A24" w14:textId="77777777" w:rsidR="0014784E" w:rsidRPr="002F4D84" w:rsidRDefault="0014784E" w:rsidP="002F4D84">
            <w:pPr>
              <w:spacing w:after="0" w:line="360" w:lineRule="auto"/>
              <w:jc w:val="center"/>
              <w:rPr>
                <w:rFonts w:ascii="Times New Roman" w:hAnsi="Times New Roman"/>
                <w:color w:val="FFFFFF" w:themeColor="background1"/>
                <w:spacing w:val="20"/>
                <w:sz w:val="24"/>
                <w:szCs w:val="24"/>
                <w:lang w:val="es-DO"/>
              </w:rPr>
            </w:pPr>
            <w:r w:rsidRPr="002F4D84">
              <w:rPr>
                <w:rFonts w:ascii="Times New Roman" w:hAnsi="Times New Roman"/>
                <w:color w:val="FFFFFF" w:themeColor="background1"/>
                <w:spacing w:val="20"/>
                <w:sz w:val="24"/>
                <w:szCs w:val="24"/>
                <w:lang w:val="es-DO"/>
              </w:rPr>
              <w:t>Cantidad</w:t>
            </w:r>
          </w:p>
        </w:tc>
      </w:tr>
      <w:tr w:rsidR="0014784E" w:rsidRPr="0014784E" w14:paraId="630145A5" w14:textId="77777777" w:rsidTr="002F4D84">
        <w:trPr>
          <w:trHeight w:val="395"/>
          <w:jc w:val="center"/>
        </w:trPr>
        <w:tc>
          <w:tcPr>
            <w:tcW w:w="5226" w:type="dxa"/>
            <w:tcBorders>
              <w:top w:val="nil"/>
              <w:left w:val="single" w:sz="12" w:space="0" w:color="1F4E79"/>
              <w:bottom w:val="single" w:sz="12" w:space="0" w:color="1F4E79"/>
              <w:right w:val="single" w:sz="12" w:space="0" w:color="1F4E79"/>
            </w:tcBorders>
            <w:shd w:val="clear" w:color="auto" w:fill="auto"/>
            <w:vAlign w:val="center"/>
            <w:hideMark/>
          </w:tcPr>
          <w:p w14:paraId="20C137E6" w14:textId="771E77B9" w:rsidR="0014784E" w:rsidRPr="002F4D84" w:rsidRDefault="0014784E" w:rsidP="002F4D84">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 xml:space="preserve">Casos </w:t>
            </w:r>
            <w:proofErr w:type="spellStart"/>
            <w:r w:rsidRPr="002F4D84">
              <w:rPr>
                <w:rFonts w:ascii="Times New Roman" w:hAnsi="Times New Roman"/>
                <w:color w:val="4C4747"/>
                <w:spacing w:val="20"/>
                <w:sz w:val="24"/>
                <w:szCs w:val="24"/>
                <w:lang w:val="es-DO"/>
              </w:rPr>
              <w:t>sucesorales</w:t>
            </w:r>
            <w:proofErr w:type="spellEnd"/>
            <w:r w:rsidRPr="002F4D84">
              <w:rPr>
                <w:rFonts w:ascii="Times New Roman" w:hAnsi="Times New Roman"/>
                <w:color w:val="4C4747"/>
                <w:spacing w:val="20"/>
                <w:sz w:val="24"/>
                <w:szCs w:val="24"/>
                <w:lang w:val="es-DO"/>
              </w:rPr>
              <w:t xml:space="preserve"> en mora en las Administraciones Locales al cierre de mayo 2021</w:t>
            </w:r>
            <w:r w:rsidR="00120B62">
              <w:rPr>
                <w:rFonts w:ascii="Times New Roman" w:hAnsi="Times New Roman"/>
                <w:color w:val="4C4747"/>
                <w:spacing w:val="20"/>
                <w:sz w:val="24"/>
                <w:szCs w:val="24"/>
                <w:lang w:val="es-DO"/>
              </w:rPr>
              <w:t>-</w:t>
            </w:r>
            <w:r w:rsidRPr="002F4D84">
              <w:rPr>
                <w:rFonts w:ascii="Times New Roman" w:hAnsi="Times New Roman"/>
                <w:color w:val="4C4747"/>
                <w:spacing w:val="20"/>
                <w:sz w:val="24"/>
                <w:szCs w:val="24"/>
                <w:lang w:val="es-DO"/>
              </w:rPr>
              <w:t>1</w:t>
            </w:r>
          </w:p>
        </w:tc>
        <w:tc>
          <w:tcPr>
            <w:tcW w:w="2414" w:type="dxa"/>
            <w:tcBorders>
              <w:top w:val="nil"/>
              <w:left w:val="nil"/>
              <w:bottom w:val="single" w:sz="12" w:space="0" w:color="1F4E79"/>
              <w:right w:val="single" w:sz="12" w:space="0" w:color="1F4E79"/>
            </w:tcBorders>
            <w:shd w:val="clear" w:color="auto" w:fill="auto"/>
            <w:vAlign w:val="center"/>
            <w:hideMark/>
          </w:tcPr>
          <w:p w14:paraId="2F8A2D86" w14:textId="77777777" w:rsidR="0014784E" w:rsidRPr="002F4D84" w:rsidRDefault="0014784E" w:rsidP="002F4D84">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6,554</w:t>
            </w:r>
          </w:p>
        </w:tc>
      </w:tr>
      <w:tr w:rsidR="0014784E" w:rsidRPr="0014784E" w14:paraId="213EB421" w14:textId="77777777" w:rsidTr="002F4D84">
        <w:trPr>
          <w:trHeight w:val="395"/>
          <w:jc w:val="center"/>
        </w:trPr>
        <w:tc>
          <w:tcPr>
            <w:tcW w:w="5226" w:type="dxa"/>
            <w:tcBorders>
              <w:top w:val="nil"/>
              <w:left w:val="single" w:sz="12" w:space="0" w:color="1F4E79"/>
              <w:bottom w:val="single" w:sz="12" w:space="0" w:color="1F4E79"/>
              <w:right w:val="single" w:sz="12" w:space="0" w:color="1F4E79"/>
            </w:tcBorders>
            <w:shd w:val="clear" w:color="auto" w:fill="auto"/>
            <w:vAlign w:val="center"/>
            <w:hideMark/>
          </w:tcPr>
          <w:p w14:paraId="42D9AE39" w14:textId="5008A7E9" w:rsidR="0014784E" w:rsidRPr="002F4D84" w:rsidRDefault="0014784E" w:rsidP="002F4D84">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Casos entrantes al cierre de octubre</w:t>
            </w:r>
            <w:r w:rsidR="00120B62">
              <w:rPr>
                <w:rFonts w:ascii="Times New Roman" w:hAnsi="Times New Roman"/>
                <w:color w:val="4C4747"/>
                <w:spacing w:val="20"/>
                <w:sz w:val="24"/>
                <w:szCs w:val="24"/>
                <w:lang w:val="es-DO"/>
              </w:rPr>
              <w:t xml:space="preserve"> </w:t>
            </w:r>
            <w:r w:rsidRPr="002F4D84">
              <w:rPr>
                <w:rFonts w:ascii="Times New Roman" w:hAnsi="Times New Roman"/>
                <w:color w:val="4C4747"/>
                <w:spacing w:val="20"/>
                <w:sz w:val="24"/>
                <w:szCs w:val="24"/>
                <w:lang w:val="es-DO"/>
              </w:rPr>
              <w:t>2021</w:t>
            </w:r>
          </w:p>
        </w:tc>
        <w:tc>
          <w:tcPr>
            <w:tcW w:w="2414" w:type="dxa"/>
            <w:tcBorders>
              <w:top w:val="nil"/>
              <w:left w:val="nil"/>
              <w:bottom w:val="single" w:sz="12" w:space="0" w:color="1F4E79"/>
              <w:right w:val="single" w:sz="12" w:space="0" w:color="1F4E79"/>
            </w:tcBorders>
            <w:shd w:val="clear" w:color="auto" w:fill="auto"/>
            <w:vAlign w:val="center"/>
            <w:hideMark/>
          </w:tcPr>
          <w:p w14:paraId="33FD8E09" w14:textId="77777777" w:rsidR="0014784E" w:rsidRPr="002F4D84" w:rsidRDefault="0014784E" w:rsidP="002F4D84">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4,042</w:t>
            </w:r>
          </w:p>
        </w:tc>
      </w:tr>
      <w:tr w:rsidR="0014784E" w:rsidRPr="0014784E" w14:paraId="00215074" w14:textId="77777777" w:rsidTr="002F4D84">
        <w:trPr>
          <w:trHeight w:val="380"/>
          <w:jc w:val="center"/>
        </w:trPr>
        <w:tc>
          <w:tcPr>
            <w:tcW w:w="5226" w:type="dxa"/>
            <w:tcBorders>
              <w:top w:val="nil"/>
              <w:left w:val="single" w:sz="12" w:space="0" w:color="1F4E79"/>
              <w:bottom w:val="single" w:sz="12" w:space="0" w:color="1F4E79"/>
              <w:right w:val="single" w:sz="12" w:space="0" w:color="1F4E79"/>
            </w:tcBorders>
            <w:shd w:val="clear" w:color="auto" w:fill="auto"/>
            <w:vAlign w:val="center"/>
            <w:hideMark/>
          </w:tcPr>
          <w:p w14:paraId="7D912D0D" w14:textId="66E3EB7E" w:rsidR="0014784E" w:rsidRPr="002F4D84" w:rsidRDefault="0014784E" w:rsidP="002F4D84">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 xml:space="preserve">Casos </w:t>
            </w:r>
            <w:proofErr w:type="spellStart"/>
            <w:r w:rsidRPr="002F4D84">
              <w:rPr>
                <w:rFonts w:ascii="Times New Roman" w:hAnsi="Times New Roman"/>
                <w:color w:val="4C4747"/>
                <w:spacing w:val="20"/>
                <w:sz w:val="24"/>
                <w:szCs w:val="24"/>
                <w:lang w:val="es-DO"/>
              </w:rPr>
              <w:t>sucesorales</w:t>
            </w:r>
            <w:proofErr w:type="spellEnd"/>
            <w:r w:rsidRPr="002F4D84">
              <w:rPr>
                <w:rFonts w:ascii="Times New Roman" w:hAnsi="Times New Roman"/>
                <w:color w:val="4C4747"/>
                <w:spacing w:val="20"/>
                <w:sz w:val="24"/>
                <w:szCs w:val="24"/>
                <w:lang w:val="es-DO"/>
              </w:rPr>
              <w:t xml:space="preserve"> cerrados mayo-octubre</w:t>
            </w:r>
            <w:r w:rsidR="002F4D84">
              <w:rPr>
                <w:rFonts w:ascii="Times New Roman" w:hAnsi="Times New Roman"/>
                <w:color w:val="4C4747"/>
                <w:spacing w:val="20"/>
                <w:sz w:val="24"/>
                <w:szCs w:val="24"/>
                <w:lang w:val="es-DO"/>
              </w:rPr>
              <w:t xml:space="preserve"> </w:t>
            </w:r>
            <w:r w:rsidRPr="002F4D84">
              <w:rPr>
                <w:rFonts w:ascii="Times New Roman" w:hAnsi="Times New Roman"/>
                <w:color w:val="4C4747"/>
                <w:spacing w:val="20"/>
                <w:sz w:val="24"/>
                <w:szCs w:val="24"/>
                <w:lang w:val="es-DO"/>
              </w:rPr>
              <w:t>2021</w:t>
            </w:r>
            <w:r w:rsidR="00120B62">
              <w:rPr>
                <w:rFonts w:ascii="Times New Roman" w:hAnsi="Times New Roman"/>
                <w:color w:val="4C4747"/>
                <w:spacing w:val="20"/>
                <w:sz w:val="24"/>
                <w:szCs w:val="24"/>
                <w:lang w:val="es-DO"/>
              </w:rPr>
              <w:t>-</w:t>
            </w:r>
            <w:r w:rsidRPr="002F4D84">
              <w:rPr>
                <w:rFonts w:ascii="Times New Roman" w:hAnsi="Times New Roman"/>
                <w:color w:val="4C4747"/>
                <w:spacing w:val="20"/>
                <w:sz w:val="24"/>
                <w:szCs w:val="24"/>
                <w:lang w:val="es-DO"/>
              </w:rPr>
              <w:t>2</w:t>
            </w:r>
          </w:p>
        </w:tc>
        <w:tc>
          <w:tcPr>
            <w:tcW w:w="2414" w:type="dxa"/>
            <w:tcBorders>
              <w:top w:val="nil"/>
              <w:left w:val="nil"/>
              <w:bottom w:val="single" w:sz="12" w:space="0" w:color="1F4E79"/>
              <w:right w:val="single" w:sz="12" w:space="0" w:color="1F4E79"/>
            </w:tcBorders>
            <w:shd w:val="clear" w:color="auto" w:fill="auto"/>
            <w:vAlign w:val="center"/>
            <w:hideMark/>
          </w:tcPr>
          <w:p w14:paraId="457A4E79" w14:textId="77777777" w:rsidR="0014784E" w:rsidRPr="002F4D84" w:rsidRDefault="0014784E" w:rsidP="002F4D84">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8,315</w:t>
            </w:r>
          </w:p>
        </w:tc>
      </w:tr>
      <w:tr w:rsidR="0014784E" w:rsidRPr="002F4D84" w14:paraId="1E819F4E" w14:textId="77777777" w:rsidTr="002F4D84">
        <w:trPr>
          <w:trHeight w:val="380"/>
          <w:jc w:val="center"/>
        </w:trPr>
        <w:tc>
          <w:tcPr>
            <w:tcW w:w="5226" w:type="dxa"/>
            <w:tcBorders>
              <w:top w:val="nil"/>
              <w:left w:val="single" w:sz="12" w:space="0" w:color="1F4E79"/>
              <w:bottom w:val="single" w:sz="12" w:space="0" w:color="1F4E79"/>
              <w:right w:val="single" w:sz="12" w:space="0" w:color="1F4E79"/>
            </w:tcBorders>
            <w:shd w:val="clear" w:color="auto" w:fill="auto"/>
            <w:vAlign w:val="center"/>
            <w:hideMark/>
          </w:tcPr>
          <w:p w14:paraId="1918131D" w14:textId="50CE2135" w:rsidR="0014784E" w:rsidRPr="002F4D84" w:rsidRDefault="0014784E" w:rsidP="002F4D84">
            <w:pPr>
              <w:spacing w:after="0" w:line="360" w:lineRule="auto"/>
              <w:jc w:val="left"/>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 xml:space="preserve">Casos </w:t>
            </w:r>
            <w:proofErr w:type="spellStart"/>
            <w:r w:rsidRPr="002F4D84">
              <w:rPr>
                <w:rFonts w:ascii="Times New Roman" w:hAnsi="Times New Roman"/>
                <w:color w:val="4C4747"/>
                <w:spacing w:val="20"/>
                <w:sz w:val="24"/>
                <w:szCs w:val="24"/>
                <w:lang w:val="es-DO"/>
              </w:rPr>
              <w:t>sucesorales</w:t>
            </w:r>
            <w:proofErr w:type="spellEnd"/>
            <w:r w:rsidRPr="002F4D84">
              <w:rPr>
                <w:rFonts w:ascii="Times New Roman" w:hAnsi="Times New Roman"/>
                <w:color w:val="4C4747"/>
                <w:spacing w:val="20"/>
                <w:sz w:val="24"/>
                <w:szCs w:val="24"/>
                <w:lang w:val="es-DO"/>
              </w:rPr>
              <w:t xml:space="preserve"> pendientes en las Administraciones Locales al cierre de octubre 2021</w:t>
            </w:r>
            <w:r w:rsidR="00120B62">
              <w:rPr>
                <w:rFonts w:ascii="Times New Roman" w:hAnsi="Times New Roman"/>
                <w:color w:val="4C4747"/>
                <w:spacing w:val="20"/>
                <w:sz w:val="24"/>
                <w:szCs w:val="24"/>
                <w:lang w:val="es-DO"/>
              </w:rPr>
              <w:t>-</w:t>
            </w:r>
            <w:r w:rsidR="002F4D84">
              <w:rPr>
                <w:rFonts w:ascii="Times New Roman" w:hAnsi="Times New Roman"/>
                <w:color w:val="4C4747"/>
                <w:spacing w:val="20"/>
                <w:sz w:val="24"/>
                <w:szCs w:val="24"/>
                <w:lang w:val="es-DO"/>
              </w:rPr>
              <w:t>3</w:t>
            </w:r>
          </w:p>
        </w:tc>
        <w:tc>
          <w:tcPr>
            <w:tcW w:w="2414" w:type="dxa"/>
            <w:tcBorders>
              <w:top w:val="nil"/>
              <w:left w:val="nil"/>
              <w:bottom w:val="single" w:sz="12" w:space="0" w:color="1F4E79"/>
              <w:right w:val="single" w:sz="12" w:space="0" w:color="1F4E79"/>
            </w:tcBorders>
            <w:shd w:val="clear" w:color="auto" w:fill="auto"/>
            <w:vAlign w:val="center"/>
            <w:hideMark/>
          </w:tcPr>
          <w:p w14:paraId="4BA1F004" w14:textId="77777777" w:rsidR="0014784E" w:rsidRPr="002F4D84" w:rsidRDefault="0014784E" w:rsidP="002F4D84">
            <w:pPr>
              <w:spacing w:after="0" w:line="360" w:lineRule="auto"/>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2,281</w:t>
            </w:r>
          </w:p>
        </w:tc>
      </w:tr>
    </w:tbl>
    <w:p w14:paraId="6DC934D2" w14:textId="77777777" w:rsidR="0014784E" w:rsidRPr="002F4D84" w:rsidRDefault="0014784E" w:rsidP="002F4D84">
      <w:pPr>
        <w:spacing w:line="360" w:lineRule="auto"/>
        <w:ind w:left="142"/>
        <w:contextualSpacing/>
        <w:jc w:val="left"/>
        <w:rPr>
          <w:rFonts w:ascii="Times New Roman" w:hAnsi="Times New Roman"/>
          <w:color w:val="4C4747"/>
          <w:spacing w:val="20"/>
          <w:sz w:val="16"/>
          <w:szCs w:val="16"/>
          <w:lang w:val="es-DO"/>
        </w:rPr>
      </w:pPr>
      <w:r w:rsidRPr="002F4D84">
        <w:rPr>
          <w:rFonts w:ascii="Times New Roman" w:hAnsi="Times New Roman"/>
          <w:color w:val="4C4747"/>
          <w:spacing w:val="20"/>
          <w:sz w:val="16"/>
          <w:szCs w:val="16"/>
          <w:lang w:val="es-DO"/>
        </w:rPr>
        <w:t xml:space="preserve">*Casos </w:t>
      </w:r>
      <w:proofErr w:type="spellStart"/>
      <w:r w:rsidRPr="002F4D84">
        <w:rPr>
          <w:rFonts w:ascii="Times New Roman" w:hAnsi="Times New Roman"/>
          <w:color w:val="4C4747"/>
          <w:spacing w:val="20"/>
          <w:sz w:val="16"/>
          <w:szCs w:val="16"/>
          <w:lang w:val="es-DO"/>
        </w:rPr>
        <w:t>sucesorales</w:t>
      </w:r>
      <w:proofErr w:type="spellEnd"/>
      <w:r w:rsidRPr="002F4D84">
        <w:rPr>
          <w:rFonts w:ascii="Times New Roman" w:hAnsi="Times New Roman"/>
          <w:color w:val="4C4747"/>
          <w:spacing w:val="20"/>
          <w:sz w:val="16"/>
          <w:szCs w:val="16"/>
          <w:lang w:val="es-DO"/>
        </w:rPr>
        <w:t xml:space="preserve"> en las Administraciones Locales (Proyecto iniciado 1ro. mayo 2021)</w:t>
      </w:r>
    </w:p>
    <w:p w14:paraId="5AFC530D" w14:textId="77777777" w:rsidR="0014784E" w:rsidRPr="002F4D84" w:rsidRDefault="0014784E" w:rsidP="002F4D84">
      <w:pPr>
        <w:spacing w:line="360" w:lineRule="auto"/>
        <w:ind w:left="142"/>
        <w:contextualSpacing/>
        <w:jc w:val="left"/>
        <w:rPr>
          <w:rFonts w:ascii="Times New Roman" w:hAnsi="Times New Roman"/>
          <w:color w:val="4C4747"/>
          <w:spacing w:val="20"/>
          <w:sz w:val="16"/>
          <w:szCs w:val="16"/>
          <w:lang w:val="es-DO"/>
        </w:rPr>
      </w:pPr>
      <w:r w:rsidRPr="002F4D84">
        <w:rPr>
          <w:rFonts w:ascii="Times New Roman" w:hAnsi="Times New Roman"/>
          <w:color w:val="4C4747"/>
          <w:spacing w:val="20"/>
          <w:sz w:val="16"/>
          <w:szCs w:val="16"/>
          <w:lang w:val="es-DO"/>
        </w:rPr>
        <w:t>1. Esto incluye todo el atraso de años anteriores.</w:t>
      </w:r>
    </w:p>
    <w:p w14:paraId="1D0AEFD1" w14:textId="77777777" w:rsidR="0014784E" w:rsidRPr="002F4D84" w:rsidRDefault="0014784E" w:rsidP="002F4D84">
      <w:pPr>
        <w:spacing w:line="360" w:lineRule="auto"/>
        <w:ind w:left="142"/>
        <w:contextualSpacing/>
        <w:jc w:val="left"/>
        <w:rPr>
          <w:rFonts w:ascii="Times New Roman" w:hAnsi="Times New Roman"/>
          <w:color w:val="4C4747"/>
          <w:spacing w:val="20"/>
          <w:sz w:val="16"/>
          <w:szCs w:val="16"/>
          <w:lang w:val="es-DO"/>
        </w:rPr>
      </w:pPr>
      <w:r w:rsidRPr="002F4D84">
        <w:rPr>
          <w:rFonts w:ascii="Times New Roman" w:hAnsi="Times New Roman"/>
          <w:color w:val="4C4747"/>
          <w:spacing w:val="20"/>
          <w:sz w:val="16"/>
          <w:szCs w:val="16"/>
          <w:lang w:val="es-DO"/>
        </w:rPr>
        <w:t>2. Esto incluye cierre y salida de casos desde cualquier estatus en que se encontraban.</w:t>
      </w:r>
      <w:r w:rsidRPr="002F4D84">
        <w:rPr>
          <w:rFonts w:ascii="Times New Roman" w:hAnsi="Times New Roman"/>
          <w:color w:val="4C4747"/>
          <w:spacing w:val="20"/>
          <w:sz w:val="16"/>
          <w:szCs w:val="16"/>
          <w:lang w:val="es-DO"/>
        </w:rPr>
        <w:tab/>
      </w:r>
    </w:p>
    <w:p w14:paraId="479EF373" w14:textId="77777777" w:rsidR="0014784E" w:rsidRPr="002F4D84" w:rsidRDefault="0014784E" w:rsidP="002F4D84">
      <w:pPr>
        <w:spacing w:line="360" w:lineRule="auto"/>
        <w:ind w:left="142"/>
        <w:contextualSpacing/>
        <w:jc w:val="left"/>
        <w:rPr>
          <w:rFonts w:ascii="Times New Roman" w:hAnsi="Times New Roman"/>
          <w:color w:val="4C4747"/>
          <w:spacing w:val="20"/>
          <w:sz w:val="16"/>
          <w:szCs w:val="16"/>
          <w:lang w:val="es-DO"/>
        </w:rPr>
      </w:pPr>
      <w:r w:rsidRPr="002F4D84">
        <w:rPr>
          <w:rFonts w:ascii="Times New Roman" w:hAnsi="Times New Roman"/>
          <w:color w:val="4C4747"/>
          <w:spacing w:val="20"/>
          <w:sz w:val="16"/>
          <w:szCs w:val="16"/>
          <w:lang w:val="es-DO"/>
        </w:rPr>
        <w:t>3. Esto incluye todo, es decir, lo que queda pendiente tanto del atraso como de lo entrante actual.</w:t>
      </w:r>
    </w:p>
    <w:p w14:paraId="6DE631B3" w14:textId="028C3929" w:rsidR="00120B62" w:rsidRPr="00E369A7" w:rsidRDefault="0014784E" w:rsidP="00E369A7">
      <w:pPr>
        <w:spacing w:line="360" w:lineRule="auto"/>
        <w:ind w:left="142"/>
        <w:contextualSpacing/>
        <w:jc w:val="left"/>
        <w:rPr>
          <w:rFonts w:ascii="Times New Roman" w:hAnsi="Times New Roman"/>
          <w:color w:val="4C4747"/>
          <w:spacing w:val="20"/>
          <w:sz w:val="16"/>
          <w:szCs w:val="16"/>
          <w:lang w:val="es-DO"/>
        </w:rPr>
      </w:pPr>
      <w:r w:rsidRPr="002F4D84">
        <w:rPr>
          <w:rFonts w:ascii="Times New Roman" w:hAnsi="Times New Roman"/>
          <w:color w:val="4C4747"/>
          <w:spacing w:val="20"/>
          <w:sz w:val="16"/>
          <w:szCs w:val="16"/>
          <w:lang w:val="es-DO"/>
        </w:rPr>
        <w:t>Fuente: Coordinación Jurídica Nacional, DGII.</w:t>
      </w:r>
    </w:p>
    <w:p w14:paraId="5D1642E3"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2CDA06D0" w14:textId="54730F14" w:rsidR="0014784E" w:rsidRPr="00120B62" w:rsidRDefault="0014784E" w:rsidP="00120B62">
      <w:pPr>
        <w:spacing w:line="360" w:lineRule="auto"/>
        <w:contextualSpacing/>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lastRenderedPageBreak/>
        <w:t>Cuadro 3</w:t>
      </w:r>
      <w:r w:rsidR="00120B62" w:rsidRPr="00120B62">
        <w:rPr>
          <w:rFonts w:ascii="Times New Roman" w:hAnsi="Times New Roman"/>
          <w:color w:val="4C4747"/>
          <w:spacing w:val="20"/>
          <w:sz w:val="24"/>
          <w:szCs w:val="24"/>
          <w:lang w:val="es-DO"/>
        </w:rPr>
        <w:t>8</w:t>
      </w:r>
    </w:p>
    <w:p w14:paraId="43441FFF" w14:textId="77777777" w:rsidR="0014784E" w:rsidRPr="0014784E" w:rsidRDefault="0014784E" w:rsidP="00120B62">
      <w:pPr>
        <w:spacing w:line="360" w:lineRule="auto"/>
        <w:contextualSpacing/>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Recursos recibidos</w:t>
      </w:r>
    </w:p>
    <w:p w14:paraId="278C4996" w14:textId="0A08ADFF" w:rsidR="0014784E" w:rsidRPr="0014784E" w:rsidRDefault="0014784E" w:rsidP="002F4D84">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2F4D84">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2F4D84">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7307" w:type="dxa"/>
        <w:jc w:val="center"/>
        <w:tblCellMar>
          <w:left w:w="70" w:type="dxa"/>
          <w:right w:w="70" w:type="dxa"/>
        </w:tblCellMar>
        <w:tblLook w:val="04A0" w:firstRow="1" w:lastRow="0" w:firstColumn="1" w:lastColumn="0" w:noHBand="0" w:noVBand="1"/>
      </w:tblPr>
      <w:tblGrid>
        <w:gridCol w:w="4347"/>
        <w:gridCol w:w="2960"/>
      </w:tblGrid>
      <w:tr w:rsidR="0014784E" w:rsidRPr="0014784E" w14:paraId="0F56D239" w14:textId="77777777" w:rsidTr="002F4D84">
        <w:trPr>
          <w:trHeight w:val="380"/>
          <w:jc w:val="center"/>
        </w:trPr>
        <w:tc>
          <w:tcPr>
            <w:tcW w:w="4347"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4BEFD210" w14:textId="77777777" w:rsidR="0014784E" w:rsidRPr="002F4D84" w:rsidRDefault="0014784E" w:rsidP="002F4D84">
            <w:pPr>
              <w:spacing w:line="360" w:lineRule="auto"/>
              <w:contextualSpacing/>
              <w:jc w:val="center"/>
              <w:rPr>
                <w:rFonts w:ascii="Times New Roman" w:hAnsi="Times New Roman"/>
                <w:color w:val="FFFFFF" w:themeColor="background1"/>
                <w:spacing w:val="20"/>
                <w:sz w:val="24"/>
                <w:szCs w:val="24"/>
                <w:lang w:val="es-DO"/>
              </w:rPr>
            </w:pPr>
            <w:r w:rsidRPr="002F4D84">
              <w:rPr>
                <w:rFonts w:ascii="Times New Roman" w:hAnsi="Times New Roman"/>
                <w:color w:val="FFFFFF" w:themeColor="background1"/>
                <w:spacing w:val="20"/>
                <w:sz w:val="24"/>
                <w:szCs w:val="24"/>
                <w:lang w:val="es-DO"/>
              </w:rPr>
              <w:t>Recursos/Acciones</w:t>
            </w:r>
          </w:p>
        </w:tc>
        <w:tc>
          <w:tcPr>
            <w:tcW w:w="2960" w:type="dxa"/>
            <w:tcBorders>
              <w:top w:val="single" w:sz="12" w:space="0" w:color="1F4E79"/>
              <w:left w:val="nil"/>
              <w:bottom w:val="single" w:sz="12" w:space="0" w:color="1F4E79"/>
              <w:right w:val="single" w:sz="12" w:space="0" w:color="1F4E79"/>
            </w:tcBorders>
            <w:shd w:val="clear" w:color="000000" w:fill="002060"/>
            <w:vAlign w:val="center"/>
            <w:hideMark/>
          </w:tcPr>
          <w:p w14:paraId="4A5A9018" w14:textId="77777777" w:rsidR="0014784E" w:rsidRPr="002F4D84" w:rsidRDefault="0014784E" w:rsidP="002F4D84">
            <w:pPr>
              <w:spacing w:line="360" w:lineRule="auto"/>
              <w:contextualSpacing/>
              <w:jc w:val="center"/>
              <w:rPr>
                <w:rFonts w:ascii="Times New Roman" w:hAnsi="Times New Roman"/>
                <w:color w:val="FFFFFF" w:themeColor="background1"/>
                <w:spacing w:val="20"/>
                <w:sz w:val="24"/>
                <w:szCs w:val="24"/>
                <w:lang w:val="es-DO"/>
              </w:rPr>
            </w:pPr>
            <w:r w:rsidRPr="002F4D84">
              <w:rPr>
                <w:rFonts w:ascii="Times New Roman" w:hAnsi="Times New Roman"/>
                <w:color w:val="FFFFFF" w:themeColor="background1"/>
                <w:spacing w:val="20"/>
                <w:sz w:val="24"/>
                <w:szCs w:val="24"/>
                <w:lang w:val="es-DO"/>
              </w:rPr>
              <w:t>Cantidad</w:t>
            </w:r>
          </w:p>
        </w:tc>
      </w:tr>
      <w:tr w:rsidR="0014784E" w:rsidRPr="0014784E" w14:paraId="2C093AC6" w14:textId="77777777" w:rsidTr="002F4D84">
        <w:trPr>
          <w:trHeight w:val="380"/>
          <w:jc w:val="center"/>
        </w:trPr>
        <w:tc>
          <w:tcPr>
            <w:tcW w:w="4347" w:type="dxa"/>
            <w:tcBorders>
              <w:top w:val="nil"/>
              <w:left w:val="single" w:sz="12" w:space="0" w:color="1F4E79"/>
              <w:bottom w:val="single" w:sz="12" w:space="0" w:color="1F4E79"/>
              <w:right w:val="single" w:sz="12" w:space="0" w:color="1F4E79"/>
            </w:tcBorders>
            <w:shd w:val="clear" w:color="auto" w:fill="auto"/>
            <w:vAlign w:val="center"/>
            <w:hideMark/>
          </w:tcPr>
          <w:p w14:paraId="10CB7E98" w14:textId="77777777" w:rsidR="0014784E" w:rsidRPr="002F4D84" w:rsidRDefault="0014784E" w:rsidP="002F4D84">
            <w:pPr>
              <w:spacing w:line="360" w:lineRule="auto"/>
              <w:contextualSpacing/>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 xml:space="preserve">Recursos recibidos </w:t>
            </w:r>
          </w:p>
        </w:tc>
        <w:tc>
          <w:tcPr>
            <w:tcW w:w="2960" w:type="dxa"/>
            <w:tcBorders>
              <w:top w:val="nil"/>
              <w:left w:val="nil"/>
              <w:bottom w:val="single" w:sz="12" w:space="0" w:color="1F4E79"/>
              <w:right w:val="single" w:sz="12" w:space="0" w:color="1F4E79"/>
            </w:tcBorders>
            <w:shd w:val="clear" w:color="auto" w:fill="auto"/>
            <w:vAlign w:val="center"/>
            <w:hideMark/>
          </w:tcPr>
          <w:p w14:paraId="69C4554C" w14:textId="77777777" w:rsidR="0014784E" w:rsidRPr="002F4D84" w:rsidRDefault="0014784E" w:rsidP="002F4D84">
            <w:pPr>
              <w:spacing w:line="360" w:lineRule="auto"/>
              <w:contextualSpacing/>
              <w:jc w:val="center"/>
              <w:rPr>
                <w:rFonts w:ascii="Times New Roman" w:hAnsi="Times New Roman"/>
                <w:color w:val="4C4747"/>
                <w:spacing w:val="20"/>
                <w:sz w:val="24"/>
                <w:szCs w:val="24"/>
                <w:lang w:val="es-DO"/>
              </w:rPr>
            </w:pPr>
            <w:r w:rsidRPr="002F4D84">
              <w:rPr>
                <w:rFonts w:ascii="Times New Roman" w:hAnsi="Times New Roman"/>
                <w:color w:val="4C4747"/>
                <w:spacing w:val="20"/>
                <w:sz w:val="24"/>
                <w:szCs w:val="24"/>
                <w:lang w:val="es-DO"/>
              </w:rPr>
              <w:t>656</w:t>
            </w:r>
          </w:p>
        </w:tc>
      </w:tr>
    </w:tbl>
    <w:p w14:paraId="79208290" w14:textId="79C4C1E0" w:rsidR="0014784E" w:rsidRPr="002F4D84" w:rsidRDefault="002F4D84" w:rsidP="002F4D84">
      <w:pPr>
        <w:spacing w:line="360" w:lineRule="auto"/>
        <w:ind w:left="142"/>
        <w:contextualSpacing/>
        <w:jc w:val="left"/>
        <w:rPr>
          <w:rFonts w:ascii="Times New Roman" w:hAnsi="Times New Roman"/>
          <w:color w:val="4C4747"/>
          <w:spacing w:val="20"/>
          <w:sz w:val="16"/>
          <w:szCs w:val="16"/>
          <w:lang w:val="es-DO"/>
        </w:rPr>
      </w:pPr>
      <w:r w:rsidRPr="002F4D84">
        <w:rPr>
          <w:rFonts w:ascii="Times New Roman" w:hAnsi="Times New Roman"/>
          <w:color w:val="4C4747"/>
          <w:spacing w:val="20"/>
          <w:sz w:val="16"/>
          <w:szCs w:val="16"/>
          <w:lang w:val="es-DO"/>
        </w:rPr>
        <w:t xml:space="preserve">   </w:t>
      </w:r>
      <w:r w:rsidR="0014784E" w:rsidRPr="002F4D84">
        <w:rPr>
          <w:rFonts w:ascii="Times New Roman" w:hAnsi="Times New Roman"/>
          <w:color w:val="4C4747"/>
          <w:spacing w:val="20"/>
          <w:sz w:val="16"/>
          <w:szCs w:val="16"/>
          <w:lang w:val="es-DO"/>
        </w:rPr>
        <w:t>Fuente: Departamento de Reconsideración, DGII.</w:t>
      </w:r>
    </w:p>
    <w:p w14:paraId="66F5D0E6" w14:textId="77777777" w:rsidR="00120B62" w:rsidRDefault="00120B62" w:rsidP="002F4D84">
      <w:pPr>
        <w:spacing w:line="360" w:lineRule="auto"/>
        <w:contextualSpacing/>
        <w:jc w:val="center"/>
        <w:rPr>
          <w:rFonts w:ascii="Times New Roman" w:hAnsi="Times New Roman"/>
          <w:color w:val="4C4747"/>
          <w:spacing w:val="20"/>
          <w:sz w:val="24"/>
          <w:szCs w:val="24"/>
          <w:lang w:val="es-DO"/>
        </w:rPr>
      </w:pPr>
    </w:p>
    <w:p w14:paraId="2D9C1891" w14:textId="173853DC" w:rsidR="0014784E" w:rsidRPr="0014784E" w:rsidRDefault="0014784E" w:rsidP="002F4D84">
      <w:pPr>
        <w:spacing w:line="360" w:lineRule="auto"/>
        <w:contextualSpacing/>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Cuadro 3</w:t>
      </w:r>
      <w:r w:rsidR="00120B62" w:rsidRPr="00120B62">
        <w:rPr>
          <w:rFonts w:ascii="Times New Roman" w:hAnsi="Times New Roman"/>
          <w:color w:val="4C4747"/>
          <w:spacing w:val="20"/>
          <w:sz w:val="24"/>
          <w:szCs w:val="24"/>
          <w:lang w:val="es-DO"/>
        </w:rPr>
        <w:t>9</w:t>
      </w:r>
    </w:p>
    <w:p w14:paraId="58675102" w14:textId="77777777" w:rsidR="0014784E" w:rsidRPr="0014784E" w:rsidRDefault="0014784E" w:rsidP="002F4D84">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Recursos de reconsideración procesados</w:t>
      </w:r>
    </w:p>
    <w:p w14:paraId="0E9BADDE" w14:textId="66C8EAB4" w:rsidR="0014784E" w:rsidRPr="0014784E" w:rsidRDefault="0014784E" w:rsidP="002F4D84">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Enero-octubre</w:t>
      </w:r>
      <w:r w:rsidR="00120B62">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5689" w:type="dxa"/>
        <w:jc w:val="center"/>
        <w:tblCellMar>
          <w:left w:w="70" w:type="dxa"/>
          <w:right w:w="70" w:type="dxa"/>
        </w:tblCellMar>
        <w:tblLook w:val="04A0" w:firstRow="1" w:lastRow="0" w:firstColumn="1" w:lastColumn="0" w:noHBand="0" w:noVBand="1"/>
      </w:tblPr>
      <w:tblGrid>
        <w:gridCol w:w="3349"/>
        <w:gridCol w:w="2340"/>
      </w:tblGrid>
      <w:tr w:rsidR="0014784E" w:rsidRPr="0014784E" w14:paraId="1CA55C9B" w14:textId="77777777" w:rsidTr="002F4D84">
        <w:trPr>
          <w:trHeight w:val="381"/>
          <w:jc w:val="center"/>
        </w:trPr>
        <w:tc>
          <w:tcPr>
            <w:tcW w:w="3349"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0569E5F5" w14:textId="77777777" w:rsidR="0014784E" w:rsidRPr="00DF2A8C" w:rsidRDefault="0014784E" w:rsidP="00DF2A8C">
            <w:pPr>
              <w:spacing w:line="360" w:lineRule="auto"/>
              <w:contextualSpacing/>
              <w:jc w:val="center"/>
              <w:rPr>
                <w:rFonts w:ascii="Times New Roman" w:hAnsi="Times New Roman"/>
                <w:color w:val="FFFFFF" w:themeColor="background1"/>
                <w:spacing w:val="20"/>
                <w:sz w:val="24"/>
                <w:szCs w:val="24"/>
                <w:lang w:val="es-DO"/>
              </w:rPr>
            </w:pPr>
            <w:r w:rsidRPr="00DF2A8C">
              <w:rPr>
                <w:rFonts w:ascii="Times New Roman" w:hAnsi="Times New Roman"/>
                <w:color w:val="FFFFFF" w:themeColor="background1"/>
                <w:spacing w:val="20"/>
                <w:sz w:val="24"/>
                <w:szCs w:val="24"/>
                <w:lang w:val="es-DO"/>
              </w:rPr>
              <w:t>Recursos/Acciones</w:t>
            </w:r>
          </w:p>
        </w:tc>
        <w:tc>
          <w:tcPr>
            <w:tcW w:w="2340" w:type="dxa"/>
            <w:tcBorders>
              <w:top w:val="single" w:sz="12" w:space="0" w:color="1F4E79"/>
              <w:left w:val="nil"/>
              <w:bottom w:val="single" w:sz="12" w:space="0" w:color="1F4E79"/>
              <w:right w:val="single" w:sz="12" w:space="0" w:color="1F4E79"/>
            </w:tcBorders>
            <w:shd w:val="clear" w:color="000000" w:fill="002060"/>
            <w:vAlign w:val="center"/>
            <w:hideMark/>
          </w:tcPr>
          <w:p w14:paraId="4AA7A658" w14:textId="77777777" w:rsidR="0014784E" w:rsidRPr="00DF2A8C" w:rsidRDefault="0014784E" w:rsidP="00DF2A8C">
            <w:pPr>
              <w:spacing w:line="360" w:lineRule="auto"/>
              <w:contextualSpacing/>
              <w:jc w:val="center"/>
              <w:rPr>
                <w:rFonts w:ascii="Times New Roman" w:hAnsi="Times New Roman"/>
                <w:color w:val="FFFFFF" w:themeColor="background1"/>
                <w:spacing w:val="20"/>
                <w:sz w:val="24"/>
                <w:szCs w:val="24"/>
                <w:lang w:val="es-DO"/>
              </w:rPr>
            </w:pPr>
            <w:r w:rsidRPr="00DF2A8C">
              <w:rPr>
                <w:rFonts w:ascii="Times New Roman" w:hAnsi="Times New Roman"/>
                <w:color w:val="FFFFFF" w:themeColor="background1"/>
                <w:spacing w:val="20"/>
                <w:sz w:val="24"/>
                <w:szCs w:val="24"/>
                <w:lang w:val="es-DO"/>
              </w:rPr>
              <w:t>Cantidad</w:t>
            </w:r>
          </w:p>
        </w:tc>
      </w:tr>
      <w:tr w:rsidR="0014784E" w:rsidRPr="0014784E" w14:paraId="78B2B79E" w14:textId="77777777" w:rsidTr="002F4D84">
        <w:trPr>
          <w:trHeight w:val="381"/>
          <w:jc w:val="center"/>
        </w:trPr>
        <w:tc>
          <w:tcPr>
            <w:tcW w:w="3349" w:type="dxa"/>
            <w:tcBorders>
              <w:top w:val="nil"/>
              <w:left w:val="single" w:sz="12" w:space="0" w:color="1F4E79"/>
              <w:bottom w:val="single" w:sz="12" w:space="0" w:color="1F4E79"/>
              <w:right w:val="single" w:sz="12" w:space="0" w:color="1F4E79"/>
            </w:tcBorders>
            <w:shd w:val="clear" w:color="auto" w:fill="auto"/>
            <w:vAlign w:val="center"/>
            <w:hideMark/>
          </w:tcPr>
          <w:p w14:paraId="0EDE6999" w14:textId="77777777" w:rsidR="0014784E" w:rsidRPr="00DF2A8C" w:rsidRDefault="0014784E" w:rsidP="002F4D84">
            <w:pPr>
              <w:spacing w:after="0" w:line="360" w:lineRule="auto"/>
              <w:jc w:val="left"/>
              <w:rPr>
                <w:rFonts w:ascii="Times New Roman" w:hAnsi="Times New Roman"/>
                <w:color w:val="4C4747"/>
                <w:spacing w:val="20"/>
                <w:sz w:val="24"/>
                <w:szCs w:val="24"/>
                <w:lang w:val="es-DO"/>
              </w:rPr>
            </w:pPr>
            <w:r w:rsidRPr="00DF2A8C">
              <w:rPr>
                <w:rFonts w:ascii="Times New Roman" w:hAnsi="Times New Roman"/>
                <w:color w:val="4C4747"/>
                <w:spacing w:val="20"/>
                <w:sz w:val="24"/>
                <w:szCs w:val="24"/>
                <w:lang w:val="es-DO"/>
              </w:rPr>
              <w:t>Recursos</w:t>
            </w:r>
          </w:p>
        </w:tc>
        <w:tc>
          <w:tcPr>
            <w:tcW w:w="2340" w:type="dxa"/>
            <w:tcBorders>
              <w:top w:val="nil"/>
              <w:left w:val="nil"/>
              <w:bottom w:val="single" w:sz="12" w:space="0" w:color="1F4E79"/>
              <w:right w:val="single" w:sz="12" w:space="0" w:color="1F4E79"/>
            </w:tcBorders>
            <w:shd w:val="clear" w:color="auto" w:fill="auto"/>
            <w:vAlign w:val="center"/>
            <w:hideMark/>
          </w:tcPr>
          <w:p w14:paraId="0585CA68" w14:textId="77777777" w:rsidR="0014784E" w:rsidRPr="00DF2A8C" w:rsidRDefault="0014784E" w:rsidP="002F4D84">
            <w:pPr>
              <w:spacing w:after="0" w:line="360" w:lineRule="auto"/>
              <w:jc w:val="center"/>
              <w:rPr>
                <w:rFonts w:ascii="Times New Roman" w:hAnsi="Times New Roman"/>
                <w:color w:val="4C4747"/>
                <w:spacing w:val="20"/>
                <w:sz w:val="24"/>
                <w:szCs w:val="24"/>
                <w:lang w:val="es-DO"/>
              </w:rPr>
            </w:pPr>
            <w:r w:rsidRPr="00DF2A8C">
              <w:rPr>
                <w:rFonts w:ascii="Times New Roman" w:hAnsi="Times New Roman"/>
                <w:color w:val="4C4747"/>
                <w:spacing w:val="20"/>
                <w:sz w:val="24"/>
                <w:szCs w:val="24"/>
                <w:lang w:val="es-DO"/>
              </w:rPr>
              <w:t>3,754</w:t>
            </w:r>
          </w:p>
        </w:tc>
      </w:tr>
      <w:tr w:rsidR="0014784E" w:rsidRPr="0014784E" w14:paraId="270EB54B" w14:textId="77777777" w:rsidTr="002F4D84">
        <w:trPr>
          <w:trHeight w:val="381"/>
          <w:jc w:val="center"/>
        </w:trPr>
        <w:tc>
          <w:tcPr>
            <w:tcW w:w="3349" w:type="dxa"/>
            <w:tcBorders>
              <w:top w:val="nil"/>
              <w:left w:val="single" w:sz="12" w:space="0" w:color="1F4E79"/>
              <w:bottom w:val="single" w:sz="12" w:space="0" w:color="1F4E79"/>
              <w:right w:val="single" w:sz="12" w:space="0" w:color="1F4E79"/>
            </w:tcBorders>
            <w:shd w:val="clear" w:color="auto" w:fill="auto"/>
            <w:vAlign w:val="center"/>
            <w:hideMark/>
          </w:tcPr>
          <w:p w14:paraId="7B3B1F4E" w14:textId="77777777" w:rsidR="0014784E" w:rsidRPr="00DF2A8C" w:rsidRDefault="0014784E" w:rsidP="002F4D84">
            <w:pPr>
              <w:spacing w:after="0" w:line="360" w:lineRule="auto"/>
              <w:jc w:val="left"/>
              <w:rPr>
                <w:rFonts w:ascii="Times New Roman" w:hAnsi="Times New Roman"/>
                <w:color w:val="4C4747"/>
                <w:spacing w:val="20"/>
                <w:sz w:val="24"/>
                <w:szCs w:val="24"/>
                <w:lang w:val="es-DO"/>
              </w:rPr>
            </w:pPr>
            <w:r w:rsidRPr="00DF2A8C">
              <w:rPr>
                <w:rFonts w:ascii="Times New Roman" w:hAnsi="Times New Roman"/>
                <w:color w:val="4C4747"/>
                <w:spacing w:val="20"/>
                <w:sz w:val="24"/>
                <w:szCs w:val="24"/>
                <w:lang w:val="es-DO"/>
              </w:rPr>
              <w:t>No recurribles</w:t>
            </w:r>
          </w:p>
        </w:tc>
        <w:tc>
          <w:tcPr>
            <w:tcW w:w="2340" w:type="dxa"/>
            <w:tcBorders>
              <w:top w:val="nil"/>
              <w:left w:val="nil"/>
              <w:bottom w:val="single" w:sz="12" w:space="0" w:color="1F4E79"/>
              <w:right w:val="single" w:sz="12" w:space="0" w:color="1F4E79"/>
            </w:tcBorders>
            <w:shd w:val="clear" w:color="auto" w:fill="auto"/>
            <w:vAlign w:val="center"/>
            <w:hideMark/>
          </w:tcPr>
          <w:p w14:paraId="262CFDBB" w14:textId="77777777" w:rsidR="0014784E" w:rsidRPr="00DF2A8C" w:rsidRDefault="0014784E" w:rsidP="002F4D84">
            <w:pPr>
              <w:spacing w:after="0" w:line="360" w:lineRule="auto"/>
              <w:jc w:val="center"/>
              <w:rPr>
                <w:rFonts w:ascii="Times New Roman" w:hAnsi="Times New Roman"/>
                <w:color w:val="4C4747"/>
                <w:spacing w:val="20"/>
                <w:sz w:val="24"/>
                <w:szCs w:val="24"/>
                <w:lang w:val="es-DO"/>
              </w:rPr>
            </w:pPr>
            <w:r w:rsidRPr="00DF2A8C">
              <w:rPr>
                <w:rFonts w:ascii="Times New Roman" w:hAnsi="Times New Roman"/>
                <w:color w:val="4C4747"/>
                <w:spacing w:val="20"/>
                <w:sz w:val="24"/>
                <w:szCs w:val="24"/>
                <w:lang w:val="es-DO"/>
              </w:rPr>
              <w:t>167</w:t>
            </w:r>
          </w:p>
        </w:tc>
      </w:tr>
      <w:tr w:rsidR="0014784E" w:rsidRPr="0014784E" w14:paraId="100262D4" w14:textId="77777777" w:rsidTr="002F4D84">
        <w:trPr>
          <w:trHeight w:val="365"/>
          <w:jc w:val="center"/>
        </w:trPr>
        <w:tc>
          <w:tcPr>
            <w:tcW w:w="3349" w:type="dxa"/>
            <w:tcBorders>
              <w:top w:val="nil"/>
              <w:left w:val="single" w:sz="12" w:space="0" w:color="1F4E79"/>
              <w:bottom w:val="single" w:sz="12" w:space="0" w:color="1F4E79"/>
              <w:right w:val="single" w:sz="12" w:space="0" w:color="1F4E79"/>
            </w:tcBorders>
            <w:shd w:val="clear" w:color="auto" w:fill="auto"/>
            <w:vAlign w:val="center"/>
            <w:hideMark/>
          </w:tcPr>
          <w:p w14:paraId="7A4DC739" w14:textId="77777777" w:rsidR="0014784E" w:rsidRPr="00DF2A8C" w:rsidRDefault="0014784E" w:rsidP="002F4D84">
            <w:pPr>
              <w:spacing w:after="0" w:line="360" w:lineRule="auto"/>
              <w:jc w:val="left"/>
              <w:rPr>
                <w:rFonts w:ascii="Times New Roman" w:hAnsi="Times New Roman"/>
                <w:color w:val="4C4747"/>
                <w:spacing w:val="20"/>
                <w:sz w:val="24"/>
                <w:szCs w:val="24"/>
                <w:lang w:val="es-DO"/>
              </w:rPr>
            </w:pPr>
            <w:r w:rsidRPr="00DF2A8C">
              <w:rPr>
                <w:rFonts w:ascii="Times New Roman" w:hAnsi="Times New Roman"/>
                <w:color w:val="4C4747"/>
                <w:spacing w:val="20"/>
                <w:sz w:val="24"/>
                <w:szCs w:val="24"/>
                <w:lang w:val="es-DO"/>
              </w:rPr>
              <w:t>Extemporáneos</w:t>
            </w:r>
          </w:p>
        </w:tc>
        <w:tc>
          <w:tcPr>
            <w:tcW w:w="2340" w:type="dxa"/>
            <w:tcBorders>
              <w:top w:val="nil"/>
              <w:left w:val="nil"/>
              <w:bottom w:val="single" w:sz="12" w:space="0" w:color="1F4E79"/>
              <w:right w:val="single" w:sz="12" w:space="0" w:color="1F4E79"/>
            </w:tcBorders>
            <w:shd w:val="clear" w:color="auto" w:fill="auto"/>
            <w:vAlign w:val="center"/>
            <w:hideMark/>
          </w:tcPr>
          <w:p w14:paraId="14E0D2C4" w14:textId="77777777" w:rsidR="0014784E" w:rsidRPr="00DF2A8C" w:rsidRDefault="0014784E" w:rsidP="002F4D84">
            <w:pPr>
              <w:spacing w:after="0" w:line="360" w:lineRule="auto"/>
              <w:jc w:val="center"/>
              <w:rPr>
                <w:rFonts w:ascii="Times New Roman" w:hAnsi="Times New Roman"/>
                <w:color w:val="4C4747"/>
                <w:spacing w:val="20"/>
                <w:sz w:val="24"/>
                <w:szCs w:val="24"/>
                <w:lang w:val="es-DO"/>
              </w:rPr>
            </w:pPr>
            <w:r w:rsidRPr="00DF2A8C">
              <w:rPr>
                <w:rFonts w:ascii="Times New Roman" w:hAnsi="Times New Roman"/>
                <w:color w:val="4C4747"/>
                <w:spacing w:val="20"/>
                <w:sz w:val="24"/>
                <w:szCs w:val="24"/>
                <w:lang w:val="es-DO"/>
              </w:rPr>
              <w:t>54</w:t>
            </w:r>
          </w:p>
        </w:tc>
      </w:tr>
      <w:tr w:rsidR="0014784E" w:rsidRPr="0014784E" w14:paraId="187CABA1" w14:textId="77777777" w:rsidTr="002F4D84">
        <w:trPr>
          <w:trHeight w:val="365"/>
          <w:jc w:val="center"/>
        </w:trPr>
        <w:tc>
          <w:tcPr>
            <w:tcW w:w="3349" w:type="dxa"/>
            <w:tcBorders>
              <w:top w:val="nil"/>
              <w:left w:val="single" w:sz="12" w:space="0" w:color="1F4E79"/>
              <w:bottom w:val="single" w:sz="12" w:space="0" w:color="1F4E79"/>
              <w:right w:val="single" w:sz="12" w:space="0" w:color="1F4E79"/>
            </w:tcBorders>
            <w:shd w:val="clear" w:color="auto" w:fill="auto"/>
            <w:vAlign w:val="center"/>
          </w:tcPr>
          <w:p w14:paraId="46960647" w14:textId="77777777" w:rsidR="0014784E" w:rsidRPr="00DF2A8C" w:rsidRDefault="0014784E" w:rsidP="002F4D84">
            <w:pPr>
              <w:spacing w:after="0" w:line="360" w:lineRule="auto"/>
              <w:jc w:val="left"/>
              <w:rPr>
                <w:rFonts w:ascii="Times New Roman" w:hAnsi="Times New Roman"/>
                <w:color w:val="4C4747"/>
                <w:spacing w:val="20"/>
                <w:sz w:val="24"/>
                <w:szCs w:val="24"/>
                <w:lang w:val="es-DO"/>
              </w:rPr>
            </w:pPr>
            <w:r w:rsidRPr="00DF2A8C">
              <w:rPr>
                <w:rFonts w:ascii="Times New Roman" w:hAnsi="Times New Roman"/>
                <w:color w:val="4C4747"/>
                <w:spacing w:val="20"/>
                <w:sz w:val="24"/>
                <w:szCs w:val="24"/>
                <w:lang w:val="es-DO"/>
              </w:rPr>
              <w:t>Casos físicos</w:t>
            </w:r>
          </w:p>
        </w:tc>
        <w:tc>
          <w:tcPr>
            <w:tcW w:w="2340" w:type="dxa"/>
            <w:tcBorders>
              <w:top w:val="nil"/>
              <w:left w:val="nil"/>
              <w:bottom w:val="single" w:sz="12" w:space="0" w:color="1F4E79"/>
              <w:right w:val="single" w:sz="12" w:space="0" w:color="1F4E79"/>
            </w:tcBorders>
            <w:shd w:val="clear" w:color="auto" w:fill="auto"/>
            <w:vAlign w:val="center"/>
          </w:tcPr>
          <w:p w14:paraId="047BB288" w14:textId="77777777" w:rsidR="0014784E" w:rsidRPr="00DF2A8C" w:rsidRDefault="0014784E" w:rsidP="002F4D84">
            <w:pPr>
              <w:spacing w:after="0" w:line="360" w:lineRule="auto"/>
              <w:jc w:val="center"/>
              <w:rPr>
                <w:rFonts w:ascii="Times New Roman" w:hAnsi="Times New Roman"/>
                <w:color w:val="4C4747"/>
                <w:spacing w:val="20"/>
                <w:sz w:val="24"/>
                <w:szCs w:val="24"/>
                <w:lang w:val="es-DO"/>
              </w:rPr>
            </w:pPr>
            <w:r w:rsidRPr="00DF2A8C">
              <w:rPr>
                <w:rFonts w:ascii="Times New Roman" w:hAnsi="Times New Roman"/>
                <w:color w:val="4C4747"/>
                <w:spacing w:val="20"/>
                <w:sz w:val="24"/>
                <w:szCs w:val="24"/>
                <w:lang w:val="es-DO"/>
              </w:rPr>
              <w:t>22</w:t>
            </w:r>
          </w:p>
        </w:tc>
      </w:tr>
      <w:tr w:rsidR="0014784E" w:rsidRPr="0014784E" w14:paraId="626701E7" w14:textId="77777777" w:rsidTr="002F4D84">
        <w:trPr>
          <w:trHeight w:val="365"/>
          <w:jc w:val="center"/>
        </w:trPr>
        <w:tc>
          <w:tcPr>
            <w:tcW w:w="3349" w:type="dxa"/>
            <w:tcBorders>
              <w:top w:val="nil"/>
              <w:left w:val="single" w:sz="12" w:space="0" w:color="1F4E79"/>
              <w:bottom w:val="single" w:sz="12" w:space="0" w:color="1F4E79"/>
              <w:right w:val="single" w:sz="12" w:space="0" w:color="1F4E79"/>
            </w:tcBorders>
            <w:shd w:val="clear" w:color="auto" w:fill="auto"/>
            <w:vAlign w:val="center"/>
            <w:hideMark/>
          </w:tcPr>
          <w:p w14:paraId="01D0F704" w14:textId="77777777" w:rsidR="0014784E" w:rsidRPr="00DF2A8C" w:rsidRDefault="0014784E" w:rsidP="002F4D84">
            <w:pPr>
              <w:spacing w:after="0" w:line="360" w:lineRule="auto"/>
              <w:jc w:val="left"/>
              <w:rPr>
                <w:rFonts w:ascii="Times New Roman" w:hAnsi="Times New Roman"/>
                <w:color w:val="4C4747"/>
                <w:spacing w:val="20"/>
                <w:sz w:val="24"/>
                <w:szCs w:val="24"/>
                <w:lang w:val="es-DO"/>
              </w:rPr>
            </w:pPr>
            <w:r w:rsidRPr="00DF2A8C">
              <w:rPr>
                <w:rFonts w:ascii="Times New Roman" w:hAnsi="Times New Roman"/>
                <w:color w:val="4C4747"/>
                <w:spacing w:val="20"/>
                <w:sz w:val="24"/>
                <w:szCs w:val="24"/>
                <w:lang w:val="es-DO"/>
              </w:rPr>
              <w:t>Desistimientos</w:t>
            </w:r>
          </w:p>
        </w:tc>
        <w:tc>
          <w:tcPr>
            <w:tcW w:w="2340" w:type="dxa"/>
            <w:tcBorders>
              <w:top w:val="nil"/>
              <w:left w:val="nil"/>
              <w:bottom w:val="single" w:sz="12" w:space="0" w:color="1F4E79"/>
              <w:right w:val="single" w:sz="12" w:space="0" w:color="1F4E79"/>
            </w:tcBorders>
            <w:shd w:val="clear" w:color="auto" w:fill="auto"/>
            <w:vAlign w:val="center"/>
            <w:hideMark/>
          </w:tcPr>
          <w:p w14:paraId="48A0F86B" w14:textId="77777777" w:rsidR="0014784E" w:rsidRPr="00DF2A8C" w:rsidRDefault="0014784E" w:rsidP="002F4D84">
            <w:pPr>
              <w:spacing w:after="0" w:line="360" w:lineRule="auto"/>
              <w:jc w:val="center"/>
              <w:rPr>
                <w:rFonts w:ascii="Times New Roman" w:hAnsi="Times New Roman"/>
                <w:color w:val="4C4747"/>
                <w:spacing w:val="20"/>
                <w:sz w:val="24"/>
                <w:szCs w:val="24"/>
                <w:lang w:val="es-DO"/>
              </w:rPr>
            </w:pPr>
            <w:r w:rsidRPr="00DF2A8C">
              <w:rPr>
                <w:rFonts w:ascii="Times New Roman" w:hAnsi="Times New Roman"/>
                <w:color w:val="4C4747"/>
                <w:spacing w:val="20"/>
                <w:sz w:val="24"/>
                <w:szCs w:val="24"/>
                <w:lang w:val="es-DO"/>
              </w:rPr>
              <w:t>1,585</w:t>
            </w:r>
          </w:p>
        </w:tc>
      </w:tr>
      <w:tr w:rsidR="0014784E" w:rsidRPr="0014784E" w14:paraId="5D1F610D" w14:textId="77777777" w:rsidTr="002F4D84">
        <w:trPr>
          <w:trHeight w:val="365"/>
          <w:jc w:val="center"/>
        </w:trPr>
        <w:tc>
          <w:tcPr>
            <w:tcW w:w="3349" w:type="dxa"/>
            <w:tcBorders>
              <w:top w:val="nil"/>
              <w:left w:val="single" w:sz="12" w:space="0" w:color="1F4E79"/>
              <w:bottom w:val="single" w:sz="12" w:space="0" w:color="1F4E79"/>
              <w:right w:val="single" w:sz="12" w:space="0" w:color="1F4E79"/>
            </w:tcBorders>
            <w:shd w:val="clear" w:color="auto" w:fill="auto"/>
            <w:vAlign w:val="center"/>
            <w:hideMark/>
          </w:tcPr>
          <w:p w14:paraId="24C0F461" w14:textId="77777777" w:rsidR="0014784E" w:rsidRPr="00DF2A8C" w:rsidRDefault="0014784E" w:rsidP="002F4D84">
            <w:pPr>
              <w:spacing w:after="0" w:line="360" w:lineRule="auto"/>
              <w:jc w:val="left"/>
              <w:rPr>
                <w:rFonts w:ascii="Times New Roman" w:hAnsi="Times New Roman"/>
                <w:b/>
                <w:bCs/>
                <w:color w:val="4C4747"/>
                <w:spacing w:val="20"/>
                <w:sz w:val="24"/>
                <w:szCs w:val="24"/>
                <w:lang w:val="es-DO"/>
              </w:rPr>
            </w:pPr>
            <w:r w:rsidRPr="00DF2A8C">
              <w:rPr>
                <w:rFonts w:ascii="Times New Roman" w:hAnsi="Times New Roman"/>
                <w:b/>
                <w:bCs/>
                <w:color w:val="4C4747"/>
                <w:spacing w:val="20"/>
                <w:sz w:val="24"/>
                <w:szCs w:val="24"/>
                <w:lang w:val="es-DO"/>
              </w:rPr>
              <w:t>Total</w:t>
            </w:r>
          </w:p>
        </w:tc>
        <w:tc>
          <w:tcPr>
            <w:tcW w:w="2340" w:type="dxa"/>
            <w:tcBorders>
              <w:top w:val="nil"/>
              <w:left w:val="nil"/>
              <w:bottom w:val="single" w:sz="12" w:space="0" w:color="1F4E79"/>
              <w:right w:val="single" w:sz="12" w:space="0" w:color="1F4E79"/>
            </w:tcBorders>
            <w:shd w:val="clear" w:color="auto" w:fill="auto"/>
            <w:vAlign w:val="center"/>
            <w:hideMark/>
          </w:tcPr>
          <w:p w14:paraId="196BF193" w14:textId="77777777" w:rsidR="0014784E" w:rsidRPr="00DF2A8C" w:rsidRDefault="0014784E" w:rsidP="002F4D84">
            <w:pPr>
              <w:spacing w:after="0" w:line="360" w:lineRule="auto"/>
              <w:jc w:val="center"/>
              <w:rPr>
                <w:rFonts w:ascii="Times New Roman" w:hAnsi="Times New Roman"/>
                <w:b/>
                <w:bCs/>
                <w:color w:val="4C4747"/>
                <w:spacing w:val="20"/>
                <w:sz w:val="24"/>
                <w:szCs w:val="24"/>
                <w:lang w:val="es-DO"/>
              </w:rPr>
            </w:pPr>
            <w:r w:rsidRPr="00DF2A8C">
              <w:rPr>
                <w:rFonts w:ascii="Times New Roman" w:hAnsi="Times New Roman"/>
                <w:b/>
                <w:bCs/>
                <w:color w:val="4C4747"/>
                <w:spacing w:val="20"/>
                <w:sz w:val="24"/>
                <w:szCs w:val="24"/>
                <w:lang w:val="es-DO"/>
              </w:rPr>
              <w:t>5,560</w:t>
            </w:r>
          </w:p>
        </w:tc>
      </w:tr>
    </w:tbl>
    <w:p w14:paraId="2E3B004E" w14:textId="58798221" w:rsidR="00120B62" w:rsidRPr="00E369A7" w:rsidRDefault="0014784E" w:rsidP="00E369A7">
      <w:pPr>
        <w:spacing w:line="360" w:lineRule="auto"/>
        <w:ind w:left="1134"/>
        <w:jc w:val="left"/>
        <w:rPr>
          <w:rFonts w:ascii="Times New Roman" w:hAnsi="Times New Roman"/>
          <w:color w:val="4C4747"/>
          <w:spacing w:val="20"/>
          <w:sz w:val="16"/>
          <w:szCs w:val="16"/>
          <w:lang w:val="es-DO"/>
        </w:rPr>
      </w:pPr>
      <w:r w:rsidRPr="002F4D84">
        <w:rPr>
          <w:rFonts w:ascii="Times New Roman" w:hAnsi="Times New Roman"/>
          <w:color w:val="4C4747"/>
          <w:spacing w:val="20"/>
          <w:sz w:val="16"/>
          <w:szCs w:val="16"/>
          <w:lang w:val="es-DO"/>
        </w:rPr>
        <w:t>Fuente: Departamento de Reconsideración, DGII</w:t>
      </w:r>
    </w:p>
    <w:p w14:paraId="35D65C86" w14:textId="77777777" w:rsidR="00B81490" w:rsidRDefault="00B81490">
      <w:pPr>
        <w:spacing w:after="0" w:line="240" w:lineRule="auto"/>
        <w:jc w:val="left"/>
        <w:rPr>
          <w:rFonts w:ascii="Times New Roman" w:hAnsi="Times New Roman"/>
          <w:color w:val="4C4747"/>
          <w:spacing w:val="20"/>
          <w:sz w:val="24"/>
          <w:szCs w:val="24"/>
          <w:lang w:val="es-DO"/>
        </w:rPr>
      </w:pPr>
      <w:bookmarkStart w:id="50" w:name="_Hlk88198784"/>
      <w:r>
        <w:rPr>
          <w:rFonts w:ascii="Times New Roman" w:hAnsi="Times New Roman"/>
          <w:color w:val="4C4747"/>
          <w:spacing w:val="20"/>
          <w:sz w:val="24"/>
          <w:szCs w:val="24"/>
          <w:lang w:val="es-DO"/>
        </w:rPr>
        <w:br w:type="page"/>
      </w:r>
    </w:p>
    <w:p w14:paraId="689205AE" w14:textId="3A10E963" w:rsidR="0014784E" w:rsidRPr="0014784E" w:rsidRDefault="0014784E" w:rsidP="00120B62">
      <w:pPr>
        <w:spacing w:line="360" w:lineRule="auto"/>
        <w:contextualSpacing/>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lastRenderedPageBreak/>
        <w:t>Gráfica 10</w:t>
      </w:r>
    </w:p>
    <w:p w14:paraId="44F0D9EC" w14:textId="77777777" w:rsidR="0014784E" w:rsidRPr="0014784E" w:rsidRDefault="0014784E" w:rsidP="00120B62">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Recursos de reconsideración procesados</w:t>
      </w:r>
    </w:p>
    <w:bookmarkEnd w:id="50"/>
    <w:p w14:paraId="66E51A49" w14:textId="630FD532" w:rsidR="0014784E" w:rsidRPr="0014784E" w:rsidRDefault="0014784E" w:rsidP="00120B62">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120B62">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120B62">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p w14:paraId="4965EED1" w14:textId="77777777" w:rsidR="00AD76F6" w:rsidRDefault="00AD76F6" w:rsidP="00AD76F6">
      <w:pPr>
        <w:spacing w:line="360" w:lineRule="auto"/>
        <w:jc w:val="center"/>
        <w:rPr>
          <w:rFonts w:ascii="Times New Roman" w:hAnsi="Times New Roman"/>
          <w:color w:val="4C4747"/>
          <w:spacing w:val="20"/>
          <w:sz w:val="15"/>
          <w:szCs w:val="15"/>
          <w:lang w:val="es-DO"/>
        </w:rPr>
      </w:pPr>
      <w:r w:rsidRPr="00120B62">
        <w:rPr>
          <w:rFonts w:ascii="Times New Roman" w:hAnsi="Times New Roman"/>
          <w:noProof/>
        </w:rPr>
        <w:drawing>
          <wp:inline distT="0" distB="0" distL="0" distR="0" wp14:anchorId="3B01DE80" wp14:editId="6E3B420A">
            <wp:extent cx="4859079" cy="2866097"/>
            <wp:effectExtent l="0" t="0" r="0" b="0"/>
            <wp:docPr id="22341" name="Picture 22341" descr="Chart, sunburst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1" name="Picture 22341" descr="Chart, sunburst chart&#10;&#10;Description automatically generated"/>
                    <pic:cNvPicPr/>
                  </pic:nvPicPr>
                  <pic:blipFill>
                    <a:blip r:embed="rId25"/>
                    <a:stretch>
                      <a:fillRect/>
                    </a:stretch>
                  </pic:blipFill>
                  <pic:spPr>
                    <a:xfrm>
                      <a:off x="0" y="0"/>
                      <a:ext cx="4860819" cy="2867123"/>
                    </a:xfrm>
                    <a:prstGeom prst="rect">
                      <a:avLst/>
                    </a:prstGeom>
                  </pic:spPr>
                </pic:pic>
              </a:graphicData>
            </a:graphic>
          </wp:inline>
        </w:drawing>
      </w:r>
    </w:p>
    <w:p w14:paraId="4EF6A548" w14:textId="3A1EC485" w:rsidR="0014784E" w:rsidRPr="0014784E" w:rsidRDefault="0014784E" w:rsidP="00AD76F6">
      <w:pPr>
        <w:spacing w:line="360" w:lineRule="auto"/>
        <w:ind w:firstLine="708"/>
        <w:rPr>
          <w:rFonts w:ascii="Times New Roman" w:hAnsi="Times New Roman"/>
          <w:color w:val="4C4747"/>
          <w:spacing w:val="20"/>
          <w:sz w:val="15"/>
          <w:szCs w:val="15"/>
          <w:lang w:val="es-DO"/>
        </w:rPr>
      </w:pPr>
      <w:r w:rsidRPr="0014784E">
        <w:rPr>
          <w:rFonts w:ascii="Times New Roman" w:hAnsi="Times New Roman"/>
          <w:color w:val="4C4747"/>
          <w:spacing w:val="20"/>
          <w:sz w:val="15"/>
          <w:szCs w:val="15"/>
          <w:lang w:val="es-DO"/>
        </w:rPr>
        <w:t>Fuente: Departamento de Reconsideración, DGII.</w:t>
      </w:r>
      <w:bookmarkStart w:id="51" w:name="_Hlk88198836"/>
    </w:p>
    <w:p w14:paraId="672FA793" w14:textId="77777777" w:rsidR="0014784E" w:rsidRPr="0014784E" w:rsidRDefault="0014784E" w:rsidP="0014784E">
      <w:pPr>
        <w:spacing w:line="240" w:lineRule="auto"/>
        <w:contextualSpacing/>
        <w:jc w:val="center"/>
        <w:rPr>
          <w:rFonts w:ascii="Times New Roman" w:hAnsi="Times New Roman"/>
          <w:color w:val="4C4747"/>
          <w:spacing w:val="20"/>
          <w:sz w:val="24"/>
          <w:szCs w:val="24"/>
          <w:highlight w:val="yellow"/>
          <w:lang w:val="es-DO"/>
        </w:rPr>
      </w:pPr>
    </w:p>
    <w:p w14:paraId="2A3CAC3D" w14:textId="3EA6E813" w:rsidR="0014784E" w:rsidRPr="0014784E" w:rsidRDefault="0014784E" w:rsidP="00120B62">
      <w:pPr>
        <w:spacing w:line="360" w:lineRule="auto"/>
        <w:contextualSpacing/>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 xml:space="preserve">Cuadro </w:t>
      </w:r>
      <w:r w:rsidR="00120B62" w:rsidRPr="00120B62">
        <w:rPr>
          <w:rFonts w:ascii="Times New Roman" w:hAnsi="Times New Roman"/>
          <w:color w:val="4C4747"/>
          <w:spacing w:val="20"/>
          <w:sz w:val="24"/>
          <w:szCs w:val="24"/>
          <w:lang w:val="es-DO"/>
        </w:rPr>
        <w:t>40</w:t>
      </w:r>
    </w:p>
    <w:p w14:paraId="74A860F8" w14:textId="77777777" w:rsidR="0014784E" w:rsidRPr="0014784E" w:rsidRDefault="0014784E" w:rsidP="00120B62">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Recursos de Contenciosos y otras acciones procesadas</w:t>
      </w:r>
    </w:p>
    <w:bookmarkEnd w:id="51"/>
    <w:p w14:paraId="7A9D0EDD" w14:textId="26045D49" w:rsidR="0014784E" w:rsidRPr="0014784E" w:rsidRDefault="0014784E" w:rsidP="00120B62">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AD76F6">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7356" w:type="dxa"/>
        <w:jc w:val="center"/>
        <w:tblCellMar>
          <w:left w:w="70" w:type="dxa"/>
          <w:right w:w="70" w:type="dxa"/>
        </w:tblCellMar>
        <w:tblLook w:val="04A0" w:firstRow="1" w:lastRow="0" w:firstColumn="1" w:lastColumn="0" w:noHBand="0" w:noVBand="1"/>
      </w:tblPr>
      <w:tblGrid>
        <w:gridCol w:w="5655"/>
        <w:gridCol w:w="1701"/>
      </w:tblGrid>
      <w:tr w:rsidR="0014784E" w:rsidRPr="0014784E" w14:paraId="411FCB66" w14:textId="77777777" w:rsidTr="00120B62">
        <w:trPr>
          <w:trHeight w:val="374"/>
          <w:jc w:val="center"/>
        </w:trPr>
        <w:tc>
          <w:tcPr>
            <w:tcW w:w="5655"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76502F64" w14:textId="77777777" w:rsidR="0014784E" w:rsidRPr="00B10778" w:rsidRDefault="0014784E" w:rsidP="00B10778">
            <w:pPr>
              <w:spacing w:after="0" w:line="36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Recursos/Acciones</w:t>
            </w:r>
          </w:p>
        </w:tc>
        <w:tc>
          <w:tcPr>
            <w:tcW w:w="1701" w:type="dxa"/>
            <w:tcBorders>
              <w:top w:val="single" w:sz="12" w:space="0" w:color="1F4E79"/>
              <w:left w:val="nil"/>
              <w:bottom w:val="single" w:sz="12" w:space="0" w:color="1F4E79"/>
              <w:right w:val="single" w:sz="12" w:space="0" w:color="1F4E79"/>
            </w:tcBorders>
            <w:shd w:val="clear" w:color="000000" w:fill="002060"/>
            <w:vAlign w:val="center"/>
            <w:hideMark/>
          </w:tcPr>
          <w:p w14:paraId="7D36F9F3" w14:textId="77777777" w:rsidR="0014784E" w:rsidRPr="00B10778" w:rsidRDefault="0014784E" w:rsidP="00B10778">
            <w:pPr>
              <w:spacing w:after="0" w:line="36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Cantidad</w:t>
            </w:r>
          </w:p>
        </w:tc>
      </w:tr>
      <w:tr w:rsidR="0014784E" w:rsidRPr="0014784E" w14:paraId="732824B3" w14:textId="77777777" w:rsidTr="00120B62">
        <w:trPr>
          <w:trHeight w:val="374"/>
          <w:jc w:val="center"/>
        </w:trPr>
        <w:tc>
          <w:tcPr>
            <w:tcW w:w="5655" w:type="dxa"/>
            <w:tcBorders>
              <w:top w:val="nil"/>
              <w:left w:val="single" w:sz="12" w:space="0" w:color="1F4E79"/>
              <w:bottom w:val="single" w:sz="12" w:space="0" w:color="1F4E79"/>
              <w:right w:val="single" w:sz="12" w:space="0" w:color="1F4E79"/>
            </w:tcBorders>
            <w:shd w:val="clear" w:color="auto" w:fill="auto"/>
            <w:vAlign w:val="center"/>
            <w:hideMark/>
          </w:tcPr>
          <w:p w14:paraId="7BCAE616" w14:textId="77777777" w:rsidR="0014784E" w:rsidRPr="00B10778" w:rsidRDefault="0014784E" w:rsidP="00B10778">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Recursos Contenciosos Tributarios trabajados</w:t>
            </w:r>
          </w:p>
        </w:tc>
        <w:tc>
          <w:tcPr>
            <w:tcW w:w="1701" w:type="dxa"/>
            <w:tcBorders>
              <w:top w:val="nil"/>
              <w:left w:val="nil"/>
              <w:bottom w:val="single" w:sz="12" w:space="0" w:color="1F4E79"/>
              <w:right w:val="single" w:sz="12" w:space="0" w:color="1F4E79"/>
            </w:tcBorders>
            <w:shd w:val="clear" w:color="auto" w:fill="auto"/>
            <w:vAlign w:val="center"/>
            <w:hideMark/>
          </w:tcPr>
          <w:p w14:paraId="31E9D89F" w14:textId="77777777" w:rsidR="0014784E" w:rsidRPr="00B10778" w:rsidRDefault="0014784E" w:rsidP="00B10778">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804</w:t>
            </w:r>
          </w:p>
        </w:tc>
      </w:tr>
      <w:tr w:rsidR="0014784E" w:rsidRPr="0014784E" w14:paraId="01B644EC" w14:textId="77777777" w:rsidTr="00120B62">
        <w:trPr>
          <w:trHeight w:val="374"/>
          <w:jc w:val="center"/>
        </w:trPr>
        <w:tc>
          <w:tcPr>
            <w:tcW w:w="5655" w:type="dxa"/>
            <w:tcBorders>
              <w:top w:val="nil"/>
              <w:left w:val="single" w:sz="12" w:space="0" w:color="1F4E79"/>
              <w:bottom w:val="single" w:sz="12" w:space="0" w:color="1F4E79"/>
              <w:right w:val="single" w:sz="12" w:space="0" w:color="1F4E79"/>
            </w:tcBorders>
            <w:shd w:val="clear" w:color="auto" w:fill="auto"/>
            <w:vAlign w:val="center"/>
            <w:hideMark/>
          </w:tcPr>
          <w:p w14:paraId="6614D82B" w14:textId="77777777" w:rsidR="0014784E" w:rsidRPr="00B10778" w:rsidRDefault="0014784E" w:rsidP="00B10778">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Recursos trabajados (Plan Mora)</w:t>
            </w:r>
          </w:p>
        </w:tc>
        <w:tc>
          <w:tcPr>
            <w:tcW w:w="1701" w:type="dxa"/>
            <w:tcBorders>
              <w:top w:val="nil"/>
              <w:left w:val="nil"/>
              <w:bottom w:val="single" w:sz="12" w:space="0" w:color="1F4E79"/>
              <w:right w:val="single" w:sz="12" w:space="0" w:color="1F4E79"/>
            </w:tcBorders>
            <w:shd w:val="clear" w:color="auto" w:fill="auto"/>
            <w:vAlign w:val="center"/>
            <w:hideMark/>
          </w:tcPr>
          <w:p w14:paraId="48B5CE40" w14:textId="77777777" w:rsidR="0014784E" w:rsidRPr="00B10778" w:rsidRDefault="0014784E" w:rsidP="00B10778">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967</w:t>
            </w:r>
          </w:p>
        </w:tc>
      </w:tr>
      <w:tr w:rsidR="0014784E" w:rsidRPr="0014784E" w14:paraId="1296982D" w14:textId="77777777" w:rsidTr="00120B62">
        <w:trPr>
          <w:trHeight w:val="359"/>
          <w:jc w:val="center"/>
        </w:trPr>
        <w:tc>
          <w:tcPr>
            <w:tcW w:w="5655" w:type="dxa"/>
            <w:tcBorders>
              <w:top w:val="nil"/>
              <w:left w:val="single" w:sz="12" w:space="0" w:color="1F4E79"/>
              <w:bottom w:val="single" w:sz="12" w:space="0" w:color="1F4E79"/>
              <w:right w:val="single" w:sz="12" w:space="0" w:color="1F4E79"/>
            </w:tcBorders>
            <w:shd w:val="clear" w:color="auto" w:fill="auto"/>
            <w:vAlign w:val="center"/>
            <w:hideMark/>
          </w:tcPr>
          <w:p w14:paraId="487EB2C7" w14:textId="77777777" w:rsidR="0014784E" w:rsidRPr="00B10778" w:rsidRDefault="0014784E" w:rsidP="00B10778">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Otras acciones (Recursos de Casación, medidas cautelares, acción de amparo, recursos de revisión, recursos de retardación)</w:t>
            </w:r>
          </w:p>
        </w:tc>
        <w:tc>
          <w:tcPr>
            <w:tcW w:w="1701" w:type="dxa"/>
            <w:tcBorders>
              <w:top w:val="nil"/>
              <w:left w:val="nil"/>
              <w:bottom w:val="single" w:sz="12" w:space="0" w:color="1F4E79"/>
              <w:right w:val="single" w:sz="12" w:space="0" w:color="1F4E79"/>
            </w:tcBorders>
            <w:shd w:val="clear" w:color="auto" w:fill="auto"/>
            <w:vAlign w:val="center"/>
            <w:hideMark/>
          </w:tcPr>
          <w:p w14:paraId="3F9D5A1B" w14:textId="77777777" w:rsidR="0014784E" w:rsidRPr="00B10778" w:rsidRDefault="0014784E" w:rsidP="00B10778">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245</w:t>
            </w:r>
          </w:p>
        </w:tc>
      </w:tr>
      <w:tr w:rsidR="0014784E" w:rsidRPr="0014784E" w14:paraId="36801343" w14:textId="77777777" w:rsidTr="00120B62">
        <w:trPr>
          <w:trHeight w:val="359"/>
          <w:jc w:val="center"/>
        </w:trPr>
        <w:tc>
          <w:tcPr>
            <w:tcW w:w="5655" w:type="dxa"/>
            <w:tcBorders>
              <w:top w:val="nil"/>
              <w:left w:val="single" w:sz="12" w:space="0" w:color="1F4E79"/>
              <w:bottom w:val="single" w:sz="12" w:space="0" w:color="1F4E79"/>
              <w:right w:val="single" w:sz="12" w:space="0" w:color="1F4E79"/>
            </w:tcBorders>
            <w:shd w:val="clear" w:color="auto" w:fill="auto"/>
            <w:vAlign w:val="center"/>
            <w:hideMark/>
          </w:tcPr>
          <w:p w14:paraId="3658AC12" w14:textId="77777777" w:rsidR="0014784E" w:rsidRPr="00B10778" w:rsidRDefault="0014784E" w:rsidP="00B10778">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En general fallos a favor</w:t>
            </w:r>
          </w:p>
        </w:tc>
        <w:tc>
          <w:tcPr>
            <w:tcW w:w="1701" w:type="dxa"/>
            <w:tcBorders>
              <w:top w:val="nil"/>
              <w:left w:val="nil"/>
              <w:bottom w:val="single" w:sz="12" w:space="0" w:color="1F4E79"/>
              <w:right w:val="single" w:sz="12" w:space="0" w:color="1F4E79"/>
            </w:tcBorders>
            <w:shd w:val="clear" w:color="auto" w:fill="auto"/>
            <w:vAlign w:val="center"/>
            <w:hideMark/>
          </w:tcPr>
          <w:p w14:paraId="02CE1173" w14:textId="77777777" w:rsidR="0014784E" w:rsidRPr="00B10778" w:rsidRDefault="0014784E" w:rsidP="00B10778">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1906</w:t>
            </w:r>
          </w:p>
        </w:tc>
      </w:tr>
      <w:tr w:rsidR="00B341C3" w:rsidRPr="0014784E" w14:paraId="4A0070D6" w14:textId="77777777" w:rsidTr="00025DAD">
        <w:trPr>
          <w:trHeight w:val="359"/>
          <w:jc w:val="center"/>
        </w:trPr>
        <w:tc>
          <w:tcPr>
            <w:tcW w:w="5655" w:type="dxa"/>
            <w:vMerge w:val="restart"/>
            <w:tcBorders>
              <w:top w:val="nil"/>
              <w:left w:val="single" w:sz="12" w:space="0" w:color="1F4E79"/>
              <w:right w:val="single" w:sz="12" w:space="0" w:color="1F4E79"/>
            </w:tcBorders>
            <w:shd w:val="clear" w:color="auto" w:fill="auto"/>
            <w:vAlign w:val="center"/>
            <w:hideMark/>
          </w:tcPr>
          <w:p w14:paraId="6A6FCACE" w14:textId="77777777" w:rsidR="00B341C3" w:rsidRPr="00B10778" w:rsidRDefault="00B341C3" w:rsidP="00B10778">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En general fallos en contra</w:t>
            </w:r>
          </w:p>
        </w:tc>
        <w:tc>
          <w:tcPr>
            <w:tcW w:w="1701" w:type="dxa"/>
            <w:tcBorders>
              <w:top w:val="nil"/>
              <w:left w:val="nil"/>
              <w:bottom w:val="nil"/>
              <w:right w:val="single" w:sz="12" w:space="0" w:color="1F4E79"/>
            </w:tcBorders>
            <w:shd w:val="clear" w:color="auto" w:fill="auto"/>
            <w:vAlign w:val="center"/>
            <w:hideMark/>
          </w:tcPr>
          <w:p w14:paraId="5DC42D08" w14:textId="77777777" w:rsidR="00B341C3" w:rsidRPr="00B10778" w:rsidRDefault="00B341C3" w:rsidP="00B10778">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248</w:t>
            </w:r>
          </w:p>
        </w:tc>
      </w:tr>
      <w:tr w:rsidR="00B341C3" w:rsidRPr="0014784E" w14:paraId="5037CE57" w14:textId="77777777" w:rsidTr="00B341C3">
        <w:trPr>
          <w:trHeight w:val="80"/>
          <w:jc w:val="center"/>
        </w:trPr>
        <w:tc>
          <w:tcPr>
            <w:tcW w:w="5655" w:type="dxa"/>
            <w:vMerge/>
            <w:tcBorders>
              <w:left w:val="single" w:sz="12" w:space="0" w:color="1F4E79"/>
              <w:bottom w:val="single" w:sz="12" w:space="0" w:color="1F4E79"/>
              <w:right w:val="single" w:sz="12" w:space="0" w:color="1F4E79"/>
            </w:tcBorders>
            <w:shd w:val="clear" w:color="auto" w:fill="auto"/>
            <w:vAlign w:val="center"/>
          </w:tcPr>
          <w:p w14:paraId="0DF58EEC" w14:textId="77777777" w:rsidR="00B341C3" w:rsidRPr="0014784E" w:rsidRDefault="00B341C3" w:rsidP="0014784E">
            <w:pPr>
              <w:spacing w:after="0" w:line="240" w:lineRule="auto"/>
              <w:jc w:val="left"/>
              <w:rPr>
                <w:rFonts w:ascii="Times New Roman" w:eastAsia="Times New Roman" w:hAnsi="Times New Roman"/>
                <w:color w:val="4C4747"/>
                <w:sz w:val="24"/>
                <w:szCs w:val="24"/>
                <w:lang w:val="es-DO" w:eastAsia="es-419"/>
              </w:rPr>
            </w:pPr>
          </w:p>
        </w:tc>
        <w:tc>
          <w:tcPr>
            <w:tcW w:w="1701" w:type="dxa"/>
            <w:tcBorders>
              <w:top w:val="nil"/>
              <w:left w:val="nil"/>
              <w:bottom w:val="single" w:sz="12" w:space="0" w:color="1F4E79"/>
              <w:right w:val="single" w:sz="12" w:space="0" w:color="1F4E79"/>
            </w:tcBorders>
            <w:shd w:val="clear" w:color="auto" w:fill="auto"/>
            <w:vAlign w:val="center"/>
          </w:tcPr>
          <w:p w14:paraId="2078AAA9" w14:textId="77777777" w:rsidR="00B341C3" w:rsidRPr="0014784E" w:rsidRDefault="00B341C3" w:rsidP="0014784E">
            <w:pPr>
              <w:spacing w:after="0" w:line="240" w:lineRule="auto"/>
              <w:jc w:val="center"/>
              <w:rPr>
                <w:rFonts w:ascii="Times New Roman" w:eastAsia="Times New Roman" w:hAnsi="Times New Roman"/>
                <w:color w:val="4C4747"/>
                <w:sz w:val="24"/>
                <w:szCs w:val="24"/>
                <w:lang w:val="es-DO" w:eastAsia="es-419"/>
              </w:rPr>
            </w:pPr>
          </w:p>
        </w:tc>
      </w:tr>
    </w:tbl>
    <w:p w14:paraId="07F3BB3F" w14:textId="1507B057" w:rsidR="00E369A7" w:rsidRDefault="00B341C3" w:rsidP="00B341C3">
      <w:pPr>
        <w:spacing w:line="360" w:lineRule="auto"/>
        <w:jc w:val="left"/>
        <w:rPr>
          <w:rFonts w:ascii="Times New Roman" w:hAnsi="Times New Roman"/>
          <w:color w:val="4C4747"/>
          <w:spacing w:val="20"/>
          <w:sz w:val="15"/>
          <w:szCs w:val="15"/>
          <w:lang w:val="es-DO"/>
        </w:rPr>
      </w:pPr>
      <w:r>
        <w:rPr>
          <w:rFonts w:ascii="Times New Roman" w:hAnsi="Times New Roman"/>
          <w:color w:val="4C4747"/>
          <w:spacing w:val="20"/>
          <w:sz w:val="15"/>
          <w:szCs w:val="15"/>
          <w:lang w:val="es-DO"/>
        </w:rPr>
        <w:t xml:space="preserve">    </w:t>
      </w:r>
      <w:r w:rsidR="0014784E" w:rsidRPr="0014784E">
        <w:rPr>
          <w:rFonts w:ascii="Times New Roman" w:hAnsi="Times New Roman"/>
          <w:color w:val="4C4747"/>
          <w:spacing w:val="20"/>
          <w:sz w:val="15"/>
          <w:szCs w:val="15"/>
          <w:lang w:val="es-DO"/>
        </w:rPr>
        <w:t>Fuente: Departamento de Representación Externa, DGII.</w:t>
      </w:r>
    </w:p>
    <w:p w14:paraId="4242BADE" w14:textId="47E0943D" w:rsidR="0014784E" w:rsidRPr="0014784E" w:rsidRDefault="00E369A7" w:rsidP="00E369A7">
      <w:pPr>
        <w:spacing w:after="0" w:line="240" w:lineRule="auto"/>
        <w:jc w:val="left"/>
        <w:rPr>
          <w:rFonts w:ascii="Times New Roman" w:hAnsi="Times New Roman"/>
          <w:color w:val="4C4747"/>
          <w:spacing w:val="20"/>
          <w:sz w:val="15"/>
          <w:szCs w:val="15"/>
          <w:lang w:val="es-DO"/>
        </w:rPr>
      </w:pPr>
      <w:r>
        <w:rPr>
          <w:rFonts w:ascii="Times New Roman" w:hAnsi="Times New Roman"/>
          <w:color w:val="4C4747"/>
          <w:spacing w:val="20"/>
          <w:sz w:val="15"/>
          <w:szCs w:val="15"/>
          <w:lang w:val="es-DO"/>
        </w:rPr>
        <w:br w:type="page"/>
      </w:r>
    </w:p>
    <w:p w14:paraId="2C6318FC" w14:textId="0FE5832C" w:rsidR="0014784E" w:rsidRPr="0014784E" w:rsidRDefault="0014784E" w:rsidP="00120B62">
      <w:pPr>
        <w:spacing w:after="0" w:line="360" w:lineRule="auto"/>
        <w:jc w:val="center"/>
        <w:rPr>
          <w:rFonts w:ascii="Times New Roman" w:hAnsi="Times New Roman"/>
          <w:color w:val="4C4747"/>
          <w:spacing w:val="20"/>
          <w:sz w:val="15"/>
          <w:szCs w:val="15"/>
          <w:lang w:val="es-DO"/>
        </w:rPr>
      </w:pPr>
      <w:r w:rsidRPr="00120B62">
        <w:rPr>
          <w:rFonts w:ascii="Times New Roman" w:hAnsi="Times New Roman"/>
          <w:color w:val="4C4747"/>
          <w:spacing w:val="20"/>
          <w:sz w:val="24"/>
          <w:szCs w:val="24"/>
          <w:lang w:val="es-DO"/>
        </w:rPr>
        <w:lastRenderedPageBreak/>
        <w:t xml:space="preserve">Cuadro </w:t>
      </w:r>
      <w:r w:rsidR="00120B62" w:rsidRPr="00120B62">
        <w:rPr>
          <w:rFonts w:ascii="Times New Roman" w:hAnsi="Times New Roman"/>
          <w:color w:val="4C4747"/>
          <w:spacing w:val="20"/>
          <w:sz w:val="24"/>
          <w:szCs w:val="24"/>
          <w:lang w:val="es-DO"/>
        </w:rPr>
        <w:t>41</w:t>
      </w:r>
    </w:p>
    <w:p w14:paraId="70C23EC1" w14:textId="6AC93C08" w:rsidR="0014784E" w:rsidRPr="0014784E" w:rsidRDefault="0014784E" w:rsidP="00120B62">
      <w:pPr>
        <w:spacing w:after="0"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Audiencias del área civil</w:t>
      </w:r>
    </w:p>
    <w:p w14:paraId="66EE6FB1" w14:textId="032E98A8" w:rsidR="0014784E" w:rsidRPr="0014784E" w:rsidRDefault="0014784E" w:rsidP="00120B62">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AD76F6">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AD76F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7067" w:type="dxa"/>
        <w:jc w:val="center"/>
        <w:tblCellMar>
          <w:left w:w="70" w:type="dxa"/>
          <w:right w:w="70" w:type="dxa"/>
        </w:tblCellMar>
        <w:tblLook w:val="04A0" w:firstRow="1" w:lastRow="0" w:firstColumn="1" w:lastColumn="0" w:noHBand="0" w:noVBand="1"/>
      </w:tblPr>
      <w:tblGrid>
        <w:gridCol w:w="4266"/>
        <w:gridCol w:w="2801"/>
      </w:tblGrid>
      <w:tr w:rsidR="0014784E" w:rsidRPr="0014784E" w14:paraId="3378C816" w14:textId="77777777" w:rsidTr="00B341C3">
        <w:trPr>
          <w:trHeight w:val="362"/>
          <w:jc w:val="center"/>
        </w:trPr>
        <w:tc>
          <w:tcPr>
            <w:tcW w:w="4266"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43FC39F" w14:textId="77777777" w:rsidR="0014784E" w:rsidRPr="00B10778" w:rsidRDefault="0014784E" w:rsidP="00B10778">
            <w:pPr>
              <w:spacing w:after="0" w:line="36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Recursos/Acciones</w:t>
            </w:r>
          </w:p>
        </w:tc>
        <w:tc>
          <w:tcPr>
            <w:tcW w:w="2801" w:type="dxa"/>
            <w:tcBorders>
              <w:top w:val="single" w:sz="12" w:space="0" w:color="1F4E79"/>
              <w:left w:val="nil"/>
              <w:bottom w:val="single" w:sz="12" w:space="0" w:color="1F4E79"/>
              <w:right w:val="single" w:sz="12" w:space="0" w:color="1F4E79"/>
            </w:tcBorders>
            <w:shd w:val="clear" w:color="000000" w:fill="002060"/>
            <w:vAlign w:val="center"/>
            <w:hideMark/>
          </w:tcPr>
          <w:p w14:paraId="7D40A14B" w14:textId="77777777" w:rsidR="0014784E" w:rsidRPr="00B10778" w:rsidRDefault="0014784E" w:rsidP="00B10778">
            <w:pPr>
              <w:spacing w:after="0" w:line="36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Cantidad</w:t>
            </w:r>
          </w:p>
        </w:tc>
      </w:tr>
      <w:tr w:rsidR="0014784E" w:rsidRPr="0014784E" w14:paraId="008326A5" w14:textId="77777777" w:rsidTr="00B341C3">
        <w:trPr>
          <w:trHeight w:val="362"/>
          <w:jc w:val="center"/>
        </w:trPr>
        <w:tc>
          <w:tcPr>
            <w:tcW w:w="4266" w:type="dxa"/>
            <w:tcBorders>
              <w:top w:val="nil"/>
              <w:left w:val="single" w:sz="12" w:space="0" w:color="1F4E79"/>
              <w:bottom w:val="single" w:sz="12" w:space="0" w:color="1F4E79"/>
              <w:right w:val="single" w:sz="12" w:space="0" w:color="1F4E79"/>
            </w:tcBorders>
            <w:shd w:val="clear" w:color="auto" w:fill="auto"/>
            <w:vAlign w:val="center"/>
            <w:hideMark/>
          </w:tcPr>
          <w:p w14:paraId="3BA0C7FD"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Acción de Amparo</w:t>
            </w:r>
          </w:p>
        </w:tc>
        <w:tc>
          <w:tcPr>
            <w:tcW w:w="2801" w:type="dxa"/>
            <w:tcBorders>
              <w:top w:val="nil"/>
              <w:left w:val="nil"/>
              <w:bottom w:val="single" w:sz="12" w:space="0" w:color="1F4E79"/>
              <w:right w:val="single" w:sz="12" w:space="0" w:color="1F4E79"/>
            </w:tcBorders>
            <w:shd w:val="clear" w:color="auto" w:fill="auto"/>
            <w:vAlign w:val="center"/>
            <w:hideMark/>
          </w:tcPr>
          <w:p w14:paraId="22250024"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4</w:t>
            </w:r>
          </w:p>
        </w:tc>
      </w:tr>
      <w:tr w:rsidR="0014784E" w:rsidRPr="0014784E" w14:paraId="150097F6" w14:textId="77777777" w:rsidTr="00B341C3">
        <w:trPr>
          <w:trHeight w:val="362"/>
          <w:jc w:val="center"/>
        </w:trPr>
        <w:tc>
          <w:tcPr>
            <w:tcW w:w="4266" w:type="dxa"/>
            <w:tcBorders>
              <w:top w:val="nil"/>
              <w:left w:val="single" w:sz="12" w:space="0" w:color="1F4E79"/>
              <w:bottom w:val="single" w:sz="12" w:space="0" w:color="1F4E79"/>
              <w:right w:val="single" w:sz="12" w:space="0" w:color="1F4E79"/>
            </w:tcBorders>
            <w:shd w:val="clear" w:color="auto" w:fill="auto"/>
            <w:vAlign w:val="center"/>
            <w:hideMark/>
          </w:tcPr>
          <w:p w14:paraId="426E38F2"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Aprobación de Deslinde</w:t>
            </w:r>
          </w:p>
        </w:tc>
        <w:tc>
          <w:tcPr>
            <w:tcW w:w="2801" w:type="dxa"/>
            <w:tcBorders>
              <w:top w:val="nil"/>
              <w:left w:val="nil"/>
              <w:bottom w:val="single" w:sz="12" w:space="0" w:color="1F4E79"/>
              <w:right w:val="single" w:sz="12" w:space="0" w:color="1F4E79"/>
            </w:tcBorders>
            <w:shd w:val="clear" w:color="auto" w:fill="auto"/>
            <w:vAlign w:val="center"/>
            <w:hideMark/>
          </w:tcPr>
          <w:p w14:paraId="198B6DD1"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1</w:t>
            </w:r>
          </w:p>
        </w:tc>
      </w:tr>
      <w:tr w:rsidR="0014784E" w:rsidRPr="0014784E" w14:paraId="0232DA2E" w14:textId="77777777" w:rsidTr="00B341C3">
        <w:trPr>
          <w:trHeight w:val="347"/>
          <w:jc w:val="center"/>
        </w:trPr>
        <w:tc>
          <w:tcPr>
            <w:tcW w:w="4266" w:type="dxa"/>
            <w:tcBorders>
              <w:top w:val="nil"/>
              <w:left w:val="single" w:sz="12" w:space="0" w:color="1F4E79"/>
              <w:bottom w:val="single" w:sz="12" w:space="0" w:color="1F4E79"/>
              <w:right w:val="single" w:sz="12" w:space="0" w:color="1F4E79"/>
            </w:tcBorders>
            <w:shd w:val="clear" w:color="auto" w:fill="auto"/>
            <w:vAlign w:val="center"/>
          </w:tcPr>
          <w:p w14:paraId="52D27236"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Demanda en intervención Forzosa</w:t>
            </w:r>
          </w:p>
        </w:tc>
        <w:tc>
          <w:tcPr>
            <w:tcW w:w="2801" w:type="dxa"/>
            <w:tcBorders>
              <w:top w:val="nil"/>
              <w:left w:val="nil"/>
              <w:bottom w:val="single" w:sz="12" w:space="0" w:color="1F4E79"/>
              <w:right w:val="single" w:sz="12" w:space="0" w:color="1F4E79"/>
            </w:tcBorders>
            <w:shd w:val="clear" w:color="auto" w:fill="auto"/>
            <w:vAlign w:val="center"/>
          </w:tcPr>
          <w:p w14:paraId="6E746425"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23</w:t>
            </w:r>
          </w:p>
        </w:tc>
      </w:tr>
      <w:tr w:rsidR="0014784E" w:rsidRPr="0014784E" w14:paraId="1CAD8DE2" w14:textId="77777777" w:rsidTr="00B341C3">
        <w:trPr>
          <w:trHeight w:val="347"/>
          <w:jc w:val="center"/>
        </w:trPr>
        <w:tc>
          <w:tcPr>
            <w:tcW w:w="4266" w:type="dxa"/>
            <w:tcBorders>
              <w:top w:val="nil"/>
              <w:left w:val="single" w:sz="12" w:space="0" w:color="1F4E79"/>
              <w:bottom w:val="single" w:sz="12" w:space="0" w:color="1F4E79"/>
              <w:right w:val="single" w:sz="12" w:space="0" w:color="1F4E79"/>
            </w:tcBorders>
            <w:shd w:val="clear" w:color="auto" w:fill="auto"/>
            <w:vAlign w:val="center"/>
          </w:tcPr>
          <w:p w14:paraId="73E8B833"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Demanda en Referimiento</w:t>
            </w:r>
          </w:p>
        </w:tc>
        <w:tc>
          <w:tcPr>
            <w:tcW w:w="2801" w:type="dxa"/>
            <w:tcBorders>
              <w:top w:val="nil"/>
              <w:left w:val="nil"/>
              <w:bottom w:val="single" w:sz="12" w:space="0" w:color="1F4E79"/>
              <w:right w:val="single" w:sz="12" w:space="0" w:color="1F4E79"/>
            </w:tcBorders>
            <w:shd w:val="clear" w:color="auto" w:fill="auto"/>
            <w:vAlign w:val="center"/>
          </w:tcPr>
          <w:p w14:paraId="41EF8426"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32</w:t>
            </w:r>
          </w:p>
        </w:tc>
      </w:tr>
      <w:tr w:rsidR="0014784E" w:rsidRPr="0014784E" w14:paraId="54EC2859" w14:textId="77777777" w:rsidTr="00B341C3">
        <w:trPr>
          <w:trHeight w:val="347"/>
          <w:jc w:val="center"/>
        </w:trPr>
        <w:tc>
          <w:tcPr>
            <w:tcW w:w="4266" w:type="dxa"/>
            <w:tcBorders>
              <w:top w:val="nil"/>
              <w:left w:val="single" w:sz="12" w:space="0" w:color="1F4E79"/>
              <w:bottom w:val="single" w:sz="12" w:space="0" w:color="1F4E79"/>
              <w:right w:val="single" w:sz="12" w:space="0" w:color="1F4E79"/>
            </w:tcBorders>
            <w:shd w:val="clear" w:color="auto" w:fill="auto"/>
            <w:vAlign w:val="center"/>
          </w:tcPr>
          <w:p w14:paraId="4928D60B"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Demanda Incidental</w:t>
            </w:r>
          </w:p>
        </w:tc>
        <w:tc>
          <w:tcPr>
            <w:tcW w:w="2801" w:type="dxa"/>
            <w:tcBorders>
              <w:top w:val="nil"/>
              <w:left w:val="nil"/>
              <w:bottom w:val="single" w:sz="12" w:space="0" w:color="1F4E79"/>
              <w:right w:val="single" w:sz="12" w:space="0" w:color="1F4E79"/>
            </w:tcBorders>
            <w:shd w:val="clear" w:color="auto" w:fill="auto"/>
            <w:vAlign w:val="center"/>
          </w:tcPr>
          <w:p w14:paraId="3EA82DA7"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9</w:t>
            </w:r>
          </w:p>
        </w:tc>
      </w:tr>
      <w:tr w:rsidR="0014784E" w:rsidRPr="0014784E" w14:paraId="169A2CB6" w14:textId="77777777" w:rsidTr="00B341C3">
        <w:trPr>
          <w:trHeight w:val="347"/>
          <w:jc w:val="center"/>
        </w:trPr>
        <w:tc>
          <w:tcPr>
            <w:tcW w:w="4266" w:type="dxa"/>
            <w:tcBorders>
              <w:top w:val="nil"/>
              <w:left w:val="single" w:sz="12" w:space="0" w:color="1F4E79"/>
              <w:bottom w:val="single" w:sz="12" w:space="0" w:color="1F4E79"/>
              <w:right w:val="single" w:sz="12" w:space="0" w:color="1F4E79"/>
            </w:tcBorders>
            <w:shd w:val="clear" w:color="auto" w:fill="auto"/>
            <w:vAlign w:val="center"/>
          </w:tcPr>
          <w:p w14:paraId="02D4BF85"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Demanda en Nulidad</w:t>
            </w:r>
          </w:p>
        </w:tc>
        <w:tc>
          <w:tcPr>
            <w:tcW w:w="2801" w:type="dxa"/>
            <w:tcBorders>
              <w:top w:val="nil"/>
              <w:left w:val="nil"/>
              <w:bottom w:val="single" w:sz="12" w:space="0" w:color="1F4E79"/>
              <w:right w:val="single" w:sz="12" w:space="0" w:color="1F4E79"/>
            </w:tcBorders>
            <w:shd w:val="clear" w:color="auto" w:fill="auto"/>
            <w:vAlign w:val="center"/>
          </w:tcPr>
          <w:p w14:paraId="36C3F4FC"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8</w:t>
            </w:r>
          </w:p>
        </w:tc>
      </w:tr>
      <w:tr w:rsidR="0014784E" w:rsidRPr="0014784E" w14:paraId="03095F02" w14:textId="77777777" w:rsidTr="00B341C3">
        <w:trPr>
          <w:trHeight w:val="347"/>
          <w:jc w:val="center"/>
        </w:trPr>
        <w:tc>
          <w:tcPr>
            <w:tcW w:w="4266" w:type="dxa"/>
            <w:tcBorders>
              <w:top w:val="nil"/>
              <w:left w:val="single" w:sz="12" w:space="0" w:color="1F4E79"/>
              <w:bottom w:val="single" w:sz="12" w:space="0" w:color="1F4E79"/>
              <w:right w:val="single" w:sz="12" w:space="0" w:color="1F4E79"/>
            </w:tcBorders>
            <w:shd w:val="clear" w:color="auto" w:fill="auto"/>
            <w:vAlign w:val="center"/>
          </w:tcPr>
          <w:p w14:paraId="33B1FF56"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Demando en Daños y Perjuicios</w:t>
            </w:r>
          </w:p>
        </w:tc>
        <w:tc>
          <w:tcPr>
            <w:tcW w:w="2801" w:type="dxa"/>
            <w:tcBorders>
              <w:top w:val="nil"/>
              <w:left w:val="nil"/>
              <w:bottom w:val="single" w:sz="12" w:space="0" w:color="1F4E79"/>
              <w:right w:val="single" w:sz="12" w:space="0" w:color="1F4E79"/>
            </w:tcBorders>
            <w:shd w:val="clear" w:color="auto" w:fill="auto"/>
            <w:vAlign w:val="center"/>
          </w:tcPr>
          <w:p w14:paraId="4E9D4914"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3</w:t>
            </w:r>
          </w:p>
        </w:tc>
      </w:tr>
      <w:tr w:rsidR="0014784E" w:rsidRPr="0014784E" w14:paraId="32B60391" w14:textId="77777777" w:rsidTr="00B341C3">
        <w:trPr>
          <w:trHeight w:val="347"/>
          <w:jc w:val="center"/>
        </w:trPr>
        <w:tc>
          <w:tcPr>
            <w:tcW w:w="4266" w:type="dxa"/>
            <w:tcBorders>
              <w:top w:val="nil"/>
              <w:left w:val="single" w:sz="12" w:space="0" w:color="1F4E79"/>
              <w:bottom w:val="single" w:sz="12" w:space="0" w:color="1F4E79"/>
              <w:right w:val="single" w:sz="12" w:space="0" w:color="1F4E79"/>
            </w:tcBorders>
            <w:shd w:val="clear" w:color="auto" w:fill="auto"/>
            <w:vAlign w:val="center"/>
          </w:tcPr>
          <w:p w14:paraId="198E81EE"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Embargo Inmobiliario</w:t>
            </w:r>
          </w:p>
        </w:tc>
        <w:tc>
          <w:tcPr>
            <w:tcW w:w="2801" w:type="dxa"/>
            <w:tcBorders>
              <w:top w:val="nil"/>
              <w:left w:val="nil"/>
              <w:bottom w:val="single" w:sz="12" w:space="0" w:color="1F4E79"/>
              <w:right w:val="single" w:sz="12" w:space="0" w:color="1F4E79"/>
            </w:tcBorders>
            <w:shd w:val="clear" w:color="auto" w:fill="auto"/>
            <w:vAlign w:val="center"/>
          </w:tcPr>
          <w:p w14:paraId="0B1B55C4"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5</w:t>
            </w:r>
          </w:p>
        </w:tc>
      </w:tr>
      <w:tr w:rsidR="0014784E" w:rsidRPr="0014784E" w14:paraId="35B758FC" w14:textId="77777777" w:rsidTr="00B341C3">
        <w:trPr>
          <w:trHeight w:val="347"/>
          <w:jc w:val="center"/>
        </w:trPr>
        <w:tc>
          <w:tcPr>
            <w:tcW w:w="4266" w:type="dxa"/>
            <w:tcBorders>
              <w:top w:val="nil"/>
              <w:left w:val="single" w:sz="12" w:space="0" w:color="1F4E79"/>
              <w:bottom w:val="single" w:sz="12" w:space="0" w:color="1F4E79"/>
              <w:right w:val="single" w:sz="12" w:space="0" w:color="1F4E79"/>
            </w:tcBorders>
            <w:shd w:val="clear" w:color="auto" w:fill="auto"/>
            <w:vAlign w:val="center"/>
          </w:tcPr>
          <w:p w14:paraId="0BB39078"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Litis Derechos Registrados</w:t>
            </w:r>
          </w:p>
        </w:tc>
        <w:tc>
          <w:tcPr>
            <w:tcW w:w="2801" w:type="dxa"/>
            <w:tcBorders>
              <w:top w:val="nil"/>
              <w:left w:val="nil"/>
              <w:bottom w:val="single" w:sz="12" w:space="0" w:color="1F4E79"/>
              <w:right w:val="single" w:sz="12" w:space="0" w:color="1F4E79"/>
            </w:tcBorders>
            <w:shd w:val="clear" w:color="auto" w:fill="auto"/>
            <w:vAlign w:val="center"/>
          </w:tcPr>
          <w:p w14:paraId="02BA0751"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17</w:t>
            </w:r>
          </w:p>
        </w:tc>
      </w:tr>
      <w:tr w:rsidR="0014784E" w:rsidRPr="0014784E" w14:paraId="279CCD48" w14:textId="77777777" w:rsidTr="00B341C3">
        <w:trPr>
          <w:trHeight w:val="347"/>
          <w:jc w:val="center"/>
        </w:trPr>
        <w:tc>
          <w:tcPr>
            <w:tcW w:w="4266" w:type="dxa"/>
            <w:tcBorders>
              <w:top w:val="nil"/>
              <w:left w:val="single" w:sz="12" w:space="0" w:color="1F4E79"/>
              <w:bottom w:val="single" w:sz="12" w:space="0" w:color="1F4E79"/>
              <w:right w:val="single" w:sz="12" w:space="0" w:color="1F4E79"/>
            </w:tcBorders>
            <w:shd w:val="clear" w:color="auto" w:fill="auto"/>
            <w:vAlign w:val="center"/>
          </w:tcPr>
          <w:p w14:paraId="55DD9BFB"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Recursos de Apelación</w:t>
            </w:r>
          </w:p>
        </w:tc>
        <w:tc>
          <w:tcPr>
            <w:tcW w:w="2801" w:type="dxa"/>
            <w:tcBorders>
              <w:top w:val="nil"/>
              <w:left w:val="nil"/>
              <w:bottom w:val="single" w:sz="12" w:space="0" w:color="1F4E79"/>
              <w:right w:val="single" w:sz="12" w:space="0" w:color="1F4E79"/>
            </w:tcBorders>
            <w:shd w:val="clear" w:color="auto" w:fill="auto"/>
            <w:vAlign w:val="center"/>
          </w:tcPr>
          <w:p w14:paraId="31B5D443"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6</w:t>
            </w:r>
          </w:p>
        </w:tc>
      </w:tr>
      <w:tr w:rsidR="0014784E" w:rsidRPr="0014784E" w14:paraId="17873BB5" w14:textId="77777777" w:rsidTr="00B341C3">
        <w:trPr>
          <w:trHeight w:val="347"/>
          <w:jc w:val="center"/>
        </w:trPr>
        <w:tc>
          <w:tcPr>
            <w:tcW w:w="4266" w:type="dxa"/>
            <w:tcBorders>
              <w:top w:val="nil"/>
              <w:left w:val="single" w:sz="12" w:space="0" w:color="1F4E79"/>
              <w:bottom w:val="single" w:sz="12" w:space="0" w:color="1F4E79"/>
              <w:right w:val="single" w:sz="12" w:space="0" w:color="1F4E79"/>
            </w:tcBorders>
            <w:shd w:val="clear" w:color="auto" w:fill="auto"/>
            <w:vAlign w:val="center"/>
            <w:hideMark/>
          </w:tcPr>
          <w:p w14:paraId="457C0CD0"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Recursos de Revisión</w:t>
            </w:r>
          </w:p>
        </w:tc>
        <w:tc>
          <w:tcPr>
            <w:tcW w:w="2801" w:type="dxa"/>
            <w:tcBorders>
              <w:top w:val="nil"/>
              <w:left w:val="nil"/>
              <w:bottom w:val="single" w:sz="12" w:space="0" w:color="1F4E79"/>
              <w:right w:val="single" w:sz="12" w:space="0" w:color="1F4E79"/>
            </w:tcBorders>
            <w:shd w:val="clear" w:color="auto" w:fill="auto"/>
            <w:vAlign w:val="center"/>
            <w:hideMark/>
          </w:tcPr>
          <w:p w14:paraId="4304503E"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0</w:t>
            </w:r>
          </w:p>
        </w:tc>
      </w:tr>
      <w:tr w:rsidR="0014784E" w:rsidRPr="0014784E" w14:paraId="34979D4A" w14:textId="77777777" w:rsidTr="00B341C3">
        <w:trPr>
          <w:trHeight w:val="347"/>
          <w:jc w:val="center"/>
        </w:trPr>
        <w:tc>
          <w:tcPr>
            <w:tcW w:w="4266" w:type="dxa"/>
            <w:tcBorders>
              <w:top w:val="nil"/>
              <w:left w:val="single" w:sz="12" w:space="0" w:color="1F4E79"/>
              <w:bottom w:val="single" w:sz="12" w:space="0" w:color="1F4E79"/>
              <w:right w:val="single" w:sz="12" w:space="0" w:color="1F4E79"/>
            </w:tcBorders>
            <w:shd w:val="clear" w:color="auto" w:fill="auto"/>
            <w:vAlign w:val="center"/>
          </w:tcPr>
          <w:p w14:paraId="3A0A58C9" w14:textId="77777777" w:rsidR="0014784E" w:rsidRPr="00B10778" w:rsidRDefault="0014784E" w:rsidP="0014784E">
            <w:pPr>
              <w:spacing w:after="0" w:line="240" w:lineRule="auto"/>
              <w:jc w:val="left"/>
              <w:rPr>
                <w:rFonts w:ascii="Times New Roman" w:hAnsi="Times New Roman"/>
                <w:b/>
                <w:bCs/>
                <w:color w:val="4C4747"/>
                <w:spacing w:val="20"/>
                <w:sz w:val="24"/>
                <w:szCs w:val="24"/>
                <w:lang w:val="es-DO"/>
              </w:rPr>
            </w:pPr>
            <w:r w:rsidRPr="00B10778">
              <w:rPr>
                <w:rFonts w:ascii="Times New Roman" w:hAnsi="Times New Roman"/>
                <w:b/>
                <w:bCs/>
                <w:color w:val="4C4747"/>
                <w:spacing w:val="20"/>
                <w:sz w:val="24"/>
                <w:szCs w:val="24"/>
                <w:lang w:val="es-DO"/>
              </w:rPr>
              <w:t>Total</w:t>
            </w:r>
          </w:p>
        </w:tc>
        <w:tc>
          <w:tcPr>
            <w:tcW w:w="2801" w:type="dxa"/>
            <w:tcBorders>
              <w:top w:val="nil"/>
              <w:left w:val="nil"/>
              <w:bottom w:val="single" w:sz="12" w:space="0" w:color="1F4E79"/>
              <w:right w:val="single" w:sz="12" w:space="0" w:color="1F4E79"/>
            </w:tcBorders>
            <w:shd w:val="clear" w:color="auto" w:fill="auto"/>
            <w:vAlign w:val="center"/>
          </w:tcPr>
          <w:p w14:paraId="39FCDC2E" w14:textId="77777777" w:rsidR="0014784E" w:rsidRPr="00B10778" w:rsidRDefault="0014784E" w:rsidP="0014784E">
            <w:pPr>
              <w:spacing w:after="0" w:line="240" w:lineRule="auto"/>
              <w:jc w:val="center"/>
              <w:rPr>
                <w:rFonts w:ascii="Times New Roman" w:hAnsi="Times New Roman"/>
                <w:b/>
                <w:bCs/>
                <w:color w:val="4C4747"/>
                <w:spacing w:val="20"/>
                <w:sz w:val="24"/>
                <w:szCs w:val="24"/>
                <w:lang w:val="es-DO"/>
              </w:rPr>
            </w:pPr>
            <w:r w:rsidRPr="00B10778">
              <w:rPr>
                <w:rFonts w:ascii="Times New Roman" w:hAnsi="Times New Roman"/>
                <w:b/>
                <w:bCs/>
                <w:color w:val="4C4747"/>
                <w:spacing w:val="20"/>
                <w:sz w:val="24"/>
                <w:szCs w:val="24"/>
                <w:lang w:val="es-DO"/>
              </w:rPr>
              <w:t>108</w:t>
            </w:r>
          </w:p>
        </w:tc>
      </w:tr>
    </w:tbl>
    <w:p w14:paraId="3779EBC9" w14:textId="67FE3EBA" w:rsidR="0014784E" w:rsidRPr="00B10778" w:rsidRDefault="00B341C3" w:rsidP="00B341C3">
      <w:pPr>
        <w:spacing w:line="360" w:lineRule="auto"/>
        <w:jc w:val="left"/>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0014784E" w:rsidRPr="00B10778">
        <w:rPr>
          <w:rFonts w:ascii="Times New Roman" w:hAnsi="Times New Roman"/>
          <w:color w:val="4C4747"/>
          <w:spacing w:val="20"/>
          <w:sz w:val="16"/>
          <w:szCs w:val="16"/>
          <w:lang w:val="es-DO"/>
        </w:rPr>
        <w:t>Fuente: Departamento de Representación Externa, DGII.</w:t>
      </w:r>
    </w:p>
    <w:p w14:paraId="5B5757EF" w14:textId="2D71C511" w:rsidR="0014784E" w:rsidRPr="0014784E" w:rsidRDefault="0014784E" w:rsidP="00B341C3">
      <w:pPr>
        <w:spacing w:after="0" w:line="360" w:lineRule="auto"/>
        <w:contextualSpacing/>
        <w:jc w:val="center"/>
        <w:rPr>
          <w:rFonts w:ascii="Times New Roman" w:hAnsi="Times New Roman"/>
          <w:color w:val="4C4747"/>
          <w:spacing w:val="20"/>
          <w:sz w:val="24"/>
          <w:szCs w:val="24"/>
          <w:lang w:val="es-DO"/>
        </w:rPr>
      </w:pPr>
      <w:r w:rsidRPr="00120B62">
        <w:rPr>
          <w:rFonts w:ascii="Times New Roman" w:hAnsi="Times New Roman"/>
          <w:color w:val="4C4747"/>
          <w:spacing w:val="20"/>
          <w:sz w:val="24"/>
          <w:szCs w:val="24"/>
          <w:lang w:val="es-DO"/>
        </w:rPr>
        <w:t xml:space="preserve">Cuadro </w:t>
      </w:r>
      <w:r w:rsidR="00120B62">
        <w:rPr>
          <w:rFonts w:ascii="Times New Roman" w:hAnsi="Times New Roman"/>
          <w:color w:val="4C4747"/>
          <w:spacing w:val="20"/>
          <w:sz w:val="24"/>
          <w:szCs w:val="24"/>
          <w:lang w:val="es-DO"/>
        </w:rPr>
        <w:t>42</w:t>
      </w:r>
    </w:p>
    <w:p w14:paraId="40D54477" w14:textId="77777777" w:rsidR="0014784E" w:rsidRPr="0014784E" w:rsidRDefault="0014784E" w:rsidP="00B341C3">
      <w:pPr>
        <w:spacing w:after="0"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Audiencias del área tributaria</w:t>
      </w:r>
    </w:p>
    <w:p w14:paraId="50B05E80" w14:textId="36D60168" w:rsidR="0014784E" w:rsidRPr="0014784E" w:rsidRDefault="0014784E" w:rsidP="00B341C3">
      <w:pPr>
        <w:spacing w:after="0"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B341C3">
        <w:rPr>
          <w:rFonts w:ascii="Times New Roman" w:hAnsi="Times New Roman"/>
          <w:color w:val="4C4747"/>
          <w:spacing w:val="20"/>
          <w:sz w:val="24"/>
          <w:szCs w:val="24"/>
          <w:lang w:val="es-DO"/>
        </w:rPr>
        <w:t xml:space="preserve"> </w:t>
      </w:r>
      <w:r w:rsidR="00A5094B">
        <w:rPr>
          <w:rFonts w:ascii="Times New Roman" w:hAnsi="Times New Roman"/>
          <w:color w:val="4C4747"/>
          <w:spacing w:val="20"/>
          <w:sz w:val="24"/>
          <w:szCs w:val="24"/>
          <w:lang w:val="es-DO"/>
        </w:rPr>
        <w:t>–</w:t>
      </w:r>
      <w:r w:rsidR="00B341C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octubre</w:t>
      </w:r>
      <w:r w:rsidR="00A5094B">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5091" w:type="dxa"/>
        <w:jc w:val="center"/>
        <w:tblCellMar>
          <w:left w:w="70" w:type="dxa"/>
          <w:right w:w="70" w:type="dxa"/>
        </w:tblCellMar>
        <w:tblLook w:val="04A0" w:firstRow="1" w:lastRow="0" w:firstColumn="1" w:lastColumn="0" w:noHBand="0" w:noVBand="1"/>
      </w:tblPr>
      <w:tblGrid>
        <w:gridCol w:w="3900"/>
        <w:gridCol w:w="1191"/>
      </w:tblGrid>
      <w:tr w:rsidR="0014784E" w:rsidRPr="0014784E" w14:paraId="6DAC1E95" w14:textId="77777777" w:rsidTr="00B341C3">
        <w:trPr>
          <w:trHeight w:val="324"/>
          <w:jc w:val="center"/>
        </w:trPr>
        <w:tc>
          <w:tcPr>
            <w:tcW w:w="0" w:type="auto"/>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1926231A" w14:textId="77777777" w:rsidR="0014784E" w:rsidRPr="00B10778" w:rsidRDefault="0014784E" w:rsidP="00B10778">
            <w:pPr>
              <w:spacing w:after="0" w:line="36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Recursos/Acciones</w:t>
            </w:r>
          </w:p>
        </w:tc>
        <w:tc>
          <w:tcPr>
            <w:tcW w:w="0" w:type="auto"/>
            <w:tcBorders>
              <w:top w:val="single" w:sz="12" w:space="0" w:color="1F4E79"/>
              <w:left w:val="nil"/>
              <w:bottom w:val="single" w:sz="12" w:space="0" w:color="1F4E79"/>
              <w:right w:val="single" w:sz="12" w:space="0" w:color="1F4E79"/>
            </w:tcBorders>
            <w:shd w:val="clear" w:color="000000" w:fill="002060"/>
            <w:vAlign w:val="center"/>
            <w:hideMark/>
          </w:tcPr>
          <w:p w14:paraId="671D64AD" w14:textId="77777777" w:rsidR="0014784E" w:rsidRPr="00B10778" w:rsidRDefault="0014784E" w:rsidP="00B10778">
            <w:pPr>
              <w:spacing w:after="0" w:line="36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Cantidad</w:t>
            </w:r>
          </w:p>
        </w:tc>
      </w:tr>
      <w:tr w:rsidR="0014784E" w:rsidRPr="0014784E" w14:paraId="59F94B66" w14:textId="77777777" w:rsidTr="00B341C3">
        <w:trPr>
          <w:trHeight w:val="324"/>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7F1E1CE2"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Acción De Amparo</w:t>
            </w:r>
          </w:p>
        </w:tc>
        <w:tc>
          <w:tcPr>
            <w:tcW w:w="0" w:type="auto"/>
            <w:tcBorders>
              <w:top w:val="nil"/>
              <w:left w:val="nil"/>
              <w:bottom w:val="single" w:sz="12" w:space="0" w:color="1F4E79"/>
              <w:right w:val="single" w:sz="12" w:space="0" w:color="1F4E79"/>
            </w:tcBorders>
            <w:shd w:val="clear" w:color="auto" w:fill="auto"/>
            <w:vAlign w:val="center"/>
            <w:hideMark/>
          </w:tcPr>
          <w:p w14:paraId="4146F387"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72</w:t>
            </w:r>
          </w:p>
        </w:tc>
      </w:tr>
      <w:tr w:rsidR="0014784E" w:rsidRPr="0014784E" w14:paraId="6585AA67" w14:textId="77777777" w:rsidTr="00B341C3">
        <w:trPr>
          <w:trHeight w:val="324"/>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4BCE5B3A"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Medida Cautelar</w:t>
            </w:r>
          </w:p>
        </w:tc>
        <w:tc>
          <w:tcPr>
            <w:tcW w:w="0" w:type="auto"/>
            <w:tcBorders>
              <w:top w:val="nil"/>
              <w:left w:val="nil"/>
              <w:bottom w:val="single" w:sz="12" w:space="0" w:color="1F4E79"/>
              <w:right w:val="single" w:sz="12" w:space="0" w:color="1F4E79"/>
            </w:tcBorders>
            <w:shd w:val="clear" w:color="auto" w:fill="auto"/>
            <w:vAlign w:val="center"/>
            <w:hideMark/>
          </w:tcPr>
          <w:p w14:paraId="468E8B60"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94</w:t>
            </w:r>
          </w:p>
        </w:tc>
      </w:tr>
      <w:tr w:rsidR="0014784E" w:rsidRPr="0014784E" w14:paraId="1E697F56" w14:textId="77777777" w:rsidTr="00B341C3">
        <w:trPr>
          <w:trHeight w:val="312"/>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53E72B07"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Recurso Contencioso Tributario</w:t>
            </w:r>
          </w:p>
        </w:tc>
        <w:tc>
          <w:tcPr>
            <w:tcW w:w="0" w:type="auto"/>
            <w:tcBorders>
              <w:top w:val="nil"/>
              <w:left w:val="nil"/>
              <w:bottom w:val="single" w:sz="12" w:space="0" w:color="1F4E79"/>
              <w:right w:val="single" w:sz="12" w:space="0" w:color="1F4E79"/>
            </w:tcBorders>
            <w:shd w:val="clear" w:color="auto" w:fill="auto"/>
            <w:vAlign w:val="center"/>
          </w:tcPr>
          <w:p w14:paraId="666A7DD0"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9</w:t>
            </w:r>
          </w:p>
        </w:tc>
      </w:tr>
      <w:tr w:rsidR="0014784E" w:rsidRPr="0014784E" w14:paraId="08C0A971" w14:textId="77777777" w:rsidTr="00B341C3">
        <w:trPr>
          <w:trHeight w:val="312"/>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5046D9DD"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Recursos de Casación</w:t>
            </w:r>
          </w:p>
        </w:tc>
        <w:tc>
          <w:tcPr>
            <w:tcW w:w="0" w:type="auto"/>
            <w:tcBorders>
              <w:top w:val="nil"/>
              <w:left w:val="nil"/>
              <w:bottom w:val="single" w:sz="12" w:space="0" w:color="1F4E79"/>
              <w:right w:val="single" w:sz="12" w:space="0" w:color="1F4E79"/>
            </w:tcBorders>
            <w:shd w:val="clear" w:color="auto" w:fill="auto"/>
            <w:vAlign w:val="center"/>
          </w:tcPr>
          <w:p w14:paraId="4920C209"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100</w:t>
            </w:r>
          </w:p>
        </w:tc>
      </w:tr>
      <w:tr w:rsidR="0014784E" w:rsidRPr="0014784E" w14:paraId="65A72336" w14:textId="77777777" w:rsidTr="00B341C3">
        <w:trPr>
          <w:trHeight w:val="312"/>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6231032E"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Recursos de Retardación</w:t>
            </w:r>
          </w:p>
        </w:tc>
        <w:tc>
          <w:tcPr>
            <w:tcW w:w="0" w:type="auto"/>
            <w:tcBorders>
              <w:top w:val="nil"/>
              <w:left w:val="nil"/>
              <w:bottom w:val="single" w:sz="12" w:space="0" w:color="1F4E79"/>
              <w:right w:val="single" w:sz="12" w:space="0" w:color="1F4E79"/>
            </w:tcBorders>
            <w:shd w:val="clear" w:color="auto" w:fill="auto"/>
            <w:vAlign w:val="center"/>
          </w:tcPr>
          <w:p w14:paraId="0D53DF38"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6</w:t>
            </w:r>
          </w:p>
        </w:tc>
      </w:tr>
      <w:tr w:rsidR="0014784E" w:rsidRPr="0014784E" w14:paraId="43DDE869" w14:textId="77777777" w:rsidTr="00B341C3">
        <w:trPr>
          <w:trHeight w:val="312"/>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57FEAD7A"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Recursos de Revisión</w:t>
            </w:r>
          </w:p>
        </w:tc>
        <w:tc>
          <w:tcPr>
            <w:tcW w:w="0" w:type="auto"/>
            <w:tcBorders>
              <w:top w:val="nil"/>
              <w:left w:val="nil"/>
              <w:bottom w:val="single" w:sz="12" w:space="0" w:color="1F4E79"/>
              <w:right w:val="single" w:sz="12" w:space="0" w:color="1F4E79"/>
            </w:tcBorders>
            <w:shd w:val="clear" w:color="auto" w:fill="auto"/>
            <w:vAlign w:val="center"/>
          </w:tcPr>
          <w:p w14:paraId="6051F982"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63</w:t>
            </w:r>
          </w:p>
        </w:tc>
      </w:tr>
      <w:tr w:rsidR="0014784E" w:rsidRPr="0014784E" w14:paraId="7F1D580D" w14:textId="77777777" w:rsidTr="00B341C3">
        <w:trPr>
          <w:trHeight w:val="312"/>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3329EB79"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Revisión de Sentencia</w:t>
            </w:r>
          </w:p>
        </w:tc>
        <w:tc>
          <w:tcPr>
            <w:tcW w:w="0" w:type="auto"/>
            <w:tcBorders>
              <w:top w:val="nil"/>
              <w:left w:val="nil"/>
              <w:bottom w:val="single" w:sz="12" w:space="0" w:color="1F4E79"/>
              <w:right w:val="single" w:sz="12" w:space="0" w:color="1F4E79"/>
            </w:tcBorders>
            <w:shd w:val="clear" w:color="auto" w:fill="auto"/>
            <w:vAlign w:val="center"/>
          </w:tcPr>
          <w:p w14:paraId="6A3B46F0"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12</w:t>
            </w:r>
          </w:p>
        </w:tc>
      </w:tr>
      <w:tr w:rsidR="0014784E" w:rsidRPr="0014784E" w14:paraId="3F529276" w14:textId="77777777" w:rsidTr="00B341C3">
        <w:trPr>
          <w:trHeight w:val="312"/>
          <w:jc w:val="center"/>
        </w:trPr>
        <w:tc>
          <w:tcPr>
            <w:tcW w:w="0" w:type="auto"/>
            <w:tcBorders>
              <w:top w:val="nil"/>
              <w:left w:val="single" w:sz="12" w:space="0" w:color="1F4E79"/>
              <w:bottom w:val="single" w:sz="12" w:space="0" w:color="1F4E79"/>
              <w:right w:val="single" w:sz="12" w:space="0" w:color="1F4E79"/>
            </w:tcBorders>
            <w:shd w:val="clear" w:color="auto" w:fill="auto"/>
            <w:vAlign w:val="center"/>
          </w:tcPr>
          <w:p w14:paraId="23C7D606" w14:textId="77777777" w:rsidR="0014784E" w:rsidRPr="00B10778" w:rsidRDefault="0014784E" w:rsidP="0014784E">
            <w:pPr>
              <w:spacing w:after="0" w:line="240" w:lineRule="auto"/>
              <w:jc w:val="left"/>
              <w:rPr>
                <w:rFonts w:ascii="Times New Roman" w:hAnsi="Times New Roman"/>
                <w:b/>
                <w:bCs/>
                <w:color w:val="4C4747"/>
                <w:spacing w:val="20"/>
                <w:sz w:val="24"/>
                <w:szCs w:val="24"/>
                <w:lang w:val="es-DO"/>
              </w:rPr>
            </w:pPr>
            <w:r w:rsidRPr="00B10778">
              <w:rPr>
                <w:rFonts w:ascii="Times New Roman" w:hAnsi="Times New Roman"/>
                <w:b/>
                <w:bCs/>
                <w:color w:val="4C4747"/>
                <w:spacing w:val="20"/>
                <w:sz w:val="24"/>
                <w:szCs w:val="24"/>
                <w:lang w:val="es-DO"/>
              </w:rPr>
              <w:t>Total</w:t>
            </w:r>
          </w:p>
        </w:tc>
        <w:tc>
          <w:tcPr>
            <w:tcW w:w="0" w:type="auto"/>
            <w:tcBorders>
              <w:top w:val="nil"/>
              <w:left w:val="nil"/>
              <w:bottom w:val="single" w:sz="12" w:space="0" w:color="1F4E79"/>
              <w:right w:val="single" w:sz="12" w:space="0" w:color="1F4E79"/>
            </w:tcBorders>
            <w:shd w:val="clear" w:color="auto" w:fill="auto"/>
            <w:vAlign w:val="center"/>
          </w:tcPr>
          <w:p w14:paraId="446A5BDA" w14:textId="77777777" w:rsidR="0014784E" w:rsidRPr="00B10778" w:rsidRDefault="0014784E" w:rsidP="0014784E">
            <w:pPr>
              <w:spacing w:after="0" w:line="240" w:lineRule="auto"/>
              <w:jc w:val="center"/>
              <w:rPr>
                <w:rFonts w:ascii="Times New Roman" w:hAnsi="Times New Roman"/>
                <w:b/>
                <w:bCs/>
                <w:color w:val="4C4747"/>
                <w:spacing w:val="20"/>
                <w:sz w:val="24"/>
                <w:szCs w:val="24"/>
                <w:lang w:val="es-DO"/>
              </w:rPr>
            </w:pPr>
            <w:r w:rsidRPr="00B10778">
              <w:rPr>
                <w:rFonts w:ascii="Times New Roman" w:hAnsi="Times New Roman"/>
                <w:b/>
                <w:bCs/>
                <w:color w:val="4C4747"/>
                <w:spacing w:val="20"/>
                <w:sz w:val="24"/>
                <w:szCs w:val="24"/>
                <w:lang w:val="es-DO"/>
              </w:rPr>
              <w:t>356</w:t>
            </w:r>
          </w:p>
        </w:tc>
      </w:tr>
    </w:tbl>
    <w:p w14:paraId="5DC991A8" w14:textId="1C3F9EEB" w:rsidR="00E369A7" w:rsidRDefault="0014784E" w:rsidP="00B341C3">
      <w:pPr>
        <w:spacing w:line="360" w:lineRule="auto"/>
        <w:ind w:left="993" w:firstLine="423"/>
        <w:jc w:val="left"/>
        <w:rPr>
          <w:rFonts w:ascii="Times New Roman" w:hAnsi="Times New Roman"/>
          <w:color w:val="4C4747"/>
          <w:spacing w:val="20"/>
          <w:sz w:val="16"/>
          <w:szCs w:val="16"/>
          <w:lang w:val="es-DO"/>
        </w:rPr>
      </w:pPr>
      <w:r w:rsidRPr="00B10778">
        <w:rPr>
          <w:rFonts w:ascii="Times New Roman" w:hAnsi="Times New Roman"/>
          <w:color w:val="4C4747"/>
          <w:spacing w:val="20"/>
          <w:sz w:val="16"/>
          <w:szCs w:val="16"/>
          <w:lang w:val="es-DO"/>
        </w:rPr>
        <w:t>Fuente: Departamento de Representación Externa, DGII.</w:t>
      </w:r>
    </w:p>
    <w:p w14:paraId="5C7C0102" w14:textId="2068E0D1" w:rsidR="0014784E" w:rsidRPr="00B10778" w:rsidRDefault="00E369A7" w:rsidP="00E369A7">
      <w:pPr>
        <w:spacing w:after="0" w:line="240" w:lineRule="auto"/>
        <w:jc w:val="left"/>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br w:type="page"/>
      </w:r>
    </w:p>
    <w:p w14:paraId="40999385" w14:textId="738EABE0" w:rsidR="0014784E" w:rsidRPr="00B341C3" w:rsidRDefault="0014784E" w:rsidP="00B341C3">
      <w:pPr>
        <w:spacing w:after="120" w:line="360" w:lineRule="auto"/>
        <w:contextualSpacing/>
        <w:jc w:val="center"/>
        <w:rPr>
          <w:rFonts w:ascii="Times New Roman" w:hAnsi="Times New Roman"/>
          <w:color w:val="4C4747"/>
          <w:spacing w:val="20"/>
          <w:sz w:val="24"/>
          <w:szCs w:val="24"/>
          <w:lang w:val="es-DO"/>
        </w:rPr>
      </w:pPr>
      <w:r w:rsidRPr="00B341C3">
        <w:rPr>
          <w:rFonts w:ascii="Times New Roman" w:hAnsi="Times New Roman"/>
          <w:color w:val="4C4747"/>
          <w:spacing w:val="20"/>
          <w:sz w:val="24"/>
          <w:szCs w:val="24"/>
          <w:lang w:val="es-DO"/>
        </w:rPr>
        <w:lastRenderedPageBreak/>
        <w:t xml:space="preserve">Cuadro </w:t>
      </w:r>
      <w:r w:rsidR="00B341C3" w:rsidRPr="00B341C3">
        <w:rPr>
          <w:rFonts w:ascii="Times New Roman" w:hAnsi="Times New Roman"/>
          <w:color w:val="4C4747"/>
          <w:spacing w:val="20"/>
          <w:sz w:val="24"/>
          <w:szCs w:val="24"/>
          <w:lang w:val="es-DO"/>
        </w:rPr>
        <w:t>43</w:t>
      </w:r>
    </w:p>
    <w:p w14:paraId="5EBD1E4C" w14:textId="77777777" w:rsidR="0014784E" w:rsidRPr="0014784E" w:rsidRDefault="0014784E" w:rsidP="00B341C3">
      <w:pPr>
        <w:spacing w:after="120" w:line="360" w:lineRule="auto"/>
        <w:contextualSpacing/>
        <w:jc w:val="center"/>
        <w:rPr>
          <w:rFonts w:ascii="Times New Roman" w:hAnsi="Times New Roman"/>
          <w:color w:val="4C4747"/>
          <w:spacing w:val="20"/>
          <w:sz w:val="24"/>
          <w:szCs w:val="24"/>
          <w:lang w:val="es-DO"/>
        </w:rPr>
      </w:pPr>
      <w:r w:rsidRPr="00B341C3">
        <w:rPr>
          <w:rFonts w:ascii="Times New Roman" w:hAnsi="Times New Roman"/>
          <w:color w:val="4C4747"/>
          <w:spacing w:val="20"/>
          <w:sz w:val="24"/>
          <w:szCs w:val="24"/>
          <w:lang w:val="es-DO"/>
        </w:rPr>
        <w:t>Consultas recibidas sobre Prevención</w:t>
      </w:r>
      <w:r w:rsidRPr="0014784E">
        <w:rPr>
          <w:rFonts w:ascii="Times New Roman" w:hAnsi="Times New Roman"/>
          <w:color w:val="4C4747"/>
          <w:spacing w:val="20"/>
          <w:sz w:val="24"/>
          <w:szCs w:val="24"/>
          <w:lang w:val="es-DO"/>
        </w:rPr>
        <w:t xml:space="preserve"> de Lavado de Activos y Financiamiento del Terrorismo</w:t>
      </w:r>
    </w:p>
    <w:p w14:paraId="1840204E" w14:textId="337430D3" w:rsidR="0014784E" w:rsidRPr="0014784E" w:rsidRDefault="0014784E" w:rsidP="00B341C3">
      <w:pPr>
        <w:spacing w:after="120"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B10778">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B10778">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6081" w:type="dxa"/>
        <w:jc w:val="center"/>
        <w:tblCellMar>
          <w:left w:w="70" w:type="dxa"/>
          <w:right w:w="70" w:type="dxa"/>
        </w:tblCellMar>
        <w:tblLook w:val="04A0" w:firstRow="1" w:lastRow="0" w:firstColumn="1" w:lastColumn="0" w:noHBand="0" w:noVBand="1"/>
      </w:tblPr>
      <w:tblGrid>
        <w:gridCol w:w="3144"/>
        <w:gridCol w:w="2937"/>
      </w:tblGrid>
      <w:tr w:rsidR="0014784E" w:rsidRPr="0014784E" w14:paraId="7C639C67" w14:textId="77777777" w:rsidTr="0014784E">
        <w:trPr>
          <w:trHeight w:val="374"/>
          <w:jc w:val="center"/>
        </w:trPr>
        <w:tc>
          <w:tcPr>
            <w:tcW w:w="3144"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F2409E1" w14:textId="77777777" w:rsidR="0014784E" w:rsidRPr="00B10778" w:rsidRDefault="0014784E" w:rsidP="0014784E">
            <w:pPr>
              <w:spacing w:after="0" w:line="24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Vía de Consulta</w:t>
            </w:r>
          </w:p>
        </w:tc>
        <w:tc>
          <w:tcPr>
            <w:tcW w:w="2937" w:type="dxa"/>
            <w:tcBorders>
              <w:top w:val="single" w:sz="12" w:space="0" w:color="1F4E79"/>
              <w:left w:val="nil"/>
              <w:bottom w:val="single" w:sz="12" w:space="0" w:color="1F4E79"/>
              <w:right w:val="single" w:sz="12" w:space="0" w:color="1F4E79"/>
            </w:tcBorders>
            <w:shd w:val="clear" w:color="000000" w:fill="002060"/>
            <w:vAlign w:val="center"/>
            <w:hideMark/>
          </w:tcPr>
          <w:p w14:paraId="549BE9C2" w14:textId="77777777" w:rsidR="0014784E" w:rsidRPr="00B10778" w:rsidRDefault="0014784E" w:rsidP="0014784E">
            <w:pPr>
              <w:spacing w:after="0" w:line="24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Cantidad</w:t>
            </w:r>
          </w:p>
        </w:tc>
      </w:tr>
      <w:tr w:rsidR="0014784E" w:rsidRPr="0014784E" w14:paraId="078D77F0" w14:textId="77777777" w:rsidTr="0014784E">
        <w:trPr>
          <w:trHeight w:val="414"/>
          <w:jc w:val="center"/>
        </w:trPr>
        <w:tc>
          <w:tcPr>
            <w:tcW w:w="3144" w:type="dxa"/>
            <w:tcBorders>
              <w:top w:val="nil"/>
              <w:left w:val="single" w:sz="12" w:space="0" w:color="1F4E79"/>
              <w:bottom w:val="single" w:sz="12" w:space="0" w:color="1F4E79"/>
              <w:right w:val="single" w:sz="12" w:space="0" w:color="1F4E79"/>
            </w:tcBorders>
            <w:shd w:val="clear" w:color="auto" w:fill="auto"/>
            <w:vAlign w:val="center"/>
            <w:hideMark/>
          </w:tcPr>
          <w:p w14:paraId="14740EF6"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Vía CAC</w:t>
            </w:r>
          </w:p>
        </w:tc>
        <w:tc>
          <w:tcPr>
            <w:tcW w:w="2937" w:type="dxa"/>
            <w:tcBorders>
              <w:top w:val="nil"/>
              <w:left w:val="nil"/>
              <w:bottom w:val="single" w:sz="12" w:space="0" w:color="1F4E79"/>
              <w:right w:val="single" w:sz="12" w:space="0" w:color="1F4E79"/>
            </w:tcBorders>
            <w:shd w:val="clear" w:color="auto" w:fill="auto"/>
            <w:vAlign w:val="center"/>
            <w:hideMark/>
          </w:tcPr>
          <w:p w14:paraId="436EAA71"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5</w:t>
            </w:r>
          </w:p>
        </w:tc>
      </w:tr>
      <w:tr w:rsidR="0014784E" w:rsidRPr="0014784E" w14:paraId="77F3CEC0" w14:textId="77777777" w:rsidTr="0014784E">
        <w:trPr>
          <w:trHeight w:val="414"/>
          <w:jc w:val="center"/>
        </w:trPr>
        <w:tc>
          <w:tcPr>
            <w:tcW w:w="3144" w:type="dxa"/>
            <w:tcBorders>
              <w:top w:val="nil"/>
              <w:left w:val="single" w:sz="12" w:space="0" w:color="1F4E79"/>
              <w:bottom w:val="single" w:sz="12" w:space="0" w:color="1F4E79"/>
              <w:right w:val="single" w:sz="12" w:space="0" w:color="1F4E79"/>
            </w:tcBorders>
            <w:shd w:val="clear" w:color="auto" w:fill="auto"/>
            <w:vAlign w:val="center"/>
            <w:hideMark/>
          </w:tcPr>
          <w:p w14:paraId="593EDF38" w14:textId="77777777" w:rsidR="0014784E" w:rsidRPr="00B10778" w:rsidRDefault="0014784E" w:rsidP="0014784E">
            <w:pPr>
              <w:spacing w:after="0" w:line="24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Vía correo institucional</w:t>
            </w:r>
          </w:p>
        </w:tc>
        <w:tc>
          <w:tcPr>
            <w:tcW w:w="2937" w:type="dxa"/>
            <w:tcBorders>
              <w:top w:val="nil"/>
              <w:left w:val="nil"/>
              <w:bottom w:val="single" w:sz="12" w:space="0" w:color="1F4E79"/>
              <w:right w:val="single" w:sz="12" w:space="0" w:color="1F4E79"/>
            </w:tcBorders>
            <w:shd w:val="clear" w:color="auto" w:fill="auto"/>
            <w:vAlign w:val="center"/>
            <w:hideMark/>
          </w:tcPr>
          <w:p w14:paraId="5C06478D" w14:textId="77777777" w:rsidR="0014784E" w:rsidRPr="00B10778" w:rsidRDefault="0014784E" w:rsidP="0014784E">
            <w:pPr>
              <w:spacing w:after="0" w:line="24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54</w:t>
            </w:r>
          </w:p>
        </w:tc>
      </w:tr>
      <w:tr w:rsidR="0014784E" w:rsidRPr="0014784E" w14:paraId="1E76B12D" w14:textId="77777777" w:rsidTr="0014784E">
        <w:trPr>
          <w:trHeight w:val="398"/>
          <w:jc w:val="center"/>
        </w:trPr>
        <w:tc>
          <w:tcPr>
            <w:tcW w:w="3144" w:type="dxa"/>
            <w:tcBorders>
              <w:top w:val="nil"/>
              <w:left w:val="single" w:sz="12" w:space="0" w:color="1F4E79"/>
              <w:bottom w:val="single" w:sz="12" w:space="0" w:color="1F4E79"/>
              <w:right w:val="single" w:sz="12" w:space="0" w:color="1F4E79"/>
            </w:tcBorders>
            <w:shd w:val="clear" w:color="auto" w:fill="auto"/>
            <w:vAlign w:val="center"/>
            <w:hideMark/>
          </w:tcPr>
          <w:p w14:paraId="5F4F967B" w14:textId="77777777" w:rsidR="0014784E" w:rsidRPr="00B10778" w:rsidRDefault="0014784E" w:rsidP="0014784E">
            <w:pPr>
              <w:spacing w:after="0" w:line="240" w:lineRule="auto"/>
              <w:jc w:val="left"/>
              <w:rPr>
                <w:rFonts w:ascii="Times New Roman" w:hAnsi="Times New Roman"/>
                <w:b/>
                <w:bCs/>
                <w:color w:val="4C4747"/>
                <w:spacing w:val="20"/>
                <w:sz w:val="24"/>
                <w:szCs w:val="24"/>
                <w:lang w:val="es-DO"/>
              </w:rPr>
            </w:pPr>
            <w:r w:rsidRPr="00B10778">
              <w:rPr>
                <w:rFonts w:ascii="Times New Roman" w:hAnsi="Times New Roman"/>
                <w:b/>
                <w:bCs/>
                <w:color w:val="4C4747"/>
                <w:spacing w:val="20"/>
                <w:sz w:val="24"/>
                <w:szCs w:val="24"/>
                <w:lang w:val="es-DO"/>
              </w:rPr>
              <w:t>Total</w:t>
            </w:r>
          </w:p>
        </w:tc>
        <w:tc>
          <w:tcPr>
            <w:tcW w:w="2937" w:type="dxa"/>
            <w:tcBorders>
              <w:top w:val="nil"/>
              <w:left w:val="nil"/>
              <w:bottom w:val="single" w:sz="12" w:space="0" w:color="1F4E79"/>
              <w:right w:val="single" w:sz="12" w:space="0" w:color="1F4E79"/>
            </w:tcBorders>
            <w:shd w:val="clear" w:color="auto" w:fill="auto"/>
            <w:vAlign w:val="center"/>
            <w:hideMark/>
          </w:tcPr>
          <w:p w14:paraId="0B4CDAE8" w14:textId="77777777" w:rsidR="0014784E" w:rsidRPr="00B10778" w:rsidRDefault="0014784E" w:rsidP="0014784E">
            <w:pPr>
              <w:spacing w:after="0" w:line="240" w:lineRule="auto"/>
              <w:jc w:val="center"/>
              <w:rPr>
                <w:rFonts w:ascii="Times New Roman" w:hAnsi="Times New Roman"/>
                <w:b/>
                <w:bCs/>
                <w:color w:val="4C4747"/>
                <w:spacing w:val="20"/>
                <w:sz w:val="24"/>
                <w:szCs w:val="24"/>
                <w:lang w:val="es-DO"/>
              </w:rPr>
            </w:pPr>
            <w:r w:rsidRPr="00B10778">
              <w:rPr>
                <w:rFonts w:ascii="Times New Roman" w:hAnsi="Times New Roman"/>
                <w:b/>
                <w:bCs/>
                <w:color w:val="4C4747"/>
                <w:spacing w:val="20"/>
                <w:sz w:val="24"/>
                <w:szCs w:val="24"/>
                <w:lang w:val="es-DO"/>
              </w:rPr>
              <w:t>59</w:t>
            </w:r>
          </w:p>
        </w:tc>
      </w:tr>
    </w:tbl>
    <w:p w14:paraId="4A77DC58" w14:textId="24C4A2A6" w:rsidR="0014784E" w:rsidRPr="00B10778" w:rsidRDefault="00B341C3" w:rsidP="00B10778">
      <w:pPr>
        <w:spacing w:line="276" w:lineRule="auto"/>
        <w:ind w:left="993" w:hanging="142"/>
        <w:jc w:val="left"/>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0014784E" w:rsidRPr="00B10778">
        <w:rPr>
          <w:rFonts w:ascii="Times New Roman" w:hAnsi="Times New Roman"/>
          <w:color w:val="4C4747"/>
          <w:spacing w:val="20"/>
          <w:sz w:val="16"/>
          <w:szCs w:val="16"/>
          <w:lang w:val="es-DO"/>
        </w:rPr>
        <w:t>Fuente: Departamento de Prevención de Lavado de Activos, DGII.</w:t>
      </w:r>
    </w:p>
    <w:p w14:paraId="368165D0" w14:textId="77777777" w:rsidR="00B10778" w:rsidRDefault="00B10778" w:rsidP="00B10778">
      <w:pPr>
        <w:spacing w:line="360" w:lineRule="auto"/>
        <w:contextualSpacing/>
        <w:jc w:val="center"/>
        <w:rPr>
          <w:rFonts w:ascii="Times New Roman" w:hAnsi="Times New Roman"/>
          <w:color w:val="4C4747"/>
          <w:spacing w:val="20"/>
          <w:sz w:val="24"/>
          <w:szCs w:val="24"/>
          <w:highlight w:val="yellow"/>
          <w:lang w:val="es-DO"/>
        </w:rPr>
      </w:pPr>
    </w:p>
    <w:p w14:paraId="734D035E" w14:textId="308C9C73" w:rsidR="0014784E" w:rsidRPr="0014784E" w:rsidRDefault="0014784E" w:rsidP="00B341C3">
      <w:pPr>
        <w:spacing w:line="360" w:lineRule="auto"/>
        <w:contextualSpacing/>
        <w:jc w:val="center"/>
        <w:rPr>
          <w:rFonts w:ascii="Times New Roman" w:hAnsi="Times New Roman"/>
          <w:color w:val="4C4747"/>
          <w:spacing w:val="20"/>
          <w:sz w:val="24"/>
          <w:szCs w:val="24"/>
          <w:lang w:val="es-DO"/>
        </w:rPr>
      </w:pPr>
      <w:r w:rsidRPr="00B341C3">
        <w:rPr>
          <w:rFonts w:ascii="Times New Roman" w:hAnsi="Times New Roman"/>
          <w:color w:val="4C4747"/>
          <w:spacing w:val="20"/>
          <w:sz w:val="24"/>
          <w:szCs w:val="24"/>
          <w:lang w:val="es-DO"/>
        </w:rPr>
        <w:t>Cuadro 4</w:t>
      </w:r>
      <w:r w:rsidR="00B341C3" w:rsidRPr="00B341C3">
        <w:rPr>
          <w:rFonts w:ascii="Times New Roman" w:hAnsi="Times New Roman"/>
          <w:color w:val="4C4747"/>
          <w:spacing w:val="20"/>
          <w:sz w:val="24"/>
          <w:szCs w:val="24"/>
          <w:lang w:val="es-DO"/>
        </w:rPr>
        <w:t>4</w:t>
      </w:r>
    </w:p>
    <w:p w14:paraId="6C872076" w14:textId="77777777" w:rsidR="0014784E" w:rsidRPr="0014784E" w:rsidRDefault="0014784E" w:rsidP="00B341C3">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Resultados de Proyectos de prevención de lavado de activos</w:t>
      </w:r>
    </w:p>
    <w:p w14:paraId="16F53DB0" w14:textId="3F19EDD5" w:rsidR="0014784E" w:rsidRPr="0014784E" w:rsidRDefault="0014784E" w:rsidP="00B341C3">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B341C3">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B341C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8222" w:type="dxa"/>
        <w:jc w:val="center"/>
        <w:tblCellMar>
          <w:left w:w="70" w:type="dxa"/>
          <w:right w:w="70" w:type="dxa"/>
        </w:tblCellMar>
        <w:tblLook w:val="04A0" w:firstRow="1" w:lastRow="0" w:firstColumn="1" w:lastColumn="0" w:noHBand="0" w:noVBand="1"/>
      </w:tblPr>
      <w:tblGrid>
        <w:gridCol w:w="5125"/>
        <w:gridCol w:w="3097"/>
      </w:tblGrid>
      <w:tr w:rsidR="0014784E" w:rsidRPr="0014784E" w14:paraId="63B191CC" w14:textId="77777777" w:rsidTr="00E369A7">
        <w:trPr>
          <w:trHeight w:val="442"/>
          <w:tblHeader/>
          <w:jc w:val="center"/>
        </w:trPr>
        <w:tc>
          <w:tcPr>
            <w:tcW w:w="5125" w:type="dxa"/>
            <w:tcBorders>
              <w:top w:val="nil"/>
              <w:left w:val="single" w:sz="12" w:space="0" w:color="1F4E79"/>
              <w:bottom w:val="single" w:sz="12" w:space="0" w:color="1F4E79"/>
              <w:right w:val="single" w:sz="12" w:space="0" w:color="1F4E79"/>
            </w:tcBorders>
            <w:shd w:val="clear" w:color="auto" w:fill="002060"/>
            <w:vAlign w:val="center"/>
          </w:tcPr>
          <w:p w14:paraId="594C554A" w14:textId="77777777" w:rsidR="0014784E" w:rsidRPr="00B10778" w:rsidRDefault="0014784E" w:rsidP="0014784E">
            <w:pPr>
              <w:spacing w:after="0" w:line="24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Proyectos</w:t>
            </w:r>
          </w:p>
        </w:tc>
        <w:tc>
          <w:tcPr>
            <w:tcW w:w="3097" w:type="dxa"/>
            <w:tcBorders>
              <w:top w:val="nil"/>
              <w:left w:val="nil"/>
              <w:bottom w:val="single" w:sz="12" w:space="0" w:color="1F4E79"/>
              <w:right w:val="single" w:sz="12" w:space="0" w:color="1F4E79"/>
            </w:tcBorders>
            <w:shd w:val="clear" w:color="auto" w:fill="002060"/>
            <w:vAlign w:val="center"/>
          </w:tcPr>
          <w:p w14:paraId="6070D53E" w14:textId="77777777" w:rsidR="0014784E" w:rsidRPr="00B10778" w:rsidRDefault="0014784E" w:rsidP="0014784E">
            <w:pPr>
              <w:spacing w:after="0" w:line="24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Resultados</w:t>
            </w:r>
          </w:p>
        </w:tc>
      </w:tr>
      <w:tr w:rsidR="0014784E" w:rsidRPr="0014784E" w14:paraId="4F564207" w14:textId="77777777" w:rsidTr="00B10778">
        <w:trPr>
          <w:trHeight w:val="442"/>
          <w:jc w:val="center"/>
        </w:trPr>
        <w:tc>
          <w:tcPr>
            <w:tcW w:w="5125" w:type="dxa"/>
            <w:tcBorders>
              <w:top w:val="nil"/>
              <w:left w:val="single" w:sz="12" w:space="0" w:color="1F4E79"/>
              <w:bottom w:val="single" w:sz="12" w:space="0" w:color="1F4E79"/>
              <w:right w:val="single" w:sz="12" w:space="0" w:color="1F4E79"/>
            </w:tcBorders>
            <w:shd w:val="clear" w:color="auto" w:fill="auto"/>
            <w:hideMark/>
          </w:tcPr>
          <w:p w14:paraId="2E333CFE" w14:textId="77777777" w:rsidR="0014784E" w:rsidRPr="00B10778" w:rsidRDefault="0014784E" w:rsidP="00B341C3">
            <w:pPr>
              <w:spacing w:after="0" w:line="360" w:lineRule="auto"/>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Emisión del primer listado público de personas físicas y jurídicas identificadas como Sujetos Obligados No Financieros, de fecha 21 de abril 2021.</w:t>
            </w:r>
          </w:p>
          <w:p w14:paraId="7EB795BD" w14:textId="77777777" w:rsidR="0014784E" w:rsidRPr="00B10778" w:rsidRDefault="0014784E" w:rsidP="00B341C3">
            <w:pPr>
              <w:spacing w:after="0" w:line="360" w:lineRule="auto"/>
              <w:rPr>
                <w:rFonts w:ascii="Times New Roman" w:hAnsi="Times New Roman"/>
                <w:color w:val="4C4747"/>
                <w:spacing w:val="20"/>
                <w:sz w:val="24"/>
                <w:szCs w:val="24"/>
                <w:lang w:val="es-DO"/>
              </w:rPr>
            </w:pPr>
          </w:p>
        </w:tc>
        <w:tc>
          <w:tcPr>
            <w:tcW w:w="3097" w:type="dxa"/>
            <w:tcBorders>
              <w:top w:val="nil"/>
              <w:left w:val="nil"/>
              <w:bottom w:val="single" w:sz="12" w:space="0" w:color="1F4E79"/>
              <w:right w:val="single" w:sz="12" w:space="0" w:color="1F4E79"/>
            </w:tcBorders>
            <w:shd w:val="clear" w:color="auto" w:fill="auto"/>
            <w:vAlign w:val="center"/>
            <w:hideMark/>
          </w:tcPr>
          <w:p w14:paraId="63F88013" w14:textId="17C7B3C6" w:rsidR="0014784E" w:rsidRPr="00B10778" w:rsidRDefault="0014784E" w:rsidP="00B10778">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68,693</w:t>
            </w:r>
          </w:p>
        </w:tc>
      </w:tr>
      <w:tr w:rsidR="0014784E" w:rsidRPr="0014784E" w14:paraId="6309CD17" w14:textId="77777777" w:rsidTr="00B10778">
        <w:trPr>
          <w:trHeight w:val="1753"/>
          <w:jc w:val="center"/>
        </w:trPr>
        <w:tc>
          <w:tcPr>
            <w:tcW w:w="5125" w:type="dxa"/>
            <w:tcBorders>
              <w:top w:val="nil"/>
              <w:left w:val="single" w:sz="12" w:space="0" w:color="1F4E79"/>
              <w:bottom w:val="single" w:sz="12" w:space="0" w:color="1F4E79"/>
              <w:right w:val="single" w:sz="12" w:space="0" w:color="1F4E79"/>
            </w:tcBorders>
            <w:shd w:val="clear" w:color="auto" w:fill="auto"/>
          </w:tcPr>
          <w:p w14:paraId="35D70BC0" w14:textId="18D01185" w:rsidR="0014784E" w:rsidRPr="00B10778" w:rsidRDefault="0014784E" w:rsidP="00B341C3">
            <w:pPr>
              <w:spacing w:after="0" w:line="360" w:lineRule="auto"/>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Borrador de la Norma General que regula la aplicación de la exigibilidad de la constancia fehaciente de pago por parte de la Dirección General de Impuestos Internos en los trámites de vehículos de motor y remolques.</w:t>
            </w:r>
          </w:p>
        </w:tc>
        <w:tc>
          <w:tcPr>
            <w:tcW w:w="3097" w:type="dxa"/>
            <w:tcBorders>
              <w:top w:val="nil"/>
              <w:left w:val="nil"/>
              <w:bottom w:val="single" w:sz="12" w:space="0" w:color="1F4E79"/>
              <w:right w:val="single" w:sz="12" w:space="0" w:color="1F4E79"/>
            </w:tcBorders>
            <w:shd w:val="clear" w:color="auto" w:fill="auto"/>
            <w:vAlign w:val="center"/>
          </w:tcPr>
          <w:p w14:paraId="15EA92AE" w14:textId="77777777" w:rsidR="0014784E" w:rsidRPr="00B10778" w:rsidRDefault="0014784E" w:rsidP="00B10778">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Se encuentra en consulta pública.</w:t>
            </w:r>
          </w:p>
        </w:tc>
      </w:tr>
      <w:tr w:rsidR="0014784E" w:rsidRPr="0014784E" w14:paraId="1E261CAD" w14:textId="77777777" w:rsidTr="00B10778">
        <w:trPr>
          <w:trHeight w:val="442"/>
          <w:jc w:val="center"/>
        </w:trPr>
        <w:tc>
          <w:tcPr>
            <w:tcW w:w="5125" w:type="dxa"/>
            <w:tcBorders>
              <w:top w:val="nil"/>
              <w:left w:val="single" w:sz="12" w:space="0" w:color="1F4E79"/>
              <w:bottom w:val="single" w:sz="12" w:space="0" w:color="1F4E79"/>
              <w:right w:val="single" w:sz="12" w:space="0" w:color="1F4E79"/>
            </w:tcBorders>
            <w:shd w:val="clear" w:color="auto" w:fill="auto"/>
          </w:tcPr>
          <w:p w14:paraId="0A0DC7D2" w14:textId="165D01D5" w:rsidR="0014784E" w:rsidRPr="00B10778" w:rsidRDefault="0014784E" w:rsidP="00B341C3">
            <w:pPr>
              <w:spacing w:after="0" w:line="360" w:lineRule="auto"/>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 xml:space="preserve">Borrador de la Norma General que regula la aplicación de exigibilidad de la </w:t>
            </w:r>
            <w:r w:rsidR="00B10778">
              <w:rPr>
                <w:rFonts w:ascii="Times New Roman" w:hAnsi="Times New Roman"/>
                <w:color w:val="4C4747"/>
                <w:spacing w:val="20"/>
                <w:sz w:val="24"/>
                <w:szCs w:val="24"/>
                <w:lang w:val="es-DO"/>
              </w:rPr>
              <w:t>c</w:t>
            </w:r>
            <w:r w:rsidRPr="00B10778">
              <w:rPr>
                <w:rFonts w:ascii="Times New Roman" w:hAnsi="Times New Roman"/>
                <w:color w:val="4C4747"/>
                <w:spacing w:val="20"/>
                <w:sz w:val="24"/>
                <w:szCs w:val="24"/>
                <w:lang w:val="es-DO"/>
              </w:rPr>
              <w:t>onstancia fehaciente de pago por parte de los Notarios Públicos.</w:t>
            </w:r>
          </w:p>
        </w:tc>
        <w:tc>
          <w:tcPr>
            <w:tcW w:w="3097" w:type="dxa"/>
            <w:tcBorders>
              <w:top w:val="nil"/>
              <w:left w:val="nil"/>
              <w:bottom w:val="single" w:sz="12" w:space="0" w:color="1F4E79"/>
              <w:right w:val="single" w:sz="12" w:space="0" w:color="1F4E79"/>
            </w:tcBorders>
            <w:shd w:val="clear" w:color="auto" w:fill="auto"/>
            <w:vAlign w:val="center"/>
          </w:tcPr>
          <w:p w14:paraId="4DB77C4F" w14:textId="77777777" w:rsidR="0014784E" w:rsidRPr="00B10778" w:rsidRDefault="0014784E" w:rsidP="00B10778">
            <w:pPr>
              <w:spacing w:after="0" w:line="360" w:lineRule="auto"/>
              <w:jc w:val="center"/>
              <w:rPr>
                <w:rFonts w:ascii="Times New Roman" w:hAnsi="Times New Roman"/>
                <w:color w:val="4C4747"/>
                <w:spacing w:val="20"/>
                <w:sz w:val="24"/>
                <w:szCs w:val="24"/>
                <w:lang w:val="es-DO"/>
              </w:rPr>
            </w:pPr>
          </w:p>
          <w:p w14:paraId="1328C54F" w14:textId="77777777" w:rsidR="0014784E" w:rsidRPr="00B10778" w:rsidRDefault="0014784E" w:rsidP="00B10778">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Se encuentra en consulta pública.</w:t>
            </w:r>
          </w:p>
        </w:tc>
      </w:tr>
      <w:tr w:rsidR="0014784E" w:rsidRPr="0014784E" w14:paraId="76342F88" w14:textId="77777777" w:rsidTr="00B10778">
        <w:trPr>
          <w:trHeight w:val="442"/>
          <w:jc w:val="center"/>
        </w:trPr>
        <w:tc>
          <w:tcPr>
            <w:tcW w:w="5125" w:type="dxa"/>
            <w:tcBorders>
              <w:top w:val="nil"/>
              <w:left w:val="single" w:sz="12" w:space="0" w:color="1F4E79"/>
              <w:bottom w:val="single" w:sz="12" w:space="0" w:color="1F4E79"/>
              <w:right w:val="single" w:sz="12" w:space="0" w:color="1F4E79"/>
            </w:tcBorders>
            <w:shd w:val="clear" w:color="auto" w:fill="auto"/>
          </w:tcPr>
          <w:p w14:paraId="3726DC6F" w14:textId="77777777" w:rsidR="0014784E" w:rsidRPr="00B10778" w:rsidRDefault="0014784E" w:rsidP="00B341C3">
            <w:pPr>
              <w:spacing w:after="0" w:line="360" w:lineRule="auto"/>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lastRenderedPageBreak/>
              <w:t>Creación del Anexo E del Formulario RC-02 para identificación de los Sujetos Obligados.</w:t>
            </w:r>
          </w:p>
        </w:tc>
        <w:tc>
          <w:tcPr>
            <w:tcW w:w="3097" w:type="dxa"/>
            <w:tcBorders>
              <w:top w:val="nil"/>
              <w:left w:val="nil"/>
              <w:bottom w:val="single" w:sz="12" w:space="0" w:color="1F4E79"/>
              <w:right w:val="single" w:sz="12" w:space="0" w:color="1F4E79"/>
            </w:tcBorders>
            <w:shd w:val="clear" w:color="auto" w:fill="auto"/>
            <w:vAlign w:val="center"/>
          </w:tcPr>
          <w:p w14:paraId="68E36204" w14:textId="77777777" w:rsidR="0014784E" w:rsidRPr="00B10778" w:rsidRDefault="0014784E" w:rsidP="00B10778">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100% realizado.</w:t>
            </w:r>
          </w:p>
        </w:tc>
      </w:tr>
      <w:tr w:rsidR="0014784E" w:rsidRPr="0014784E" w14:paraId="2BA3229A" w14:textId="77777777" w:rsidTr="00B10778">
        <w:trPr>
          <w:trHeight w:val="442"/>
          <w:jc w:val="center"/>
        </w:trPr>
        <w:tc>
          <w:tcPr>
            <w:tcW w:w="5125" w:type="dxa"/>
            <w:tcBorders>
              <w:top w:val="nil"/>
              <w:left w:val="single" w:sz="12" w:space="0" w:color="1F4E79"/>
              <w:bottom w:val="single" w:sz="12" w:space="0" w:color="1F4E79"/>
              <w:right w:val="single" w:sz="12" w:space="0" w:color="1F4E79"/>
            </w:tcBorders>
            <w:shd w:val="clear" w:color="auto" w:fill="auto"/>
            <w:hideMark/>
          </w:tcPr>
          <w:p w14:paraId="4B106CD1" w14:textId="77777777" w:rsidR="0014784E" w:rsidRPr="00B10778" w:rsidRDefault="0014784E" w:rsidP="00B341C3">
            <w:pPr>
              <w:spacing w:after="0" w:line="360" w:lineRule="auto"/>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Borrador de la Norma General que regula las auditorías externas en materia de prevención de lavado de activos, financiamiento del terrorismo y proliferación de armas de destrucción masiva.</w:t>
            </w:r>
          </w:p>
        </w:tc>
        <w:tc>
          <w:tcPr>
            <w:tcW w:w="3097" w:type="dxa"/>
            <w:tcBorders>
              <w:top w:val="nil"/>
              <w:left w:val="nil"/>
              <w:bottom w:val="single" w:sz="12" w:space="0" w:color="1F4E79"/>
              <w:right w:val="single" w:sz="12" w:space="0" w:color="1F4E79"/>
            </w:tcBorders>
            <w:shd w:val="clear" w:color="auto" w:fill="auto"/>
            <w:vAlign w:val="center"/>
            <w:hideMark/>
          </w:tcPr>
          <w:p w14:paraId="502B63DE" w14:textId="77777777" w:rsidR="0014784E" w:rsidRPr="00B10778" w:rsidRDefault="0014784E" w:rsidP="00B10778">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Se encuentra en consulta pública.</w:t>
            </w:r>
          </w:p>
        </w:tc>
      </w:tr>
    </w:tbl>
    <w:p w14:paraId="2C733774" w14:textId="77777777" w:rsidR="0014784E" w:rsidRPr="00B10778" w:rsidRDefault="0014784E" w:rsidP="00B10778">
      <w:pPr>
        <w:spacing w:line="360" w:lineRule="auto"/>
        <w:jc w:val="left"/>
        <w:rPr>
          <w:rFonts w:ascii="Times New Roman" w:hAnsi="Times New Roman"/>
          <w:color w:val="4C4747"/>
          <w:spacing w:val="20"/>
          <w:sz w:val="16"/>
          <w:szCs w:val="16"/>
          <w:lang w:val="es-DO"/>
        </w:rPr>
      </w:pPr>
      <w:r w:rsidRPr="00B10778">
        <w:rPr>
          <w:rFonts w:ascii="Times New Roman" w:hAnsi="Times New Roman"/>
          <w:color w:val="4C4747"/>
          <w:spacing w:val="20"/>
          <w:sz w:val="16"/>
          <w:szCs w:val="16"/>
          <w:lang w:val="es-DO"/>
        </w:rPr>
        <w:t>Fuente: Departamento de Prevención de Lavado de Activos, DGII.</w:t>
      </w:r>
    </w:p>
    <w:p w14:paraId="5B2317E2" w14:textId="6FB225BB" w:rsidR="0014784E" w:rsidRPr="0014784E" w:rsidRDefault="0014784E" w:rsidP="00B341C3">
      <w:pPr>
        <w:spacing w:after="0" w:line="360" w:lineRule="auto"/>
        <w:jc w:val="center"/>
        <w:rPr>
          <w:rFonts w:ascii="Times New Roman" w:hAnsi="Times New Roman"/>
          <w:color w:val="4C4747"/>
          <w:spacing w:val="20"/>
          <w:sz w:val="24"/>
          <w:szCs w:val="24"/>
          <w:lang w:val="es-DO"/>
        </w:rPr>
      </w:pPr>
      <w:r w:rsidRPr="00B341C3">
        <w:rPr>
          <w:rFonts w:ascii="Times New Roman" w:hAnsi="Times New Roman"/>
          <w:color w:val="4C4747"/>
          <w:spacing w:val="20"/>
          <w:sz w:val="24"/>
          <w:szCs w:val="24"/>
          <w:lang w:val="es-DO"/>
        </w:rPr>
        <w:t>Cuadro 4</w:t>
      </w:r>
      <w:r w:rsidR="00B341C3">
        <w:rPr>
          <w:rFonts w:ascii="Times New Roman" w:hAnsi="Times New Roman"/>
          <w:color w:val="4C4747"/>
          <w:spacing w:val="20"/>
          <w:sz w:val="24"/>
          <w:szCs w:val="24"/>
          <w:lang w:val="es-DO"/>
        </w:rPr>
        <w:t>5</w:t>
      </w:r>
    </w:p>
    <w:p w14:paraId="6C582286" w14:textId="77777777" w:rsidR="0014784E" w:rsidRPr="0014784E" w:rsidRDefault="0014784E" w:rsidP="00B341C3">
      <w:pPr>
        <w:spacing w:after="0"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 xml:space="preserve">Supervisiones Extra Situ </w:t>
      </w:r>
    </w:p>
    <w:p w14:paraId="0C315E54" w14:textId="71549B4C" w:rsidR="0014784E" w:rsidRPr="0014784E" w:rsidRDefault="0014784E" w:rsidP="00B341C3">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B341C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w:t>
      </w:r>
      <w:r w:rsidR="00B341C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octubre</w:t>
      </w:r>
      <w:r w:rsidR="00B10778">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5863" w:type="dxa"/>
        <w:jc w:val="center"/>
        <w:tblCellMar>
          <w:left w:w="70" w:type="dxa"/>
          <w:right w:w="70" w:type="dxa"/>
        </w:tblCellMar>
        <w:tblLook w:val="04A0" w:firstRow="1" w:lastRow="0" w:firstColumn="1" w:lastColumn="0" w:noHBand="0" w:noVBand="1"/>
      </w:tblPr>
      <w:tblGrid>
        <w:gridCol w:w="3438"/>
        <w:gridCol w:w="2425"/>
      </w:tblGrid>
      <w:tr w:rsidR="0014784E" w:rsidRPr="0014784E" w14:paraId="31B68CFC" w14:textId="77777777" w:rsidTr="00B10778">
        <w:trPr>
          <w:trHeight w:val="433"/>
          <w:jc w:val="center"/>
        </w:trPr>
        <w:tc>
          <w:tcPr>
            <w:tcW w:w="3438" w:type="dxa"/>
            <w:tcBorders>
              <w:top w:val="nil"/>
              <w:left w:val="single" w:sz="12" w:space="0" w:color="1F4E79"/>
              <w:bottom w:val="single" w:sz="12" w:space="0" w:color="1F4E79"/>
              <w:right w:val="single" w:sz="12" w:space="0" w:color="1F4E79"/>
            </w:tcBorders>
            <w:shd w:val="clear" w:color="auto" w:fill="002060"/>
            <w:vAlign w:val="center"/>
          </w:tcPr>
          <w:p w14:paraId="5CFC6281" w14:textId="77777777" w:rsidR="0014784E" w:rsidRPr="00B10778" w:rsidRDefault="0014784E" w:rsidP="00B341C3">
            <w:pPr>
              <w:spacing w:after="0" w:line="36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Estatus</w:t>
            </w:r>
          </w:p>
        </w:tc>
        <w:tc>
          <w:tcPr>
            <w:tcW w:w="2425" w:type="dxa"/>
            <w:tcBorders>
              <w:top w:val="nil"/>
              <w:left w:val="nil"/>
              <w:bottom w:val="single" w:sz="12" w:space="0" w:color="1F4E79"/>
              <w:right w:val="single" w:sz="12" w:space="0" w:color="1F4E79"/>
            </w:tcBorders>
            <w:shd w:val="clear" w:color="auto" w:fill="002060"/>
            <w:vAlign w:val="center"/>
          </w:tcPr>
          <w:p w14:paraId="595BCC39" w14:textId="77777777" w:rsidR="0014784E" w:rsidRPr="00B10778" w:rsidRDefault="0014784E" w:rsidP="00B341C3">
            <w:pPr>
              <w:spacing w:after="0" w:line="36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Cantidad</w:t>
            </w:r>
          </w:p>
        </w:tc>
      </w:tr>
      <w:tr w:rsidR="0014784E" w:rsidRPr="0014784E" w14:paraId="0A0B1FFF" w14:textId="77777777" w:rsidTr="00B10778">
        <w:trPr>
          <w:trHeight w:val="433"/>
          <w:jc w:val="center"/>
        </w:trPr>
        <w:tc>
          <w:tcPr>
            <w:tcW w:w="3438" w:type="dxa"/>
            <w:tcBorders>
              <w:top w:val="nil"/>
              <w:left w:val="single" w:sz="12" w:space="0" w:color="1F4E79"/>
              <w:bottom w:val="single" w:sz="12" w:space="0" w:color="1F4E79"/>
              <w:right w:val="single" w:sz="12" w:space="0" w:color="1F4E79"/>
            </w:tcBorders>
            <w:shd w:val="clear" w:color="auto" w:fill="auto"/>
            <w:vAlign w:val="center"/>
            <w:hideMark/>
          </w:tcPr>
          <w:p w14:paraId="434B7710"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Archivo definitivo</w:t>
            </w:r>
          </w:p>
        </w:tc>
        <w:tc>
          <w:tcPr>
            <w:tcW w:w="2425" w:type="dxa"/>
            <w:tcBorders>
              <w:top w:val="nil"/>
              <w:left w:val="nil"/>
              <w:bottom w:val="single" w:sz="12" w:space="0" w:color="1F4E79"/>
              <w:right w:val="single" w:sz="12" w:space="0" w:color="1F4E79"/>
            </w:tcBorders>
            <w:shd w:val="clear" w:color="auto" w:fill="auto"/>
            <w:vAlign w:val="center"/>
            <w:hideMark/>
          </w:tcPr>
          <w:p w14:paraId="412380A5"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103</w:t>
            </w:r>
          </w:p>
        </w:tc>
      </w:tr>
      <w:tr w:rsidR="0014784E" w:rsidRPr="0014784E" w14:paraId="7747EF8E" w14:textId="77777777" w:rsidTr="00B10778">
        <w:trPr>
          <w:trHeight w:val="433"/>
          <w:jc w:val="center"/>
        </w:trPr>
        <w:tc>
          <w:tcPr>
            <w:tcW w:w="3438" w:type="dxa"/>
            <w:tcBorders>
              <w:top w:val="nil"/>
              <w:left w:val="single" w:sz="12" w:space="0" w:color="1F4E79"/>
              <w:bottom w:val="single" w:sz="12" w:space="0" w:color="1F4E79"/>
              <w:right w:val="single" w:sz="12" w:space="0" w:color="1F4E79"/>
            </w:tcBorders>
            <w:shd w:val="clear" w:color="auto" w:fill="auto"/>
            <w:vAlign w:val="center"/>
            <w:hideMark/>
          </w:tcPr>
          <w:p w14:paraId="67D73C3F"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En supervisión</w:t>
            </w:r>
          </w:p>
        </w:tc>
        <w:tc>
          <w:tcPr>
            <w:tcW w:w="2425" w:type="dxa"/>
            <w:tcBorders>
              <w:top w:val="nil"/>
              <w:left w:val="nil"/>
              <w:bottom w:val="single" w:sz="12" w:space="0" w:color="1F4E79"/>
              <w:right w:val="single" w:sz="12" w:space="0" w:color="1F4E79"/>
            </w:tcBorders>
            <w:shd w:val="clear" w:color="auto" w:fill="auto"/>
            <w:vAlign w:val="center"/>
            <w:hideMark/>
          </w:tcPr>
          <w:p w14:paraId="472F2915"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34</w:t>
            </w:r>
          </w:p>
        </w:tc>
      </w:tr>
      <w:tr w:rsidR="0014784E" w:rsidRPr="0014784E" w14:paraId="2C1E8FB2" w14:textId="77777777" w:rsidTr="00B10778">
        <w:trPr>
          <w:trHeight w:val="416"/>
          <w:jc w:val="center"/>
        </w:trPr>
        <w:tc>
          <w:tcPr>
            <w:tcW w:w="3438" w:type="dxa"/>
            <w:tcBorders>
              <w:top w:val="nil"/>
              <w:left w:val="single" w:sz="12" w:space="0" w:color="1F4E79"/>
              <w:bottom w:val="single" w:sz="12" w:space="0" w:color="1F4E79"/>
              <w:right w:val="single" w:sz="12" w:space="0" w:color="1F4E79"/>
            </w:tcBorders>
            <w:shd w:val="clear" w:color="auto" w:fill="auto"/>
            <w:vAlign w:val="center"/>
            <w:hideMark/>
          </w:tcPr>
          <w:p w14:paraId="1DBE0E21" w14:textId="77777777" w:rsidR="0014784E" w:rsidRPr="00B10778" w:rsidRDefault="0014784E" w:rsidP="00B341C3">
            <w:pPr>
              <w:spacing w:after="0" w:line="360" w:lineRule="auto"/>
              <w:jc w:val="left"/>
              <w:rPr>
                <w:rFonts w:ascii="Times New Roman" w:hAnsi="Times New Roman"/>
                <w:b/>
                <w:bCs/>
                <w:color w:val="4C4747"/>
                <w:spacing w:val="20"/>
                <w:sz w:val="24"/>
                <w:szCs w:val="24"/>
                <w:lang w:val="es-DO"/>
              </w:rPr>
            </w:pPr>
            <w:r w:rsidRPr="00B10778">
              <w:rPr>
                <w:rFonts w:ascii="Times New Roman" w:hAnsi="Times New Roman"/>
                <w:b/>
                <w:bCs/>
                <w:color w:val="4C4747"/>
                <w:spacing w:val="20"/>
                <w:sz w:val="24"/>
                <w:szCs w:val="24"/>
                <w:lang w:val="es-DO"/>
              </w:rPr>
              <w:t>Total</w:t>
            </w:r>
          </w:p>
        </w:tc>
        <w:tc>
          <w:tcPr>
            <w:tcW w:w="2425" w:type="dxa"/>
            <w:tcBorders>
              <w:top w:val="nil"/>
              <w:left w:val="nil"/>
              <w:bottom w:val="single" w:sz="12" w:space="0" w:color="1F4E79"/>
              <w:right w:val="single" w:sz="12" w:space="0" w:color="1F4E79"/>
            </w:tcBorders>
            <w:shd w:val="clear" w:color="auto" w:fill="auto"/>
            <w:vAlign w:val="center"/>
            <w:hideMark/>
          </w:tcPr>
          <w:p w14:paraId="1F30BF10" w14:textId="77777777" w:rsidR="0014784E" w:rsidRPr="00B10778" w:rsidRDefault="0014784E" w:rsidP="00B341C3">
            <w:pPr>
              <w:spacing w:after="0" w:line="360" w:lineRule="auto"/>
              <w:jc w:val="center"/>
              <w:rPr>
                <w:rFonts w:ascii="Times New Roman" w:hAnsi="Times New Roman"/>
                <w:b/>
                <w:bCs/>
                <w:color w:val="4C4747"/>
                <w:spacing w:val="20"/>
                <w:sz w:val="24"/>
                <w:szCs w:val="24"/>
                <w:lang w:val="es-DO"/>
              </w:rPr>
            </w:pPr>
            <w:r w:rsidRPr="00B10778">
              <w:rPr>
                <w:rFonts w:ascii="Times New Roman" w:hAnsi="Times New Roman"/>
                <w:b/>
                <w:bCs/>
                <w:color w:val="4C4747"/>
                <w:spacing w:val="20"/>
                <w:sz w:val="24"/>
                <w:szCs w:val="24"/>
                <w:lang w:val="es-DO"/>
              </w:rPr>
              <w:t>137</w:t>
            </w:r>
          </w:p>
        </w:tc>
      </w:tr>
    </w:tbl>
    <w:p w14:paraId="6A7AC9B0" w14:textId="6919EDED" w:rsidR="00B10778" w:rsidRPr="00B10778" w:rsidRDefault="00B10778" w:rsidP="00B341C3">
      <w:pPr>
        <w:spacing w:line="360" w:lineRule="auto"/>
        <w:ind w:left="708"/>
        <w:jc w:val="left"/>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Pr="00B10778">
        <w:rPr>
          <w:rFonts w:ascii="Times New Roman" w:hAnsi="Times New Roman"/>
          <w:color w:val="4C4747"/>
          <w:spacing w:val="20"/>
          <w:sz w:val="16"/>
          <w:szCs w:val="16"/>
          <w:lang w:val="es-DO"/>
        </w:rPr>
        <w:t>Fuente: Departamento de Prevención de Lavado de Activos, DGII.</w:t>
      </w:r>
    </w:p>
    <w:p w14:paraId="39F9E6A8" w14:textId="2D3A678C" w:rsidR="0014784E" w:rsidRPr="0014784E" w:rsidRDefault="0014784E" w:rsidP="00B341C3">
      <w:pPr>
        <w:spacing w:after="0" w:line="360" w:lineRule="auto"/>
        <w:jc w:val="center"/>
        <w:rPr>
          <w:rFonts w:ascii="Times New Roman" w:hAnsi="Times New Roman"/>
          <w:color w:val="4C4747"/>
          <w:spacing w:val="20"/>
          <w:sz w:val="24"/>
          <w:szCs w:val="24"/>
          <w:lang w:val="es-DO"/>
        </w:rPr>
      </w:pPr>
      <w:r w:rsidRPr="00B341C3">
        <w:rPr>
          <w:rFonts w:ascii="Times New Roman" w:hAnsi="Times New Roman"/>
          <w:color w:val="4C4747"/>
          <w:spacing w:val="20"/>
          <w:sz w:val="24"/>
          <w:szCs w:val="24"/>
          <w:lang w:val="es-DO"/>
        </w:rPr>
        <w:t>Cuadro 4</w:t>
      </w:r>
      <w:r w:rsidR="00B341C3" w:rsidRPr="00B341C3">
        <w:rPr>
          <w:rFonts w:ascii="Times New Roman" w:hAnsi="Times New Roman"/>
          <w:color w:val="4C4747"/>
          <w:spacing w:val="20"/>
          <w:sz w:val="24"/>
          <w:szCs w:val="24"/>
          <w:lang w:val="es-DO"/>
        </w:rPr>
        <w:t>6</w:t>
      </w:r>
    </w:p>
    <w:p w14:paraId="43129D90" w14:textId="77777777" w:rsidR="0014784E" w:rsidRPr="0014784E" w:rsidRDefault="0014784E" w:rsidP="00B341C3">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 xml:space="preserve">Complementos a Supervisiones Extra Situ </w:t>
      </w:r>
    </w:p>
    <w:p w14:paraId="3C3371AF" w14:textId="27B95158" w:rsidR="0014784E" w:rsidRPr="0014784E" w:rsidRDefault="0014784E" w:rsidP="00B341C3">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B341C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w:t>
      </w:r>
      <w:r w:rsidR="00B341C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octubre</w:t>
      </w:r>
      <w:r w:rsidR="00B10778">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7344" w:type="dxa"/>
        <w:jc w:val="center"/>
        <w:tblCellMar>
          <w:left w:w="70" w:type="dxa"/>
          <w:right w:w="70" w:type="dxa"/>
        </w:tblCellMar>
        <w:tblLook w:val="04A0" w:firstRow="1" w:lastRow="0" w:firstColumn="1" w:lastColumn="0" w:noHBand="0" w:noVBand="1"/>
      </w:tblPr>
      <w:tblGrid>
        <w:gridCol w:w="5655"/>
        <w:gridCol w:w="1689"/>
      </w:tblGrid>
      <w:tr w:rsidR="0014784E" w:rsidRPr="00B10778" w14:paraId="50A7288F" w14:textId="77777777" w:rsidTr="008F3236">
        <w:trPr>
          <w:trHeight w:val="653"/>
          <w:jc w:val="center"/>
        </w:trPr>
        <w:tc>
          <w:tcPr>
            <w:tcW w:w="5655"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1C9D0E48" w14:textId="77777777" w:rsidR="0014784E" w:rsidRPr="00B10778" w:rsidRDefault="0014784E" w:rsidP="00B341C3">
            <w:pPr>
              <w:spacing w:after="0" w:line="360" w:lineRule="auto"/>
              <w:jc w:val="center"/>
              <w:rPr>
                <w:rFonts w:ascii="Times New Roman" w:hAnsi="Times New Roman"/>
                <w:color w:val="FFFFFF" w:themeColor="background1"/>
                <w:spacing w:val="20"/>
                <w:sz w:val="24"/>
                <w:szCs w:val="24"/>
                <w:lang w:val="es-DO"/>
              </w:rPr>
            </w:pPr>
            <w:bookmarkStart w:id="52" w:name="_Hlk77086440"/>
            <w:r w:rsidRPr="00B10778">
              <w:rPr>
                <w:rFonts w:ascii="Times New Roman" w:hAnsi="Times New Roman"/>
                <w:color w:val="FFFFFF" w:themeColor="background1"/>
                <w:spacing w:val="20"/>
                <w:sz w:val="24"/>
                <w:szCs w:val="24"/>
                <w:lang w:val="es-DO"/>
              </w:rPr>
              <w:t>Tipo Complemento</w:t>
            </w:r>
          </w:p>
        </w:tc>
        <w:tc>
          <w:tcPr>
            <w:tcW w:w="1689" w:type="dxa"/>
            <w:tcBorders>
              <w:top w:val="single" w:sz="12" w:space="0" w:color="1F4E79"/>
              <w:left w:val="nil"/>
              <w:bottom w:val="single" w:sz="12" w:space="0" w:color="1F4E79"/>
              <w:right w:val="single" w:sz="12" w:space="0" w:color="1F4E79"/>
            </w:tcBorders>
            <w:shd w:val="clear" w:color="000000" w:fill="002060"/>
            <w:vAlign w:val="center"/>
            <w:hideMark/>
          </w:tcPr>
          <w:p w14:paraId="5039B37A" w14:textId="77777777" w:rsidR="0014784E" w:rsidRPr="00B10778" w:rsidRDefault="0014784E" w:rsidP="00B341C3">
            <w:pPr>
              <w:spacing w:after="0" w:line="36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Cantidad</w:t>
            </w:r>
          </w:p>
        </w:tc>
      </w:tr>
      <w:tr w:rsidR="0014784E" w:rsidRPr="0014784E" w14:paraId="40018FC7" w14:textId="77777777" w:rsidTr="008F3236">
        <w:trPr>
          <w:trHeight w:val="425"/>
          <w:jc w:val="center"/>
        </w:trPr>
        <w:tc>
          <w:tcPr>
            <w:tcW w:w="5655" w:type="dxa"/>
            <w:tcBorders>
              <w:top w:val="nil"/>
              <w:left w:val="single" w:sz="12" w:space="0" w:color="1F4E79"/>
              <w:bottom w:val="single" w:sz="12" w:space="0" w:color="1F4E79"/>
              <w:right w:val="single" w:sz="12" w:space="0" w:color="1F4E79"/>
            </w:tcBorders>
            <w:shd w:val="clear" w:color="auto" w:fill="auto"/>
            <w:vAlign w:val="center"/>
            <w:hideMark/>
          </w:tcPr>
          <w:p w14:paraId="37CBDC9A"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Informes estadísticos</w:t>
            </w:r>
          </w:p>
        </w:tc>
        <w:tc>
          <w:tcPr>
            <w:tcW w:w="1689" w:type="dxa"/>
            <w:tcBorders>
              <w:top w:val="nil"/>
              <w:left w:val="nil"/>
              <w:bottom w:val="single" w:sz="12" w:space="0" w:color="1F4E79"/>
              <w:right w:val="single" w:sz="12" w:space="0" w:color="1F4E79"/>
            </w:tcBorders>
            <w:shd w:val="clear" w:color="auto" w:fill="auto"/>
            <w:vAlign w:val="center"/>
            <w:hideMark/>
          </w:tcPr>
          <w:p w14:paraId="22DAD3F1"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513</w:t>
            </w:r>
          </w:p>
        </w:tc>
      </w:tr>
      <w:tr w:rsidR="0014784E" w:rsidRPr="0014784E" w14:paraId="133E5C04" w14:textId="77777777" w:rsidTr="008F3236">
        <w:trPr>
          <w:trHeight w:val="402"/>
          <w:jc w:val="center"/>
        </w:trPr>
        <w:tc>
          <w:tcPr>
            <w:tcW w:w="5655" w:type="dxa"/>
            <w:tcBorders>
              <w:top w:val="nil"/>
              <w:left w:val="single" w:sz="12" w:space="0" w:color="1F4E79"/>
              <w:bottom w:val="single" w:sz="12" w:space="0" w:color="1F4E79"/>
              <w:right w:val="single" w:sz="12" w:space="0" w:color="1F4E79"/>
            </w:tcBorders>
            <w:shd w:val="clear" w:color="auto" w:fill="auto"/>
            <w:vAlign w:val="center"/>
            <w:hideMark/>
          </w:tcPr>
          <w:p w14:paraId="16F5AD39"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Notificaciones Oficial de Cumplimiento</w:t>
            </w:r>
          </w:p>
        </w:tc>
        <w:tc>
          <w:tcPr>
            <w:tcW w:w="1689" w:type="dxa"/>
            <w:tcBorders>
              <w:top w:val="nil"/>
              <w:left w:val="nil"/>
              <w:bottom w:val="single" w:sz="12" w:space="0" w:color="1F4E79"/>
              <w:right w:val="single" w:sz="12" w:space="0" w:color="1F4E79"/>
            </w:tcBorders>
            <w:shd w:val="clear" w:color="auto" w:fill="auto"/>
            <w:vAlign w:val="center"/>
            <w:hideMark/>
          </w:tcPr>
          <w:p w14:paraId="6A0314B5"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53</w:t>
            </w:r>
          </w:p>
        </w:tc>
      </w:tr>
      <w:tr w:rsidR="0014784E" w:rsidRPr="0014784E" w14:paraId="75D261E4" w14:textId="77777777" w:rsidTr="008F3236">
        <w:trPr>
          <w:trHeight w:val="253"/>
          <w:jc w:val="center"/>
        </w:trPr>
        <w:tc>
          <w:tcPr>
            <w:tcW w:w="5655" w:type="dxa"/>
            <w:tcBorders>
              <w:top w:val="nil"/>
              <w:left w:val="single" w:sz="12" w:space="0" w:color="1F4E79"/>
              <w:bottom w:val="single" w:sz="12" w:space="0" w:color="1F4E79"/>
              <w:right w:val="single" w:sz="12" w:space="0" w:color="1F4E79"/>
            </w:tcBorders>
            <w:shd w:val="clear" w:color="auto" w:fill="auto"/>
            <w:vAlign w:val="center"/>
            <w:hideMark/>
          </w:tcPr>
          <w:p w14:paraId="5A5CCD62"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Estadísticas Reportes Operaciones Sospechosas</w:t>
            </w:r>
          </w:p>
        </w:tc>
        <w:tc>
          <w:tcPr>
            <w:tcW w:w="1689" w:type="dxa"/>
            <w:tcBorders>
              <w:top w:val="nil"/>
              <w:left w:val="nil"/>
              <w:bottom w:val="single" w:sz="12" w:space="0" w:color="1F4E79"/>
              <w:right w:val="single" w:sz="12" w:space="0" w:color="1F4E79"/>
            </w:tcBorders>
            <w:shd w:val="clear" w:color="auto" w:fill="auto"/>
            <w:vAlign w:val="center"/>
            <w:hideMark/>
          </w:tcPr>
          <w:p w14:paraId="354010D4"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22</w:t>
            </w:r>
          </w:p>
        </w:tc>
      </w:tr>
    </w:tbl>
    <w:bookmarkEnd w:id="52"/>
    <w:p w14:paraId="71FDAB78" w14:textId="72856F70" w:rsidR="0014784E" w:rsidRPr="00E369A7" w:rsidRDefault="00B10778" w:rsidP="00E369A7">
      <w:pPr>
        <w:spacing w:line="360" w:lineRule="auto"/>
        <w:jc w:val="left"/>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Pr="00B10778">
        <w:rPr>
          <w:rFonts w:ascii="Times New Roman" w:hAnsi="Times New Roman"/>
          <w:color w:val="4C4747"/>
          <w:spacing w:val="20"/>
          <w:sz w:val="16"/>
          <w:szCs w:val="16"/>
          <w:lang w:val="es-DO"/>
        </w:rPr>
        <w:t>Fuente: Departamento de Prevención de Lavado de Activos, DGII.</w:t>
      </w:r>
      <w:bookmarkStart w:id="53" w:name="_Hlk88823010"/>
    </w:p>
    <w:p w14:paraId="01BFD35C" w14:textId="77777777" w:rsidR="00B81490" w:rsidRDefault="00B81490">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2BA8097D" w14:textId="7BA8472F" w:rsidR="0014784E" w:rsidRPr="0014784E" w:rsidRDefault="0014784E" w:rsidP="00B10778">
      <w:pPr>
        <w:spacing w:line="360" w:lineRule="auto"/>
        <w:contextualSpacing/>
        <w:jc w:val="center"/>
        <w:rPr>
          <w:rFonts w:ascii="Times New Roman" w:hAnsi="Times New Roman"/>
          <w:color w:val="4C4747"/>
          <w:spacing w:val="20"/>
          <w:sz w:val="24"/>
          <w:szCs w:val="24"/>
          <w:lang w:val="es-DO"/>
        </w:rPr>
      </w:pPr>
      <w:r w:rsidRPr="00B341C3">
        <w:rPr>
          <w:rFonts w:ascii="Times New Roman" w:hAnsi="Times New Roman"/>
          <w:color w:val="4C4747"/>
          <w:spacing w:val="20"/>
          <w:sz w:val="24"/>
          <w:szCs w:val="24"/>
          <w:lang w:val="es-DO"/>
        </w:rPr>
        <w:lastRenderedPageBreak/>
        <w:t>Cuadro 4</w:t>
      </w:r>
      <w:r w:rsidR="00B341C3" w:rsidRPr="00B341C3">
        <w:rPr>
          <w:rFonts w:ascii="Times New Roman" w:hAnsi="Times New Roman"/>
          <w:color w:val="4C4747"/>
          <w:spacing w:val="20"/>
          <w:sz w:val="24"/>
          <w:szCs w:val="24"/>
          <w:lang w:val="es-DO"/>
        </w:rPr>
        <w:t>7</w:t>
      </w:r>
    </w:p>
    <w:p w14:paraId="6880D3A7" w14:textId="77777777" w:rsidR="0014784E" w:rsidRPr="0014784E" w:rsidRDefault="0014784E" w:rsidP="00B10778">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Capacitaciones en prevención de lavado de activos</w:t>
      </w:r>
    </w:p>
    <w:p w14:paraId="3144A64E" w14:textId="40DA6D13" w:rsidR="0014784E" w:rsidRPr="0014784E" w:rsidRDefault="0014784E" w:rsidP="00B10778">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B341C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w:t>
      </w:r>
      <w:r w:rsidR="00B341C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octubre</w:t>
      </w:r>
      <w:r w:rsidR="00B10778">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6222"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CellMar>
          <w:left w:w="70" w:type="dxa"/>
          <w:right w:w="70" w:type="dxa"/>
        </w:tblCellMar>
        <w:tblLook w:val="04A0" w:firstRow="1" w:lastRow="0" w:firstColumn="1" w:lastColumn="0" w:noHBand="0" w:noVBand="1"/>
      </w:tblPr>
      <w:tblGrid>
        <w:gridCol w:w="4096"/>
        <w:gridCol w:w="2126"/>
      </w:tblGrid>
      <w:tr w:rsidR="0014784E" w:rsidRPr="0014784E" w14:paraId="6A0C3479" w14:textId="77777777" w:rsidTr="008F3236">
        <w:trPr>
          <w:trHeight w:val="417"/>
          <w:jc w:val="center"/>
        </w:trPr>
        <w:tc>
          <w:tcPr>
            <w:tcW w:w="4096" w:type="dxa"/>
            <w:shd w:val="clear" w:color="auto" w:fill="002060"/>
            <w:vAlign w:val="center"/>
            <w:hideMark/>
          </w:tcPr>
          <w:bookmarkEnd w:id="53"/>
          <w:p w14:paraId="31ACC2BF" w14:textId="77777777" w:rsidR="0014784E" w:rsidRPr="00B10778" w:rsidRDefault="0014784E" w:rsidP="0014784E">
            <w:pPr>
              <w:spacing w:after="0" w:line="24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Destinatarios</w:t>
            </w:r>
          </w:p>
        </w:tc>
        <w:tc>
          <w:tcPr>
            <w:tcW w:w="2126" w:type="dxa"/>
            <w:shd w:val="clear" w:color="auto" w:fill="002060"/>
            <w:vAlign w:val="center"/>
            <w:hideMark/>
          </w:tcPr>
          <w:p w14:paraId="4BB7ED02" w14:textId="77777777" w:rsidR="0014784E" w:rsidRPr="00B10778" w:rsidRDefault="0014784E" w:rsidP="0014784E">
            <w:pPr>
              <w:spacing w:after="0" w:line="240" w:lineRule="auto"/>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Cantidad de participantes</w:t>
            </w:r>
          </w:p>
        </w:tc>
      </w:tr>
      <w:tr w:rsidR="0014784E" w:rsidRPr="0014784E" w14:paraId="4278637F" w14:textId="77777777" w:rsidTr="008F3236">
        <w:trPr>
          <w:trHeight w:val="185"/>
          <w:jc w:val="center"/>
        </w:trPr>
        <w:tc>
          <w:tcPr>
            <w:tcW w:w="4096" w:type="dxa"/>
            <w:shd w:val="clear" w:color="auto" w:fill="auto"/>
            <w:vAlign w:val="center"/>
          </w:tcPr>
          <w:p w14:paraId="7146027C"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Sujetos Obligados</w:t>
            </w:r>
          </w:p>
        </w:tc>
        <w:tc>
          <w:tcPr>
            <w:tcW w:w="2126" w:type="dxa"/>
            <w:shd w:val="clear" w:color="auto" w:fill="auto"/>
            <w:vAlign w:val="center"/>
          </w:tcPr>
          <w:p w14:paraId="25DA4AE8"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769</w:t>
            </w:r>
          </w:p>
        </w:tc>
      </w:tr>
      <w:tr w:rsidR="0014784E" w:rsidRPr="0014784E" w14:paraId="684D46BF" w14:textId="77777777" w:rsidTr="008F3236">
        <w:trPr>
          <w:trHeight w:val="317"/>
          <w:jc w:val="center"/>
        </w:trPr>
        <w:tc>
          <w:tcPr>
            <w:tcW w:w="4096" w:type="dxa"/>
            <w:shd w:val="clear" w:color="auto" w:fill="auto"/>
            <w:vAlign w:val="center"/>
          </w:tcPr>
          <w:p w14:paraId="1F8DE857"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Estudiantes y/o docentes</w:t>
            </w:r>
          </w:p>
        </w:tc>
        <w:tc>
          <w:tcPr>
            <w:tcW w:w="2126" w:type="dxa"/>
            <w:shd w:val="clear" w:color="auto" w:fill="auto"/>
            <w:vAlign w:val="center"/>
          </w:tcPr>
          <w:p w14:paraId="221705FC"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230</w:t>
            </w:r>
          </w:p>
        </w:tc>
      </w:tr>
      <w:tr w:rsidR="0014784E" w:rsidRPr="0014784E" w14:paraId="2CD50046" w14:textId="77777777" w:rsidTr="008F3236">
        <w:trPr>
          <w:trHeight w:val="237"/>
          <w:jc w:val="center"/>
        </w:trPr>
        <w:tc>
          <w:tcPr>
            <w:tcW w:w="4096" w:type="dxa"/>
            <w:shd w:val="clear" w:color="auto" w:fill="auto"/>
            <w:vAlign w:val="center"/>
          </w:tcPr>
          <w:p w14:paraId="77A0020C"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Empleados del estado</w:t>
            </w:r>
          </w:p>
        </w:tc>
        <w:tc>
          <w:tcPr>
            <w:tcW w:w="2126" w:type="dxa"/>
            <w:shd w:val="clear" w:color="auto" w:fill="auto"/>
            <w:vAlign w:val="center"/>
          </w:tcPr>
          <w:p w14:paraId="507B7F71"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94</w:t>
            </w:r>
          </w:p>
        </w:tc>
      </w:tr>
      <w:tr w:rsidR="0014784E" w:rsidRPr="0014784E" w14:paraId="2CA12E36" w14:textId="77777777" w:rsidTr="008F3236">
        <w:trPr>
          <w:trHeight w:val="227"/>
          <w:jc w:val="center"/>
        </w:trPr>
        <w:tc>
          <w:tcPr>
            <w:tcW w:w="4096" w:type="dxa"/>
            <w:shd w:val="clear" w:color="auto" w:fill="auto"/>
            <w:vAlign w:val="center"/>
            <w:hideMark/>
          </w:tcPr>
          <w:p w14:paraId="02783854" w14:textId="77777777" w:rsidR="0014784E" w:rsidRPr="00B10778" w:rsidRDefault="0014784E" w:rsidP="00B341C3">
            <w:pPr>
              <w:spacing w:after="0" w:line="360" w:lineRule="auto"/>
              <w:jc w:val="left"/>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Público general</w:t>
            </w:r>
          </w:p>
        </w:tc>
        <w:tc>
          <w:tcPr>
            <w:tcW w:w="2126" w:type="dxa"/>
            <w:shd w:val="clear" w:color="auto" w:fill="auto"/>
            <w:vAlign w:val="center"/>
            <w:hideMark/>
          </w:tcPr>
          <w:p w14:paraId="59159926" w14:textId="77777777" w:rsidR="0014784E" w:rsidRPr="00B10778" w:rsidRDefault="0014784E" w:rsidP="00B341C3">
            <w:pPr>
              <w:spacing w:after="0" w:line="360" w:lineRule="auto"/>
              <w:jc w:val="center"/>
              <w:rPr>
                <w:rFonts w:ascii="Times New Roman" w:hAnsi="Times New Roman"/>
                <w:color w:val="4C4747"/>
                <w:spacing w:val="20"/>
                <w:sz w:val="24"/>
                <w:szCs w:val="24"/>
                <w:lang w:val="es-DO"/>
              </w:rPr>
            </w:pPr>
            <w:r w:rsidRPr="00B10778">
              <w:rPr>
                <w:rFonts w:ascii="Times New Roman" w:hAnsi="Times New Roman"/>
                <w:color w:val="4C4747"/>
                <w:spacing w:val="20"/>
                <w:sz w:val="24"/>
                <w:szCs w:val="24"/>
                <w:lang w:val="es-DO"/>
              </w:rPr>
              <w:t>1,061</w:t>
            </w:r>
          </w:p>
        </w:tc>
      </w:tr>
      <w:tr w:rsidR="0014784E" w:rsidRPr="0014784E" w14:paraId="4E3877F5" w14:textId="77777777" w:rsidTr="008F3236">
        <w:trPr>
          <w:trHeight w:val="401"/>
          <w:jc w:val="center"/>
        </w:trPr>
        <w:tc>
          <w:tcPr>
            <w:tcW w:w="4096" w:type="dxa"/>
            <w:shd w:val="clear" w:color="auto" w:fill="auto"/>
            <w:vAlign w:val="center"/>
            <w:hideMark/>
          </w:tcPr>
          <w:p w14:paraId="3E768B35" w14:textId="77777777" w:rsidR="0014784E" w:rsidRPr="00B10778" w:rsidRDefault="0014784E" w:rsidP="00B341C3">
            <w:pPr>
              <w:spacing w:after="0" w:line="360" w:lineRule="auto"/>
              <w:jc w:val="left"/>
              <w:rPr>
                <w:rFonts w:ascii="Times New Roman" w:hAnsi="Times New Roman"/>
                <w:b/>
                <w:bCs/>
                <w:color w:val="4C4747"/>
                <w:spacing w:val="20"/>
                <w:sz w:val="24"/>
                <w:szCs w:val="24"/>
                <w:lang w:val="es-DO"/>
              </w:rPr>
            </w:pPr>
            <w:r w:rsidRPr="00B10778">
              <w:rPr>
                <w:rFonts w:ascii="Times New Roman" w:hAnsi="Times New Roman"/>
                <w:b/>
                <w:bCs/>
                <w:color w:val="4C4747"/>
                <w:spacing w:val="20"/>
                <w:sz w:val="24"/>
                <w:szCs w:val="24"/>
                <w:lang w:val="es-DO"/>
              </w:rPr>
              <w:t>Total</w:t>
            </w:r>
          </w:p>
        </w:tc>
        <w:tc>
          <w:tcPr>
            <w:tcW w:w="2126" w:type="dxa"/>
            <w:shd w:val="clear" w:color="auto" w:fill="auto"/>
            <w:vAlign w:val="center"/>
            <w:hideMark/>
          </w:tcPr>
          <w:p w14:paraId="64C755EE" w14:textId="77777777" w:rsidR="0014784E" w:rsidRPr="00B10778" w:rsidRDefault="0014784E" w:rsidP="00B341C3">
            <w:pPr>
              <w:spacing w:after="0" w:line="360" w:lineRule="auto"/>
              <w:jc w:val="center"/>
              <w:rPr>
                <w:rFonts w:ascii="Times New Roman" w:hAnsi="Times New Roman"/>
                <w:b/>
                <w:bCs/>
                <w:color w:val="4C4747"/>
                <w:spacing w:val="20"/>
                <w:sz w:val="24"/>
                <w:szCs w:val="24"/>
                <w:lang w:val="es-DO"/>
              </w:rPr>
            </w:pPr>
            <w:r w:rsidRPr="00B10778">
              <w:rPr>
                <w:rFonts w:ascii="Times New Roman" w:hAnsi="Times New Roman"/>
                <w:b/>
                <w:bCs/>
                <w:color w:val="4C4747"/>
                <w:spacing w:val="20"/>
                <w:sz w:val="24"/>
                <w:szCs w:val="24"/>
                <w:lang w:val="es-DO"/>
              </w:rPr>
              <w:t>2,154</w:t>
            </w:r>
          </w:p>
        </w:tc>
      </w:tr>
    </w:tbl>
    <w:p w14:paraId="3F1F773D" w14:textId="3E91A532" w:rsidR="00B10778" w:rsidRPr="00B10778" w:rsidRDefault="00B10778" w:rsidP="00B10778">
      <w:pPr>
        <w:spacing w:line="360" w:lineRule="auto"/>
        <w:ind w:firstLine="708"/>
        <w:jc w:val="left"/>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Pr="00B10778">
        <w:rPr>
          <w:rFonts w:ascii="Times New Roman" w:hAnsi="Times New Roman"/>
          <w:color w:val="4C4747"/>
          <w:spacing w:val="20"/>
          <w:sz w:val="16"/>
          <w:szCs w:val="16"/>
          <w:lang w:val="es-DO"/>
        </w:rPr>
        <w:t>Fuente: Departamento de Prevención de Lavado de Activos, DGII.</w:t>
      </w:r>
    </w:p>
    <w:p w14:paraId="76F504AD" w14:textId="77777777" w:rsidR="00B10778" w:rsidRPr="0014784E" w:rsidRDefault="00B10778" w:rsidP="00B10778">
      <w:pPr>
        <w:spacing w:line="240" w:lineRule="auto"/>
        <w:contextualSpacing/>
        <w:jc w:val="center"/>
        <w:rPr>
          <w:rFonts w:ascii="Times New Roman" w:hAnsi="Times New Roman"/>
          <w:color w:val="4C4747"/>
          <w:spacing w:val="20"/>
          <w:sz w:val="24"/>
          <w:szCs w:val="24"/>
          <w:lang w:val="es-DO"/>
        </w:rPr>
      </w:pPr>
    </w:p>
    <w:p w14:paraId="30C15CA1" w14:textId="139909B3" w:rsidR="00B10778" w:rsidRPr="000255F3" w:rsidRDefault="00B10778" w:rsidP="008F3236">
      <w:pPr>
        <w:spacing w:line="360" w:lineRule="auto"/>
        <w:contextualSpacing/>
        <w:jc w:val="center"/>
        <w:rPr>
          <w:rFonts w:ascii="Times New Roman" w:hAnsi="Times New Roman"/>
          <w:color w:val="4C4747"/>
          <w:spacing w:val="20"/>
          <w:sz w:val="24"/>
          <w:szCs w:val="24"/>
          <w:lang w:val="es-DO"/>
        </w:rPr>
      </w:pPr>
      <w:r w:rsidRPr="000255F3">
        <w:rPr>
          <w:rFonts w:ascii="Times New Roman" w:hAnsi="Times New Roman"/>
          <w:color w:val="4C4747"/>
          <w:spacing w:val="20"/>
          <w:sz w:val="24"/>
          <w:szCs w:val="24"/>
          <w:lang w:val="es-DO"/>
        </w:rPr>
        <w:t>Cuadro 4</w:t>
      </w:r>
      <w:r w:rsidR="000255F3" w:rsidRPr="000255F3">
        <w:rPr>
          <w:rFonts w:ascii="Times New Roman" w:hAnsi="Times New Roman"/>
          <w:color w:val="4C4747"/>
          <w:spacing w:val="20"/>
          <w:sz w:val="24"/>
          <w:szCs w:val="24"/>
          <w:lang w:val="es-DO"/>
        </w:rPr>
        <w:t>8</w:t>
      </w:r>
    </w:p>
    <w:p w14:paraId="050B6907" w14:textId="6A16C8C4" w:rsidR="00B10778" w:rsidRPr="0014784E" w:rsidRDefault="008F3236" w:rsidP="008F3236">
      <w:pPr>
        <w:spacing w:line="360" w:lineRule="auto"/>
        <w:contextualSpacing/>
        <w:jc w:val="center"/>
        <w:rPr>
          <w:rFonts w:ascii="Times New Roman" w:hAnsi="Times New Roman"/>
          <w:color w:val="4C4747"/>
          <w:spacing w:val="20"/>
          <w:sz w:val="24"/>
          <w:szCs w:val="24"/>
          <w:lang w:val="es-DO"/>
        </w:rPr>
      </w:pPr>
      <w:r w:rsidRPr="000255F3">
        <w:rPr>
          <w:rFonts w:ascii="Times New Roman" w:hAnsi="Times New Roman"/>
          <w:color w:val="4C4747"/>
          <w:spacing w:val="20"/>
          <w:sz w:val="24"/>
          <w:szCs w:val="24"/>
          <w:lang w:val="es-DO"/>
        </w:rPr>
        <w:t>Proceso sancionador en materia</w:t>
      </w:r>
      <w:r>
        <w:rPr>
          <w:rFonts w:ascii="Times New Roman" w:hAnsi="Times New Roman"/>
          <w:color w:val="4C4747"/>
          <w:spacing w:val="20"/>
          <w:sz w:val="24"/>
          <w:szCs w:val="24"/>
          <w:lang w:val="es-DO"/>
        </w:rPr>
        <w:t xml:space="preserve"> de PLAFT</w:t>
      </w:r>
    </w:p>
    <w:p w14:paraId="21C8F189" w14:textId="6B3B7065" w:rsidR="00B10778" w:rsidRPr="0014784E" w:rsidRDefault="00B10778" w:rsidP="008F3236">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0255F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w:t>
      </w:r>
      <w:r w:rsidR="000255F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octubre</w:t>
      </w:r>
      <w:r>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6520" w:type="dxa"/>
        <w:jc w:val="center"/>
        <w:tblCellMar>
          <w:left w:w="70" w:type="dxa"/>
          <w:right w:w="70" w:type="dxa"/>
        </w:tblCellMar>
        <w:tblLook w:val="04A0" w:firstRow="1" w:lastRow="0" w:firstColumn="1" w:lastColumn="0" w:noHBand="0" w:noVBand="1"/>
      </w:tblPr>
      <w:tblGrid>
        <w:gridCol w:w="4110"/>
        <w:gridCol w:w="2410"/>
      </w:tblGrid>
      <w:tr w:rsidR="0014784E" w:rsidRPr="0014784E" w14:paraId="29927194" w14:textId="77777777" w:rsidTr="008F3236">
        <w:trPr>
          <w:trHeight w:val="374"/>
          <w:jc w:val="center"/>
        </w:trPr>
        <w:tc>
          <w:tcPr>
            <w:tcW w:w="4110" w:type="dxa"/>
            <w:tcBorders>
              <w:top w:val="nil"/>
              <w:left w:val="single" w:sz="12" w:space="0" w:color="1F4E79"/>
              <w:bottom w:val="single" w:sz="12" w:space="0" w:color="1F4E79"/>
              <w:right w:val="single" w:sz="12" w:space="0" w:color="1F4E79"/>
            </w:tcBorders>
            <w:shd w:val="clear" w:color="auto" w:fill="002060"/>
            <w:vAlign w:val="center"/>
          </w:tcPr>
          <w:p w14:paraId="04C35CFF" w14:textId="7AE22636" w:rsidR="0014784E" w:rsidRPr="00B10778" w:rsidRDefault="0014784E" w:rsidP="0014784E">
            <w:pPr>
              <w:spacing w:after="0" w:line="240" w:lineRule="auto"/>
              <w:contextualSpacing/>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Proceso</w:t>
            </w:r>
            <w:r w:rsidR="008F3236">
              <w:rPr>
                <w:rFonts w:ascii="Times New Roman" w:hAnsi="Times New Roman"/>
                <w:color w:val="FFFFFF" w:themeColor="background1"/>
                <w:spacing w:val="20"/>
                <w:sz w:val="24"/>
                <w:szCs w:val="24"/>
                <w:lang w:val="es-DO"/>
              </w:rPr>
              <w:t>s</w:t>
            </w:r>
          </w:p>
        </w:tc>
        <w:tc>
          <w:tcPr>
            <w:tcW w:w="2410" w:type="dxa"/>
            <w:tcBorders>
              <w:top w:val="nil"/>
              <w:left w:val="nil"/>
              <w:bottom w:val="single" w:sz="12" w:space="0" w:color="1F4E79"/>
              <w:right w:val="single" w:sz="12" w:space="0" w:color="1F4E79"/>
            </w:tcBorders>
            <w:shd w:val="clear" w:color="auto" w:fill="002060"/>
            <w:vAlign w:val="center"/>
          </w:tcPr>
          <w:p w14:paraId="55D36339" w14:textId="77777777" w:rsidR="0014784E" w:rsidRPr="00B10778" w:rsidRDefault="0014784E" w:rsidP="0014784E">
            <w:pPr>
              <w:spacing w:line="240" w:lineRule="auto"/>
              <w:contextualSpacing/>
              <w:jc w:val="center"/>
              <w:rPr>
                <w:rFonts w:ascii="Times New Roman" w:hAnsi="Times New Roman"/>
                <w:color w:val="FFFFFF" w:themeColor="background1"/>
                <w:spacing w:val="20"/>
                <w:sz w:val="24"/>
                <w:szCs w:val="24"/>
                <w:lang w:val="es-DO"/>
              </w:rPr>
            </w:pPr>
            <w:r w:rsidRPr="00B10778">
              <w:rPr>
                <w:rFonts w:ascii="Times New Roman" w:hAnsi="Times New Roman"/>
                <w:color w:val="FFFFFF" w:themeColor="background1"/>
                <w:spacing w:val="20"/>
                <w:sz w:val="24"/>
                <w:szCs w:val="24"/>
                <w:lang w:val="es-DO"/>
              </w:rPr>
              <w:t>Cantidad</w:t>
            </w:r>
          </w:p>
        </w:tc>
      </w:tr>
      <w:tr w:rsidR="0014784E" w:rsidRPr="0014784E" w14:paraId="4B968106" w14:textId="77777777" w:rsidTr="008F3236">
        <w:trPr>
          <w:trHeight w:val="374"/>
          <w:jc w:val="center"/>
        </w:trPr>
        <w:tc>
          <w:tcPr>
            <w:tcW w:w="4110" w:type="dxa"/>
            <w:tcBorders>
              <w:top w:val="nil"/>
              <w:left w:val="single" w:sz="12" w:space="0" w:color="1F4E79"/>
              <w:bottom w:val="single" w:sz="12" w:space="0" w:color="1F4E79"/>
              <w:right w:val="single" w:sz="12" w:space="0" w:color="1F4E79"/>
            </w:tcBorders>
            <w:shd w:val="clear" w:color="auto" w:fill="auto"/>
            <w:vAlign w:val="center"/>
            <w:hideMark/>
          </w:tcPr>
          <w:p w14:paraId="721BF582" w14:textId="77777777" w:rsidR="0014784E" w:rsidRPr="0014784E" w:rsidRDefault="0014784E" w:rsidP="0014784E">
            <w:pPr>
              <w:spacing w:line="240" w:lineRule="auto"/>
              <w:contextualSpacing/>
              <w:jc w:val="left"/>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Pliegos de Cargos notificados</w:t>
            </w:r>
          </w:p>
        </w:tc>
        <w:tc>
          <w:tcPr>
            <w:tcW w:w="2410" w:type="dxa"/>
            <w:tcBorders>
              <w:top w:val="nil"/>
              <w:left w:val="nil"/>
              <w:bottom w:val="single" w:sz="12" w:space="0" w:color="1F4E79"/>
              <w:right w:val="single" w:sz="12" w:space="0" w:color="1F4E79"/>
            </w:tcBorders>
            <w:shd w:val="clear" w:color="auto" w:fill="auto"/>
            <w:vAlign w:val="center"/>
            <w:hideMark/>
          </w:tcPr>
          <w:p w14:paraId="35A665A7" w14:textId="77777777" w:rsidR="0014784E" w:rsidRPr="0014784E" w:rsidRDefault="0014784E" w:rsidP="0014784E">
            <w:pPr>
              <w:spacing w:line="24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94</w:t>
            </w:r>
          </w:p>
        </w:tc>
      </w:tr>
      <w:tr w:rsidR="0014784E" w:rsidRPr="0014784E" w14:paraId="225CB688" w14:textId="77777777" w:rsidTr="008F3236">
        <w:trPr>
          <w:trHeight w:val="374"/>
          <w:jc w:val="center"/>
        </w:trPr>
        <w:tc>
          <w:tcPr>
            <w:tcW w:w="4110" w:type="dxa"/>
            <w:tcBorders>
              <w:top w:val="nil"/>
              <w:left w:val="single" w:sz="12" w:space="0" w:color="1F4E79"/>
              <w:bottom w:val="single" w:sz="12" w:space="0" w:color="1F4E79"/>
              <w:right w:val="single" w:sz="12" w:space="0" w:color="1F4E79"/>
            </w:tcBorders>
            <w:shd w:val="clear" w:color="auto" w:fill="auto"/>
            <w:vAlign w:val="center"/>
          </w:tcPr>
          <w:p w14:paraId="67E09659" w14:textId="77777777" w:rsidR="0014784E" w:rsidRPr="0014784E" w:rsidRDefault="0014784E" w:rsidP="0014784E">
            <w:pPr>
              <w:spacing w:line="240" w:lineRule="auto"/>
              <w:contextualSpacing/>
              <w:jc w:val="left"/>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Resoluciones notificadas</w:t>
            </w:r>
          </w:p>
        </w:tc>
        <w:tc>
          <w:tcPr>
            <w:tcW w:w="2410" w:type="dxa"/>
            <w:tcBorders>
              <w:top w:val="nil"/>
              <w:left w:val="nil"/>
              <w:bottom w:val="single" w:sz="12" w:space="0" w:color="1F4E79"/>
              <w:right w:val="single" w:sz="12" w:space="0" w:color="1F4E79"/>
            </w:tcBorders>
            <w:shd w:val="clear" w:color="auto" w:fill="auto"/>
            <w:vAlign w:val="center"/>
          </w:tcPr>
          <w:p w14:paraId="2DF4C600" w14:textId="77777777" w:rsidR="0014784E" w:rsidRPr="0014784E" w:rsidRDefault="0014784E" w:rsidP="0014784E">
            <w:pPr>
              <w:spacing w:line="24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04</w:t>
            </w:r>
          </w:p>
        </w:tc>
      </w:tr>
      <w:tr w:rsidR="0014784E" w:rsidRPr="0014784E" w14:paraId="4E75BBF6" w14:textId="77777777" w:rsidTr="008F3236">
        <w:trPr>
          <w:trHeight w:val="374"/>
          <w:jc w:val="center"/>
        </w:trPr>
        <w:tc>
          <w:tcPr>
            <w:tcW w:w="4110" w:type="dxa"/>
            <w:tcBorders>
              <w:top w:val="nil"/>
              <w:left w:val="single" w:sz="12" w:space="0" w:color="1F4E79"/>
              <w:bottom w:val="single" w:sz="12" w:space="0" w:color="1F4E79"/>
              <w:right w:val="single" w:sz="12" w:space="0" w:color="1F4E79"/>
            </w:tcBorders>
            <w:shd w:val="clear" w:color="auto" w:fill="auto"/>
            <w:vAlign w:val="center"/>
            <w:hideMark/>
          </w:tcPr>
          <w:p w14:paraId="59D352A6" w14:textId="77777777" w:rsidR="0014784E" w:rsidRPr="0014784E" w:rsidRDefault="0014784E" w:rsidP="0014784E">
            <w:pPr>
              <w:spacing w:line="240" w:lineRule="auto"/>
              <w:contextualSpacing/>
              <w:jc w:val="left"/>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Resoluciones definitivas (multas pagadas)</w:t>
            </w:r>
          </w:p>
        </w:tc>
        <w:tc>
          <w:tcPr>
            <w:tcW w:w="2410" w:type="dxa"/>
            <w:tcBorders>
              <w:top w:val="nil"/>
              <w:left w:val="nil"/>
              <w:bottom w:val="single" w:sz="12" w:space="0" w:color="1F4E79"/>
              <w:right w:val="single" w:sz="12" w:space="0" w:color="1F4E79"/>
            </w:tcBorders>
            <w:shd w:val="clear" w:color="auto" w:fill="auto"/>
            <w:vAlign w:val="center"/>
            <w:hideMark/>
          </w:tcPr>
          <w:p w14:paraId="1B16A2F1" w14:textId="77777777" w:rsidR="0014784E" w:rsidRPr="0014784E" w:rsidRDefault="0014784E" w:rsidP="0014784E">
            <w:pPr>
              <w:spacing w:line="24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03</w:t>
            </w:r>
          </w:p>
        </w:tc>
      </w:tr>
    </w:tbl>
    <w:p w14:paraId="66DE7BA8" w14:textId="041120C4" w:rsidR="0014784E" w:rsidRPr="00E369A7" w:rsidRDefault="008F3236" w:rsidP="00E369A7">
      <w:pPr>
        <w:spacing w:line="240" w:lineRule="auto"/>
        <w:contextualSpacing/>
        <w:jc w:val="left"/>
        <w:rPr>
          <w:rFonts w:ascii="Times New Roman" w:hAnsi="Times New Roman"/>
          <w:color w:val="4C4747"/>
          <w:spacing w:val="20"/>
          <w:sz w:val="15"/>
          <w:szCs w:val="15"/>
          <w:lang w:val="es-DO"/>
        </w:rPr>
      </w:pPr>
      <w:r>
        <w:rPr>
          <w:rFonts w:ascii="Times New Roman" w:hAnsi="Times New Roman"/>
          <w:color w:val="4C4747"/>
          <w:spacing w:val="20"/>
          <w:sz w:val="16"/>
          <w:szCs w:val="16"/>
          <w:lang w:val="es-DO"/>
        </w:rPr>
        <w:t xml:space="preserve">            </w:t>
      </w:r>
      <w:r w:rsidRPr="00B10778">
        <w:rPr>
          <w:rFonts w:ascii="Times New Roman" w:hAnsi="Times New Roman"/>
          <w:color w:val="4C4747"/>
          <w:spacing w:val="20"/>
          <w:sz w:val="16"/>
          <w:szCs w:val="16"/>
          <w:lang w:val="es-DO"/>
        </w:rPr>
        <w:t>Fuente: Departamento de Prevención de Lavado de Activos, DGII.</w:t>
      </w:r>
    </w:p>
    <w:p w14:paraId="4BE513E3" w14:textId="77777777" w:rsidR="00B81490" w:rsidRDefault="00B81490">
      <w:pPr>
        <w:spacing w:after="0" w:line="240" w:lineRule="auto"/>
        <w:jc w:val="left"/>
        <w:rPr>
          <w:rFonts w:ascii="Times New Roman" w:hAnsi="Times New Roman"/>
          <w:color w:val="4C4747"/>
          <w:spacing w:val="20"/>
          <w:sz w:val="24"/>
          <w:szCs w:val="24"/>
          <w:lang w:val="es-DO"/>
        </w:rPr>
      </w:pPr>
      <w:bookmarkStart w:id="54" w:name="_Hlk88216601"/>
      <w:r>
        <w:rPr>
          <w:rFonts w:ascii="Times New Roman" w:hAnsi="Times New Roman"/>
          <w:color w:val="4C4747"/>
          <w:spacing w:val="20"/>
          <w:sz w:val="24"/>
          <w:szCs w:val="24"/>
          <w:lang w:val="es-DO"/>
        </w:rPr>
        <w:br w:type="page"/>
      </w:r>
    </w:p>
    <w:p w14:paraId="6C92E1CE" w14:textId="371C1882" w:rsidR="0014784E" w:rsidRPr="0014784E" w:rsidRDefault="0014784E" w:rsidP="004E2B03">
      <w:pPr>
        <w:spacing w:line="360" w:lineRule="auto"/>
        <w:contextualSpacing/>
        <w:jc w:val="center"/>
        <w:rPr>
          <w:rFonts w:ascii="Times New Roman" w:hAnsi="Times New Roman"/>
          <w:color w:val="4C4747"/>
          <w:spacing w:val="20"/>
          <w:sz w:val="24"/>
          <w:szCs w:val="24"/>
          <w:lang w:val="es-DO"/>
        </w:rPr>
      </w:pPr>
      <w:r w:rsidRPr="000255F3">
        <w:rPr>
          <w:rFonts w:ascii="Times New Roman" w:hAnsi="Times New Roman"/>
          <w:color w:val="4C4747"/>
          <w:spacing w:val="20"/>
          <w:sz w:val="24"/>
          <w:szCs w:val="24"/>
          <w:lang w:val="es-DO"/>
        </w:rPr>
        <w:lastRenderedPageBreak/>
        <w:t>Cuadro 4</w:t>
      </w:r>
      <w:r w:rsidR="000255F3" w:rsidRPr="000255F3">
        <w:rPr>
          <w:rFonts w:ascii="Times New Roman" w:hAnsi="Times New Roman"/>
          <w:color w:val="4C4747"/>
          <w:spacing w:val="20"/>
          <w:sz w:val="24"/>
          <w:szCs w:val="24"/>
          <w:lang w:val="es-DO"/>
        </w:rPr>
        <w:t>9</w:t>
      </w:r>
    </w:p>
    <w:p w14:paraId="59ED7F57" w14:textId="77777777" w:rsidR="0014784E" w:rsidRPr="0014784E" w:rsidRDefault="0014784E" w:rsidP="004E2B03">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Medidas Gestionadas en Cobranza Coactiva</w:t>
      </w:r>
    </w:p>
    <w:bookmarkEnd w:id="54"/>
    <w:p w14:paraId="073B1D3A" w14:textId="55FB2D96" w:rsidR="0014784E" w:rsidRPr="0014784E" w:rsidRDefault="0014784E" w:rsidP="004E2B03">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0255F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w:t>
      </w:r>
      <w:r w:rsidR="000255F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octubre</w:t>
      </w:r>
      <w:r w:rsidR="008F323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7141" w:type="dxa"/>
        <w:jc w:val="center"/>
        <w:tblCellMar>
          <w:left w:w="70" w:type="dxa"/>
          <w:right w:w="70" w:type="dxa"/>
        </w:tblCellMar>
        <w:tblLook w:val="04A0" w:firstRow="1" w:lastRow="0" w:firstColumn="1" w:lastColumn="0" w:noHBand="0" w:noVBand="1"/>
      </w:tblPr>
      <w:tblGrid>
        <w:gridCol w:w="3268"/>
        <w:gridCol w:w="1870"/>
        <w:gridCol w:w="2003"/>
      </w:tblGrid>
      <w:tr w:rsidR="008F3236" w:rsidRPr="0014784E" w14:paraId="6E2274C4" w14:textId="77777777" w:rsidTr="004E2B03">
        <w:trPr>
          <w:trHeight w:val="339"/>
          <w:jc w:val="center"/>
        </w:trPr>
        <w:tc>
          <w:tcPr>
            <w:tcW w:w="3268"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01DCEDC6" w14:textId="77777777" w:rsidR="008F3236" w:rsidRPr="008F3236" w:rsidRDefault="008F3236" w:rsidP="004E2B03">
            <w:pPr>
              <w:spacing w:after="0" w:line="360" w:lineRule="auto"/>
              <w:jc w:val="center"/>
              <w:rPr>
                <w:rFonts w:ascii="Times New Roman" w:hAnsi="Times New Roman"/>
                <w:color w:val="FFFFFF" w:themeColor="background1"/>
                <w:spacing w:val="20"/>
                <w:sz w:val="24"/>
                <w:szCs w:val="24"/>
                <w:lang w:val="es-DO"/>
              </w:rPr>
            </w:pPr>
            <w:r w:rsidRPr="008F3236">
              <w:rPr>
                <w:rFonts w:ascii="Times New Roman" w:hAnsi="Times New Roman"/>
                <w:color w:val="FFFFFF" w:themeColor="background1"/>
                <w:spacing w:val="20"/>
                <w:sz w:val="24"/>
                <w:szCs w:val="24"/>
                <w:lang w:val="es-DO"/>
              </w:rPr>
              <w:t>Medida</w:t>
            </w:r>
          </w:p>
        </w:tc>
        <w:tc>
          <w:tcPr>
            <w:tcW w:w="1870" w:type="dxa"/>
            <w:tcBorders>
              <w:top w:val="single" w:sz="12" w:space="0" w:color="1F4E79"/>
              <w:left w:val="nil"/>
              <w:bottom w:val="single" w:sz="12" w:space="0" w:color="1F4E79"/>
              <w:right w:val="single" w:sz="12" w:space="0" w:color="1F4E79"/>
            </w:tcBorders>
            <w:shd w:val="clear" w:color="000000" w:fill="002060"/>
            <w:vAlign w:val="center"/>
          </w:tcPr>
          <w:p w14:paraId="24DC6D0B" w14:textId="77777777" w:rsidR="008F3236" w:rsidRPr="008F3236" w:rsidRDefault="008F3236" w:rsidP="004E2B03">
            <w:pPr>
              <w:spacing w:after="0" w:line="360" w:lineRule="auto"/>
              <w:jc w:val="center"/>
              <w:rPr>
                <w:rFonts w:ascii="Times New Roman" w:hAnsi="Times New Roman"/>
                <w:color w:val="FFFFFF" w:themeColor="background1"/>
                <w:spacing w:val="20"/>
                <w:sz w:val="24"/>
                <w:szCs w:val="24"/>
                <w:lang w:val="es-DO"/>
              </w:rPr>
            </w:pPr>
            <w:r w:rsidRPr="008F3236">
              <w:rPr>
                <w:rFonts w:ascii="Times New Roman" w:hAnsi="Times New Roman"/>
                <w:color w:val="FFFFFF" w:themeColor="background1"/>
                <w:spacing w:val="20"/>
                <w:sz w:val="24"/>
                <w:szCs w:val="24"/>
                <w:lang w:val="es-DO"/>
              </w:rPr>
              <w:t>Cantidad</w:t>
            </w:r>
          </w:p>
          <w:p w14:paraId="1506D03D" w14:textId="77777777" w:rsidR="008F3236" w:rsidRPr="008F3236" w:rsidRDefault="008F3236" w:rsidP="004E2B03">
            <w:pPr>
              <w:spacing w:after="0" w:line="360" w:lineRule="auto"/>
              <w:jc w:val="center"/>
              <w:rPr>
                <w:rFonts w:ascii="Times New Roman" w:hAnsi="Times New Roman"/>
                <w:color w:val="FFFFFF" w:themeColor="background1"/>
                <w:spacing w:val="20"/>
                <w:sz w:val="24"/>
                <w:szCs w:val="24"/>
                <w:lang w:val="es-DO"/>
              </w:rPr>
            </w:pPr>
            <w:r w:rsidRPr="008F3236">
              <w:rPr>
                <w:rFonts w:ascii="Times New Roman" w:hAnsi="Times New Roman"/>
                <w:color w:val="FFFFFF" w:themeColor="background1"/>
                <w:spacing w:val="20"/>
                <w:sz w:val="24"/>
                <w:szCs w:val="24"/>
                <w:lang w:val="es-DO"/>
              </w:rPr>
              <w:t>de Medidas</w:t>
            </w:r>
          </w:p>
          <w:p w14:paraId="482857C4" w14:textId="37500CC6" w:rsidR="008F3236" w:rsidRPr="008F3236" w:rsidRDefault="008F3236" w:rsidP="004E2B03">
            <w:pPr>
              <w:spacing w:after="0" w:line="360" w:lineRule="auto"/>
              <w:jc w:val="center"/>
              <w:rPr>
                <w:rFonts w:ascii="Times New Roman" w:hAnsi="Times New Roman"/>
                <w:color w:val="FFFFFF" w:themeColor="background1"/>
                <w:spacing w:val="20"/>
                <w:sz w:val="24"/>
                <w:szCs w:val="24"/>
                <w:lang w:val="es-DO"/>
              </w:rPr>
            </w:pPr>
            <w:r w:rsidRPr="008F3236">
              <w:rPr>
                <w:rFonts w:ascii="Times New Roman" w:hAnsi="Times New Roman"/>
                <w:color w:val="FFFFFF" w:themeColor="background1"/>
                <w:spacing w:val="20"/>
                <w:sz w:val="24"/>
                <w:szCs w:val="24"/>
                <w:lang w:val="es-DO"/>
              </w:rPr>
              <w:t>Cantidad de</w:t>
            </w:r>
          </w:p>
        </w:tc>
        <w:tc>
          <w:tcPr>
            <w:tcW w:w="2003" w:type="dxa"/>
            <w:tcBorders>
              <w:top w:val="single" w:sz="12" w:space="0" w:color="1F4E79"/>
              <w:left w:val="nil"/>
              <w:bottom w:val="single" w:sz="12" w:space="0" w:color="1F4E79"/>
              <w:right w:val="single" w:sz="12" w:space="0" w:color="1F4E79"/>
            </w:tcBorders>
            <w:shd w:val="clear" w:color="000000" w:fill="002060"/>
            <w:vAlign w:val="center"/>
          </w:tcPr>
          <w:p w14:paraId="381A9066" w14:textId="0061EF5C" w:rsidR="008F3236" w:rsidRPr="008F3236" w:rsidRDefault="008F3236" w:rsidP="004E2B03">
            <w:pPr>
              <w:spacing w:after="0" w:line="360" w:lineRule="auto"/>
              <w:jc w:val="center"/>
              <w:rPr>
                <w:rFonts w:ascii="Times New Roman" w:hAnsi="Times New Roman"/>
                <w:color w:val="FFFFFF" w:themeColor="background1"/>
                <w:spacing w:val="20"/>
                <w:sz w:val="24"/>
                <w:szCs w:val="24"/>
                <w:lang w:val="es-DO"/>
              </w:rPr>
            </w:pPr>
            <w:r w:rsidRPr="008F3236">
              <w:rPr>
                <w:rFonts w:ascii="Times New Roman" w:hAnsi="Times New Roman"/>
                <w:color w:val="FFFFFF" w:themeColor="background1"/>
                <w:spacing w:val="20"/>
                <w:sz w:val="24"/>
                <w:szCs w:val="24"/>
                <w:lang w:val="es-DO"/>
              </w:rPr>
              <w:t>Contribuyentes</w:t>
            </w:r>
          </w:p>
        </w:tc>
      </w:tr>
      <w:tr w:rsidR="0014784E" w:rsidRPr="0014784E" w14:paraId="41C9B0C5" w14:textId="77777777" w:rsidTr="004E2B03">
        <w:trPr>
          <w:trHeight w:val="625"/>
          <w:jc w:val="center"/>
        </w:trPr>
        <w:tc>
          <w:tcPr>
            <w:tcW w:w="3268" w:type="dxa"/>
            <w:tcBorders>
              <w:top w:val="nil"/>
              <w:left w:val="single" w:sz="12" w:space="0" w:color="1F4E79"/>
              <w:bottom w:val="single" w:sz="12" w:space="0" w:color="1F4E79"/>
              <w:right w:val="single" w:sz="12" w:space="0" w:color="1F4E79"/>
            </w:tcBorders>
            <w:shd w:val="clear" w:color="auto" w:fill="auto"/>
            <w:vAlign w:val="center"/>
            <w:hideMark/>
          </w:tcPr>
          <w:p w14:paraId="3AE669A1" w14:textId="77777777" w:rsidR="0014784E" w:rsidRPr="008F3236" w:rsidRDefault="0014784E" w:rsidP="004E2B03">
            <w:pPr>
              <w:spacing w:line="360" w:lineRule="auto"/>
              <w:contextualSpacing/>
              <w:jc w:val="left"/>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Acto de Embargo Retentivo</w:t>
            </w:r>
          </w:p>
        </w:tc>
        <w:tc>
          <w:tcPr>
            <w:tcW w:w="1870" w:type="dxa"/>
            <w:tcBorders>
              <w:top w:val="single" w:sz="12" w:space="0" w:color="1F4E79"/>
              <w:left w:val="nil"/>
              <w:bottom w:val="single" w:sz="12" w:space="0" w:color="1F4E79"/>
              <w:right w:val="single" w:sz="12" w:space="0" w:color="1F4E79"/>
            </w:tcBorders>
            <w:vAlign w:val="center"/>
          </w:tcPr>
          <w:p w14:paraId="346F2B04" w14:textId="77777777" w:rsidR="0014784E" w:rsidRPr="008F3236" w:rsidRDefault="0014784E" w:rsidP="004E2B03">
            <w:pPr>
              <w:spacing w:line="360" w:lineRule="auto"/>
              <w:contextualSpacing/>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135</w:t>
            </w:r>
          </w:p>
        </w:tc>
        <w:tc>
          <w:tcPr>
            <w:tcW w:w="2003" w:type="dxa"/>
            <w:tcBorders>
              <w:top w:val="nil"/>
              <w:left w:val="single" w:sz="12" w:space="0" w:color="1F4E79"/>
              <w:bottom w:val="single" w:sz="12" w:space="0" w:color="1F4E79"/>
              <w:right w:val="single" w:sz="12" w:space="0" w:color="1F4E79"/>
            </w:tcBorders>
            <w:shd w:val="clear" w:color="auto" w:fill="auto"/>
            <w:vAlign w:val="center"/>
            <w:hideMark/>
          </w:tcPr>
          <w:p w14:paraId="27D21704" w14:textId="77777777" w:rsidR="0014784E" w:rsidRPr="008F3236" w:rsidRDefault="0014784E" w:rsidP="004E2B03">
            <w:pPr>
              <w:spacing w:line="360" w:lineRule="auto"/>
              <w:contextualSpacing/>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120</w:t>
            </w:r>
          </w:p>
        </w:tc>
      </w:tr>
      <w:tr w:rsidR="0014784E" w:rsidRPr="0014784E" w14:paraId="4B6D4F6A" w14:textId="77777777" w:rsidTr="004E2B03">
        <w:trPr>
          <w:trHeight w:val="494"/>
          <w:jc w:val="center"/>
        </w:trPr>
        <w:tc>
          <w:tcPr>
            <w:tcW w:w="3268" w:type="dxa"/>
            <w:tcBorders>
              <w:top w:val="nil"/>
              <w:left w:val="single" w:sz="12" w:space="0" w:color="1F4E79"/>
              <w:bottom w:val="single" w:sz="12" w:space="0" w:color="1F4E79"/>
              <w:right w:val="single" w:sz="12" w:space="0" w:color="1F4E79"/>
            </w:tcBorders>
            <w:shd w:val="clear" w:color="auto" w:fill="auto"/>
            <w:vAlign w:val="center"/>
          </w:tcPr>
          <w:p w14:paraId="718F57DF" w14:textId="77777777" w:rsidR="0014784E" w:rsidRPr="008F3236" w:rsidRDefault="0014784E" w:rsidP="004E2B03">
            <w:pPr>
              <w:spacing w:line="360" w:lineRule="auto"/>
              <w:contextualSpacing/>
              <w:jc w:val="left"/>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Instancia de Inscripción de Privilegio</w:t>
            </w:r>
          </w:p>
        </w:tc>
        <w:tc>
          <w:tcPr>
            <w:tcW w:w="1870" w:type="dxa"/>
            <w:tcBorders>
              <w:top w:val="single" w:sz="12" w:space="0" w:color="1F4E79"/>
              <w:left w:val="nil"/>
              <w:bottom w:val="single" w:sz="12" w:space="0" w:color="1F4E79"/>
              <w:right w:val="single" w:sz="12" w:space="0" w:color="1F4E79"/>
            </w:tcBorders>
            <w:vAlign w:val="center"/>
          </w:tcPr>
          <w:p w14:paraId="232AEBD7" w14:textId="77777777" w:rsidR="0014784E" w:rsidRPr="008F3236" w:rsidRDefault="0014784E" w:rsidP="004E2B03">
            <w:pPr>
              <w:spacing w:line="360" w:lineRule="auto"/>
              <w:contextualSpacing/>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32</w:t>
            </w:r>
          </w:p>
        </w:tc>
        <w:tc>
          <w:tcPr>
            <w:tcW w:w="2003" w:type="dxa"/>
            <w:tcBorders>
              <w:top w:val="nil"/>
              <w:left w:val="single" w:sz="12" w:space="0" w:color="1F4E79"/>
              <w:bottom w:val="single" w:sz="12" w:space="0" w:color="1F4E79"/>
              <w:right w:val="single" w:sz="12" w:space="0" w:color="1F4E79"/>
            </w:tcBorders>
            <w:shd w:val="clear" w:color="auto" w:fill="auto"/>
            <w:vAlign w:val="center"/>
          </w:tcPr>
          <w:p w14:paraId="40A66B40" w14:textId="77777777" w:rsidR="0014784E" w:rsidRPr="008F3236" w:rsidRDefault="0014784E" w:rsidP="004E2B03">
            <w:pPr>
              <w:spacing w:line="360" w:lineRule="auto"/>
              <w:contextualSpacing/>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15</w:t>
            </w:r>
          </w:p>
        </w:tc>
      </w:tr>
      <w:tr w:rsidR="0014784E" w:rsidRPr="0014784E" w14:paraId="2A846028" w14:textId="77777777" w:rsidTr="004E2B03">
        <w:trPr>
          <w:trHeight w:val="339"/>
          <w:jc w:val="center"/>
        </w:trPr>
        <w:tc>
          <w:tcPr>
            <w:tcW w:w="3268" w:type="dxa"/>
            <w:tcBorders>
              <w:top w:val="nil"/>
              <w:left w:val="single" w:sz="12" w:space="0" w:color="1F4E79"/>
              <w:bottom w:val="single" w:sz="12" w:space="0" w:color="1F4E79"/>
              <w:right w:val="single" w:sz="12" w:space="0" w:color="1F4E79"/>
            </w:tcBorders>
            <w:shd w:val="clear" w:color="auto" w:fill="auto"/>
            <w:vAlign w:val="center"/>
          </w:tcPr>
          <w:p w14:paraId="3B8C7531" w14:textId="77777777" w:rsidR="0014784E" w:rsidRPr="008F3236" w:rsidRDefault="0014784E" w:rsidP="004E2B03">
            <w:pPr>
              <w:spacing w:line="360" w:lineRule="auto"/>
              <w:contextualSpacing/>
              <w:jc w:val="left"/>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Intimación de Pago</w:t>
            </w:r>
          </w:p>
        </w:tc>
        <w:tc>
          <w:tcPr>
            <w:tcW w:w="1870" w:type="dxa"/>
            <w:tcBorders>
              <w:top w:val="single" w:sz="12" w:space="0" w:color="1F4E79"/>
              <w:left w:val="nil"/>
              <w:bottom w:val="single" w:sz="12" w:space="0" w:color="1F4E79"/>
              <w:right w:val="single" w:sz="12" w:space="0" w:color="1F4E79"/>
            </w:tcBorders>
            <w:vAlign w:val="center"/>
          </w:tcPr>
          <w:p w14:paraId="1678B0EB" w14:textId="77777777" w:rsidR="0014784E" w:rsidRPr="008F3236" w:rsidRDefault="0014784E" w:rsidP="004E2B03">
            <w:pPr>
              <w:spacing w:line="360" w:lineRule="auto"/>
              <w:contextualSpacing/>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592</w:t>
            </w:r>
          </w:p>
        </w:tc>
        <w:tc>
          <w:tcPr>
            <w:tcW w:w="2003" w:type="dxa"/>
            <w:tcBorders>
              <w:top w:val="nil"/>
              <w:left w:val="single" w:sz="12" w:space="0" w:color="1F4E79"/>
              <w:bottom w:val="single" w:sz="12" w:space="0" w:color="1F4E79"/>
              <w:right w:val="single" w:sz="12" w:space="0" w:color="1F4E79"/>
            </w:tcBorders>
            <w:shd w:val="clear" w:color="auto" w:fill="auto"/>
            <w:vAlign w:val="center"/>
          </w:tcPr>
          <w:p w14:paraId="2F27F23A" w14:textId="77777777" w:rsidR="0014784E" w:rsidRPr="008F3236" w:rsidRDefault="0014784E" w:rsidP="004E2B03">
            <w:pPr>
              <w:spacing w:line="360" w:lineRule="auto"/>
              <w:contextualSpacing/>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548</w:t>
            </w:r>
          </w:p>
        </w:tc>
      </w:tr>
      <w:tr w:rsidR="0014784E" w:rsidRPr="0014784E" w14:paraId="5F1876C8" w14:textId="77777777" w:rsidTr="004E2B03">
        <w:trPr>
          <w:trHeight w:val="339"/>
          <w:jc w:val="center"/>
        </w:trPr>
        <w:tc>
          <w:tcPr>
            <w:tcW w:w="3268" w:type="dxa"/>
            <w:tcBorders>
              <w:top w:val="nil"/>
              <w:left w:val="single" w:sz="12" w:space="0" w:color="1F4E79"/>
              <w:bottom w:val="single" w:sz="12" w:space="0" w:color="1F4E79"/>
              <w:right w:val="single" w:sz="12" w:space="0" w:color="1F4E79"/>
            </w:tcBorders>
            <w:shd w:val="clear" w:color="auto" w:fill="auto"/>
            <w:vAlign w:val="center"/>
            <w:hideMark/>
          </w:tcPr>
          <w:p w14:paraId="3369A424" w14:textId="77777777" w:rsidR="0014784E" w:rsidRPr="008F3236" w:rsidRDefault="0014784E" w:rsidP="004E2B03">
            <w:pPr>
              <w:spacing w:line="360" w:lineRule="auto"/>
              <w:contextualSpacing/>
              <w:jc w:val="left"/>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Mandamiento de Pago y Certificado de Deuda</w:t>
            </w:r>
          </w:p>
        </w:tc>
        <w:tc>
          <w:tcPr>
            <w:tcW w:w="1870" w:type="dxa"/>
            <w:tcBorders>
              <w:top w:val="single" w:sz="12" w:space="0" w:color="1F4E79"/>
              <w:left w:val="nil"/>
              <w:bottom w:val="single" w:sz="12" w:space="0" w:color="1F4E79"/>
              <w:right w:val="single" w:sz="12" w:space="0" w:color="1F4E79"/>
            </w:tcBorders>
            <w:vAlign w:val="center"/>
          </w:tcPr>
          <w:p w14:paraId="76CAC919" w14:textId="77777777" w:rsidR="0014784E" w:rsidRPr="008F3236" w:rsidRDefault="0014784E" w:rsidP="004E2B03">
            <w:pPr>
              <w:spacing w:line="360" w:lineRule="auto"/>
              <w:contextualSpacing/>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545</w:t>
            </w:r>
          </w:p>
        </w:tc>
        <w:tc>
          <w:tcPr>
            <w:tcW w:w="2003" w:type="dxa"/>
            <w:tcBorders>
              <w:top w:val="nil"/>
              <w:left w:val="single" w:sz="12" w:space="0" w:color="1F4E79"/>
              <w:bottom w:val="single" w:sz="12" w:space="0" w:color="1F4E79"/>
              <w:right w:val="single" w:sz="12" w:space="0" w:color="1F4E79"/>
            </w:tcBorders>
            <w:shd w:val="clear" w:color="auto" w:fill="auto"/>
            <w:vAlign w:val="center"/>
            <w:hideMark/>
          </w:tcPr>
          <w:p w14:paraId="5C91C3FC" w14:textId="77777777" w:rsidR="0014784E" w:rsidRPr="008F3236" w:rsidRDefault="0014784E" w:rsidP="004E2B03">
            <w:pPr>
              <w:spacing w:line="360" w:lineRule="auto"/>
              <w:contextualSpacing/>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465</w:t>
            </w:r>
          </w:p>
        </w:tc>
      </w:tr>
      <w:tr w:rsidR="0014784E" w:rsidRPr="0014784E" w14:paraId="741A1454" w14:textId="77777777" w:rsidTr="004E2B03">
        <w:trPr>
          <w:trHeight w:val="326"/>
          <w:jc w:val="center"/>
        </w:trPr>
        <w:tc>
          <w:tcPr>
            <w:tcW w:w="3268" w:type="dxa"/>
            <w:tcBorders>
              <w:top w:val="nil"/>
              <w:left w:val="single" w:sz="12" w:space="0" w:color="1F4E79"/>
              <w:bottom w:val="single" w:sz="12" w:space="0" w:color="1F4E79"/>
              <w:right w:val="single" w:sz="12" w:space="0" w:color="1F4E79"/>
            </w:tcBorders>
            <w:shd w:val="clear" w:color="auto" w:fill="auto"/>
            <w:vAlign w:val="center"/>
            <w:hideMark/>
          </w:tcPr>
          <w:p w14:paraId="4891C780" w14:textId="77777777" w:rsidR="0014784E" w:rsidRPr="008F3236" w:rsidRDefault="0014784E" w:rsidP="004E2B03">
            <w:pPr>
              <w:spacing w:line="360" w:lineRule="auto"/>
              <w:contextualSpacing/>
              <w:jc w:val="left"/>
              <w:rPr>
                <w:rFonts w:ascii="Times New Roman" w:hAnsi="Times New Roman"/>
                <w:b/>
                <w:bCs/>
                <w:color w:val="4C4747"/>
                <w:spacing w:val="20"/>
                <w:sz w:val="24"/>
                <w:szCs w:val="24"/>
                <w:lang w:val="es-DO"/>
              </w:rPr>
            </w:pPr>
            <w:r w:rsidRPr="008F3236">
              <w:rPr>
                <w:rFonts w:ascii="Times New Roman" w:hAnsi="Times New Roman"/>
                <w:b/>
                <w:bCs/>
                <w:color w:val="4C4747"/>
                <w:spacing w:val="20"/>
                <w:sz w:val="24"/>
                <w:szCs w:val="24"/>
                <w:lang w:val="es-DO"/>
              </w:rPr>
              <w:t>Total</w:t>
            </w:r>
          </w:p>
        </w:tc>
        <w:tc>
          <w:tcPr>
            <w:tcW w:w="1870" w:type="dxa"/>
            <w:tcBorders>
              <w:top w:val="single" w:sz="12" w:space="0" w:color="1F4E79"/>
              <w:left w:val="nil"/>
              <w:bottom w:val="single" w:sz="12" w:space="0" w:color="1F4E79"/>
              <w:right w:val="single" w:sz="12" w:space="0" w:color="1F4E79"/>
            </w:tcBorders>
            <w:vAlign w:val="center"/>
          </w:tcPr>
          <w:p w14:paraId="1B9F421C" w14:textId="77777777" w:rsidR="0014784E" w:rsidRPr="008F3236" w:rsidRDefault="0014784E" w:rsidP="004E2B03">
            <w:pPr>
              <w:spacing w:line="360" w:lineRule="auto"/>
              <w:contextualSpacing/>
              <w:jc w:val="center"/>
              <w:rPr>
                <w:rFonts w:ascii="Times New Roman" w:hAnsi="Times New Roman"/>
                <w:b/>
                <w:bCs/>
                <w:color w:val="4C4747"/>
                <w:spacing w:val="20"/>
                <w:sz w:val="24"/>
                <w:szCs w:val="24"/>
                <w:lang w:val="es-DO"/>
              </w:rPr>
            </w:pPr>
            <w:r w:rsidRPr="008F3236">
              <w:rPr>
                <w:rFonts w:ascii="Times New Roman" w:hAnsi="Times New Roman"/>
                <w:b/>
                <w:bCs/>
                <w:color w:val="4C4747"/>
                <w:spacing w:val="20"/>
                <w:sz w:val="24"/>
                <w:szCs w:val="24"/>
                <w:lang w:val="es-DO"/>
              </w:rPr>
              <w:t>1,304</w:t>
            </w:r>
          </w:p>
        </w:tc>
        <w:tc>
          <w:tcPr>
            <w:tcW w:w="2003" w:type="dxa"/>
            <w:tcBorders>
              <w:top w:val="nil"/>
              <w:left w:val="single" w:sz="12" w:space="0" w:color="1F4E79"/>
              <w:bottom w:val="single" w:sz="12" w:space="0" w:color="1F4E79"/>
              <w:right w:val="single" w:sz="12" w:space="0" w:color="1F4E79"/>
            </w:tcBorders>
            <w:shd w:val="clear" w:color="auto" w:fill="auto"/>
            <w:vAlign w:val="center"/>
            <w:hideMark/>
          </w:tcPr>
          <w:p w14:paraId="47B7E006" w14:textId="77777777" w:rsidR="0014784E" w:rsidRPr="008F3236" w:rsidRDefault="0014784E" w:rsidP="004E2B03">
            <w:pPr>
              <w:spacing w:line="360" w:lineRule="auto"/>
              <w:contextualSpacing/>
              <w:jc w:val="center"/>
              <w:rPr>
                <w:rFonts w:ascii="Times New Roman" w:hAnsi="Times New Roman"/>
                <w:b/>
                <w:bCs/>
                <w:color w:val="4C4747"/>
                <w:spacing w:val="20"/>
                <w:sz w:val="24"/>
                <w:szCs w:val="24"/>
                <w:lang w:val="es-DO"/>
              </w:rPr>
            </w:pPr>
            <w:r w:rsidRPr="008F3236">
              <w:rPr>
                <w:rFonts w:ascii="Times New Roman" w:hAnsi="Times New Roman"/>
                <w:b/>
                <w:bCs/>
                <w:color w:val="4C4747"/>
                <w:spacing w:val="20"/>
                <w:sz w:val="24"/>
                <w:szCs w:val="24"/>
                <w:lang w:val="es-DO"/>
              </w:rPr>
              <w:t>1,148</w:t>
            </w:r>
          </w:p>
        </w:tc>
      </w:tr>
    </w:tbl>
    <w:p w14:paraId="278AC5AA" w14:textId="41AF1B8F" w:rsidR="0014784E" w:rsidRPr="008F3236" w:rsidRDefault="0014784E" w:rsidP="004E2B03">
      <w:pPr>
        <w:spacing w:line="360" w:lineRule="auto"/>
        <w:ind w:left="568" w:hanging="142"/>
        <w:contextualSpacing/>
        <w:jc w:val="left"/>
        <w:rPr>
          <w:rFonts w:ascii="Times New Roman" w:hAnsi="Times New Roman"/>
          <w:color w:val="4C4747"/>
          <w:spacing w:val="20"/>
          <w:sz w:val="16"/>
          <w:szCs w:val="16"/>
          <w:lang w:val="es-DO"/>
        </w:rPr>
      </w:pPr>
      <w:r w:rsidRPr="008F3236">
        <w:rPr>
          <w:rFonts w:ascii="Times New Roman" w:hAnsi="Times New Roman"/>
          <w:color w:val="4C4747"/>
          <w:spacing w:val="20"/>
          <w:sz w:val="16"/>
          <w:szCs w:val="16"/>
          <w:lang w:val="es-DO"/>
        </w:rPr>
        <w:t>*Excluye contribuyentes de GGC</w:t>
      </w:r>
    </w:p>
    <w:p w14:paraId="75C1234C" w14:textId="77626E2E" w:rsidR="008F3236" w:rsidRPr="008F3236" w:rsidRDefault="008F3236" w:rsidP="004E2B03">
      <w:pPr>
        <w:spacing w:line="360" w:lineRule="auto"/>
        <w:ind w:left="568" w:hanging="142"/>
        <w:contextualSpacing/>
        <w:jc w:val="left"/>
        <w:rPr>
          <w:rFonts w:ascii="Times New Roman" w:hAnsi="Times New Roman"/>
          <w:color w:val="4C4747"/>
          <w:spacing w:val="20"/>
          <w:sz w:val="16"/>
          <w:szCs w:val="16"/>
          <w:lang w:val="es-DO"/>
        </w:rPr>
      </w:pPr>
      <w:r w:rsidRPr="008F3236">
        <w:rPr>
          <w:rFonts w:ascii="Times New Roman" w:hAnsi="Times New Roman"/>
          <w:color w:val="4C4747"/>
          <w:spacing w:val="20"/>
          <w:sz w:val="16"/>
          <w:szCs w:val="16"/>
          <w:lang w:val="es-DO"/>
        </w:rPr>
        <w:t>-Datos preliminares a</w:t>
      </w:r>
      <w:r w:rsidR="00B81490">
        <w:rPr>
          <w:rFonts w:ascii="Times New Roman" w:hAnsi="Times New Roman"/>
          <w:color w:val="4C4747"/>
          <w:spacing w:val="20"/>
          <w:sz w:val="16"/>
          <w:szCs w:val="16"/>
          <w:lang w:val="es-DO"/>
        </w:rPr>
        <w:t>l</w:t>
      </w:r>
      <w:r w:rsidRPr="008F3236">
        <w:rPr>
          <w:rFonts w:ascii="Times New Roman" w:hAnsi="Times New Roman"/>
          <w:color w:val="4C4747"/>
          <w:spacing w:val="20"/>
          <w:sz w:val="16"/>
          <w:szCs w:val="16"/>
          <w:lang w:val="es-DO"/>
        </w:rPr>
        <w:t xml:space="preserve"> 30/09/2021 </w:t>
      </w:r>
    </w:p>
    <w:p w14:paraId="11CDDB02" w14:textId="77777777" w:rsidR="0014784E" w:rsidRPr="008F3236" w:rsidRDefault="0014784E" w:rsidP="000255F3">
      <w:pPr>
        <w:spacing w:line="276" w:lineRule="auto"/>
        <w:ind w:left="568" w:hanging="142"/>
        <w:contextualSpacing/>
        <w:jc w:val="left"/>
        <w:rPr>
          <w:rFonts w:ascii="Times New Roman" w:hAnsi="Times New Roman"/>
          <w:color w:val="4C4747"/>
          <w:spacing w:val="20"/>
          <w:sz w:val="16"/>
          <w:szCs w:val="16"/>
          <w:lang w:val="es-DO"/>
        </w:rPr>
      </w:pPr>
      <w:r w:rsidRPr="008F3236">
        <w:rPr>
          <w:rFonts w:ascii="Times New Roman" w:hAnsi="Times New Roman"/>
          <w:color w:val="4C4747"/>
          <w:spacing w:val="20"/>
          <w:sz w:val="16"/>
          <w:szCs w:val="16"/>
          <w:lang w:val="es-DO"/>
        </w:rPr>
        <w:t>Fuente: Gerencia Ejecutora Administrativa, DGII.</w:t>
      </w:r>
    </w:p>
    <w:p w14:paraId="465FF9BE" w14:textId="77777777" w:rsidR="00BD704E" w:rsidRDefault="00BD704E" w:rsidP="000255F3">
      <w:pPr>
        <w:spacing w:line="276" w:lineRule="auto"/>
        <w:contextualSpacing/>
        <w:jc w:val="center"/>
        <w:rPr>
          <w:rFonts w:ascii="Times New Roman" w:hAnsi="Times New Roman"/>
          <w:color w:val="4C4747"/>
          <w:spacing w:val="20"/>
          <w:sz w:val="24"/>
          <w:szCs w:val="24"/>
          <w:lang w:val="es-DO"/>
        </w:rPr>
      </w:pPr>
      <w:bookmarkStart w:id="55" w:name="_Hlk88216626"/>
    </w:p>
    <w:p w14:paraId="2157A3CF" w14:textId="27F03CFA" w:rsidR="0014784E" w:rsidRPr="0014784E" w:rsidRDefault="000255F3" w:rsidP="000255F3">
      <w:pPr>
        <w:spacing w:line="276" w:lineRule="auto"/>
        <w:contextualSpacing/>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C</w:t>
      </w:r>
      <w:r w:rsidR="0014784E" w:rsidRPr="000255F3">
        <w:rPr>
          <w:rFonts w:ascii="Times New Roman" w:hAnsi="Times New Roman"/>
          <w:color w:val="4C4747"/>
          <w:spacing w:val="20"/>
          <w:sz w:val="24"/>
          <w:szCs w:val="24"/>
          <w:lang w:val="es-DO"/>
        </w:rPr>
        <w:t xml:space="preserve">uadro </w:t>
      </w:r>
      <w:r>
        <w:rPr>
          <w:rFonts w:ascii="Times New Roman" w:hAnsi="Times New Roman"/>
          <w:color w:val="4C4747"/>
          <w:spacing w:val="20"/>
          <w:sz w:val="24"/>
          <w:szCs w:val="24"/>
          <w:lang w:val="es-DO"/>
        </w:rPr>
        <w:t>50</w:t>
      </w:r>
    </w:p>
    <w:p w14:paraId="3A340C00" w14:textId="77777777" w:rsidR="0014784E" w:rsidRPr="0014784E" w:rsidRDefault="0014784E" w:rsidP="000255F3">
      <w:pPr>
        <w:spacing w:line="276"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Otras gestiones realizadas</w:t>
      </w:r>
    </w:p>
    <w:bookmarkEnd w:id="55"/>
    <w:p w14:paraId="79BD20A2" w14:textId="66169017" w:rsidR="0014784E" w:rsidRPr="0014784E" w:rsidRDefault="0014784E" w:rsidP="000255F3">
      <w:pPr>
        <w:spacing w:line="276"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 xml:space="preserve">Enero </w:t>
      </w:r>
      <w:r w:rsidR="000255F3">
        <w:rPr>
          <w:rFonts w:ascii="Times New Roman" w:hAnsi="Times New Roman"/>
          <w:color w:val="4C4747"/>
          <w:spacing w:val="20"/>
          <w:sz w:val="24"/>
          <w:szCs w:val="24"/>
          <w:lang w:val="es-DO"/>
        </w:rPr>
        <w:t>-</w:t>
      </w:r>
      <w:r w:rsidRPr="0014784E">
        <w:rPr>
          <w:rFonts w:ascii="Times New Roman" w:hAnsi="Times New Roman"/>
          <w:color w:val="4C4747"/>
          <w:spacing w:val="20"/>
          <w:sz w:val="24"/>
          <w:szCs w:val="24"/>
          <w:lang w:val="es-DO"/>
        </w:rPr>
        <w:t xml:space="preserve"> </w:t>
      </w:r>
      <w:r w:rsidR="004E2B03">
        <w:rPr>
          <w:rFonts w:ascii="Times New Roman" w:hAnsi="Times New Roman"/>
          <w:color w:val="4C4747"/>
          <w:spacing w:val="20"/>
          <w:sz w:val="24"/>
          <w:szCs w:val="24"/>
          <w:lang w:val="es-DO"/>
        </w:rPr>
        <w:t>o</w:t>
      </w:r>
      <w:r w:rsidRPr="0014784E">
        <w:rPr>
          <w:rFonts w:ascii="Times New Roman" w:hAnsi="Times New Roman"/>
          <w:color w:val="4C4747"/>
          <w:spacing w:val="20"/>
          <w:sz w:val="24"/>
          <w:szCs w:val="24"/>
          <w:lang w:val="es-DO"/>
        </w:rPr>
        <w:t>ctubre</w:t>
      </w:r>
      <w:r w:rsidR="008F3236">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6931"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CellMar>
          <w:left w:w="70" w:type="dxa"/>
          <w:right w:w="70" w:type="dxa"/>
        </w:tblCellMar>
        <w:tblLook w:val="04A0" w:firstRow="1" w:lastRow="0" w:firstColumn="1" w:lastColumn="0" w:noHBand="0" w:noVBand="1"/>
      </w:tblPr>
      <w:tblGrid>
        <w:gridCol w:w="4663"/>
        <w:gridCol w:w="2268"/>
      </w:tblGrid>
      <w:tr w:rsidR="0014784E" w:rsidRPr="0014784E" w14:paraId="57CA7749" w14:textId="77777777" w:rsidTr="004E2B03">
        <w:trPr>
          <w:trHeight w:val="417"/>
          <w:jc w:val="center"/>
        </w:trPr>
        <w:tc>
          <w:tcPr>
            <w:tcW w:w="4663" w:type="dxa"/>
            <w:shd w:val="clear" w:color="auto" w:fill="002060"/>
            <w:vAlign w:val="center"/>
          </w:tcPr>
          <w:p w14:paraId="6799CF60" w14:textId="77777777" w:rsidR="0014784E" w:rsidRPr="008F3236" w:rsidRDefault="0014784E" w:rsidP="004E2B03">
            <w:pPr>
              <w:spacing w:after="0" w:line="360" w:lineRule="auto"/>
              <w:jc w:val="center"/>
              <w:rPr>
                <w:rFonts w:ascii="Times New Roman" w:hAnsi="Times New Roman"/>
                <w:color w:val="FFFFFF" w:themeColor="background1"/>
                <w:spacing w:val="20"/>
                <w:sz w:val="24"/>
                <w:szCs w:val="24"/>
                <w:lang w:val="es-DO"/>
              </w:rPr>
            </w:pPr>
            <w:r w:rsidRPr="008F3236">
              <w:rPr>
                <w:rFonts w:ascii="Times New Roman" w:hAnsi="Times New Roman"/>
                <w:color w:val="FFFFFF" w:themeColor="background1"/>
                <w:spacing w:val="20"/>
                <w:sz w:val="24"/>
                <w:szCs w:val="24"/>
                <w:lang w:val="es-DO"/>
              </w:rPr>
              <w:t>Acciones</w:t>
            </w:r>
          </w:p>
        </w:tc>
        <w:tc>
          <w:tcPr>
            <w:tcW w:w="2268" w:type="dxa"/>
            <w:shd w:val="clear" w:color="auto" w:fill="002060"/>
            <w:vAlign w:val="center"/>
          </w:tcPr>
          <w:p w14:paraId="12B57EB4" w14:textId="77777777" w:rsidR="0014784E" w:rsidRPr="008F3236" w:rsidRDefault="0014784E" w:rsidP="004E2B03">
            <w:pPr>
              <w:spacing w:after="0" w:line="360" w:lineRule="auto"/>
              <w:jc w:val="center"/>
              <w:rPr>
                <w:rFonts w:ascii="Times New Roman" w:hAnsi="Times New Roman"/>
                <w:color w:val="FFFFFF" w:themeColor="background1"/>
                <w:spacing w:val="20"/>
                <w:sz w:val="24"/>
                <w:szCs w:val="24"/>
                <w:lang w:val="es-DO"/>
              </w:rPr>
            </w:pPr>
            <w:r w:rsidRPr="008F3236">
              <w:rPr>
                <w:rFonts w:ascii="Times New Roman" w:hAnsi="Times New Roman"/>
                <w:color w:val="FFFFFF" w:themeColor="background1"/>
                <w:spacing w:val="20"/>
                <w:sz w:val="24"/>
                <w:szCs w:val="24"/>
                <w:lang w:val="es-DO"/>
              </w:rPr>
              <w:t>Cantidad</w:t>
            </w:r>
          </w:p>
        </w:tc>
      </w:tr>
      <w:tr w:rsidR="0014784E" w:rsidRPr="0014784E" w14:paraId="0E6F65E7" w14:textId="77777777" w:rsidTr="004E2B03">
        <w:trPr>
          <w:trHeight w:val="417"/>
          <w:jc w:val="center"/>
        </w:trPr>
        <w:tc>
          <w:tcPr>
            <w:tcW w:w="4663" w:type="dxa"/>
            <w:shd w:val="clear" w:color="auto" w:fill="auto"/>
            <w:vAlign w:val="center"/>
          </w:tcPr>
          <w:p w14:paraId="0D4F18B2" w14:textId="77777777" w:rsidR="0014784E" w:rsidRPr="008F3236" w:rsidRDefault="0014784E" w:rsidP="004E2B03">
            <w:pPr>
              <w:spacing w:after="0" w:line="360" w:lineRule="auto"/>
              <w:jc w:val="left"/>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Acuerdos de Pago Realizados</w:t>
            </w:r>
          </w:p>
        </w:tc>
        <w:tc>
          <w:tcPr>
            <w:tcW w:w="2268" w:type="dxa"/>
            <w:shd w:val="clear" w:color="auto" w:fill="auto"/>
            <w:vAlign w:val="center"/>
          </w:tcPr>
          <w:p w14:paraId="2E730ABB" w14:textId="77777777" w:rsidR="0014784E" w:rsidRPr="008F3236" w:rsidRDefault="0014784E" w:rsidP="004E2B03">
            <w:pPr>
              <w:spacing w:after="0" w:line="360" w:lineRule="auto"/>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760</w:t>
            </w:r>
          </w:p>
        </w:tc>
      </w:tr>
      <w:tr w:rsidR="0014784E" w:rsidRPr="0014784E" w14:paraId="2F0AE90A" w14:textId="77777777" w:rsidTr="004E2B03">
        <w:trPr>
          <w:trHeight w:val="417"/>
          <w:jc w:val="center"/>
        </w:trPr>
        <w:tc>
          <w:tcPr>
            <w:tcW w:w="4663" w:type="dxa"/>
            <w:shd w:val="clear" w:color="auto" w:fill="auto"/>
            <w:vAlign w:val="center"/>
          </w:tcPr>
          <w:p w14:paraId="62A50AB5" w14:textId="77777777" w:rsidR="0014784E" w:rsidRPr="008F3236" w:rsidRDefault="0014784E" w:rsidP="004E2B03">
            <w:pPr>
              <w:spacing w:after="0" w:line="360" w:lineRule="auto"/>
              <w:jc w:val="left"/>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Ejecuciones</w:t>
            </w:r>
          </w:p>
        </w:tc>
        <w:tc>
          <w:tcPr>
            <w:tcW w:w="2268" w:type="dxa"/>
            <w:shd w:val="clear" w:color="auto" w:fill="auto"/>
            <w:vAlign w:val="center"/>
          </w:tcPr>
          <w:p w14:paraId="7098C001" w14:textId="77777777" w:rsidR="0014784E" w:rsidRPr="008F3236" w:rsidRDefault="0014784E" w:rsidP="004E2B03">
            <w:pPr>
              <w:spacing w:after="0" w:line="360" w:lineRule="auto"/>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2</w:t>
            </w:r>
          </w:p>
        </w:tc>
      </w:tr>
      <w:tr w:rsidR="0014784E" w:rsidRPr="0014784E" w14:paraId="07DE5B21" w14:textId="77777777" w:rsidTr="004E2B03">
        <w:trPr>
          <w:trHeight w:val="417"/>
          <w:jc w:val="center"/>
        </w:trPr>
        <w:tc>
          <w:tcPr>
            <w:tcW w:w="4663" w:type="dxa"/>
            <w:shd w:val="clear" w:color="auto" w:fill="auto"/>
            <w:vAlign w:val="center"/>
          </w:tcPr>
          <w:p w14:paraId="509AF614" w14:textId="77777777" w:rsidR="0014784E" w:rsidRPr="008F3236" w:rsidRDefault="0014784E" w:rsidP="004E2B03">
            <w:pPr>
              <w:spacing w:after="0" w:line="360" w:lineRule="auto"/>
              <w:jc w:val="left"/>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Contribuyentes Gestionados</w:t>
            </w:r>
          </w:p>
        </w:tc>
        <w:tc>
          <w:tcPr>
            <w:tcW w:w="2268" w:type="dxa"/>
            <w:shd w:val="clear" w:color="auto" w:fill="auto"/>
            <w:vAlign w:val="center"/>
          </w:tcPr>
          <w:p w14:paraId="63DF481D" w14:textId="77777777" w:rsidR="0014784E" w:rsidRPr="008F3236" w:rsidRDefault="0014784E" w:rsidP="004E2B03">
            <w:pPr>
              <w:spacing w:after="0" w:line="360" w:lineRule="auto"/>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1,148</w:t>
            </w:r>
          </w:p>
        </w:tc>
      </w:tr>
      <w:tr w:rsidR="0014784E" w:rsidRPr="0014784E" w14:paraId="523B2194" w14:textId="77777777" w:rsidTr="004E2B03">
        <w:trPr>
          <w:trHeight w:val="417"/>
          <w:jc w:val="center"/>
        </w:trPr>
        <w:tc>
          <w:tcPr>
            <w:tcW w:w="4663" w:type="dxa"/>
            <w:shd w:val="clear" w:color="auto" w:fill="auto"/>
            <w:vAlign w:val="center"/>
          </w:tcPr>
          <w:p w14:paraId="785AA540" w14:textId="77777777" w:rsidR="0014784E" w:rsidRPr="008F3236" w:rsidRDefault="0014784E" w:rsidP="004E2B03">
            <w:pPr>
              <w:spacing w:after="0" w:line="360" w:lineRule="auto"/>
              <w:jc w:val="left"/>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Daciones en pago</w:t>
            </w:r>
          </w:p>
        </w:tc>
        <w:tc>
          <w:tcPr>
            <w:tcW w:w="2268" w:type="dxa"/>
            <w:shd w:val="clear" w:color="auto" w:fill="auto"/>
            <w:vAlign w:val="center"/>
          </w:tcPr>
          <w:p w14:paraId="48828528" w14:textId="77777777" w:rsidR="0014784E" w:rsidRPr="008F3236" w:rsidRDefault="0014784E" w:rsidP="004E2B03">
            <w:pPr>
              <w:spacing w:after="0" w:line="360" w:lineRule="auto"/>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2</w:t>
            </w:r>
          </w:p>
        </w:tc>
      </w:tr>
      <w:tr w:rsidR="0014784E" w:rsidRPr="0014784E" w14:paraId="5FF3AD5E" w14:textId="77777777" w:rsidTr="004E2B03">
        <w:trPr>
          <w:trHeight w:val="417"/>
          <w:jc w:val="center"/>
        </w:trPr>
        <w:tc>
          <w:tcPr>
            <w:tcW w:w="4663" w:type="dxa"/>
            <w:shd w:val="clear" w:color="auto" w:fill="auto"/>
            <w:vAlign w:val="center"/>
          </w:tcPr>
          <w:p w14:paraId="418400A2" w14:textId="77777777" w:rsidR="0014784E" w:rsidRPr="008F3236" w:rsidRDefault="0014784E" w:rsidP="004E2B03">
            <w:pPr>
              <w:spacing w:after="0" w:line="360" w:lineRule="auto"/>
              <w:jc w:val="left"/>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Acuerdos Transaccionales casos Fraudes y Judicializados</w:t>
            </w:r>
          </w:p>
        </w:tc>
        <w:tc>
          <w:tcPr>
            <w:tcW w:w="2268" w:type="dxa"/>
            <w:shd w:val="clear" w:color="auto" w:fill="auto"/>
            <w:vAlign w:val="center"/>
          </w:tcPr>
          <w:p w14:paraId="001926D7" w14:textId="77777777" w:rsidR="0014784E" w:rsidRPr="008F3236" w:rsidRDefault="0014784E" w:rsidP="004E2B03">
            <w:pPr>
              <w:spacing w:after="0" w:line="360" w:lineRule="auto"/>
              <w:jc w:val="center"/>
              <w:rPr>
                <w:rFonts w:ascii="Times New Roman" w:hAnsi="Times New Roman"/>
                <w:color w:val="4C4747"/>
                <w:spacing w:val="20"/>
                <w:sz w:val="24"/>
                <w:szCs w:val="24"/>
                <w:lang w:val="es-DO"/>
              </w:rPr>
            </w:pPr>
            <w:r w:rsidRPr="008F3236">
              <w:rPr>
                <w:rFonts w:ascii="Times New Roman" w:hAnsi="Times New Roman"/>
                <w:color w:val="4C4747"/>
                <w:spacing w:val="20"/>
                <w:sz w:val="24"/>
                <w:szCs w:val="24"/>
                <w:lang w:val="es-DO"/>
              </w:rPr>
              <w:t>90</w:t>
            </w:r>
          </w:p>
        </w:tc>
      </w:tr>
    </w:tbl>
    <w:p w14:paraId="224ECFE2" w14:textId="77777777" w:rsidR="0014784E" w:rsidRPr="004E2B03" w:rsidRDefault="0014784E" w:rsidP="004E2B03">
      <w:pPr>
        <w:spacing w:line="360" w:lineRule="auto"/>
        <w:ind w:left="1134" w:hanging="708"/>
        <w:contextualSpacing/>
        <w:jc w:val="left"/>
        <w:rPr>
          <w:rFonts w:ascii="Times New Roman" w:hAnsi="Times New Roman"/>
          <w:color w:val="4C4747"/>
          <w:spacing w:val="20"/>
          <w:sz w:val="16"/>
          <w:szCs w:val="16"/>
          <w:lang w:val="es-DO"/>
        </w:rPr>
      </w:pPr>
      <w:r w:rsidRPr="004E2B03">
        <w:rPr>
          <w:rFonts w:ascii="Times New Roman" w:hAnsi="Times New Roman"/>
          <w:color w:val="4C4747"/>
          <w:spacing w:val="20"/>
          <w:sz w:val="16"/>
          <w:szCs w:val="16"/>
          <w:lang w:val="es-DO"/>
        </w:rPr>
        <w:t>*Excluye contribuyentes de GGC</w:t>
      </w:r>
    </w:p>
    <w:p w14:paraId="4489E552" w14:textId="77777777" w:rsidR="0014784E" w:rsidRPr="004E2B03" w:rsidRDefault="0014784E" w:rsidP="004E2B03">
      <w:pPr>
        <w:spacing w:line="360" w:lineRule="auto"/>
        <w:ind w:left="1134" w:hanging="708"/>
        <w:contextualSpacing/>
        <w:jc w:val="left"/>
        <w:rPr>
          <w:rFonts w:ascii="Times New Roman" w:hAnsi="Times New Roman"/>
          <w:color w:val="4C4747"/>
          <w:spacing w:val="20"/>
          <w:sz w:val="16"/>
          <w:szCs w:val="16"/>
          <w:lang w:val="es-DO"/>
        </w:rPr>
      </w:pPr>
      <w:r w:rsidRPr="004E2B03">
        <w:rPr>
          <w:rFonts w:ascii="Times New Roman" w:hAnsi="Times New Roman"/>
          <w:color w:val="4C4747"/>
          <w:spacing w:val="20"/>
          <w:sz w:val="16"/>
          <w:szCs w:val="16"/>
          <w:lang w:val="es-DO"/>
        </w:rPr>
        <w:t>Fuente: Gerencia Ejecutora Administrativa, DGII.</w:t>
      </w:r>
    </w:p>
    <w:p w14:paraId="7F5E1183" w14:textId="77777777" w:rsidR="00BD704E" w:rsidRDefault="00BD704E">
      <w:pPr>
        <w:spacing w:after="0" w:line="240" w:lineRule="auto"/>
        <w:jc w:val="left"/>
        <w:rPr>
          <w:rFonts w:ascii="Times New Roman" w:hAnsi="Times New Roman"/>
          <w:color w:val="4C4747"/>
          <w:spacing w:val="20"/>
          <w:sz w:val="24"/>
          <w:szCs w:val="24"/>
          <w:lang w:val="es-DO"/>
        </w:rPr>
      </w:pPr>
      <w:bookmarkStart w:id="56" w:name="_Hlk88203016"/>
      <w:r>
        <w:rPr>
          <w:rFonts w:ascii="Times New Roman" w:hAnsi="Times New Roman"/>
          <w:color w:val="4C4747"/>
          <w:spacing w:val="20"/>
          <w:sz w:val="24"/>
          <w:szCs w:val="24"/>
          <w:lang w:val="es-DO"/>
        </w:rPr>
        <w:br w:type="page"/>
      </w:r>
    </w:p>
    <w:p w14:paraId="28BFEB4C" w14:textId="6AFCCD54" w:rsidR="0014784E" w:rsidRPr="0014784E" w:rsidRDefault="0014784E" w:rsidP="000255F3">
      <w:pPr>
        <w:spacing w:line="276" w:lineRule="auto"/>
        <w:contextualSpacing/>
        <w:jc w:val="center"/>
        <w:rPr>
          <w:rFonts w:ascii="Times New Roman" w:hAnsi="Times New Roman"/>
          <w:color w:val="4C4747"/>
          <w:spacing w:val="20"/>
          <w:sz w:val="24"/>
          <w:szCs w:val="24"/>
          <w:lang w:val="es-DO"/>
        </w:rPr>
      </w:pPr>
      <w:r w:rsidRPr="000255F3">
        <w:rPr>
          <w:rFonts w:ascii="Times New Roman" w:hAnsi="Times New Roman"/>
          <w:color w:val="4C4747"/>
          <w:spacing w:val="20"/>
          <w:sz w:val="24"/>
          <w:szCs w:val="24"/>
          <w:lang w:val="es-DO"/>
        </w:rPr>
        <w:lastRenderedPageBreak/>
        <w:t xml:space="preserve">Cuadro </w:t>
      </w:r>
      <w:r w:rsidR="000255F3" w:rsidRPr="000255F3">
        <w:rPr>
          <w:rFonts w:ascii="Times New Roman" w:hAnsi="Times New Roman"/>
          <w:color w:val="4C4747"/>
          <w:spacing w:val="20"/>
          <w:sz w:val="24"/>
          <w:szCs w:val="24"/>
          <w:lang w:val="es-DO"/>
        </w:rPr>
        <w:t>51</w:t>
      </w:r>
    </w:p>
    <w:p w14:paraId="65B29B3F" w14:textId="77777777" w:rsidR="0014784E" w:rsidRPr="0014784E" w:rsidRDefault="0014784E" w:rsidP="000255F3">
      <w:pPr>
        <w:spacing w:line="276"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Normativa Tributaria en proceso</w:t>
      </w:r>
    </w:p>
    <w:p w14:paraId="0FFABB86" w14:textId="0739E4D7" w:rsidR="0014784E" w:rsidRPr="0014784E" w:rsidRDefault="0014784E" w:rsidP="000255F3">
      <w:pPr>
        <w:spacing w:line="276"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0255F3">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4E2B0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6919" w:type="dxa"/>
        <w:jc w:val="center"/>
        <w:tblBorders>
          <w:top w:val="single" w:sz="12" w:space="0" w:color="1F4E79"/>
          <w:left w:val="single" w:sz="12" w:space="0" w:color="1F4E79"/>
          <w:bottom w:val="single" w:sz="12" w:space="0" w:color="1F4E79"/>
          <w:right w:val="single" w:sz="12" w:space="0" w:color="1F4E79"/>
          <w:insideH w:val="single" w:sz="12" w:space="0" w:color="1F4E79"/>
          <w:insideV w:val="single" w:sz="12" w:space="0" w:color="1F4E79"/>
        </w:tblBorders>
        <w:tblCellMar>
          <w:left w:w="70" w:type="dxa"/>
          <w:right w:w="70" w:type="dxa"/>
        </w:tblCellMar>
        <w:tblLook w:val="04A0" w:firstRow="1" w:lastRow="0" w:firstColumn="1" w:lastColumn="0" w:noHBand="0" w:noVBand="1"/>
      </w:tblPr>
      <w:tblGrid>
        <w:gridCol w:w="4057"/>
        <w:gridCol w:w="2862"/>
      </w:tblGrid>
      <w:tr w:rsidR="0014784E" w:rsidRPr="0014784E" w14:paraId="29EAD7AF" w14:textId="77777777" w:rsidTr="0014784E">
        <w:trPr>
          <w:trHeight w:val="417"/>
          <w:jc w:val="center"/>
        </w:trPr>
        <w:tc>
          <w:tcPr>
            <w:tcW w:w="4057" w:type="dxa"/>
            <w:shd w:val="clear" w:color="auto" w:fill="002060"/>
            <w:vAlign w:val="center"/>
          </w:tcPr>
          <w:p w14:paraId="20F8ABEB" w14:textId="77777777" w:rsidR="0014784E" w:rsidRPr="004E2B03" w:rsidRDefault="0014784E" w:rsidP="004E2B03">
            <w:pPr>
              <w:spacing w:after="0"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Tipo normativa</w:t>
            </w:r>
          </w:p>
        </w:tc>
        <w:tc>
          <w:tcPr>
            <w:tcW w:w="2862" w:type="dxa"/>
            <w:shd w:val="clear" w:color="auto" w:fill="002060"/>
            <w:vAlign w:val="center"/>
          </w:tcPr>
          <w:p w14:paraId="7EE81E99" w14:textId="77777777" w:rsidR="0014784E" w:rsidRPr="004E2B03" w:rsidRDefault="0014784E" w:rsidP="004E2B03">
            <w:pPr>
              <w:spacing w:after="0"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Cantidad</w:t>
            </w:r>
          </w:p>
        </w:tc>
      </w:tr>
      <w:tr w:rsidR="0014784E" w:rsidRPr="004E2B03" w14:paraId="31AA1AF6" w14:textId="77777777" w:rsidTr="0014784E">
        <w:trPr>
          <w:trHeight w:val="265"/>
          <w:jc w:val="center"/>
        </w:trPr>
        <w:tc>
          <w:tcPr>
            <w:tcW w:w="4057" w:type="dxa"/>
            <w:shd w:val="clear" w:color="auto" w:fill="auto"/>
            <w:vAlign w:val="center"/>
          </w:tcPr>
          <w:p w14:paraId="3161110B"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Proyecto de Ley</w:t>
            </w:r>
          </w:p>
        </w:tc>
        <w:tc>
          <w:tcPr>
            <w:tcW w:w="2862" w:type="dxa"/>
            <w:shd w:val="clear" w:color="auto" w:fill="auto"/>
            <w:vAlign w:val="center"/>
          </w:tcPr>
          <w:p w14:paraId="73D79CDF"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1</w:t>
            </w:r>
          </w:p>
        </w:tc>
      </w:tr>
      <w:tr w:rsidR="0014784E" w:rsidRPr="004E2B03" w14:paraId="7A25BBB3" w14:textId="77777777" w:rsidTr="0014784E">
        <w:trPr>
          <w:trHeight w:val="265"/>
          <w:jc w:val="center"/>
        </w:trPr>
        <w:tc>
          <w:tcPr>
            <w:tcW w:w="4057" w:type="dxa"/>
            <w:shd w:val="clear" w:color="auto" w:fill="auto"/>
            <w:vAlign w:val="center"/>
          </w:tcPr>
          <w:p w14:paraId="65D92442"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Decretos/Reglamentos</w:t>
            </w:r>
          </w:p>
        </w:tc>
        <w:tc>
          <w:tcPr>
            <w:tcW w:w="2862" w:type="dxa"/>
            <w:shd w:val="clear" w:color="auto" w:fill="auto"/>
            <w:vAlign w:val="center"/>
          </w:tcPr>
          <w:p w14:paraId="5650F076"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2</w:t>
            </w:r>
          </w:p>
        </w:tc>
      </w:tr>
      <w:tr w:rsidR="0014784E" w:rsidRPr="004E2B03" w14:paraId="6E5886FC" w14:textId="77777777" w:rsidTr="0014784E">
        <w:trPr>
          <w:trHeight w:val="241"/>
          <w:jc w:val="center"/>
        </w:trPr>
        <w:tc>
          <w:tcPr>
            <w:tcW w:w="4057" w:type="dxa"/>
            <w:shd w:val="clear" w:color="auto" w:fill="auto"/>
            <w:vAlign w:val="center"/>
          </w:tcPr>
          <w:p w14:paraId="149EC441"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Normas Generales</w:t>
            </w:r>
          </w:p>
        </w:tc>
        <w:tc>
          <w:tcPr>
            <w:tcW w:w="2862" w:type="dxa"/>
            <w:shd w:val="clear" w:color="auto" w:fill="auto"/>
            <w:vAlign w:val="center"/>
          </w:tcPr>
          <w:p w14:paraId="29DBBFC4"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11</w:t>
            </w:r>
          </w:p>
        </w:tc>
      </w:tr>
      <w:tr w:rsidR="0014784E" w:rsidRPr="004E2B03" w14:paraId="3A20B6B5" w14:textId="77777777" w:rsidTr="0014784E">
        <w:trPr>
          <w:trHeight w:val="217"/>
          <w:jc w:val="center"/>
        </w:trPr>
        <w:tc>
          <w:tcPr>
            <w:tcW w:w="4057" w:type="dxa"/>
            <w:shd w:val="clear" w:color="auto" w:fill="auto"/>
            <w:vAlign w:val="center"/>
          </w:tcPr>
          <w:p w14:paraId="553F6802"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Acuerdos Interinstitucionales</w:t>
            </w:r>
          </w:p>
        </w:tc>
        <w:tc>
          <w:tcPr>
            <w:tcW w:w="2862" w:type="dxa"/>
            <w:shd w:val="clear" w:color="auto" w:fill="auto"/>
            <w:vAlign w:val="center"/>
          </w:tcPr>
          <w:p w14:paraId="7C85F54E"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4</w:t>
            </w:r>
          </w:p>
        </w:tc>
      </w:tr>
      <w:tr w:rsidR="0014784E" w:rsidRPr="004E2B03" w14:paraId="33D4214A" w14:textId="77777777" w:rsidTr="0014784E">
        <w:trPr>
          <w:trHeight w:val="335"/>
          <w:jc w:val="center"/>
        </w:trPr>
        <w:tc>
          <w:tcPr>
            <w:tcW w:w="4057" w:type="dxa"/>
            <w:shd w:val="clear" w:color="auto" w:fill="auto"/>
            <w:vAlign w:val="center"/>
          </w:tcPr>
          <w:p w14:paraId="140E23E2"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Opiniones Institucionales</w:t>
            </w:r>
          </w:p>
        </w:tc>
        <w:tc>
          <w:tcPr>
            <w:tcW w:w="2862" w:type="dxa"/>
            <w:shd w:val="clear" w:color="auto" w:fill="auto"/>
            <w:vAlign w:val="center"/>
          </w:tcPr>
          <w:p w14:paraId="7D835EAD"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1</w:t>
            </w:r>
          </w:p>
        </w:tc>
      </w:tr>
    </w:tbl>
    <w:bookmarkEnd w:id="56"/>
    <w:p w14:paraId="6C0DD2E5" w14:textId="6C4D026B" w:rsidR="0014784E" w:rsidRDefault="0014784E" w:rsidP="004E2B03">
      <w:pPr>
        <w:spacing w:line="360" w:lineRule="auto"/>
        <w:ind w:left="993" w:hanging="426"/>
        <w:jc w:val="left"/>
        <w:rPr>
          <w:rFonts w:ascii="Times New Roman" w:hAnsi="Times New Roman"/>
          <w:color w:val="4C4747"/>
          <w:spacing w:val="20"/>
          <w:sz w:val="16"/>
          <w:szCs w:val="16"/>
          <w:lang w:val="es-DO"/>
        </w:rPr>
      </w:pPr>
      <w:r w:rsidRPr="004E2B03">
        <w:rPr>
          <w:rFonts w:ascii="Times New Roman" w:hAnsi="Times New Roman"/>
          <w:color w:val="4C4747"/>
          <w:spacing w:val="20"/>
          <w:sz w:val="16"/>
          <w:szCs w:val="16"/>
          <w:lang w:val="es-DO"/>
        </w:rPr>
        <w:t>Fuente: Gerencia Legal, DGII.</w:t>
      </w:r>
    </w:p>
    <w:p w14:paraId="6960922D" w14:textId="0BEC2034" w:rsidR="0014784E" w:rsidRPr="000255F3" w:rsidRDefault="000255F3" w:rsidP="004E2B03">
      <w:pPr>
        <w:spacing w:after="0" w:line="360" w:lineRule="auto"/>
        <w:jc w:val="center"/>
        <w:rPr>
          <w:rFonts w:ascii="Times New Roman" w:hAnsi="Times New Roman"/>
          <w:color w:val="4C4747"/>
          <w:spacing w:val="20"/>
          <w:sz w:val="24"/>
          <w:szCs w:val="24"/>
          <w:lang w:val="es-DO"/>
        </w:rPr>
      </w:pPr>
      <w:r w:rsidRPr="000255F3">
        <w:rPr>
          <w:rFonts w:ascii="Times New Roman" w:hAnsi="Times New Roman"/>
          <w:color w:val="4C4747"/>
          <w:spacing w:val="20"/>
          <w:sz w:val="24"/>
          <w:szCs w:val="24"/>
          <w:lang w:val="es-DO"/>
        </w:rPr>
        <w:t>C</w:t>
      </w:r>
      <w:r w:rsidR="0014784E" w:rsidRPr="000255F3">
        <w:rPr>
          <w:rFonts w:ascii="Times New Roman" w:hAnsi="Times New Roman"/>
          <w:color w:val="4C4747"/>
          <w:spacing w:val="20"/>
          <w:sz w:val="24"/>
          <w:szCs w:val="24"/>
          <w:lang w:val="es-DO"/>
        </w:rPr>
        <w:t xml:space="preserve">uadro </w:t>
      </w:r>
      <w:r w:rsidRPr="000255F3">
        <w:rPr>
          <w:rFonts w:ascii="Times New Roman" w:hAnsi="Times New Roman"/>
          <w:color w:val="4C4747"/>
          <w:spacing w:val="20"/>
          <w:sz w:val="24"/>
          <w:szCs w:val="24"/>
          <w:lang w:val="es-DO"/>
        </w:rPr>
        <w:t>52</w:t>
      </w:r>
    </w:p>
    <w:p w14:paraId="38D4B345" w14:textId="77777777" w:rsidR="0014784E" w:rsidRPr="000255F3" w:rsidRDefault="0014784E" w:rsidP="004E2B03">
      <w:pPr>
        <w:spacing w:after="0" w:line="360" w:lineRule="auto"/>
        <w:contextualSpacing/>
        <w:jc w:val="center"/>
        <w:rPr>
          <w:rFonts w:ascii="Times New Roman" w:hAnsi="Times New Roman"/>
          <w:color w:val="4C4747"/>
          <w:spacing w:val="20"/>
          <w:sz w:val="24"/>
          <w:szCs w:val="24"/>
          <w:lang w:val="es-DO"/>
        </w:rPr>
      </w:pPr>
      <w:r w:rsidRPr="000255F3">
        <w:rPr>
          <w:rFonts w:ascii="Times New Roman" w:hAnsi="Times New Roman"/>
          <w:color w:val="4C4747"/>
          <w:spacing w:val="20"/>
          <w:sz w:val="24"/>
          <w:szCs w:val="24"/>
          <w:lang w:val="es-DO"/>
        </w:rPr>
        <w:t>Estadísticas de Consultas Técnicas</w:t>
      </w:r>
    </w:p>
    <w:p w14:paraId="52EE3F9F" w14:textId="50ED232E" w:rsidR="0014784E" w:rsidRPr="000255F3" w:rsidRDefault="0014784E" w:rsidP="004E2B03">
      <w:pPr>
        <w:spacing w:line="360" w:lineRule="auto"/>
        <w:jc w:val="center"/>
        <w:rPr>
          <w:rFonts w:ascii="Times New Roman" w:hAnsi="Times New Roman"/>
          <w:color w:val="4C4747"/>
          <w:spacing w:val="20"/>
          <w:sz w:val="24"/>
          <w:szCs w:val="24"/>
          <w:lang w:val="es-DO"/>
        </w:rPr>
      </w:pPr>
      <w:r w:rsidRPr="000255F3">
        <w:rPr>
          <w:rFonts w:ascii="Times New Roman" w:hAnsi="Times New Roman"/>
          <w:color w:val="4C4747"/>
          <w:spacing w:val="20"/>
          <w:sz w:val="24"/>
          <w:szCs w:val="24"/>
          <w:lang w:val="es-DO"/>
        </w:rPr>
        <w:t>Enero</w:t>
      </w:r>
      <w:r w:rsidR="000255F3">
        <w:rPr>
          <w:rFonts w:ascii="Times New Roman" w:hAnsi="Times New Roman"/>
          <w:color w:val="4C4747"/>
          <w:spacing w:val="20"/>
          <w:sz w:val="24"/>
          <w:szCs w:val="24"/>
          <w:lang w:val="es-DO"/>
        </w:rPr>
        <w:t xml:space="preserve"> – </w:t>
      </w:r>
      <w:r w:rsidRPr="000255F3">
        <w:rPr>
          <w:rFonts w:ascii="Times New Roman" w:hAnsi="Times New Roman"/>
          <w:color w:val="4C4747"/>
          <w:spacing w:val="20"/>
          <w:sz w:val="24"/>
          <w:szCs w:val="24"/>
          <w:lang w:val="es-DO"/>
        </w:rPr>
        <w:t>octubre</w:t>
      </w:r>
      <w:r w:rsidR="000255F3">
        <w:rPr>
          <w:rFonts w:ascii="Times New Roman" w:hAnsi="Times New Roman"/>
          <w:color w:val="4C4747"/>
          <w:spacing w:val="20"/>
          <w:sz w:val="24"/>
          <w:szCs w:val="24"/>
          <w:lang w:val="es-DO"/>
        </w:rPr>
        <w:t xml:space="preserve"> </w:t>
      </w:r>
      <w:r w:rsidRPr="000255F3">
        <w:rPr>
          <w:rFonts w:ascii="Times New Roman" w:hAnsi="Times New Roman"/>
          <w:color w:val="4C4747"/>
          <w:spacing w:val="20"/>
          <w:sz w:val="24"/>
          <w:szCs w:val="24"/>
          <w:lang w:val="es-DO"/>
        </w:rPr>
        <w:t>2021</w:t>
      </w:r>
    </w:p>
    <w:tbl>
      <w:tblPr>
        <w:tblW w:w="7215" w:type="dxa"/>
        <w:jc w:val="center"/>
        <w:tblCellMar>
          <w:left w:w="70" w:type="dxa"/>
          <w:right w:w="70" w:type="dxa"/>
        </w:tblCellMar>
        <w:tblLook w:val="04A0" w:firstRow="1" w:lastRow="0" w:firstColumn="1" w:lastColumn="0" w:noHBand="0" w:noVBand="1"/>
      </w:tblPr>
      <w:tblGrid>
        <w:gridCol w:w="5245"/>
        <w:gridCol w:w="1970"/>
      </w:tblGrid>
      <w:tr w:rsidR="0014784E" w:rsidRPr="0014784E" w14:paraId="586DD804" w14:textId="77777777" w:rsidTr="004E2B03">
        <w:trPr>
          <w:trHeight w:val="259"/>
          <w:jc w:val="center"/>
        </w:trPr>
        <w:tc>
          <w:tcPr>
            <w:tcW w:w="5245" w:type="dxa"/>
            <w:tcBorders>
              <w:top w:val="single" w:sz="12" w:space="0" w:color="1F4E79"/>
              <w:left w:val="single" w:sz="12" w:space="0" w:color="1F4E79"/>
              <w:bottom w:val="single" w:sz="12" w:space="0" w:color="1F4E79"/>
              <w:right w:val="single" w:sz="12" w:space="0" w:color="1F4E79"/>
            </w:tcBorders>
            <w:shd w:val="clear" w:color="auto" w:fill="002060"/>
            <w:vAlign w:val="center"/>
            <w:hideMark/>
          </w:tcPr>
          <w:p w14:paraId="190BA3A3" w14:textId="77777777" w:rsidR="0014784E" w:rsidRPr="004E2B03" w:rsidRDefault="0014784E" w:rsidP="004E2B03">
            <w:pPr>
              <w:spacing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Estatus</w:t>
            </w:r>
          </w:p>
        </w:tc>
        <w:tc>
          <w:tcPr>
            <w:tcW w:w="1970" w:type="dxa"/>
            <w:tcBorders>
              <w:top w:val="single" w:sz="12" w:space="0" w:color="1F4E79"/>
              <w:left w:val="nil"/>
              <w:bottom w:val="single" w:sz="12" w:space="0" w:color="1F4E79"/>
              <w:right w:val="single" w:sz="12" w:space="0" w:color="1F4E79"/>
            </w:tcBorders>
            <w:shd w:val="clear" w:color="auto" w:fill="002060"/>
            <w:vAlign w:val="center"/>
            <w:hideMark/>
          </w:tcPr>
          <w:p w14:paraId="6E9154C4" w14:textId="77777777" w:rsidR="0014784E" w:rsidRPr="004E2B03" w:rsidRDefault="0014784E" w:rsidP="004E2B03">
            <w:pPr>
              <w:spacing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Cantidad</w:t>
            </w:r>
          </w:p>
        </w:tc>
      </w:tr>
      <w:tr w:rsidR="0014784E" w:rsidRPr="0014784E" w14:paraId="31AAB7B4" w14:textId="77777777" w:rsidTr="0014784E">
        <w:trPr>
          <w:trHeight w:val="374"/>
          <w:jc w:val="center"/>
        </w:trPr>
        <w:tc>
          <w:tcPr>
            <w:tcW w:w="5245" w:type="dxa"/>
            <w:tcBorders>
              <w:top w:val="nil"/>
              <w:left w:val="single" w:sz="12" w:space="0" w:color="1F4E79"/>
              <w:bottom w:val="single" w:sz="12" w:space="0" w:color="1F4E79"/>
              <w:right w:val="single" w:sz="12" w:space="0" w:color="1F4E79"/>
            </w:tcBorders>
            <w:shd w:val="clear" w:color="auto" w:fill="FFFFFF" w:themeFill="background1"/>
            <w:vAlign w:val="center"/>
            <w:hideMark/>
          </w:tcPr>
          <w:p w14:paraId="0904F230"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Consultas técnicas entrantes</w:t>
            </w:r>
          </w:p>
        </w:tc>
        <w:tc>
          <w:tcPr>
            <w:tcW w:w="1970" w:type="dxa"/>
            <w:tcBorders>
              <w:top w:val="nil"/>
              <w:left w:val="nil"/>
              <w:bottom w:val="single" w:sz="12" w:space="0" w:color="1F4E79"/>
              <w:right w:val="single" w:sz="12" w:space="0" w:color="1F4E79"/>
            </w:tcBorders>
            <w:shd w:val="clear" w:color="auto" w:fill="FFFFFF" w:themeFill="background1"/>
            <w:vAlign w:val="center"/>
            <w:hideMark/>
          </w:tcPr>
          <w:p w14:paraId="1DCBE206"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5,214</w:t>
            </w:r>
          </w:p>
        </w:tc>
      </w:tr>
      <w:tr w:rsidR="0014784E" w:rsidRPr="0014784E" w14:paraId="506EE8E8" w14:textId="77777777" w:rsidTr="0014784E">
        <w:trPr>
          <w:trHeight w:val="374"/>
          <w:jc w:val="center"/>
        </w:trPr>
        <w:tc>
          <w:tcPr>
            <w:tcW w:w="5245" w:type="dxa"/>
            <w:tcBorders>
              <w:top w:val="nil"/>
              <w:left w:val="single" w:sz="12" w:space="0" w:color="1F4E79"/>
              <w:bottom w:val="single" w:sz="12" w:space="0" w:color="1F4E79"/>
              <w:right w:val="single" w:sz="12" w:space="0" w:color="1F4E79"/>
            </w:tcBorders>
            <w:shd w:val="clear" w:color="auto" w:fill="FFFFFF" w:themeFill="background1"/>
            <w:vAlign w:val="center"/>
          </w:tcPr>
          <w:p w14:paraId="7D563EB7"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Consultas técnicas salientes en plazo</w:t>
            </w:r>
          </w:p>
        </w:tc>
        <w:tc>
          <w:tcPr>
            <w:tcW w:w="1970" w:type="dxa"/>
            <w:tcBorders>
              <w:top w:val="nil"/>
              <w:left w:val="nil"/>
              <w:bottom w:val="single" w:sz="12" w:space="0" w:color="1F4E79"/>
              <w:right w:val="single" w:sz="12" w:space="0" w:color="1F4E79"/>
            </w:tcBorders>
            <w:shd w:val="clear" w:color="auto" w:fill="FFFFFF" w:themeFill="background1"/>
            <w:vAlign w:val="center"/>
          </w:tcPr>
          <w:p w14:paraId="70B0F9E0"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4,612</w:t>
            </w:r>
          </w:p>
        </w:tc>
      </w:tr>
      <w:tr w:rsidR="0014784E" w:rsidRPr="0014784E" w14:paraId="55B25616" w14:textId="77777777" w:rsidTr="0014784E">
        <w:trPr>
          <w:trHeight w:val="374"/>
          <w:jc w:val="center"/>
        </w:trPr>
        <w:tc>
          <w:tcPr>
            <w:tcW w:w="5245" w:type="dxa"/>
            <w:tcBorders>
              <w:top w:val="nil"/>
              <w:left w:val="single" w:sz="12" w:space="0" w:color="1F4E79"/>
              <w:bottom w:val="single" w:sz="12" w:space="0" w:color="1F4E79"/>
              <w:right w:val="single" w:sz="12" w:space="0" w:color="1F4E79"/>
            </w:tcBorders>
            <w:shd w:val="clear" w:color="auto" w:fill="FFFFFF" w:themeFill="background1"/>
            <w:vAlign w:val="center"/>
          </w:tcPr>
          <w:p w14:paraId="49E9E0BA"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Cantidad de consultas técnicas salientes en atraso</w:t>
            </w:r>
          </w:p>
        </w:tc>
        <w:tc>
          <w:tcPr>
            <w:tcW w:w="1970" w:type="dxa"/>
            <w:tcBorders>
              <w:top w:val="nil"/>
              <w:left w:val="nil"/>
              <w:bottom w:val="single" w:sz="12" w:space="0" w:color="1F4E79"/>
              <w:right w:val="single" w:sz="12" w:space="0" w:color="1F4E79"/>
            </w:tcBorders>
            <w:shd w:val="clear" w:color="auto" w:fill="FFFFFF" w:themeFill="background1"/>
            <w:vAlign w:val="center"/>
          </w:tcPr>
          <w:p w14:paraId="2C5F0E3F"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560</w:t>
            </w:r>
          </w:p>
        </w:tc>
      </w:tr>
      <w:tr w:rsidR="0014784E" w:rsidRPr="0014784E" w14:paraId="7B33F270" w14:textId="77777777" w:rsidTr="0014784E">
        <w:trPr>
          <w:trHeight w:val="374"/>
          <w:jc w:val="center"/>
        </w:trPr>
        <w:tc>
          <w:tcPr>
            <w:tcW w:w="5245" w:type="dxa"/>
            <w:tcBorders>
              <w:top w:val="nil"/>
              <w:left w:val="single" w:sz="12" w:space="0" w:color="1F4E79"/>
              <w:bottom w:val="single" w:sz="12" w:space="0" w:color="1F4E79"/>
              <w:right w:val="single" w:sz="12" w:space="0" w:color="1F4E79"/>
            </w:tcBorders>
            <w:shd w:val="clear" w:color="auto" w:fill="FFFFFF" w:themeFill="background1"/>
            <w:vAlign w:val="center"/>
          </w:tcPr>
          <w:p w14:paraId="359D639B"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Consultas técnicas en Gestión actualmente</w:t>
            </w:r>
          </w:p>
        </w:tc>
        <w:tc>
          <w:tcPr>
            <w:tcW w:w="1970" w:type="dxa"/>
            <w:tcBorders>
              <w:top w:val="nil"/>
              <w:left w:val="nil"/>
              <w:bottom w:val="single" w:sz="12" w:space="0" w:color="1F4E79"/>
              <w:right w:val="single" w:sz="12" w:space="0" w:color="1F4E79"/>
            </w:tcBorders>
            <w:shd w:val="clear" w:color="auto" w:fill="FFFFFF" w:themeFill="background1"/>
            <w:vAlign w:val="center"/>
          </w:tcPr>
          <w:p w14:paraId="72031470"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445</w:t>
            </w:r>
          </w:p>
        </w:tc>
      </w:tr>
      <w:tr w:rsidR="0014784E" w:rsidRPr="0014784E" w14:paraId="0884B822" w14:textId="77777777" w:rsidTr="0014784E">
        <w:trPr>
          <w:trHeight w:val="374"/>
          <w:jc w:val="center"/>
        </w:trPr>
        <w:tc>
          <w:tcPr>
            <w:tcW w:w="5245" w:type="dxa"/>
            <w:tcBorders>
              <w:top w:val="nil"/>
              <w:left w:val="single" w:sz="12" w:space="0" w:color="1F4E79"/>
              <w:bottom w:val="single" w:sz="12" w:space="0" w:color="1F4E79"/>
              <w:right w:val="single" w:sz="12" w:space="0" w:color="1F4E79"/>
            </w:tcBorders>
            <w:shd w:val="clear" w:color="auto" w:fill="FFFFFF" w:themeFill="background1"/>
            <w:vAlign w:val="center"/>
            <w:hideMark/>
          </w:tcPr>
          <w:p w14:paraId="12E8A64E"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Porcentaje del total consultas técnicas salientes</w:t>
            </w:r>
          </w:p>
        </w:tc>
        <w:tc>
          <w:tcPr>
            <w:tcW w:w="1970" w:type="dxa"/>
            <w:tcBorders>
              <w:top w:val="nil"/>
              <w:left w:val="nil"/>
              <w:bottom w:val="single" w:sz="12" w:space="0" w:color="1F4E79"/>
              <w:right w:val="single" w:sz="12" w:space="0" w:color="1F4E79"/>
            </w:tcBorders>
            <w:shd w:val="clear" w:color="auto" w:fill="FFFFFF" w:themeFill="background1"/>
            <w:vAlign w:val="center"/>
            <w:hideMark/>
          </w:tcPr>
          <w:p w14:paraId="0240BC4E"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88.5%</w:t>
            </w:r>
          </w:p>
        </w:tc>
      </w:tr>
      <w:tr w:rsidR="0014784E" w:rsidRPr="0014784E" w14:paraId="44180D74" w14:textId="77777777" w:rsidTr="0014784E">
        <w:trPr>
          <w:trHeight w:val="359"/>
          <w:jc w:val="center"/>
        </w:trPr>
        <w:tc>
          <w:tcPr>
            <w:tcW w:w="5245" w:type="dxa"/>
            <w:tcBorders>
              <w:top w:val="nil"/>
              <w:left w:val="single" w:sz="12" w:space="0" w:color="1F4E79"/>
              <w:bottom w:val="single" w:sz="12" w:space="0" w:color="1F4E79"/>
              <w:right w:val="single" w:sz="12" w:space="0" w:color="1F4E79"/>
            </w:tcBorders>
            <w:shd w:val="clear" w:color="auto" w:fill="FFFFFF" w:themeFill="background1"/>
            <w:vAlign w:val="center"/>
            <w:hideMark/>
          </w:tcPr>
          <w:p w14:paraId="6698A1E1"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Asistencia presencial a los contribuyentes</w:t>
            </w:r>
          </w:p>
        </w:tc>
        <w:tc>
          <w:tcPr>
            <w:tcW w:w="1970" w:type="dxa"/>
            <w:tcBorders>
              <w:top w:val="nil"/>
              <w:left w:val="nil"/>
              <w:bottom w:val="single" w:sz="12" w:space="0" w:color="1F4E79"/>
              <w:right w:val="single" w:sz="12" w:space="0" w:color="1F4E79"/>
            </w:tcBorders>
            <w:shd w:val="clear" w:color="auto" w:fill="FFFFFF" w:themeFill="background1"/>
            <w:vAlign w:val="center"/>
            <w:hideMark/>
          </w:tcPr>
          <w:p w14:paraId="0887280C"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324</w:t>
            </w:r>
          </w:p>
        </w:tc>
      </w:tr>
    </w:tbl>
    <w:p w14:paraId="69C904B6" w14:textId="77777777" w:rsidR="0014784E" w:rsidRPr="004E2B03" w:rsidRDefault="0014784E" w:rsidP="004E2B03">
      <w:pPr>
        <w:spacing w:line="360" w:lineRule="auto"/>
        <w:ind w:left="993" w:hanging="567"/>
        <w:jc w:val="left"/>
        <w:rPr>
          <w:rFonts w:ascii="Times New Roman" w:hAnsi="Times New Roman"/>
          <w:color w:val="4C4747"/>
          <w:spacing w:val="20"/>
          <w:sz w:val="16"/>
          <w:szCs w:val="16"/>
          <w:lang w:val="es-DO"/>
        </w:rPr>
      </w:pPr>
      <w:r w:rsidRPr="004E2B03">
        <w:rPr>
          <w:rFonts w:ascii="Times New Roman" w:hAnsi="Times New Roman"/>
          <w:color w:val="4C4747"/>
          <w:spacing w:val="20"/>
          <w:sz w:val="16"/>
          <w:szCs w:val="16"/>
          <w:lang w:val="es-DO"/>
        </w:rPr>
        <w:t>Fuente: Gerencia Legal, DGII.</w:t>
      </w:r>
    </w:p>
    <w:p w14:paraId="712E89A9" w14:textId="77777777" w:rsidR="00BD704E" w:rsidRDefault="00BD704E">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5FC6B7B2" w14:textId="56D2D47C" w:rsidR="0014784E" w:rsidRPr="0014784E" w:rsidRDefault="0014784E" w:rsidP="004E2B03">
      <w:pPr>
        <w:spacing w:line="360" w:lineRule="auto"/>
        <w:contextualSpacing/>
        <w:jc w:val="center"/>
        <w:rPr>
          <w:rFonts w:ascii="Times New Roman" w:hAnsi="Times New Roman"/>
          <w:color w:val="4C4747"/>
          <w:spacing w:val="20"/>
          <w:sz w:val="24"/>
          <w:szCs w:val="24"/>
          <w:lang w:val="es-DO"/>
        </w:rPr>
      </w:pPr>
      <w:r w:rsidRPr="000255F3">
        <w:rPr>
          <w:rFonts w:ascii="Times New Roman" w:hAnsi="Times New Roman"/>
          <w:color w:val="4C4747"/>
          <w:spacing w:val="20"/>
          <w:sz w:val="24"/>
          <w:szCs w:val="24"/>
          <w:lang w:val="es-DO"/>
        </w:rPr>
        <w:lastRenderedPageBreak/>
        <w:t xml:space="preserve">Cuadro </w:t>
      </w:r>
      <w:r w:rsidR="000255F3" w:rsidRPr="000255F3">
        <w:rPr>
          <w:rFonts w:ascii="Times New Roman" w:hAnsi="Times New Roman"/>
          <w:color w:val="4C4747"/>
          <w:spacing w:val="20"/>
          <w:sz w:val="24"/>
          <w:szCs w:val="24"/>
          <w:lang w:val="es-DO"/>
        </w:rPr>
        <w:t>53</w:t>
      </w:r>
    </w:p>
    <w:p w14:paraId="658211FC" w14:textId="2935E844" w:rsidR="0014784E" w:rsidRPr="0014784E" w:rsidRDefault="0014784E" w:rsidP="004E2B03">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Desempeño de los Procesos Legal de Compras y Contrataciones Enero</w:t>
      </w:r>
      <w:r w:rsidR="000255F3">
        <w:rPr>
          <w:rFonts w:ascii="Times New Roman" w:hAnsi="Times New Roman"/>
          <w:color w:val="4C4747"/>
          <w:spacing w:val="20"/>
          <w:sz w:val="24"/>
          <w:szCs w:val="24"/>
          <w:lang w:val="es-DO"/>
        </w:rPr>
        <w:t xml:space="preserve"> </w:t>
      </w:r>
      <w:r w:rsidR="00CA20C7">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octubre</w:t>
      </w:r>
      <w:r w:rsidR="000255F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7089" w:type="dxa"/>
        <w:jc w:val="center"/>
        <w:tblCellMar>
          <w:left w:w="70" w:type="dxa"/>
          <w:right w:w="70" w:type="dxa"/>
        </w:tblCellMar>
        <w:tblLook w:val="04A0" w:firstRow="1" w:lastRow="0" w:firstColumn="1" w:lastColumn="0" w:noHBand="0" w:noVBand="1"/>
      </w:tblPr>
      <w:tblGrid>
        <w:gridCol w:w="5070"/>
        <w:gridCol w:w="2019"/>
      </w:tblGrid>
      <w:tr w:rsidR="0014784E" w:rsidRPr="0014784E" w14:paraId="01CBF7BB" w14:textId="77777777" w:rsidTr="0014784E">
        <w:trPr>
          <w:trHeight w:val="374"/>
          <w:jc w:val="center"/>
        </w:trPr>
        <w:tc>
          <w:tcPr>
            <w:tcW w:w="5070"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49F8E715" w14:textId="77777777" w:rsidR="0014784E" w:rsidRPr="004E2B03" w:rsidRDefault="0014784E" w:rsidP="004E2B03">
            <w:pPr>
              <w:spacing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Acciones</w:t>
            </w:r>
          </w:p>
        </w:tc>
        <w:tc>
          <w:tcPr>
            <w:tcW w:w="2019" w:type="dxa"/>
            <w:tcBorders>
              <w:top w:val="single" w:sz="12" w:space="0" w:color="1F4E79"/>
              <w:left w:val="nil"/>
              <w:bottom w:val="single" w:sz="12" w:space="0" w:color="1F4E79"/>
              <w:right w:val="single" w:sz="12" w:space="0" w:color="1F4E79"/>
            </w:tcBorders>
            <w:shd w:val="clear" w:color="000000" w:fill="002060"/>
            <w:vAlign w:val="center"/>
            <w:hideMark/>
          </w:tcPr>
          <w:p w14:paraId="6CC5F81A" w14:textId="77777777" w:rsidR="0014784E" w:rsidRPr="004E2B03" w:rsidRDefault="0014784E" w:rsidP="004E2B03">
            <w:pPr>
              <w:spacing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Cantidad</w:t>
            </w:r>
          </w:p>
        </w:tc>
      </w:tr>
      <w:tr w:rsidR="0014784E" w:rsidRPr="004E2B03" w14:paraId="109836D2" w14:textId="77777777" w:rsidTr="0014784E">
        <w:trPr>
          <w:trHeight w:val="374"/>
          <w:jc w:val="center"/>
        </w:trPr>
        <w:tc>
          <w:tcPr>
            <w:tcW w:w="5070" w:type="dxa"/>
            <w:tcBorders>
              <w:top w:val="nil"/>
              <w:left w:val="single" w:sz="12" w:space="0" w:color="1F4E79"/>
              <w:bottom w:val="single" w:sz="12" w:space="0" w:color="1F4E79"/>
              <w:right w:val="single" w:sz="12" w:space="0" w:color="1F4E79"/>
            </w:tcBorders>
            <w:shd w:val="clear" w:color="auto" w:fill="auto"/>
            <w:vAlign w:val="center"/>
            <w:hideMark/>
          </w:tcPr>
          <w:p w14:paraId="08EB8532"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Resoluciones</w:t>
            </w:r>
          </w:p>
        </w:tc>
        <w:tc>
          <w:tcPr>
            <w:tcW w:w="2019" w:type="dxa"/>
            <w:tcBorders>
              <w:top w:val="nil"/>
              <w:left w:val="nil"/>
              <w:bottom w:val="single" w:sz="12" w:space="0" w:color="1F4E79"/>
              <w:right w:val="single" w:sz="12" w:space="0" w:color="1F4E79"/>
            </w:tcBorders>
            <w:shd w:val="clear" w:color="auto" w:fill="auto"/>
            <w:vAlign w:val="center"/>
            <w:hideMark/>
          </w:tcPr>
          <w:p w14:paraId="4E6194D9"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5</w:t>
            </w:r>
          </w:p>
        </w:tc>
      </w:tr>
      <w:tr w:rsidR="0014784E" w:rsidRPr="004E2B03" w14:paraId="256C9DC5" w14:textId="77777777" w:rsidTr="0014784E">
        <w:trPr>
          <w:trHeight w:val="374"/>
          <w:jc w:val="center"/>
        </w:trPr>
        <w:tc>
          <w:tcPr>
            <w:tcW w:w="5070" w:type="dxa"/>
            <w:tcBorders>
              <w:top w:val="nil"/>
              <w:left w:val="single" w:sz="12" w:space="0" w:color="1F4E79"/>
              <w:bottom w:val="single" w:sz="12" w:space="0" w:color="1F4E79"/>
              <w:right w:val="single" w:sz="12" w:space="0" w:color="1F4E79"/>
            </w:tcBorders>
            <w:shd w:val="clear" w:color="auto" w:fill="auto"/>
            <w:vAlign w:val="center"/>
          </w:tcPr>
          <w:p w14:paraId="3A7BD35B"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Recursos y Memoriales de Defensa</w:t>
            </w:r>
          </w:p>
        </w:tc>
        <w:tc>
          <w:tcPr>
            <w:tcW w:w="2019" w:type="dxa"/>
            <w:tcBorders>
              <w:top w:val="nil"/>
              <w:left w:val="nil"/>
              <w:bottom w:val="single" w:sz="12" w:space="0" w:color="1F4E79"/>
              <w:right w:val="single" w:sz="12" w:space="0" w:color="1F4E79"/>
            </w:tcBorders>
            <w:shd w:val="clear" w:color="auto" w:fill="auto"/>
            <w:vAlign w:val="center"/>
          </w:tcPr>
          <w:p w14:paraId="3B682552"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5</w:t>
            </w:r>
          </w:p>
        </w:tc>
      </w:tr>
      <w:tr w:rsidR="0014784E" w:rsidRPr="004E2B03" w14:paraId="047B237C" w14:textId="77777777" w:rsidTr="0014784E">
        <w:trPr>
          <w:trHeight w:val="374"/>
          <w:jc w:val="center"/>
        </w:trPr>
        <w:tc>
          <w:tcPr>
            <w:tcW w:w="5070" w:type="dxa"/>
            <w:tcBorders>
              <w:top w:val="nil"/>
              <w:left w:val="single" w:sz="12" w:space="0" w:color="1F4E79"/>
              <w:bottom w:val="single" w:sz="12" w:space="0" w:color="1F4E79"/>
              <w:right w:val="single" w:sz="12" w:space="0" w:color="1F4E79"/>
            </w:tcBorders>
            <w:shd w:val="clear" w:color="auto" w:fill="auto"/>
            <w:vAlign w:val="center"/>
          </w:tcPr>
          <w:p w14:paraId="52ED6662"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Actos Administrativos</w:t>
            </w:r>
          </w:p>
        </w:tc>
        <w:tc>
          <w:tcPr>
            <w:tcW w:w="2019" w:type="dxa"/>
            <w:tcBorders>
              <w:top w:val="nil"/>
              <w:left w:val="nil"/>
              <w:bottom w:val="single" w:sz="12" w:space="0" w:color="1F4E79"/>
              <w:right w:val="single" w:sz="12" w:space="0" w:color="1F4E79"/>
            </w:tcBorders>
            <w:shd w:val="clear" w:color="auto" w:fill="auto"/>
            <w:vAlign w:val="center"/>
          </w:tcPr>
          <w:p w14:paraId="787D92F1"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120</w:t>
            </w:r>
          </w:p>
        </w:tc>
      </w:tr>
      <w:tr w:rsidR="0014784E" w:rsidRPr="004E2B03" w14:paraId="1445C299" w14:textId="77777777" w:rsidTr="0014784E">
        <w:trPr>
          <w:trHeight w:val="374"/>
          <w:jc w:val="center"/>
        </w:trPr>
        <w:tc>
          <w:tcPr>
            <w:tcW w:w="5070" w:type="dxa"/>
            <w:tcBorders>
              <w:top w:val="nil"/>
              <w:left w:val="single" w:sz="12" w:space="0" w:color="1F4E79"/>
              <w:bottom w:val="single" w:sz="12" w:space="0" w:color="1F4E79"/>
              <w:right w:val="single" w:sz="12" w:space="0" w:color="1F4E79"/>
            </w:tcBorders>
            <w:shd w:val="clear" w:color="auto" w:fill="auto"/>
            <w:vAlign w:val="center"/>
          </w:tcPr>
          <w:p w14:paraId="030D1050"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Contratos Regulares</w:t>
            </w:r>
          </w:p>
        </w:tc>
        <w:tc>
          <w:tcPr>
            <w:tcW w:w="2019" w:type="dxa"/>
            <w:tcBorders>
              <w:top w:val="nil"/>
              <w:left w:val="nil"/>
              <w:bottom w:val="single" w:sz="12" w:space="0" w:color="1F4E79"/>
              <w:right w:val="single" w:sz="12" w:space="0" w:color="1F4E79"/>
            </w:tcBorders>
            <w:shd w:val="clear" w:color="auto" w:fill="auto"/>
            <w:vAlign w:val="center"/>
          </w:tcPr>
          <w:p w14:paraId="27376C62"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386</w:t>
            </w:r>
          </w:p>
        </w:tc>
      </w:tr>
      <w:tr w:rsidR="0014784E" w:rsidRPr="004E2B03" w14:paraId="070A738A" w14:textId="77777777" w:rsidTr="0014784E">
        <w:trPr>
          <w:trHeight w:val="374"/>
          <w:jc w:val="center"/>
        </w:trPr>
        <w:tc>
          <w:tcPr>
            <w:tcW w:w="5070" w:type="dxa"/>
            <w:tcBorders>
              <w:top w:val="nil"/>
              <w:left w:val="single" w:sz="12" w:space="0" w:color="1F4E79"/>
              <w:bottom w:val="single" w:sz="12" w:space="0" w:color="1F4E79"/>
              <w:right w:val="single" w:sz="12" w:space="0" w:color="1F4E79"/>
            </w:tcBorders>
            <w:shd w:val="clear" w:color="auto" w:fill="auto"/>
            <w:vAlign w:val="center"/>
          </w:tcPr>
          <w:p w14:paraId="53472DA4"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Contratos Regulados por la Ley 340-06</w:t>
            </w:r>
          </w:p>
        </w:tc>
        <w:tc>
          <w:tcPr>
            <w:tcW w:w="2019" w:type="dxa"/>
            <w:tcBorders>
              <w:top w:val="nil"/>
              <w:left w:val="nil"/>
              <w:bottom w:val="single" w:sz="12" w:space="0" w:color="1F4E79"/>
              <w:right w:val="single" w:sz="12" w:space="0" w:color="1F4E79"/>
            </w:tcBorders>
            <w:shd w:val="clear" w:color="auto" w:fill="auto"/>
            <w:vAlign w:val="center"/>
          </w:tcPr>
          <w:p w14:paraId="6CAEC00C"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66</w:t>
            </w:r>
          </w:p>
        </w:tc>
      </w:tr>
      <w:tr w:rsidR="0014784E" w:rsidRPr="004E2B03" w14:paraId="72984094" w14:textId="77777777" w:rsidTr="0014784E">
        <w:trPr>
          <w:trHeight w:val="374"/>
          <w:jc w:val="center"/>
        </w:trPr>
        <w:tc>
          <w:tcPr>
            <w:tcW w:w="5070" w:type="dxa"/>
            <w:tcBorders>
              <w:top w:val="nil"/>
              <w:left w:val="single" w:sz="12" w:space="0" w:color="1F4E79"/>
              <w:bottom w:val="single" w:sz="12" w:space="0" w:color="1F4E79"/>
              <w:right w:val="single" w:sz="12" w:space="0" w:color="1F4E79"/>
            </w:tcBorders>
            <w:shd w:val="clear" w:color="auto" w:fill="auto"/>
            <w:vAlign w:val="center"/>
          </w:tcPr>
          <w:p w14:paraId="36FF2D41"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Revisión de Actos Auténticos</w:t>
            </w:r>
          </w:p>
        </w:tc>
        <w:tc>
          <w:tcPr>
            <w:tcW w:w="2019" w:type="dxa"/>
            <w:tcBorders>
              <w:top w:val="nil"/>
              <w:left w:val="nil"/>
              <w:bottom w:val="single" w:sz="12" w:space="0" w:color="1F4E79"/>
              <w:right w:val="single" w:sz="12" w:space="0" w:color="1F4E79"/>
            </w:tcBorders>
            <w:shd w:val="clear" w:color="auto" w:fill="auto"/>
            <w:vAlign w:val="center"/>
          </w:tcPr>
          <w:p w14:paraId="7677F253"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30</w:t>
            </w:r>
          </w:p>
        </w:tc>
      </w:tr>
      <w:tr w:rsidR="0014784E" w:rsidRPr="004E2B03" w14:paraId="567C9B63" w14:textId="77777777" w:rsidTr="0014784E">
        <w:trPr>
          <w:trHeight w:val="374"/>
          <w:jc w:val="center"/>
        </w:trPr>
        <w:tc>
          <w:tcPr>
            <w:tcW w:w="5070" w:type="dxa"/>
            <w:tcBorders>
              <w:top w:val="nil"/>
              <w:left w:val="single" w:sz="12" w:space="0" w:color="1F4E79"/>
              <w:bottom w:val="single" w:sz="12" w:space="0" w:color="1F4E79"/>
              <w:right w:val="single" w:sz="12" w:space="0" w:color="1F4E79"/>
            </w:tcBorders>
            <w:shd w:val="clear" w:color="auto" w:fill="auto"/>
            <w:vAlign w:val="center"/>
          </w:tcPr>
          <w:p w14:paraId="55F2534B"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Asistencia a convocatorias de inicio de procesos y habilitación de oferta económica</w:t>
            </w:r>
          </w:p>
        </w:tc>
        <w:tc>
          <w:tcPr>
            <w:tcW w:w="2019" w:type="dxa"/>
            <w:tcBorders>
              <w:top w:val="nil"/>
              <w:left w:val="nil"/>
              <w:bottom w:val="single" w:sz="12" w:space="0" w:color="1F4E79"/>
              <w:right w:val="single" w:sz="12" w:space="0" w:color="1F4E79"/>
            </w:tcBorders>
            <w:shd w:val="clear" w:color="auto" w:fill="auto"/>
            <w:vAlign w:val="center"/>
          </w:tcPr>
          <w:p w14:paraId="4C7242E1"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30</w:t>
            </w:r>
          </w:p>
        </w:tc>
      </w:tr>
      <w:tr w:rsidR="0014784E" w:rsidRPr="004E2B03" w14:paraId="0689B047" w14:textId="77777777" w:rsidTr="0014784E">
        <w:trPr>
          <w:trHeight w:val="374"/>
          <w:jc w:val="center"/>
        </w:trPr>
        <w:tc>
          <w:tcPr>
            <w:tcW w:w="5070" w:type="dxa"/>
            <w:tcBorders>
              <w:top w:val="nil"/>
              <w:left w:val="single" w:sz="12" w:space="0" w:color="1F4E79"/>
              <w:bottom w:val="single" w:sz="12" w:space="0" w:color="1F4E79"/>
              <w:right w:val="single" w:sz="12" w:space="0" w:color="1F4E79"/>
            </w:tcBorders>
            <w:shd w:val="clear" w:color="auto" w:fill="auto"/>
            <w:vAlign w:val="center"/>
          </w:tcPr>
          <w:p w14:paraId="05620327"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Consultas Legales</w:t>
            </w:r>
          </w:p>
        </w:tc>
        <w:tc>
          <w:tcPr>
            <w:tcW w:w="2019" w:type="dxa"/>
            <w:tcBorders>
              <w:top w:val="nil"/>
              <w:left w:val="nil"/>
              <w:bottom w:val="single" w:sz="12" w:space="0" w:color="1F4E79"/>
              <w:right w:val="single" w:sz="12" w:space="0" w:color="1F4E79"/>
            </w:tcBorders>
            <w:shd w:val="clear" w:color="auto" w:fill="auto"/>
            <w:vAlign w:val="center"/>
          </w:tcPr>
          <w:p w14:paraId="1C1FAF02"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70</w:t>
            </w:r>
          </w:p>
        </w:tc>
      </w:tr>
      <w:tr w:rsidR="0014784E" w:rsidRPr="004E2B03" w14:paraId="35634A5D" w14:textId="77777777" w:rsidTr="0014784E">
        <w:trPr>
          <w:trHeight w:val="374"/>
          <w:jc w:val="center"/>
        </w:trPr>
        <w:tc>
          <w:tcPr>
            <w:tcW w:w="5070" w:type="dxa"/>
            <w:tcBorders>
              <w:top w:val="nil"/>
              <w:left w:val="single" w:sz="12" w:space="0" w:color="1F4E79"/>
              <w:bottom w:val="single" w:sz="12" w:space="0" w:color="1F4E79"/>
              <w:right w:val="single" w:sz="12" w:space="0" w:color="1F4E79"/>
            </w:tcBorders>
            <w:shd w:val="clear" w:color="auto" w:fill="auto"/>
            <w:vAlign w:val="center"/>
            <w:hideMark/>
          </w:tcPr>
          <w:p w14:paraId="6B3C5162"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Convocatorias a Reuniones del Comité de Compras</w:t>
            </w:r>
          </w:p>
        </w:tc>
        <w:tc>
          <w:tcPr>
            <w:tcW w:w="2019" w:type="dxa"/>
            <w:tcBorders>
              <w:top w:val="nil"/>
              <w:left w:val="nil"/>
              <w:bottom w:val="single" w:sz="12" w:space="0" w:color="1F4E79"/>
              <w:right w:val="single" w:sz="12" w:space="0" w:color="1F4E79"/>
            </w:tcBorders>
            <w:shd w:val="clear" w:color="auto" w:fill="auto"/>
            <w:vAlign w:val="center"/>
            <w:hideMark/>
          </w:tcPr>
          <w:p w14:paraId="040B0249"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10</w:t>
            </w:r>
          </w:p>
        </w:tc>
      </w:tr>
    </w:tbl>
    <w:p w14:paraId="3D28B331" w14:textId="77777777" w:rsidR="0014784E" w:rsidRPr="0014784E" w:rsidRDefault="0014784E" w:rsidP="004E2B03">
      <w:pPr>
        <w:spacing w:line="360" w:lineRule="auto"/>
        <w:ind w:left="993" w:hanging="567"/>
        <w:jc w:val="left"/>
        <w:rPr>
          <w:rFonts w:ascii="Times New Roman" w:hAnsi="Times New Roman"/>
          <w:color w:val="4C4747"/>
          <w:spacing w:val="20"/>
          <w:sz w:val="15"/>
          <w:szCs w:val="15"/>
          <w:lang w:val="es-DO"/>
        </w:rPr>
      </w:pPr>
      <w:r w:rsidRPr="0014784E">
        <w:rPr>
          <w:rFonts w:ascii="Times New Roman" w:hAnsi="Times New Roman"/>
          <w:color w:val="4C4747"/>
          <w:spacing w:val="20"/>
          <w:sz w:val="15"/>
          <w:szCs w:val="15"/>
          <w:lang w:val="es-DO"/>
        </w:rPr>
        <w:t>Fuente: Gerencia Legal, DGII.</w:t>
      </w:r>
    </w:p>
    <w:p w14:paraId="5D6F3DBC" w14:textId="0833479A" w:rsidR="0014784E" w:rsidRPr="0014784E" w:rsidRDefault="0014784E" w:rsidP="004E2B03">
      <w:pPr>
        <w:spacing w:line="360" w:lineRule="auto"/>
        <w:contextualSpacing/>
        <w:jc w:val="center"/>
        <w:rPr>
          <w:rFonts w:ascii="Times New Roman" w:hAnsi="Times New Roman"/>
          <w:color w:val="4C4747"/>
          <w:spacing w:val="20"/>
          <w:sz w:val="24"/>
          <w:szCs w:val="24"/>
          <w:lang w:val="es-DO"/>
        </w:rPr>
      </w:pPr>
      <w:bookmarkStart w:id="57" w:name="_Hlk88216660"/>
      <w:r w:rsidRPr="000255F3">
        <w:rPr>
          <w:rFonts w:ascii="Times New Roman" w:hAnsi="Times New Roman"/>
          <w:color w:val="4C4747"/>
          <w:spacing w:val="20"/>
          <w:sz w:val="24"/>
          <w:szCs w:val="24"/>
          <w:lang w:val="es-DO"/>
        </w:rPr>
        <w:t xml:space="preserve">Cuadro </w:t>
      </w:r>
      <w:r w:rsidR="004E2B03" w:rsidRPr="000255F3">
        <w:rPr>
          <w:rFonts w:ascii="Times New Roman" w:hAnsi="Times New Roman"/>
          <w:color w:val="4C4747"/>
          <w:spacing w:val="20"/>
          <w:sz w:val="24"/>
          <w:szCs w:val="24"/>
          <w:lang w:val="es-DO"/>
        </w:rPr>
        <w:t>5</w:t>
      </w:r>
      <w:r w:rsidR="000255F3" w:rsidRPr="000255F3">
        <w:rPr>
          <w:rFonts w:ascii="Times New Roman" w:hAnsi="Times New Roman"/>
          <w:color w:val="4C4747"/>
          <w:spacing w:val="20"/>
          <w:sz w:val="24"/>
          <w:szCs w:val="24"/>
          <w:lang w:val="es-DO"/>
        </w:rPr>
        <w:t>4</w:t>
      </w:r>
    </w:p>
    <w:p w14:paraId="0FA03476" w14:textId="77777777" w:rsidR="0014784E" w:rsidRPr="0014784E" w:rsidRDefault="0014784E" w:rsidP="004E2B03">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Control y verificación de deberes formales</w:t>
      </w:r>
    </w:p>
    <w:bookmarkEnd w:id="57"/>
    <w:p w14:paraId="10093A35" w14:textId="10CB6BA9" w:rsidR="0014784E" w:rsidRPr="0014784E" w:rsidRDefault="0014784E" w:rsidP="004E2B03">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0255F3">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4E2B0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7215" w:type="dxa"/>
        <w:jc w:val="center"/>
        <w:tblCellMar>
          <w:left w:w="70" w:type="dxa"/>
          <w:right w:w="70" w:type="dxa"/>
        </w:tblCellMar>
        <w:tblLook w:val="04A0" w:firstRow="1" w:lastRow="0" w:firstColumn="1" w:lastColumn="0" w:noHBand="0" w:noVBand="1"/>
      </w:tblPr>
      <w:tblGrid>
        <w:gridCol w:w="4663"/>
        <w:gridCol w:w="2552"/>
      </w:tblGrid>
      <w:tr w:rsidR="0014784E" w:rsidRPr="0014784E" w14:paraId="698D9A78" w14:textId="77777777" w:rsidTr="004E2B03">
        <w:trPr>
          <w:trHeight w:val="379"/>
          <w:jc w:val="center"/>
        </w:trPr>
        <w:tc>
          <w:tcPr>
            <w:tcW w:w="4663" w:type="dxa"/>
            <w:tcBorders>
              <w:top w:val="single" w:sz="12" w:space="0" w:color="1F4E79"/>
              <w:left w:val="single" w:sz="12" w:space="0" w:color="1F4E79"/>
              <w:bottom w:val="single" w:sz="12" w:space="0" w:color="1F4E79"/>
              <w:right w:val="single" w:sz="12" w:space="0" w:color="1F4E79"/>
            </w:tcBorders>
            <w:shd w:val="clear" w:color="000000" w:fill="002060"/>
            <w:vAlign w:val="center"/>
          </w:tcPr>
          <w:p w14:paraId="4D0AC497" w14:textId="77777777" w:rsidR="0014784E" w:rsidRPr="004E2B03" w:rsidRDefault="0014784E" w:rsidP="004E2B03">
            <w:pPr>
              <w:spacing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Acciones</w:t>
            </w:r>
          </w:p>
        </w:tc>
        <w:tc>
          <w:tcPr>
            <w:tcW w:w="2552" w:type="dxa"/>
            <w:tcBorders>
              <w:top w:val="single" w:sz="12" w:space="0" w:color="1F4E79"/>
              <w:left w:val="nil"/>
              <w:bottom w:val="single" w:sz="12" w:space="0" w:color="1F4E79"/>
              <w:right w:val="single" w:sz="12" w:space="0" w:color="1F4E79"/>
            </w:tcBorders>
            <w:shd w:val="clear" w:color="000000" w:fill="002060"/>
            <w:vAlign w:val="center"/>
            <w:hideMark/>
          </w:tcPr>
          <w:p w14:paraId="3124BDAE" w14:textId="77777777" w:rsidR="0014784E" w:rsidRPr="004E2B03" w:rsidRDefault="0014784E" w:rsidP="004E2B03">
            <w:pPr>
              <w:spacing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Cantidad</w:t>
            </w:r>
          </w:p>
        </w:tc>
      </w:tr>
      <w:tr w:rsidR="0014784E" w:rsidRPr="0014784E" w14:paraId="0E78CDD2" w14:textId="77777777" w:rsidTr="004E2B03">
        <w:trPr>
          <w:trHeight w:val="374"/>
          <w:jc w:val="center"/>
        </w:trPr>
        <w:tc>
          <w:tcPr>
            <w:tcW w:w="4663" w:type="dxa"/>
            <w:tcBorders>
              <w:top w:val="nil"/>
              <w:left w:val="single" w:sz="12" w:space="0" w:color="1F4E79"/>
              <w:bottom w:val="single" w:sz="12" w:space="0" w:color="1F4E79"/>
              <w:right w:val="single" w:sz="12" w:space="0" w:color="1F4E79"/>
            </w:tcBorders>
            <w:shd w:val="clear" w:color="auto" w:fill="auto"/>
            <w:vAlign w:val="center"/>
            <w:hideMark/>
          </w:tcPr>
          <w:p w14:paraId="786BDAC3"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Contribuyentes Visitados</w:t>
            </w:r>
          </w:p>
        </w:tc>
        <w:tc>
          <w:tcPr>
            <w:tcW w:w="2552" w:type="dxa"/>
            <w:tcBorders>
              <w:top w:val="nil"/>
              <w:left w:val="single" w:sz="12" w:space="0" w:color="1F4E79"/>
              <w:bottom w:val="single" w:sz="12" w:space="0" w:color="1F4E79"/>
              <w:right w:val="single" w:sz="12" w:space="0" w:color="1F4E79"/>
            </w:tcBorders>
            <w:shd w:val="clear" w:color="auto" w:fill="auto"/>
            <w:vAlign w:val="center"/>
            <w:hideMark/>
          </w:tcPr>
          <w:p w14:paraId="5CB45DA1"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1,371</w:t>
            </w:r>
          </w:p>
        </w:tc>
      </w:tr>
      <w:tr w:rsidR="0014784E" w:rsidRPr="0014784E" w14:paraId="331A88A1" w14:textId="77777777" w:rsidTr="004E2B03">
        <w:trPr>
          <w:trHeight w:val="374"/>
          <w:jc w:val="center"/>
        </w:trPr>
        <w:tc>
          <w:tcPr>
            <w:tcW w:w="4663" w:type="dxa"/>
            <w:tcBorders>
              <w:top w:val="nil"/>
              <w:left w:val="single" w:sz="12" w:space="0" w:color="1F4E79"/>
              <w:bottom w:val="single" w:sz="12" w:space="0" w:color="1F4E79"/>
              <w:right w:val="single" w:sz="12" w:space="0" w:color="1F4E79"/>
            </w:tcBorders>
            <w:shd w:val="clear" w:color="auto" w:fill="auto"/>
            <w:vAlign w:val="center"/>
          </w:tcPr>
          <w:p w14:paraId="4B7CAD15"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Contribuyentes Actas CDF Levantadas</w:t>
            </w:r>
          </w:p>
        </w:tc>
        <w:tc>
          <w:tcPr>
            <w:tcW w:w="2552" w:type="dxa"/>
            <w:tcBorders>
              <w:top w:val="nil"/>
              <w:left w:val="single" w:sz="12" w:space="0" w:color="1F4E79"/>
              <w:bottom w:val="single" w:sz="12" w:space="0" w:color="1F4E79"/>
              <w:right w:val="single" w:sz="12" w:space="0" w:color="1F4E79"/>
            </w:tcBorders>
            <w:shd w:val="clear" w:color="auto" w:fill="auto"/>
            <w:vAlign w:val="center"/>
          </w:tcPr>
          <w:p w14:paraId="0908D686"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951</w:t>
            </w:r>
          </w:p>
        </w:tc>
      </w:tr>
      <w:tr w:rsidR="0014784E" w:rsidRPr="0014784E" w14:paraId="6E4F7112" w14:textId="77777777" w:rsidTr="004E2B03">
        <w:trPr>
          <w:trHeight w:val="374"/>
          <w:jc w:val="center"/>
        </w:trPr>
        <w:tc>
          <w:tcPr>
            <w:tcW w:w="4663" w:type="dxa"/>
            <w:tcBorders>
              <w:top w:val="nil"/>
              <w:left w:val="single" w:sz="12" w:space="0" w:color="1F4E79"/>
              <w:bottom w:val="single" w:sz="12" w:space="0" w:color="1F4E79"/>
              <w:right w:val="single" w:sz="12" w:space="0" w:color="1F4E79"/>
            </w:tcBorders>
            <w:shd w:val="clear" w:color="auto" w:fill="auto"/>
            <w:vAlign w:val="center"/>
          </w:tcPr>
          <w:p w14:paraId="1BF859F0"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Contribuyentes Sin Faltas Detectadas</w:t>
            </w:r>
          </w:p>
        </w:tc>
        <w:tc>
          <w:tcPr>
            <w:tcW w:w="2552" w:type="dxa"/>
            <w:tcBorders>
              <w:top w:val="nil"/>
              <w:left w:val="single" w:sz="12" w:space="0" w:color="1F4E79"/>
              <w:bottom w:val="single" w:sz="12" w:space="0" w:color="1F4E79"/>
              <w:right w:val="single" w:sz="12" w:space="0" w:color="1F4E79"/>
            </w:tcBorders>
            <w:shd w:val="clear" w:color="auto" w:fill="auto"/>
            <w:vAlign w:val="center"/>
          </w:tcPr>
          <w:p w14:paraId="219F10AD"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420</w:t>
            </w:r>
          </w:p>
        </w:tc>
      </w:tr>
      <w:tr w:rsidR="0014784E" w:rsidRPr="0014784E" w14:paraId="26DF6753" w14:textId="77777777" w:rsidTr="004E2B03">
        <w:trPr>
          <w:trHeight w:val="374"/>
          <w:jc w:val="center"/>
        </w:trPr>
        <w:tc>
          <w:tcPr>
            <w:tcW w:w="4663"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78B1B087"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Resoluciones de multa</w:t>
            </w:r>
          </w:p>
        </w:tc>
        <w:tc>
          <w:tcPr>
            <w:tcW w:w="2552" w:type="dxa"/>
            <w:tcBorders>
              <w:top w:val="single" w:sz="12" w:space="0" w:color="1F4E79"/>
              <w:left w:val="single" w:sz="12" w:space="0" w:color="1F4E79"/>
              <w:bottom w:val="single" w:sz="12" w:space="0" w:color="1F4E79"/>
              <w:right w:val="single" w:sz="12" w:space="0" w:color="1F4E79"/>
            </w:tcBorders>
            <w:shd w:val="clear" w:color="auto" w:fill="auto"/>
            <w:vAlign w:val="center"/>
          </w:tcPr>
          <w:p w14:paraId="53CE27F3"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761</w:t>
            </w:r>
          </w:p>
        </w:tc>
      </w:tr>
    </w:tbl>
    <w:p w14:paraId="638BB105" w14:textId="5B7156AE" w:rsidR="0014784E" w:rsidRDefault="004E2B03" w:rsidP="004E2B03">
      <w:pPr>
        <w:spacing w:line="360" w:lineRule="auto"/>
        <w:jc w:val="left"/>
        <w:rPr>
          <w:rFonts w:ascii="Times New Roman" w:hAnsi="Times New Roman"/>
          <w:color w:val="4C4747"/>
          <w:spacing w:val="20"/>
          <w:sz w:val="15"/>
          <w:szCs w:val="15"/>
          <w:lang w:val="es-DO"/>
        </w:rPr>
      </w:pPr>
      <w:r>
        <w:rPr>
          <w:rFonts w:ascii="Times New Roman" w:hAnsi="Times New Roman"/>
          <w:color w:val="4C4747"/>
          <w:spacing w:val="20"/>
          <w:sz w:val="15"/>
          <w:szCs w:val="15"/>
          <w:lang w:val="es-DO"/>
        </w:rPr>
        <w:t xml:space="preserve">      </w:t>
      </w:r>
      <w:r w:rsidR="0014784E" w:rsidRPr="0014784E">
        <w:rPr>
          <w:rFonts w:ascii="Times New Roman" w:hAnsi="Times New Roman"/>
          <w:color w:val="4C4747"/>
          <w:spacing w:val="20"/>
          <w:sz w:val="15"/>
          <w:szCs w:val="15"/>
          <w:lang w:val="es-DO"/>
        </w:rPr>
        <w:t>Fuente: Gerencia Legal, DGII.</w:t>
      </w:r>
    </w:p>
    <w:p w14:paraId="18191705" w14:textId="77777777" w:rsidR="00BD704E" w:rsidRDefault="00BD704E">
      <w:pPr>
        <w:spacing w:after="0" w:line="240" w:lineRule="auto"/>
        <w:jc w:val="left"/>
        <w:rPr>
          <w:rFonts w:ascii="Times New Roman" w:hAnsi="Times New Roman"/>
          <w:color w:val="4C4747"/>
          <w:spacing w:val="20"/>
          <w:sz w:val="24"/>
          <w:szCs w:val="24"/>
          <w:lang w:val="es-DO"/>
        </w:rPr>
      </w:pPr>
      <w:bookmarkStart w:id="58" w:name="_Hlk88199056"/>
      <w:r>
        <w:rPr>
          <w:rFonts w:ascii="Times New Roman" w:hAnsi="Times New Roman"/>
          <w:color w:val="4C4747"/>
          <w:spacing w:val="20"/>
          <w:sz w:val="24"/>
          <w:szCs w:val="24"/>
          <w:lang w:val="es-DO"/>
        </w:rPr>
        <w:br w:type="page"/>
      </w:r>
    </w:p>
    <w:p w14:paraId="0112ECCE" w14:textId="216418D3" w:rsidR="0014784E" w:rsidRPr="0014784E" w:rsidRDefault="0014784E" w:rsidP="004E2B03">
      <w:pPr>
        <w:spacing w:after="0" w:line="360" w:lineRule="auto"/>
        <w:jc w:val="center"/>
        <w:rPr>
          <w:rFonts w:ascii="Times New Roman" w:hAnsi="Times New Roman"/>
          <w:color w:val="4C4747"/>
          <w:spacing w:val="20"/>
          <w:sz w:val="24"/>
          <w:szCs w:val="24"/>
          <w:lang w:val="es-DO"/>
        </w:rPr>
      </w:pPr>
      <w:r w:rsidRPr="000255F3">
        <w:rPr>
          <w:rFonts w:ascii="Times New Roman" w:hAnsi="Times New Roman"/>
          <w:color w:val="4C4747"/>
          <w:spacing w:val="20"/>
          <w:sz w:val="24"/>
          <w:szCs w:val="24"/>
          <w:lang w:val="es-DO"/>
        </w:rPr>
        <w:lastRenderedPageBreak/>
        <w:t>Cuadro 5</w:t>
      </w:r>
      <w:r w:rsidR="000255F3" w:rsidRPr="000255F3">
        <w:rPr>
          <w:rFonts w:ascii="Times New Roman" w:hAnsi="Times New Roman"/>
          <w:color w:val="4C4747"/>
          <w:spacing w:val="20"/>
          <w:sz w:val="24"/>
          <w:szCs w:val="24"/>
          <w:lang w:val="es-DO"/>
        </w:rPr>
        <w:t>5</w:t>
      </w:r>
    </w:p>
    <w:p w14:paraId="4E134219" w14:textId="77777777" w:rsidR="0014784E" w:rsidRPr="0014784E" w:rsidRDefault="0014784E" w:rsidP="004E2B03">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Actividades realizadas de investigación de fraudes y delitos tributarios</w:t>
      </w:r>
    </w:p>
    <w:bookmarkEnd w:id="58"/>
    <w:p w14:paraId="53DB99D1" w14:textId="6297DD7D" w:rsidR="0014784E" w:rsidRPr="0014784E" w:rsidRDefault="0014784E" w:rsidP="004E2B03">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0255F3">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4E2B03">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5000" w:type="pct"/>
        <w:jc w:val="center"/>
        <w:tblLayout w:type="fixed"/>
        <w:tblCellMar>
          <w:left w:w="70" w:type="dxa"/>
          <w:right w:w="70" w:type="dxa"/>
        </w:tblCellMar>
        <w:tblLook w:val="04A0" w:firstRow="1" w:lastRow="0" w:firstColumn="1" w:lastColumn="0" w:noHBand="0" w:noVBand="1"/>
      </w:tblPr>
      <w:tblGrid>
        <w:gridCol w:w="2836"/>
        <w:gridCol w:w="1279"/>
        <w:gridCol w:w="1853"/>
        <w:gridCol w:w="1957"/>
      </w:tblGrid>
      <w:tr w:rsidR="0014784E" w:rsidRPr="0014784E" w14:paraId="02D10C58" w14:textId="77777777" w:rsidTr="000A180D">
        <w:trPr>
          <w:trHeight w:val="1143"/>
          <w:tblHeader/>
          <w:jc w:val="center"/>
        </w:trPr>
        <w:tc>
          <w:tcPr>
            <w:tcW w:w="1789" w:type="pct"/>
            <w:tcBorders>
              <w:top w:val="single" w:sz="12" w:space="0" w:color="1F4E79"/>
              <w:left w:val="single" w:sz="12" w:space="0" w:color="1F4E79"/>
              <w:bottom w:val="single" w:sz="12" w:space="0" w:color="1F4E79"/>
              <w:right w:val="single" w:sz="12" w:space="0" w:color="2F5496" w:themeColor="accent1" w:themeShade="BF"/>
            </w:tcBorders>
            <w:shd w:val="clear" w:color="000000" w:fill="002060"/>
            <w:vAlign w:val="center"/>
            <w:hideMark/>
          </w:tcPr>
          <w:p w14:paraId="2AA8B8F9" w14:textId="77777777" w:rsidR="0014784E" w:rsidRPr="004E2B03" w:rsidRDefault="0014784E" w:rsidP="004E2B03">
            <w:pPr>
              <w:spacing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Actividad realizada</w:t>
            </w:r>
          </w:p>
        </w:tc>
        <w:tc>
          <w:tcPr>
            <w:tcW w:w="807" w:type="pct"/>
            <w:tcBorders>
              <w:top w:val="single" w:sz="12" w:space="0" w:color="1F4E79"/>
              <w:left w:val="single" w:sz="12" w:space="0" w:color="2F5496" w:themeColor="accent1" w:themeShade="BF"/>
              <w:bottom w:val="single" w:sz="12" w:space="0" w:color="1F4E79"/>
              <w:right w:val="single" w:sz="12" w:space="0" w:color="2F5496" w:themeColor="accent1" w:themeShade="BF"/>
            </w:tcBorders>
            <w:shd w:val="clear" w:color="000000" w:fill="002060"/>
            <w:vAlign w:val="center"/>
          </w:tcPr>
          <w:p w14:paraId="25CCFE54" w14:textId="77777777" w:rsidR="0014784E" w:rsidRPr="004E2B03" w:rsidRDefault="0014784E" w:rsidP="004E2B03">
            <w:pPr>
              <w:spacing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Cantidad de procesos</w:t>
            </w:r>
          </w:p>
        </w:tc>
        <w:tc>
          <w:tcPr>
            <w:tcW w:w="1169" w:type="pct"/>
            <w:tcBorders>
              <w:top w:val="single" w:sz="12" w:space="0" w:color="1F4E79"/>
              <w:left w:val="single" w:sz="12" w:space="0" w:color="2F5496" w:themeColor="accent1" w:themeShade="BF"/>
              <w:bottom w:val="single" w:sz="12" w:space="0" w:color="1F4E79"/>
              <w:right w:val="single" w:sz="12" w:space="0" w:color="2F5496" w:themeColor="accent1" w:themeShade="BF"/>
            </w:tcBorders>
            <w:shd w:val="clear" w:color="000000" w:fill="002060"/>
            <w:vAlign w:val="center"/>
            <w:hideMark/>
          </w:tcPr>
          <w:p w14:paraId="44459623" w14:textId="77777777" w:rsidR="0014784E" w:rsidRPr="004E2B03" w:rsidRDefault="0014784E" w:rsidP="004E2B03">
            <w:pPr>
              <w:spacing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Áreas de destino</w:t>
            </w:r>
          </w:p>
        </w:tc>
        <w:tc>
          <w:tcPr>
            <w:tcW w:w="1236" w:type="pct"/>
            <w:tcBorders>
              <w:top w:val="single" w:sz="12" w:space="0" w:color="1F4E79"/>
              <w:left w:val="single" w:sz="12" w:space="0" w:color="2F5496" w:themeColor="accent1" w:themeShade="BF"/>
              <w:bottom w:val="single" w:sz="12" w:space="0" w:color="1F4E79"/>
              <w:right w:val="single" w:sz="12" w:space="0" w:color="1F4E79"/>
            </w:tcBorders>
            <w:shd w:val="clear" w:color="000000" w:fill="002060"/>
            <w:vAlign w:val="center"/>
          </w:tcPr>
          <w:p w14:paraId="3C9D8A57" w14:textId="77777777" w:rsidR="0014784E" w:rsidRPr="004E2B03" w:rsidRDefault="0014784E" w:rsidP="004E2B03">
            <w:pPr>
              <w:spacing w:line="360" w:lineRule="auto"/>
              <w:jc w:val="center"/>
              <w:rPr>
                <w:rFonts w:ascii="Times New Roman" w:hAnsi="Times New Roman"/>
                <w:color w:val="FFFFFF" w:themeColor="background1"/>
                <w:spacing w:val="20"/>
                <w:sz w:val="24"/>
                <w:szCs w:val="24"/>
                <w:lang w:val="es-DO"/>
              </w:rPr>
            </w:pPr>
            <w:r w:rsidRPr="004E2B03">
              <w:rPr>
                <w:rFonts w:ascii="Times New Roman" w:hAnsi="Times New Roman"/>
                <w:color w:val="FFFFFF" w:themeColor="background1"/>
                <w:spacing w:val="20"/>
                <w:sz w:val="24"/>
                <w:szCs w:val="24"/>
                <w:lang w:val="es-DO"/>
              </w:rPr>
              <w:t>Descripción</w:t>
            </w:r>
          </w:p>
        </w:tc>
      </w:tr>
      <w:tr w:rsidR="0014784E" w:rsidRPr="0014784E" w14:paraId="618ABF5E" w14:textId="77777777" w:rsidTr="004E2B03">
        <w:trPr>
          <w:trHeight w:val="403"/>
          <w:jc w:val="center"/>
        </w:trPr>
        <w:tc>
          <w:tcPr>
            <w:tcW w:w="1789" w:type="pct"/>
            <w:tcBorders>
              <w:top w:val="nil"/>
              <w:left w:val="single" w:sz="12" w:space="0" w:color="1F4E79"/>
              <w:bottom w:val="single" w:sz="12" w:space="0" w:color="1F4E79"/>
              <w:right w:val="single" w:sz="12" w:space="0" w:color="1F4E79"/>
            </w:tcBorders>
            <w:shd w:val="clear" w:color="auto" w:fill="auto"/>
            <w:vAlign w:val="center"/>
            <w:hideMark/>
          </w:tcPr>
          <w:p w14:paraId="28D32C31" w14:textId="77777777" w:rsidR="0014784E" w:rsidRPr="004E2B03" w:rsidRDefault="0014784E" w:rsidP="004E2B03">
            <w:pPr>
              <w:spacing w:after="0" w:line="360" w:lineRule="auto"/>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Casos de contribuyentes a los que se les emitió Resolución de Determinación.</w:t>
            </w:r>
          </w:p>
        </w:tc>
        <w:tc>
          <w:tcPr>
            <w:tcW w:w="807" w:type="pct"/>
            <w:tcBorders>
              <w:top w:val="single" w:sz="12" w:space="0" w:color="1F4E79"/>
              <w:left w:val="nil"/>
              <w:bottom w:val="single" w:sz="12" w:space="0" w:color="1F4E79"/>
              <w:right w:val="single" w:sz="12" w:space="0" w:color="1F4E79"/>
            </w:tcBorders>
            <w:vAlign w:val="center"/>
          </w:tcPr>
          <w:p w14:paraId="48530B53"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94</w:t>
            </w:r>
          </w:p>
        </w:tc>
        <w:tc>
          <w:tcPr>
            <w:tcW w:w="1169" w:type="pct"/>
            <w:tcBorders>
              <w:top w:val="nil"/>
              <w:left w:val="single" w:sz="12" w:space="0" w:color="1F4E79"/>
              <w:bottom w:val="single" w:sz="12" w:space="0" w:color="1F4E79"/>
              <w:right w:val="single" w:sz="12" w:space="0" w:color="1F4E79"/>
            </w:tcBorders>
            <w:shd w:val="clear" w:color="auto" w:fill="auto"/>
            <w:vAlign w:val="center"/>
            <w:hideMark/>
          </w:tcPr>
          <w:p w14:paraId="34E6507C"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Fiscalización Interna</w:t>
            </w:r>
          </w:p>
        </w:tc>
        <w:tc>
          <w:tcPr>
            <w:tcW w:w="1236" w:type="pct"/>
            <w:tcBorders>
              <w:top w:val="nil"/>
              <w:left w:val="single" w:sz="12" w:space="0" w:color="1F4E79"/>
              <w:bottom w:val="single" w:sz="12" w:space="0" w:color="1F4E79"/>
              <w:right w:val="single" w:sz="12" w:space="0" w:color="1F4E79"/>
            </w:tcBorders>
            <w:vAlign w:val="center"/>
          </w:tcPr>
          <w:p w14:paraId="02AA7D04" w14:textId="77777777" w:rsidR="0014784E" w:rsidRPr="004E2B03" w:rsidRDefault="0014784E" w:rsidP="004E2B03">
            <w:pPr>
              <w:spacing w:after="0" w:line="360" w:lineRule="auto"/>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Emisión de Determinación de oficio y multa.</w:t>
            </w:r>
          </w:p>
        </w:tc>
      </w:tr>
      <w:tr w:rsidR="0014784E" w:rsidRPr="0014784E" w14:paraId="350126AC" w14:textId="77777777" w:rsidTr="004E2B03">
        <w:trPr>
          <w:trHeight w:val="403"/>
          <w:jc w:val="center"/>
        </w:trPr>
        <w:tc>
          <w:tcPr>
            <w:tcW w:w="1789" w:type="pct"/>
            <w:tcBorders>
              <w:top w:val="nil"/>
              <w:left w:val="single" w:sz="12" w:space="0" w:color="1F4E79"/>
              <w:bottom w:val="single" w:sz="12" w:space="0" w:color="1F4E79"/>
              <w:right w:val="single" w:sz="12" w:space="0" w:color="1F4E79"/>
            </w:tcBorders>
            <w:shd w:val="clear" w:color="auto" w:fill="auto"/>
            <w:vAlign w:val="center"/>
          </w:tcPr>
          <w:p w14:paraId="22DC6CD8" w14:textId="77777777" w:rsidR="0014784E" w:rsidRPr="004E2B03" w:rsidRDefault="0014784E" w:rsidP="004E2B03">
            <w:pPr>
              <w:spacing w:after="0" w:line="360" w:lineRule="auto"/>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Casos pendientes de emitir Resoluciones de Determinación por parte de las Administraciones Locales.</w:t>
            </w:r>
          </w:p>
        </w:tc>
        <w:tc>
          <w:tcPr>
            <w:tcW w:w="807" w:type="pct"/>
            <w:tcBorders>
              <w:top w:val="single" w:sz="12" w:space="0" w:color="1F4E79"/>
              <w:left w:val="nil"/>
              <w:bottom w:val="single" w:sz="12" w:space="0" w:color="1F4E79"/>
              <w:right w:val="single" w:sz="12" w:space="0" w:color="1F4E79"/>
            </w:tcBorders>
            <w:vAlign w:val="center"/>
          </w:tcPr>
          <w:p w14:paraId="7D484FF7"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30</w:t>
            </w:r>
          </w:p>
        </w:tc>
        <w:tc>
          <w:tcPr>
            <w:tcW w:w="1169" w:type="pct"/>
            <w:tcBorders>
              <w:top w:val="nil"/>
              <w:left w:val="single" w:sz="12" w:space="0" w:color="1F4E79"/>
              <w:bottom w:val="single" w:sz="12" w:space="0" w:color="1F4E79"/>
              <w:right w:val="single" w:sz="12" w:space="0" w:color="1F4E79"/>
            </w:tcBorders>
            <w:shd w:val="clear" w:color="auto" w:fill="auto"/>
            <w:vAlign w:val="center"/>
          </w:tcPr>
          <w:p w14:paraId="5A30AB18"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Fiscalización Interna</w:t>
            </w:r>
          </w:p>
        </w:tc>
        <w:tc>
          <w:tcPr>
            <w:tcW w:w="1236" w:type="pct"/>
            <w:tcBorders>
              <w:top w:val="nil"/>
              <w:left w:val="single" w:sz="12" w:space="0" w:color="1F4E79"/>
              <w:bottom w:val="single" w:sz="12" w:space="0" w:color="1F4E79"/>
              <w:right w:val="single" w:sz="12" w:space="0" w:color="1F4E79"/>
            </w:tcBorders>
            <w:vAlign w:val="center"/>
          </w:tcPr>
          <w:p w14:paraId="18209502" w14:textId="77777777" w:rsidR="0014784E" w:rsidRPr="004E2B03" w:rsidRDefault="0014784E" w:rsidP="004E2B03">
            <w:pPr>
              <w:spacing w:after="0" w:line="360" w:lineRule="auto"/>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Pendiente emisión de Determinación de oficio y multa.</w:t>
            </w:r>
          </w:p>
        </w:tc>
      </w:tr>
      <w:tr w:rsidR="0014784E" w:rsidRPr="0014784E" w14:paraId="2E4AF651" w14:textId="77777777" w:rsidTr="004E2B03">
        <w:trPr>
          <w:trHeight w:val="403"/>
          <w:jc w:val="center"/>
        </w:trPr>
        <w:tc>
          <w:tcPr>
            <w:tcW w:w="1789" w:type="pct"/>
            <w:tcBorders>
              <w:top w:val="nil"/>
              <w:left w:val="single" w:sz="12" w:space="0" w:color="1F4E79"/>
              <w:bottom w:val="single" w:sz="12" w:space="0" w:color="1F4E79"/>
              <w:right w:val="single" w:sz="12" w:space="0" w:color="1F4E79"/>
            </w:tcBorders>
            <w:shd w:val="clear" w:color="auto" w:fill="auto"/>
            <w:vAlign w:val="center"/>
          </w:tcPr>
          <w:p w14:paraId="08357020" w14:textId="77777777" w:rsidR="0014784E" w:rsidRPr="004E2B03" w:rsidRDefault="0014784E" w:rsidP="004E2B03">
            <w:pPr>
              <w:spacing w:after="0" w:line="360" w:lineRule="auto"/>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Elaboración de informes de investigaciones recomendando el sometimiento penal de contribuyente que han defraudado a la Administración Tributaria.</w:t>
            </w:r>
          </w:p>
        </w:tc>
        <w:tc>
          <w:tcPr>
            <w:tcW w:w="807" w:type="pct"/>
            <w:tcBorders>
              <w:top w:val="single" w:sz="12" w:space="0" w:color="1F4E79"/>
              <w:left w:val="nil"/>
              <w:bottom w:val="single" w:sz="12" w:space="0" w:color="1F4E79"/>
              <w:right w:val="single" w:sz="12" w:space="0" w:color="1F4E79"/>
            </w:tcBorders>
            <w:vAlign w:val="center"/>
          </w:tcPr>
          <w:p w14:paraId="051B34B9"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4</w:t>
            </w:r>
          </w:p>
        </w:tc>
        <w:tc>
          <w:tcPr>
            <w:tcW w:w="1169" w:type="pct"/>
            <w:tcBorders>
              <w:top w:val="nil"/>
              <w:left w:val="single" w:sz="12" w:space="0" w:color="1F4E79"/>
              <w:bottom w:val="single" w:sz="12" w:space="0" w:color="1F4E79"/>
              <w:right w:val="single" w:sz="12" w:space="0" w:color="1F4E79"/>
            </w:tcBorders>
            <w:shd w:val="clear" w:color="auto" w:fill="auto"/>
            <w:vAlign w:val="center"/>
          </w:tcPr>
          <w:p w14:paraId="7FC2606A"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Litigio Judicial</w:t>
            </w:r>
          </w:p>
        </w:tc>
        <w:tc>
          <w:tcPr>
            <w:tcW w:w="1236" w:type="pct"/>
            <w:tcBorders>
              <w:top w:val="nil"/>
              <w:left w:val="single" w:sz="12" w:space="0" w:color="1F4E79"/>
              <w:bottom w:val="single" w:sz="12" w:space="0" w:color="1F4E79"/>
              <w:right w:val="single" w:sz="12" w:space="0" w:color="1F4E79"/>
            </w:tcBorders>
            <w:vAlign w:val="center"/>
          </w:tcPr>
          <w:p w14:paraId="5EF9C016" w14:textId="77777777" w:rsidR="0014784E" w:rsidRPr="004E2B03" w:rsidRDefault="0014784E" w:rsidP="004E2B03">
            <w:pPr>
              <w:spacing w:after="0" w:line="360" w:lineRule="auto"/>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Reportes de Investigaciones realizadas remitidos al Departamento de Litigio Judicial para fines de ponderación de procesamiento penal.</w:t>
            </w:r>
          </w:p>
        </w:tc>
      </w:tr>
      <w:tr w:rsidR="0014784E" w:rsidRPr="0014784E" w14:paraId="3D22A69D" w14:textId="77777777" w:rsidTr="004E2B03">
        <w:trPr>
          <w:trHeight w:val="403"/>
          <w:jc w:val="center"/>
        </w:trPr>
        <w:tc>
          <w:tcPr>
            <w:tcW w:w="1789" w:type="pct"/>
            <w:tcBorders>
              <w:top w:val="nil"/>
              <w:left w:val="single" w:sz="12" w:space="0" w:color="1F4E79"/>
              <w:bottom w:val="single" w:sz="12" w:space="0" w:color="1F4E79"/>
              <w:right w:val="single" w:sz="12" w:space="0" w:color="1F4E79"/>
            </w:tcBorders>
            <w:shd w:val="clear" w:color="auto" w:fill="auto"/>
            <w:vAlign w:val="center"/>
          </w:tcPr>
          <w:p w14:paraId="0CD8519A" w14:textId="77777777" w:rsidR="0014784E" w:rsidRPr="004E2B03" w:rsidRDefault="0014784E" w:rsidP="004E2B03">
            <w:pPr>
              <w:spacing w:after="0" w:line="360" w:lineRule="auto"/>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lastRenderedPageBreak/>
              <w:t>Elaboración de informes de investigaciones recomendando el sometimiento penal de contribuyente que han falseado o alterado certificaciones de obligaciones al día.</w:t>
            </w:r>
          </w:p>
        </w:tc>
        <w:tc>
          <w:tcPr>
            <w:tcW w:w="807" w:type="pct"/>
            <w:tcBorders>
              <w:top w:val="single" w:sz="12" w:space="0" w:color="1F4E79"/>
              <w:left w:val="nil"/>
              <w:bottom w:val="single" w:sz="12" w:space="0" w:color="1F4E79"/>
              <w:right w:val="single" w:sz="12" w:space="0" w:color="1F4E79"/>
            </w:tcBorders>
            <w:vAlign w:val="center"/>
          </w:tcPr>
          <w:p w14:paraId="61BF420E"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3</w:t>
            </w:r>
          </w:p>
        </w:tc>
        <w:tc>
          <w:tcPr>
            <w:tcW w:w="1169" w:type="pct"/>
            <w:tcBorders>
              <w:top w:val="nil"/>
              <w:left w:val="single" w:sz="12" w:space="0" w:color="1F4E79"/>
              <w:bottom w:val="single" w:sz="12" w:space="0" w:color="1F4E79"/>
              <w:right w:val="single" w:sz="12" w:space="0" w:color="1F4E79"/>
            </w:tcBorders>
            <w:shd w:val="clear" w:color="auto" w:fill="auto"/>
            <w:vAlign w:val="center"/>
          </w:tcPr>
          <w:p w14:paraId="01560D60"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Litigio Judicial</w:t>
            </w:r>
          </w:p>
        </w:tc>
        <w:tc>
          <w:tcPr>
            <w:tcW w:w="1236" w:type="pct"/>
            <w:tcBorders>
              <w:top w:val="nil"/>
              <w:left w:val="single" w:sz="12" w:space="0" w:color="1F4E79"/>
              <w:bottom w:val="single" w:sz="12" w:space="0" w:color="1F4E79"/>
              <w:right w:val="single" w:sz="12" w:space="0" w:color="1F4E79"/>
            </w:tcBorders>
            <w:vAlign w:val="center"/>
          </w:tcPr>
          <w:p w14:paraId="5D4BB9C5" w14:textId="77777777" w:rsidR="0014784E" w:rsidRPr="004E2B03" w:rsidRDefault="0014784E" w:rsidP="004E2B03">
            <w:pPr>
              <w:spacing w:after="0" w:line="360" w:lineRule="auto"/>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Incidencias de las Denuncias, investigación y entrevistas, remitidos al Departamento de Litigio Judicial para fines de ponderación de procesamiento penal.</w:t>
            </w:r>
          </w:p>
        </w:tc>
      </w:tr>
      <w:tr w:rsidR="0014784E" w:rsidRPr="0014784E" w14:paraId="3F845CE6" w14:textId="77777777" w:rsidTr="004E2B03">
        <w:trPr>
          <w:trHeight w:val="403"/>
          <w:jc w:val="center"/>
        </w:trPr>
        <w:tc>
          <w:tcPr>
            <w:tcW w:w="1789" w:type="pct"/>
            <w:tcBorders>
              <w:top w:val="nil"/>
              <w:left w:val="single" w:sz="12" w:space="0" w:color="1F4E79"/>
              <w:bottom w:val="single" w:sz="12" w:space="0" w:color="1F4E79"/>
              <w:right w:val="single" w:sz="12" w:space="0" w:color="1F4E79"/>
            </w:tcBorders>
            <w:shd w:val="clear" w:color="auto" w:fill="auto"/>
            <w:vAlign w:val="center"/>
            <w:hideMark/>
          </w:tcPr>
          <w:p w14:paraId="755EB77D"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Levantamiento de Acta Incumplimiento.</w:t>
            </w:r>
          </w:p>
        </w:tc>
        <w:tc>
          <w:tcPr>
            <w:tcW w:w="807" w:type="pct"/>
            <w:tcBorders>
              <w:top w:val="single" w:sz="12" w:space="0" w:color="1F4E79"/>
              <w:left w:val="nil"/>
              <w:bottom w:val="single" w:sz="12" w:space="0" w:color="1F4E79"/>
              <w:right w:val="single" w:sz="12" w:space="0" w:color="1F4E79"/>
            </w:tcBorders>
            <w:vAlign w:val="center"/>
          </w:tcPr>
          <w:p w14:paraId="4DB22A2D"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97</w:t>
            </w:r>
          </w:p>
        </w:tc>
        <w:tc>
          <w:tcPr>
            <w:tcW w:w="1169" w:type="pct"/>
            <w:tcBorders>
              <w:top w:val="nil"/>
              <w:left w:val="single" w:sz="12" w:space="0" w:color="1F4E79"/>
              <w:bottom w:val="single" w:sz="12" w:space="0" w:color="1F4E79"/>
              <w:right w:val="single" w:sz="12" w:space="0" w:color="1F4E79"/>
            </w:tcBorders>
            <w:shd w:val="clear" w:color="auto" w:fill="auto"/>
            <w:vAlign w:val="center"/>
            <w:hideMark/>
          </w:tcPr>
          <w:p w14:paraId="4708CC40"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Gerencia Legal</w:t>
            </w:r>
          </w:p>
        </w:tc>
        <w:tc>
          <w:tcPr>
            <w:tcW w:w="1236" w:type="pct"/>
            <w:tcBorders>
              <w:top w:val="nil"/>
              <w:left w:val="single" w:sz="12" w:space="0" w:color="1F4E79"/>
              <w:bottom w:val="single" w:sz="12" w:space="0" w:color="1F4E79"/>
              <w:right w:val="single" w:sz="12" w:space="0" w:color="1F4E79"/>
            </w:tcBorders>
            <w:vAlign w:val="center"/>
          </w:tcPr>
          <w:p w14:paraId="37908D2A" w14:textId="77777777" w:rsidR="0014784E" w:rsidRPr="004E2B03" w:rsidRDefault="0014784E" w:rsidP="004E2B03">
            <w:pPr>
              <w:spacing w:after="0" w:line="360" w:lineRule="auto"/>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Solicitudes de acta por incumplimiento de entrega de la información para el Departamento Control y Verificación de Deberes Formales.</w:t>
            </w:r>
          </w:p>
        </w:tc>
      </w:tr>
      <w:tr w:rsidR="0014784E" w:rsidRPr="0014784E" w14:paraId="279B3FA6" w14:textId="77777777" w:rsidTr="004E2B03">
        <w:trPr>
          <w:trHeight w:val="386"/>
          <w:jc w:val="center"/>
        </w:trPr>
        <w:tc>
          <w:tcPr>
            <w:tcW w:w="1789" w:type="pct"/>
            <w:tcBorders>
              <w:top w:val="nil"/>
              <w:left w:val="single" w:sz="12" w:space="0" w:color="1F4E79"/>
              <w:bottom w:val="single" w:sz="12" w:space="0" w:color="1F4E79"/>
              <w:right w:val="single" w:sz="12" w:space="0" w:color="1F4E79"/>
            </w:tcBorders>
            <w:shd w:val="clear" w:color="auto" w:fill="auto"/>
            <w:vAlign w:val="center"/>
            <w:hideMark/>
          </w:tcPr>
          <w:p w14:paraId="53ECB8D2" w14:textId="77777777" w:rsidR="0014784E" w:rsidRPr="004E2B03" w:rsidRDefault="0014784E" w:rsidP="004E2B03">
            <w:pPr>
              <w:spacing w:after="0" w:line="360" w:lineRule="auto"/>
              <w:jc w:val="left"/>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Casos de Investigación en instrucción</w:t>
            </w:r>
          </w:p>
        </w:tc>
        <w:tc>
          <w:tcPr>
            <w:tcW w:w="807" w:type="pct"/>
            <w:tcBorders>
              <w:top w:val="single" w:sz="12" w:space="0" w:color="1F4E79"/>
              <w:left w:val="nil"/>
              <w:bottom w:val="single" w:sz="12" w:space="0" w:color="1F4E79"/>
              <w:right w:val="single" w:sz="12" w:space="0" w:color="1F4E79"/>
            </w:tcBorders>
            <w:vAlign w:val="center"/>
          </w:tcPr>
          <w:p w14:paraId="3B7B4541"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356</w:t>
            </w:r>
          </w:p>
        </w:tc>
        <w:tc>
          <w:tcPr>
            <w:tcW w:w="1169" w:type="pct"/>
            <w:tcBorders>
              <w:top w:val="nil"/>
              <w:left w:val="single" w:sz="12" w:space="0" w:color="1F4E79"/>
              <w:bottom w:val="single" w:sz="12" w:space="0" w:color="1F4E79"/>
              <w:right w:val="single" w:sz="12" w:space="0" w:color="1F4E79"/>
            </w:tcBorders>
            <w:shd w:val="clear" w:color="auto" w:fill="auto"/>
            <w:vAlign w:val="center"/>
            <w:hideMark/>
          </w:tcPr>
          <w:p w14:paraId="031C96D9" w14:textId="77777777" w:rsidR="0014784E" w:rsidRPr="004E2B03" w:rsidRDefault="0014784E" w:rsidP="004E2B03">
            <w:pPr>
              <w:spacing w:after="0" w:line="360" w:lineRule="auto"/>
              <w:jc w:val="center"/>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Departamento de Investigación</w:t>
            </w:r>
          </w:p>
        </w:tc>
        <w:tc>
          <w:tcPr>
            <w:tcW w:w="1236" w:type="pct"/>
            <w:tcBorders>
              <w:top w:val="nil"/>
              <w:left w:val="single" w:sz="12" w:space="0" w:color="1F4E79"/>
              <w:bottom w:val="single" w:sz="12" w:space="0" w:color="1F4E79"/>
              <w:right w:val="single" w:sz="12" w:space="0" w:color="1F4E79"/>
            </w:tcBorders>
            <w:vAlign w:val="center"/>
          </w:tcPr>
          <w:p w14:paraId="7AD3BA33" w14:textId="77777777" w:rsidR="0014784E" w:rsidRPr="004E2B03" w:rsidRDefault="0014784E" w:rsidP="004E2B03">
            <w:pPr>
              <w:spacing w:after="0" w:line="360" w:lineRule="auto"/>
              <w:rPr>
                <w:rFonts w:ascii="Times New Roman" w:hAnsi="Times New Roman"/>
                <w:color w:val="4C4747"/>
                <w:spacing w:val="20"/>
                <w:sz w:val="24"/>
                <w:szCs w:val="24"/>
                <w:lang w:val="es-DO"/>
              </w:rPr>
            </w:pPr>
            <w:r w:rsidRPr="004E2B03">
              <w:rPr>
                <w:rFonts w:ascii="Times New Roman" w:hAnsi="Times New Roman"/>
                <w:color w:val="4C4747"/>
                <w:spacing w:val="20"/>
                <w:sz w:val="24"/>
                <w:szCs w:val="24"/>
                <w:lang w:val="es-DO"/>
              </w:rPr>
              <w:t xml:space="preserve">La instrucción incluye casos principales y </w:t>
            </w:r>
            <w:proofErr w:type="spellStart"/>
            <w:r w:rsidRPr="004E2B03">
              <w:rPr>
                <w:rFonts w:ascii="Times New Roman" w:hAnsi="Times New Roman"/>
                <w:color w:val="4C4747"/>
                <w:spacing w:val="20"/>
                <w:sz w:val="24"/>
                <w:szCs w:val="24"/>
                <w:lang w:val="es-DO"/>
              </w:rPr>
              <w:lastRenderedPageBreak/>
              <w:t>subcasos</w:t>
            </w:r>
            <w:proofErr w:type="spellEnd"/>
            <w:r w:rsidRPr="004E2B03">
              <w:rPr>
                <w:rFonts w:ascii="Times New Roman" w:hAnsi="Times New Roman"/>
                <w:color w:val="4C4747"/>
                <w:spacing w:val="20"/>
                <w:sz w:val="24"/>
                <w:szCs w:val="24"/>
                <w:lang w:val="es-DO"/>
              </w:rPr>
              <w:t>, en etapa de análisis preliminar como de requerimiento de información a contribuyentes.</w:t>
            </w:r>
          </w:p>
        </w:tc>
      </w:tr>
    </w:tbl>
    <w:p w14:paraId="09E59D4C" w14:textId="77777777" w:rsidR="0014784E" w:rsidRPr="0014784E" w:rsidRDefault="0014784E" w:rsidP="004E2B03">
      <w:pPr>
        <w:spacing w:line="360" w:lineRule="auto"/>
        <w:ind w:left="993" w:hanging="993"/>
        <w:jc w:val="left"/>
        <w:rPr>
          <w:rFonts w:ascii="Times New Roman" w:hAnsi="Times New Roman"/>
          <w:color w:val="4C4747"/>
          <w:spacing w:val="20"/>
          <w:sz w:val="15"/>
          <w:szCs w:val="15"/>
          <w:lang w:val="es-DO"/>
        </w:rPr>
      </w:pPr>
      <w:r w:rsidRPr="0014784E">
        <w:rPr>
          <w:rFonts w:ascii="Times New Roman" w:hAnsi="Times New Roman"/>
          <w:color w:val="4C4747"/>
          <w:spacing w:val="20"/>
          <w:sz w:val="15"/>
          <w:szCs w:val="15"/>
          <w:lang w:val="es-DO"/>
        </w:rPr>
        <w:lastRenderedPageBreak/>
        <w:t>Fuente: Gerencia de Investigación de Fraudes y Delitos Tributarios, DGII.</w:t>
      </w:r>
    </w:p>
    <w:p w14:paraId="48D025DB" w14:textId="77777777" w:rsidR="0014784E" w:rsidRPr="0014784E" w:rsidRDefault="0014784E" w:rsidP="004E2B03">
      <w:pPr>
        <w:spacing w:line="360" w:lineRule="auto"/>
        <w:contextualSpacing/>
        <w:jc w:val="center"/>
        <w:rPr>
          <w:rFonts w:ascii="Times New Roman" w:hAnsi="Times New Roman"/>
          <w:color w:val="4C4747"/>
          <w:spacing w:val="20"/>
          <w:sz w:val="24"/>
          <w:szCs w:val="24"/>
          <w:lang w:val="es-DO"/>
        </w:rPr>
      </w:pPr>
    </w:p>
    <w:p w14:paraId="744913B4" w14:textId="4B936644" w:rsidR="0014784E" w:rsidRPr="00BD704E" w:rsidRDefault="0014784E" w:rsidP="006522C2">
      <w:pPr>
        <w:spacing w:line="360" w:lineRule="auto"/>
        <w:contextualSpacing/>
        <w:jc w:val="center"/>
        <w:rPr>
          <w:rFonts w:ascii="Times New Roman" w:hAnsi="Times New Roman"/>
          <w:color w:val="4C4747"/>
          <w:spacing w:val="20"/>
          <w:sz w:val="24"/>
          <w:szCs w:val="24"/>
          <w:lang w:val="es-DO"/>
        </w:rPr>
      </w:pPr>
      <w:bookmarkStart w:id="59" w:name="_Hlk88199073"/>
      <w:r w:rsidRPr="00BD704E">
        <w:rPr>
          <w:rFonts w:ascii="Times New Roman" w:hAnsi="Times New Roman"/>
          <w:color w:val="4C4747"/>
          <w:spacing w:val="20"/>
          <w:sz w:val="24"/>
          <w:szCs w:val="24"/>
          <w:lang w:val="es-DO"/>
        </w:rPr>
        <w:t>Cuadro 5</w:t>
      </w:r>
      <w:r w:rsidR="000A180D" w:rsidRPr="00BD704E">
        <w:rPr>
          <w:rFonts w:ascii="Times New Roman" w:hAnsi="Times New Roman"/>
          <w:color w:val="4C4747"/>
          <w:spacing w:val="20"/>
          <w:sz w:val="24"/>
          <w:szCs w:val="24"/>
          <w:lang w:val="es-DO"/>
        </w:rPr>
        <w:t>6</w:t>
      </w:r>
    </w:p>
    <w:p w14:paraId="3285D5BB" w14:textId="77777777" w:rsidR="0014784E" w:rsidRPr="00BD704E" w:rsidRDefault="0014784E" w:rsidP="006522C2">
      <w:pPr>
        <w:spacing w:line="360" w:lineRule="auto"/>
        <w:contextualSpacing/>
        <w:jc w:val="center"/>
        <w:rPr>
          <w:rFonts w:ascii="Times New Roman" w:hAnsi="Times New Roman"/>
          <w:color w:val="4C4747"/>
          <w:spacing w:val="20"/>
          <w:sz w:val="24"/>
          <w:szCs w:val="24"/>
          <w:lang w:val="es-DO"/>
        </w:rPr>
      </w:pPr>
      <w:r w:rsidRPr="00BD704E">
        <w:rPr>
          <w:rFonts w:ascii="Times New Roman" w:hAnsi="Times New Roman"/>
          <w:color w:val="4C4747"/>
          <w:spacing w:val="20"/>
          <w:sz w:val="24"/>
          <w:szCs w:val="24"/>
          <w:lang w:val="es-DO"/>
        </w:rPr>
        <w:t xml:space="preserve">Estadísticas de procesos atinentes al Ministerio Público </w:t>
      </w:r>
    </w:p>
    <w:bookmarkEnd w:id="59"/>
    <w:p w14:paraId="53652BCB" w14:textId="121EA991" w:rsidR="0014784E" w:rsidRPr="00BD704E" w:rsidRDefault="0014784E" w:rsidP="006522C2">
      <w:pPr>
        <w:spacing w:line="360" w:lineRule="auto"/>
        <w:jc w:val="center"/>
        <w:rPr>
          <w:rFonts w:ascii="Times New Roman" w:hAnsi="Times New Roman"/>
          <w:color w:val="4C4747"/>
          <w:spacing w:val="20"/>
          <w:sz w:val="24"/>
          <w:szCs w:val="24"/>
          <w:lang w:val="es-DO"/>
        </w:rPr>
      </w:pPr>
      <w:r w:rsidRPr="00BD704E">
        <w:rPr>
          <w:rFonts w:ascii="Times New Roman" w:hAnsi="Times New Roman"/>
          <w:color w:val="4C4747"/>
          <w:spacing w:val="20"/>
          <w:sz w:val="24"/>
          <w:szCs w:val="24"/>
          <w:lang w:val="es-DO"/>
        </w:rPr>
        <w:t>Enero</w:t>
      </w:r>
      <w:r w:rsidR="000A180D" w:rsidRPr="00BD704E">
        <w:rPr>
          <w:rFonts w:ascii="Times New Roman" w:hAnsi="Times New Roman"/>
          <w:color w:val="4C4747"/>
          <w:spacing w:val="20"/>
          <w:sz w:val="24"/>
          <w:szCs w:val="24"/>
          <w:lang w:val="es-DO"/>
        </w:rPr>
        <w:t xml:space="preserve"> </w:t>
      </w:r>
      <w:r w:rsidR="0057080F">
        <w:rPr>
          <w:rFonts w:ascii="Times New Roman" w:hAnsi="Times New Roman"/>
          <w:color w:val="4C4747"/>
          <w:spacing w:val="20"/>
          <w:sz w:val="24"/>
          <w:szCs w:val="24"/>
          <w:lang w:val="es-DO"/>
        </w:rPr>
        <w:t>–</w:t>
      </w:r>
      <w:r w:rsidR="000A180D" w:rsidRPr="00BD704E">
        <w:rPr>
          <w:rFonts w:ascii="Times New Roman" w:hAnsi="Times New Roman"/>
          <w:color w:val="4C4747"/>
          <w:spacing w:val="20"/>
          <w:sz w:val="24"/>
          <w:szCs w:val="24"/>
          <w:lang w:val="es-DO"/>
        </w:rPr>
        <w:t xml:space="preserve"> </w:t>
      </w:r>
      <w:r w:rsidRPr="00BD704E">
        <w:rPr>
          <w:rFonts w:ascii="Times New Roman" w:hAnsi="Times New Roman"/>
          <w:color w:val="4C4747"/>
          <w:spacing w:val="20"/>
          <w:sz w:val="24"/>
          <w:szCs w:val="24"/>
          <w:lang w:val="es-DO"/>
        </w:rPr>
        <w:t>octubre</w:t>
      </w:r>
      <w:r w:rsidR="0057080F">
        <w:rPr>
          <w:rFonts w:ascii="Times New Roman" w:hAnsi="Times New Roman"/>
          <w:color w:val="4C4747"/>
          <w:spacing w:val="20"/>
          <w:sz w:val="24"/>
          <w:szCs w:val="24"/>
          <w:lang w:val="es-DO"/>
        </w:rPr>
        <w:t xml:space="preserve"> </w:t>
      </w:r>
      <w:r w:rsidRPr="00BD704E">
        <w:rPr>
          <w:rFonts w:ascii="Times New Roman" w:hAnsi="Times New Roman"/>
          <w:color w:val="4C4747"/>
          <w:spacing w:val="20"/>
          <w:sz w:val="24"/>
          <w:szCs w:val="24"/>
          <w:lang w:val="es-DO"/>
        </w:rPr>
        <w:t>2021</w:t>
      </w:r>
    </w:p>
    <w:tbl>
      <w:tblPr>
        <w:tblW w:w="5026" w:type="pct"/>
        <w:jc w:val="center"/>
        <w:tblCellMar>
          <w:left w:w="70" w:type="dxa"/>
          <w:right w:w="70" w:type="dxa"/>
        </w:tblCellMar>
        <w:tblLook w:val="04A0" w:firstRow="1" w:lastRow="0" w:firstColumn="1" w:lastColumn="0" w:noHBand="0" w:noVBand="1"/>
      </w:tblPr>
      <w:tblGrid>
        <w:gridCol w:w="2294"/>
        <w:gridCol w:w="1555"/>
        <w:gridCol w:w="1915"/>
        <w:gridCol w:w="2202"/>
      </w:tblGrid>
      <w:tr w:rsidR="0014784E" w:rsidRPr="0014784E" w14:paraId="78AB9065" w14:textId="77777777" w:rsidTr="000A180D">
        <w:trPr>
          <w:trHeight w:val="1007"/>
          <w:jc w:val="center"/>
        </w:trPr>
        <w:tc>
          <w:tcPr>
            <w:tcW w:w="1440" w:type="pc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B4DE1CF" w14:textId="77777777" w:rsidR="0014784E" w:rsidRPr="006522C2" w:rsidRDefault="0014784E" w:rsidP="006522C2">
            <w:pPr>
              <w:spacing w:line="360" w:lineRule="auto"/>
              <w:jc w:val="center"/>
              <w:rPr>
                <w:rFonts w:ascii="Times New Roman" w:hAnsi="Times New Roman"/>
                <w:color w:val="FFFFFF" w:themeColor="background1"/>
                <w:spacing w:val="20"/>
                <w:sz w:val="24"/>
                <w:szCs w:val="24"/>
                <w:lang w:val="es-DO"/>
              </w:rPr>
            </w:pPr>
            <w:bookmarkStart w:id="60" w:name="_Hlk88468126"/>
            <w:r w:rsidRPr="006522C2">
              <w:rPr>
                <w:rFonts w:ascii="Times New Roman" w:hAnsi="Times New Roman"/>
                <w:color w:val="FFFFFF" w:themeColor="background1"/>
                <w:spacing w:val="20"/>
                <w:sz w:val="24"/>
                <w:szCs w:val="24"/>
                <w:lang w:val="es-DO"/>
              </w:rPr>
              <w:t>Actos</w:t>
            </w:r>
          </w:p>
        </w:tc>
        <w:tc>
          <w:tcPr>
            <w:tcW w:w="976" w:type="pct"/>
            <w:tcBorders>
              <w:top w:val="single" w:sz="12" w:space="0" w:color="1F4E79"/>
              <w:left w:val="nil"/>
              <w:bottom w:val="single" w:sz="12" w:space="0" w:color="1F4E79"/>
              <w:right w:val="nil"/>
            </w:tcBorders>
            <w:shd w:val="clear" w:color="000000" w:fill="002060"/>
            <w:vAlign w:val="center"/>
          </w:tcPr>
          <w:p w14:paraId="25DCC4F3" w14:textId="77777777" w:rsidR="0014784E" w:rsidRPr="006522C2" w:rsidRDefault="0014784E" w:rsidP="006522C2">
            <w:pPr>
              <w:spacing w:line="36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Oposiciones VHM</w:t>
            </w:r>
          </w:p>
        </w:tc>
        <w:tc>
          <w:tcPr>
            <w:tcW w:w="1202" w:type="pct"/>
            <w:tcBorders>
              <w:top w:val="single" w:sz="12" w:space="0" w:color="1F4E79"/>
              <w:left w:val="nil"/>
              <w:bottom w:val="single" w:sz="12" w:space="0" w:color="1F4E79"/>
              <w:right w:val="single" w:sz="12" w:space="0" w:color="1F4E79"/>
            </w:tcBorders>
            <w:shd w:val="clear" w:color="000000" w:fill="002060"/>
            <w:vAlign w:val="center"/>
            <w:hideMark/>
          </w:tcPr>
          <w:p w14:paraId="217C76C5" w14:textId="77777777" w:rsidR="0014784E" w:rsidRPr="006522C2" w:rsidRDefault="0014784E" w:rsidP="006522C2">
            <w:pPr>
              <w:spacing w:line="36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Oposición Inmuebles</w:t>
            </w:r>
          </w:p>
        </w:tc>
        <w:tc>
          <w:tcPr>
            <w:tcW w:w="1382" w:type="pct"/>
            <w:tcBorders>
              <w:top w:val="single" w:sz="12" w:space="0" w:color="1F4E79"/>
              <w:left w:val="nil"/>
              <w:bottom w:val="single" w:sz="12" w:space="0" w:color="1F4E79"/>
              <w:right w:val="single" w:sz="12" w:space="0" w:color="1F4E79"/>
            </w:tcBorders>
            <w:shd w:val="clear" w:color="000000" w:fill="002060"/>
            <w:vAlign w:val="center"/>
          </w:tcPr>
          <w:p w14:paraId="3EE52AE6" w14:textId="77777777" w:rsidR="0014784E" w:rsidRPr="006522C2" w:rsidRDefault="0014784E" w:rsidP="006522C2">
            <w:pPr>
              <w:spacing w:line="36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Oposición a acciones empresariales</w:t>
            </w:r>
          </w:p>
        </w:tc>
      </w:tr>
      <w:tr w:rsidR="0014784E" w:rsidRPr="0014784E" w14:paraId="1EBB817A" w14:textId="77777777" w:rsidTr="000A180D">
        <w:trPr>
          <w:trHeight w:val="385"/>
          <w:jc w:val="center"/>
        </w:trPr>
        <w:tc>
          <w:tcPr>
            <w:tcW w:w="1440" w:type="pct"/>
            <w:tcBorders>
              <w:top w:val="nil"/>
              <w:left w:val="single" w:sz="12" w:space="0" w:color="1F4E79"/>
              <w:bottom w:val="single" w:sz="12" w:space="0" w:color="1F4E79"/>
              <w:right w:val="single" w:sz="12" w:space="0" w:color="1F4E79"/>
            </w:tcBorders>
            <w:shd w:val="clear" w:color="auto" w:fill="auto"/>
            <w:vAlign w:val="center"/>
            <w:hideMark/>
          </w:tcPr>
          <w:p w14:paraId="68CF6089" w14:textId="77777777" w:rsidR="0014784E" w:rsidRPr="006522C2" w:rsidRDefault="0014784E" w:rsidP="0014784E">
            <w:pPr>
              <w:spacing w:after="0" w:line="240" w:lineRule="auto"/>
              <w:jc w:val="left"/>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Medidas Cautelares</w:t>
            </w:r>
          </w:p>
        </w:tc>
        <w:tc>
          <w:tcPr>
            <w:tcW w:w="976" w:type="pct"/>
            <w:tcBorders>
              <w:top w:val="single" w:sz="12" w:space="0" w:color="1F4E79"/>
              <w:left w:val="nil"/>
              <w:bottom w:val="single" w:sz="12" w:space="0" w:color="1F4E79"/>
              <w:right w:val="single" w:sz="12" w:space="0" w:color="1F4E79"/>
            </w:tcBorders>
            <w:vAlign w:val="center"/>
          </w:tcPr>
          <w:p w14:paraId="76B74CB2" w14:textId="77777777" w:rsidR="0014784E" w:rsidRPr="006522C2" w:rsidRDefault="0014784E" w:rsidP="0014784E">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57</w:t>
            </w:r>
          </w:p>
        </w:tc>
        <w:tc>
          <w:tcPr>
            <w:tcW w:w="1202" w:type="pct"/>
            <w:tcBorders>
              <w:top w:val="nil"/>
              <w:left w:val="single" w:sz="12" w:space="0" w:color="1F4E79"/>
              <w:bottom w:val="single" w:sz="12" w:space="0" w:color="1F4E79"/>
              <w:right w:val="single" w:sz="12" w:space="0" w:color="1F4E79"/>
            </w:tcBorders>
            <w:shd w:val="clear" w:color="auto" w:fill="auto"/>
            <w:vAlign w:val="center"/>
          </w:tcPr>
          <w:p w14:paraId="71063C33" w14:textId="77777777" w:rsidR="0014784E" w:rsidRPr="006522C2" w:rsidRDefault="0014784E" w:rsidP="0014784E">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230</w:t>
            </w:r>
          </w:p>
        </w:tc>
        <w:tc>
          <w:tcPr>
            <w:tcW w:w="1382" w:type="pct"/>
            <w:tcBorders>
              <w:top w:val="nil"/>
              <w:left w:val="single" w:sz="12" w:space="0" w:color="1F4E79"/>
              <w:bottom w:val="single" w:sz="12" w:space="0" w:color="1F4E79"/>
              <w:right w:val="single" w:sz="12" w:space="0" w:color="1F4E79"/>
            </w:tcBorders>
            <w:vAlign w:val="center"/>
          </w:tcPr>
          <w:p w14:paraId="17407454" w14:textId="77777777" w:rsidR="0014784E" w:rsidRPr="006522C2" w:rsidRDefault="0014784E" w:rsidP="0014784E">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59</w:t>
            </w:r>
          </w:p>
        </w:tc>
      </w:tr>
      <w:tr w:rsidR="0014784E" w:rsidRPr="0014784E" w14:paraId="3E2744D4" w14:textId="77777777" w:rsidTr="000A180D">
        <w:trPr>
          <w:trHeight w:val="385"/>
          <w:jc w:val="center"/>
        </w:trPr>
        <w:tc>
          <w:tcPr>
            <w:tcW w:w="1440" w:type="pct"/>
            <w:tcBorders>
              <w:top w:val="nil"/>
              <w:left w:val="single" w:sz="12" w:space="0" w:color="1F4E79"/>
              <w:bottom w:val="single" w:sz="12" w:space="0" w:color="1F4E79"/>
              <w:right w:val="single" w:sz="12" w:space="0" w:color="1F4E79"/>
            </w:tcBorders>
            <w:shd w:val="clear" w:color="auto" w:fill="auto"/>
            <w:vAlign w:val="center"/>
          </w:tcPr>
          <w:p w14:paraId="1A62D953" w14:textId="77777777" w:rsidR="0014784E" w:rsidRPr="006522C2" w:rsidRDefault="0014784E" w:rsidP="0014784E">
            <w:pPr>
              <w:spacing w:after="0" w:line="240" w:lineRule="auto"/>
              <w:jc w:val="left"/>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Órdenes judiciales</w:t>
            </w:r>
          </w:p>
        </w:tc>
        <w:tc>
          <w:tcPr>
            <w:tcW w:w="976" w:type="pct"/>
            <w:tcBorders>
              <w:top w:val="single" w:sz="12" w:space="0" w:color="1F4E79"/>
              <w:left w:val="nil"/>
              <w:bottom w:val="single" w:sz="12" w:space="0" w:color="1F4E79"/>
              <w:right w:val="single" w:sz="12" w:space="0" w:color="1F4E79"/>
            </w:tcBorders>
            <w:vAlign w:val="center"/>
          </w:tcPr>
          <w:p w14:paraId="5D37FAE0" w14:textId="77777777" w:rsidR="0014784E" w:rsidRPr="006522C2" w:rsidRDefault="0014784E" w:rsidP="0014784E">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601</w:t>
            </w:r>
          </w:p>
        </w:tc>
        <w:tc>
          <w:tcPr>
            <w:tcW w:w="1202" w:type="pct"/>
            <w:tcBorders>
              <w:top w:val="nil"/>
              <w:left w:val="single" w:sz="12" w:space="0" w:color="1F4E79"/>
              <w:bottom w:val="single" w:sz="12" w:space="0" w:color="1F4E79"/>
              <w:right w:val="single" w:sz="12" w:space="0" w:color="1F4E79"/>
            </w:tcBorders>
            <w:shd w:val="clear" w:color="auto" w:fill="auto"/>
            <w:vAlign w:val="center"/>
          </w:tcPr>
          <w:p w14:paraId="47A04648" w14:textId="77777777" w:rsidR="0014784E" w:rsidRPr="006522C2" w:rsidRDefault="0014784E" w:rsidP="0014784E">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1955</w:t>
            </w:r>
          </w:p>
        </w:tc>
        <w:tc>
          <w:tcPr>
            <w:tcW w:w="1382" w:type="pct"/>
            <w:tcBorders>
              <w:top w:val="nil"/>
              <w:left w:val="single" w:sz="12" w:space="0" w:color="1F4E79"/>
              <w:bottom w:val="single" w:sz="12" w:space="0" w:color="1F4E79"/>
              <w:right w:val="single" w:sz="12" w:space="0" w:color="1F4E79"/>
            </w:tcBorders>
            <w:vAlign w:val="center"/>
          </w:tcPr>
          <w:p w14:paraId="6AB50900" w14:textId="77777777" w:rsidR="0014784E" w:rsidRPr="006522C2" w:rsidRDefault="0014784E" w:rsidP="0014784E">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505</w:t>
            </w:r>
          </w:p>
        </w:tc>
      </w:tr>
      <w:tr w:rsidR="0014784E" w:rsidRPr="0014784E" w14:paraId="11E1E79E" w14:textId="77777777" w:rsidTr="000A180D">
        <w:trPr>
          <w:trHeight w:val="385"/>
          <w:jc w:val="center"/>
        </w:trPr>
        <w:tc>
          <w:tcPr>
            <w:tcW w:w="1440" w:type="pct"/>
            <w:tcBorders>
              <w:top w:val="nil"/>
              <w:left w:val="single" w:sz="12" w:space="0" w:color="1F4E79"/>
              <w:bottom w:val="single" w:sz="12" w:space="0" w:color="1F4E79"/>
              <w:right w:val="single" w:sz="12" w:space="0" w:color="1F4E79"/>
            </w:tcBorders>
            <w:shd w:val="clear" w:color="auto" w:fill="auto"/>
            <w:vAlign w:val="center"/>
          </w:tcPr>
          <w:p w14:paraId="03884E37" w14:textId="77777777" w:rsidR="0014784E" w:rsidRPr="006522C2" w:rsidRDefault="0014784E" w:rsidP="0014784E">
            <w:pPr>
              <w:spacing w:after="0" w:line="240" w:lineRule="auto"/>
              <w:jc w:val="left"/>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Solicitud de Levantamientos</w:t>
            </w:r>
          </w:p>
        </w:tc>
        <w:tc>
          <w:tcPr>
            <w:tcW w:w="976" w:type="pct"/>
            <w:tcBorders>
              <w:top w:val="single" w:sz="12" w:space="0" w:color="1F4E79"/>
              <w:left w:val="nil"/>
              <w:bottom w:val="single" w:sz="12" w:space="0" w:color="1F4E79"/>
              <w:right w:val="single" w:sz="12" w:space="0" w:color="1F4E79"/>
            </w:tcBorders>
            <w:vAlign w:val="center"/>
          </w:tcPr>
          <w:p w14:paraId="1F2D3540" w14:textId="77777777" w:rsidR="0014784E" w:rsidRPr="006522C2" w:rsidRDefault="0014784E" w:rsidP="0014784E">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65</w:t>
            </w:r>
          </w:p>
        </w:tc>
        <w:tc>
          <w:tcPr>
            <w:tcW w:w="1202" w:type="pct"/>
            <w:tcBorders>
              <w:top w:val="nil"/>
              <w:left w:val="single" w:sz="12" w:space="0" w:color="1F4E79"/>
              <w:bottom w:val="single" w:sz="12" w:space="0" w:color="1F4E79"/>
              <w:right w:val="single" w:sz="12" w:space="0" w:color="1F4E79"/>
            </w:tcBorders>
            <w:shd w:val="clear" w:color="auto" w:fill="auto"/>
            <w:vAlign w:val="center"/>
          </w:tcPr>
          <w:p w14:paraId="2460A49B" w14:textId="77777777" w:rsidR="0014784E" w:rsidRPr="006522C2" w:rsidRDefault="0014784E" w:rsidP="0014784E">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63</w:t>
            </w:r>
          </w:p>
        </w:tc>
        <w:tc>
          <w:tcPr>
            <w:tcW w:w="1382" w:type="pct"/>
            <w:tcBorders>
              <w:top w:val="nil"/>
              <w:left w:val="single" w:sz="12" w:space="0" w:color="1F4E79"/>
              <w:bottom w:val="single" w:sz="12" w:space="0" w:color="1F4E79"/>
              <w:right w:val="single" w:sz="12" w:space="0" w:color="1F4E79"/>
            </w:tcBorders>
            <w:vAlign w:val="center"/>
          </w:tcPr>
          <w:p w14:paraId="2A97854F" w14:textId="77777777" w:rsidR="0014784E" w:rsidRPr="006522C2" w:rsidRDefault="0014784E" w:rsidP="0014784E">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0</w:t>
            </w:r>
          </w:p>
        </w:tc>
      </w:tr>
    </w:tbl>
    <w:bookmarkEnd w:id="60"/>
    <w:p w14:paraId="227F498E" w14:textId="77777777" w:rsidR="0014784E" w:rsidRPr="0014784E" w:rsidRDefault="0014784E" w:rsidP="0014784E">
      <w:pPr>
        <w:spacing w:line="360" w:lineRule="auto"/>
        <w:ind w:left="993" w:hanging="993"/>
        <w:jc w:val="left"/>
        <w:rPr>
          <w:rFonts w:ascii="Times New Roman" w:hAnsi="Times New Roman"/>
          <w:color w:val="4C4747"/>
          <w:spacing w:val="20"/>
          <w:sz w:val="15"/>
          <w:szCs w:val="15"/>
          <w:lang w:val="es-DO"/>
        </w:rPr>
      </w:pPr>
      <w:r w:rsidRPr="0014784E">
        <w:rPr>
          <w:rFonts w:ascii="Times New Roman" w:hAnsi="Times New Roman"/>
          <w:color w:val="4C4747"/>
          <w:spacing w:val="20"/>
          <w:sz w:val="15"/>
          <w:szCs w:val="15"/>
          <w:lang w:val="es-DO"/>
        </w:rPr>
        <w:t>Fuente: Gerencia de Investigación de Fraudes y Delitos Tributarios, DGII.</w:t>
      </w:r>
    </w:p>
    <w:p w14:paraId="2C61EBB6" w14:textId="77777777" w:rsidR="00BD704E" w:rsidRDefault="00BD704E">
      <w:pPr>
        <w:spacing w:after="0" w:line="240" w:lineRule="auto"/>
        <w:jc w:val="left"/>
        <w:rPr>
          <w:rFonts w:ascii="Times New Roman" w:hAnsi="Times New Roman"/>
          <w:color w:val="4C4747"/>
          <w:spacing w:val="20"/>
          <w:sz w:val="24"/>
          <w:szCs w:val="24"/>
          <w:lang w:val="es-DO"/>
        </w:rPr>
      </w:pPr>
      <w:bookmarkStart w:id="61" w:name="_Hlk88199087"/>
      <w:r>
        <w:rPr>
          <w:rFonts w:ascii="Times New Roman" w:hAnsi="Times New Roman"/>
          <w:color w:val="4C4747"/>
          <w:spacing w:val="20"/>
          <w:sz w:val="24"/>
          <w:szCs w:val="24"/>
          <w:lang w:val="es-DO"/>
        </w:rPr>
        <w:br w:type="page"/>
      </w:r>
    </w:p>
    <w:p w14:paraId="0835860F" w14:textId="1C8B705A" w:rsidR="0014784E" w:rsidRPr="0014784E" w:rsidRDefault="0014784E" w:rsidP="006522C2">
      <w:pPr>
        <w:spacing w:line="360" w:lineRule="auto"/>
        <w:contextualSpacing/>
        <w:jc w:val="center"/>
        <w:rPr>
          <w:rFonts w:ascii="Times New Roman" w:hAnsi="Times New Roman"/>
          <w:color w:val="4C4747"/>
          <w:spacing w:val="20"/>
          <w:sz w:val="24"/>
          <w:szCs w:val="24"/>
          <w:lang w:val="es-DO"/>
        </w:rPr>
      </w:pPr>
      <w:r w:rsidRPr="000A180D">
        <w:rPr>
          <w:rFonts w:ascii="Times New Roman" w:hAnsi="Times New Roman"/>
          <w:color w:val="4C4747"/>
          <w:spacing w:val="20"/>
          <w:sz w:val="24"/>
          <w:szCs w:val="24"/>
          <w:lang w:val="es-DO"/>
        </w:rPr>
        <w:lastRenderedPageBreak/>
        <w:t>Cuadro 5</w:t>
      </w:r>
      <w:r w:rsidR="000A180D" w:rsidRPr="000A180D">
        <w:rPr>
          <w:rFonts w:ascii="Times New Roman" w:hAnsi="Times New Roman"/>
          <w:color w:val="4C4747"/>
          <w:spacing w:val="20"/>
          <w:sz w:val="24"/>
          <w:szCs w:val="24"/>
          <w:lang w:val="es-DO"/>
        </w:rPr>
        <w:t>7</w:t>
      </w:r>
    </w:p>
    <w:p w14:paraId="0864AD24" w14:textId="77777777" w:rsidR="0014784E" w:rsidRPr="0014784E" w:rsidRDefault="0014784E" w:rsidP="006522C2">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Estadísticas del Ejecutor Administrativo de Medidas Cautelares</w:t>
      </w:r>
    </w:p>
    <w:bookmarkEnd w:id="61"/>
    <w:p w14:paraId="195300B1" w14:textId="793D0074" w:rsidR="0014784E" w:rsidRPr="0014784E" w:rsidRDefault="0014784E" w:rsidP="006522C2">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0A180D">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octubre2021</w:t>
      </w:r>
    </w:p>
    <w:tbl>
      <w:tblPr>
        <w:tblW w:w="5186" w:type="dxa"/>
        <w:jc w:val="center"/>
        <w:tblCellMar>
          <w:left w:w="70" w:type="dxa"/>
          <w:right w:w="70" w:type="dxa"/>
        </w:tblCellMar>
        <w:tblLook w:val="04A0" w:firstRow="1" w:lastRow="0" w:firstColumn="1" w:lastColumn="0" w:noHBand="0" w:noVBand="1"/>
      </w:tblPr>
      <w:tblGrid>
        <w:gridCol w:w="2317"/>
        <w:gridCol w:w="2869"/>
      </w:tblGrid>
      <w:tr w:rsidR="0014784E" w:rsidRPr="0014784E" w14:paraId="7BC42C54" w14:textId="77777777" w:rsidTr="0014784E">
        <w:trPr>
          <w:trHeight w:val="432"/>
          <w:jc w:val="center"/>
        </w:trPr>
        <w:tc>
          <w:tcPr>
            <w:tcW w:w="2317"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204E4C23" w14:textId="77777777" w:rsidR="0014784E" w:rsidRPr="006522C2" w:rsidRDefault="0014784E" w:rsidP="0014784E">
            <w:pPr>
              <w:spacing w:after="0" w:line="24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Actos</w:t>
            </w:r>
          </w:p>
        </w:tc>
        <w:tc>
          <w:tcPr>
            <w:tcW w:w="2869" w:type="dxa"/>
            <w:tcBorders>
              <w:top w:val="single" w:sz="12" w:space="0" w:color="1F4E79"/>
              <w:left w:val="nil"/>
              <w:bottom w:val="single" w:sz="12" w:space="0" w:color="1F4E79"/>
              <w:right w:val="single" w:sz="12" w:space="0" w:color="1F4E79"/>
            </w:tcBorders>
            <w:shd w:val="clear" w:color="000000" w:fill="002060"/>
            <w:vAlign w:val="center"/>
          </w:tcPr>
          <w:p w14:paraId="76CB9947" w14:textId="77777777" w:rsidR="0014784E" w:rsidRPr="006522C2" w:rsidRDefault="0014784E" w:rsidP="0014784E">
            <w:pPr>
              <w:spacing w:after="0" w:line="24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Cantidad de Actos</w:t>
            </w:r>
          </w:p>
        </w:tc>
      </w:tr>
      <w:tr w:rsidR="0014784E" w:rsidRPr="0014784E" w14:paraId="2AE551F7" w14:textId="77777777" w:rsidTr="0014784E">
        <w:trPr>
          <w:trHeight w:val="432"/>
          <w:jc w:val="center"/>
        </w:trPr>
        <w:tc>
          <w:tcPr>
            <w:tcW w:w="2317" w:type="dxa"/>
            <w:tcBorders>
              <w:top w:val="nil"/>
              <w:left w:val="single" w:sz="12" w:space="0" w:color="1F4E79"/>
              <w:bottom w:val="single" w:sz="12" w:space="0" w:color="1F4E79"/>
              <w:right w:val="single" w:sz="12" w:space="0" w:color="1F4E79"/>
            </w:tcBorders>
            <w:shd w:val="clear" w:color="auto" w:fill="auto"/>
            <w:vAlign w:val="center"/>
            <w:hideMark/>
          </w:tcPr>
          <w:p w14:paraId="2FE59651" w14:textId="77777777" w:rsidR="0014784E" w:rsidRPr="006522C2" w:rsidRDefault="0014784E" w:rsidP="006522C2">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Resoluciones</w:t>
            </w:r>
          </w:p>
        </w:tc>
        <w:tc>
          <w:tcPr>
            <w:tcW w:w="2869" w:type="dxa"/>
            <w:tcBorders>
              <w:top w:val="nil"/>
              <w:left w:val="single" w:sz="12" w:space="0" w:color="1F4E79"/>
              <w:bottom w:val="single" w:sz="12" w:space="0" w:color="1F4E79"/>
              <w:right w:val="single" w:sz="12" w:space="0" w:color="1F4E79"/>
            </w:tcBorders>
            <w:vAlign w:val="center"/>
          </w:tcPr>
          <w:p w14:paraId="15C46863" w14:textId="77777777" w:rsidR="0014784E" w:rsidRPr="006522C2" w:rsidRDefault="0014784E" w:rsidP="006522C2">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6</w:t>
            </w:r>
          </w:p>
        </w:tc>
      </w:tr>
      <w:tr w:rsidR="0014784E" w:rsidRPr="0014784E" w14:paraId="57814C3A" w14:textId="77777777" w:rsidTr="0014784E">
        <w:trPr>
          <w:trHeight w:val="432"/>
          <w:jc w:val="center"/>
        </w:trPr>
        <w:tc>
          <w:tcPr>
            <w:tcW w:w="2317" w:type="dxa"/>
            <w:tcBorders>
              <w:top w:val="nil"/>
              <w:left w:val="single" w:sz="12" w:space="0" w:color="1F4E79"/>
              <w:bottom w:val="single" w:sz="12" w:space="0" w:color="1F4E79"/>
              <w:right w:val="single" w:sz="12" w:space="0" w:color="1F4E79"/>
            </w:tcBorders>
            <w:shd w:val="clear" w:color="auto" w:fill="auto"/>
            <w:vAlign w:val="center"/>
          </w:tcPr>
          <w:p w14:paraId="3A864CD1" w14:textId="77777777" w:rsidR="0014784E" w:rsidRPr="006522C2" w:rsidRDefault="0014784E" w:rsidP="006522C2">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Acta de Cese</w:t>
            </w:r>
          </w:p>
        </w:tc>
        <w:tc>
          <w:tcPr>
            <w:tcW w:w="2869" w:type="dxa"/>
            <w:tcBorders>
              <w:top w:val="nil"/>
              <w:left w:val="single" w:sz="12" w:space="0" w:color="1F4E79"/>
              <w:bottom w:val="single" w:sz="12" w:space="0" w:color="1F4E79"/>
              <w:right w:val="single" w:sz="12" w:space="0" w:color="1F4E79"/>
            </w:tcBorders>
            <w:vAlign w:val="center"/>
          </w:tcPr>
          <w:p w14:paraId="4D3DD0D5" w14:textId="77777777" w:rsidR="0014784E" w:rsidRPr="006522C2" w:rsidRDefault="0014784E" w:rsidP="006522C2">
            <w:pPr>
              <w:spacing w:after="0" w:line="24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1</w:t>
            </w:r>
          </w:p>
        </w:tc>
      </w:tr>
    </w:tbl>
    <w:p w14:paraId="1656268A" w14:textId="26191170" w:rsidR="0014784E" w:rsidRPr="0014784E" w:rsidRDefault="006522C2" w:rsidP="006522C2">
      <w:pPr>
        <w:spacing w:line="360" w:lineRule="auto"/>
        <w:ind w:left="993"/>
        <w:jc w:val="left"/>
        <w:rPr>
          <w:rFonts w:ascii="Times New Roman" w:hAnsi="Times New Roman"/>
          <w:color w:val="4C4747"/>
          <w:spacing w:val="20"/>
          <w:sz w:val="15"/>
          <w:szCs w:val="15"/>
          <w:lang w:val="es-DO"/>
        </w:rPr>
      </w:pPr>
      <w:r>
        <w:rPr>
          <w:rFonts w:ascii="Times New Roman" w:hAnsi="Times New Roman"/>
          <w:color w:val="4C4747"/>
          <w:spacing w:val="20"/>
          <w:sz w:val="15"/>
          <w:szCs w:val="15"/>
        </w:rPr>
        <w:t xml:space="preserve">       </w:t>
      </w:r>
      <w:r w:rsidR="0014784E" w:rsidRPr="0014784E">
        <w:rPr>
          <w:rFonts w:ascii="Times New Roman" w:hAnsi="Times New Roman"/>
          <w:color w:val="4C4747"/>
          <w:spacing w:val="20"/>
          <w:sz w:val="15"/>
          <w:szCs w:val="15"/>
          <w:lang w:val="es-DO"/>
        </w:rPr>
        <w:t>Fuente: Gerencia de Investigación de Fraudes y Delitos Tributarios, DGII.</w:t>
      </w:r>
    </w:p>
    <w:p w14:paraId="13F077AB" w14:textId="77777777" w:rsidR="0014784E" w:rsidRPr="0014784E" w:rsidRDefault="0014784E" w:rsidP="0014784E">
      <w:pPr>
        <w:spacing w:after="0" w:line="240" w:lineRule="auto"/>
        <w:jc w:val="center"/>
        <w:rPr>
          <w:rFonts w:ascii="Times New Roman" w:hAnsi="Times New Roman"/>
          <w:color w:val="4C4747"/>
          <w:spacing w:val="20"/>
          <w:sz w:val="24"/>
          <w:szCs w:val="24"/>
          <w:lang w:val="es-DO"/>
        </w:rPr>
      </w:pPr>
    </w:p>
    <w:p w14:paraId="0B2B8B74" w14:textId="3031723B" w:rsidR="0014784E" w:rsidRPr="0014784E" w:rsidRDefault="0014784E" w:rsidP="006522C2">
      <w:pPr>
        <w:spacing w:after="0" w:line="360" w:lineRule="auto"/>
        <w:jc w:val="center"/>
        <w:rPr>
          <w:rFonts w:ascii="Times New Roman" w:hAnsi="Times New Roman"/>
          <w:color w:val="4C4747"/>
          <w:spacing w:val="20"/>
          <w:sz w:val="24"/>
          <w:szCs w:val="24"/>
          <w:lang w:val="es-DO"/>
        </w:rPr>
      </w:pPr>
      <w:r w:rsidRPr="000A180D">
        <w:rPr>
          <w:rFonts w:ascii="Times New Roman" w:hAnsi="Times New Roman"/>
          <w:color w:val="4C4747"/>
          <w:spacing w:val="20"/>
          <w:sz w:val="24"/>
          <w:szCs w:val="24"/>
          <w:lang w:val="es-DO"/>
        </w:rPr>
        <w:t>Cuadro 5</w:t>
      </w:r>
      <w:r w:rsidR="000A180D" w:rsidRPr="000A180D">
        <w:rPr>
          <w:rFonts w:ascii="Times New Roman" w:hAnsi="Times New Roman"/>
          <w:color w:val="4C4747"/>
          <w:spacing w:val="20"/>
          <w:sz w:val="24"/>
          <w:szCs w:val="24"/>
          <w:lang w:val="es-DO"/>
        </w:rPr>
        <w:t>8</w:t>
      </w:r>
    </w:p>
    <w:p w14:paraId="20919AB0" w14:textId="77777777" w:rsidR="0014784E" w:rsidRPr="0014784E" w:rsidRDefault="0014784E" w:rsidP="006522C2">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Estadísticas Casos de Litigio Judicial</w:t>
      </w:r>
    </w:p>
    <w:p w14:paraId="0CE81899" w14:textId="2615A2F9" w:rsidR="0014784E" w:rsidRPr="0014784E" w:rsidRDefault="0014784E" w:rsidP="006522C2">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0A180D">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6522C2">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7073" w:type="dxa"/>
        <w:jc w:val="center"/>
        <w:tblCellMar>
          <w:left w:w="70" w:type="dxa"/>
          <w:right w:w="70" w:type="dxa"/>
        </w:tblCellMar>
        <w:tblLook w:val="04A0" w:firstRow="1" w:lastRow="0" w:firstColumn="1" w:lastColumn="0" w:noHBand="0" w:noVBand="1"/>
      </w:tblPr>
      <w:tblGrid>
        <w:gridCol w:w="4629"/>
        <w:gridCol w:w="2444"/>
      </w:tblGrid>
      <w:tr w:rsidR="0014784E" w:rsidRPr="0014784E" w14:paraId="159E5A95" w14:textId="77777777" w:rsidTr="0014784E">
        <w:trPr>
          <w:trHeight w:val="374"/>
          <w:jc w:val="center"/>
        </w:trPr>
        <w:tc>
          <w:tcPr>
            <w:tcW w:w="4629"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3F046413" w14:textId="77777777" w:rsidR="0014784E" w:rsidRPr="006522C2" w:rsidRDefault="0014784E" w:rsidP="0014784E">
            <w:pPr>
              <w:spacing w:after="0" w:line="24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Casos Litigio Judicial</w:t>
            </w:r>
          </w:p>
        </w:tc>
        <w:tc>
          <w:tcPr>
            <w:tcW w:w="2444" w:type="dxa"/>
            <w:tcBorders>
              <w:top w:val="single" w:sz="12" w:space="0" w:color="1F4E79"/>
              <w:left w:val="nil"/>
              <w:bottom w:val="single" w:sz="12" w:space="0" w:color="1F4E79"/>
              <w:right w:val="single" w:sz="12" w:space="0" w:color="1F4E79"/>
            </w:tcBorders>
            <w:shd w:val="clear" w:color="000000" w:fill="002060"/>
            <w:vAlign w:val="center"/>
            <w:hideMark/>
          </w:tcPr>
          <w:p w14:paraId="267FF31D" w14:textId="77777777" w:rsidR="0014784E" w:rsidRPr="006522C2" w:rsidRDefault="0014784E" w:rsidP="0014784E">
            <w:pPr>
              <w:spacing w:after="0" w:line="24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Cantidad de procesos</w:t>
            </w:r>
          </w:p>
        </w:tc>
      </w:tr>
      <w:tr w:rsidR="0014784E" w:rsidRPr="0014784E" w14:paraId="4FB3D74A" w14:textId="77777777" w:rsidTr="0014784E">
        <w:trPr>
          <w:trHeight w:val="374"/>
          <w:jc w:val="center"/>
        </w:trPr>
        <w:tc>
          <w:tcPr>
            <w:tcW w:w="4629" w:type="dxa"/>
            <w:tcBorders>
              <w:top w:val="nil"/>
              <w:left w:val="single" w:sz="12" w:space="0" w:color="1F4E79"/>
              <w:bottom w:val="single" w:sz="12" w:space="0" w:color="1F4E79"/>
              <w:right w:val="single" w:sz="12" w:space="0" w:color="1F4E79"/>
            </w:tcBorders>
            <w:shd w:val="clear" w:color="auto" w:fill="auto"/>
            <w:vAlign w:val="center"/>
            <w:hideMark/>
          </w:tcPr>
          <w:p w14:paraId="7705BEB2" w14:textId="77777777" w:rsidR="0014784E" w:rsidRPr="006522C2" w:rsidRDefault="0014784E" w:rsidP="006522C2">
            <w:pPr>
              <w:spacing w:after="0" w:line="360" w:lineRule="auto"/>
              <w:jc w:val="left"/>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Casos en investigación</w:t>
            </w:r>
          </w:p>
        </w:tc>
        <w:tc>
          <w:tcPr>
            <w:tcW w:w="2444" w:type="dxa"/>
            <w:tcBorders>
              <w:top w:val="nil"/>
              <w:left w:val="nil"/>
              <w:bottom w:val="single" w:sz="12" w:space="0" w:color="1F4E79"/>
              <w:right w:val="single" w:sz="12" w:space="0" w:color="1F4E79"/>
            </w:tcBorders>
            <w:shd w:val="clear" w:color="auto" w:fill="auto"/>
            <w:vAlign w:val="center"/>
          </w:tcPr>
          <w:p w14:paraId="3271B830" w14:textId="77777777" w:rsidR="0014784E" w:rsidRPr="006522C2" w:rsidRDefault="0014784E" w:rsidP="006522C2">
            <w:pPr>
              <w:spacing w:after="0" w:line="36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28</w:t>
            </w:r>
          </w:p>
        </w:tc>
      </w:tr>
      <w:tr w:rsidR="0014784E" w:rsidRPr="0014784E" w14:paraId="0613038C" w14:textId="77777777" w:rsidTr="0014784E">
        <w:trPr>
          <w:trHeight w:val="374"/>
          <w:jc w:val="center"/>
        </w:trPr>
        <w:tc>
          <w:tcPr>
            <w:tcW w:w="4629" w:type="dxa"/>
            <w:tcBorders>
              <w:top w:val="nil"/>
              <w:left w:val="single" w:sz="12" w:space="0" w:color="1F4E79"/>
              <w:bottom w:val="single" w:sz="12" w:space="0" w:color="1F4E79"/>
              <w:right w:val="single" w:sz="12" w:space="0" w:color="1F4E79"/>
            </w:tcBorders>
            <w:shd w:val="clear" w:color="auto" w:fill="auto"/>
            <w:vAlign w:val="center"/>
          </w:tcPr>
          <w:p w14:paraId="41570128" w14:textId="77777777" w:rsidR="0014784E" w:rsidRPr="00452CFC" w:rsidRDefault="0014784E" w:rsidP="006522C2">
            <w:pPr>
              <w:spacing w:after="0" w:line="36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Casos presentados de medida coerción</w:t>
            </w:r>
          </w:p>
        </w:tc>
        <w:tc>
          <w:tcPr>
            <w:tcW w:w="2444" w:type="dxa"/>
            <w:tcBorders>
              <w:top w:val="nil"/>
              <w:left w:val="nil"/>
              <w:bottom w:val="single" w:sz="12" w:space="0" w:color="1F4E79"/>
              <w:right w:val="single" w:sz="12" w:space="0" w:color="1F4E79"/>
            </w:tcBorders>
            <w:shd w:val="clear" w:color="auto" w:fill="auto"/>
            <w:vAlign w:val="center"/>
          </w:tcPr>
          <w:p w14:paraId="41D43C1D" w14:textId="77777777" w:rsidR="0014784E" w:rsidRPr="006522C2" w:rsidRDefault="0014784E" w:rsidP="006522C2">
            <w:pPr>
              <w:spacing w:after="0" w:line="36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5</w:t>
            </w:r>
          </w:p>
        </w:tc>
      </w:tr>
      <w:tr w:rsidR="0014784E" w:rsidRPr="0014784E" w14:paraId="57F8D177" w14:textId="77777777" w:rsidTr="0014784E">
        <w:trPr>
          <w:trHeight w:val="374"/>
          <w:jc w:val="center"/>
        </w:trPr>
        <w:tc>
          <w:tcPr>
            <w:tcW w:w="4629" w:type="dxa"/>
            <w:tcBorders>
              <w:top w:val="nil"/>
              <w:left w:val="single" w:sz="12" w:space="0" w:color="1F4E79"/>
              <w:bottom w:val="single" w:sz="12" w:space="0" w:color="1F4E79"/>
              <w:right w:val="single" w:sz="12" w:space="0" w:color="1F4E79"/>
            </w:tcBorders>
            <w:shd w:val="clear" w:color="auto" w:fill="auto"/>
            <w:vAlign w:val="center"/>
          </w:tcPr>
          <w:p w14:paraId="227BD1A0" w14:textId="77777777" w:rsidR="0014784E" w:rsidRPr="00452CFC" w:rsidRDefault="0014784E" w:rsidP="006522C2">
            <w:pPr>
              <w:spacing w:after="0" w:line="36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Acusaciones presentadas</w:t>
            </w:r>
          </w:p>
        </w:tc>
        <w:tc>
          <w:tcPr>
            <w:tcW w:w="2444" w:type="dxa"/>
            <w:tcBorders>
              <w:top w:val="nil"/>
              <w:left w:val="nil"/>
              <w:bottom w:val="single" w:sz="12" w:space="0" w:color="1F4E79"/>
              <w:right w:val="single" w:sz="12" w:space="0" w:color="1F4E79"/>
            </w:tcBorders>
            <w:shd w:val="clear" w:color="auto" w:fill="auto"/>
            <w:vAlign w:val="center"/>
          </w:tcPr>
          <w:p w14:paraId="0325B0B5" w14:textId="77777777" w:rsidR="0014784E" w:rsidRPr="006522C2" w:rsidRDefault="0014784E" w:rsidP="006522C2">
            <w:pPr>
              <w:spacing w:after="0" w:line="36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2</w:t>
            </w:r>
          </w:p>
        </w:tc>
      </w:tr>
      <w:tr w:rsidR="0014784E" w:rsidRPr="0014784E" w14:paraId="0A4622BB" w14:textId="77777777" w:rsidTr="0014784E">
        <w:trPr>
          <w:trHeight w:val="374"/>
          <w:jc w:val="center"/>
        </w:trPr>
        <w:tc>
          <w:tcPr>
            <w:tcW w:w="4629" w:type="dxa"/>
            <w:tcBorders>
              <w:top w:val="nil"/>
              <w:left w:val="single" w:sz="12" w:space="0" w:color="1F4E79"/>
              <w:bottom w:val="single" w:sz="12" w:space="0" w:color="1F4E79"/>
              <w:right w:val="single" w:sz="12" w:space="0" w:color="1F4E79"/>
            </w:tcBorders>
            <w:shd w:val="clear" w:color="auto" w:fill="auto"/>
            <w:vAlign w:val="center"/>
          </w:tcPr>
          <w:p w14:paraId="7F88A788" w14:textId="77777777" w:rsidR="0014784E" w:rsidRPr="00452CFC" w:rsidRDefault="0014784E" w:rsidP="006522C2">
            <w:pPr>
              <w:spacing w:after="0" w:line="36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Casos en instrucción, audiencia preliminar</w:t>
            </w:r>
          </w:p>
        </w:tc>
        <w:tc>
          <w:tcPr>
            <w:tcW w:w="2444" w:type="dxa"/>
            <w:tcBorders>
              <w:top w:val="nil"/>
              <w:left w:val="nil"/>
              <w:bottom w:val="single" w:sz="12" w:space="0" w:color="1F4E79"/>
              <w:right w:val="single" w:sz="12" w:space="0" w:color="1F4E79"/>
            </w:tcBorders>
            <w:shd w:val="clear" w:color="auto" w:fill="auto"/>
            <w:vAlign w:val="center"/>
          </w:tcPr>
          <w:p w14:paraId="3890136E" w14:textId="77777777" w:rsidR="0014784E" w:rsidRPr="006522C2" w:rsidRDefault="0014784E" w:rsidP="006522C2">
            <w:pPr>
              <w:spacing w:after="0" w:line="36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5</w:t>
            </w:r>
          </w:p>
        </w:tc>
      </w:tr>
      <w:tr w:rsidR="0014784E" w:rsidRPr="0014784E" w14:paraId="26468D0B" w14:textId="77777777" w:rsidTr="0014784E">
        <w:trPr>
          <w:trHeight w:val="374"/>
          <w:jc w:val="center"/>
        </w:trPr>
        <w:tc>
          <w:tcPr>
            <w:tcW w:w="4629" w:type="dxa"/>
            <w:tcBorders>
              <w:top w:val="nil"/>
              <w:left w:val="single" w:sz="12" w:space="0" w:color="1F4E79"/>
              <w:bottom w:val="single" w:sz="12" w:space="0" w:color="1F4E79"/>
              <w:right w:val="single" w:sz="12" w:space="0" w:color="1F4E79"/>
            </w:tcBorders>
            <w:shd w:val="clear" w:color="auto" w:fill="auto"/>
            <w:vAlign w:val="center"/>
          </w:tcPr>
          <w:p w14:paraId="3FAF0326" w14:textId="77777777" w:rsidR="0014784E" w:rsidRPr="00452CFC" w:rsidRDefault="0014784E" w:rsidP="006522C2">
            <w:pPr>
              <w:spacing w:after="0" w:line="36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Casos ante SCJ</w:t>
            </w:r>
          </w:p>
        </w:tc>
        <w:tc>
          <w:tcPr>
            <w:tcW w:w="2444" w:type="dxa"/>
            <w:tcBorders>
              <w:top w:val="nil"/>
              <w:left w:val="nil"/>
              <w:bottom w:val="single" w:sz="12" w:space="0" w:color="1F4E79"/>
              <w:right w:val="single" w:sz="12" w:space="0" w:color="1F4E79"/>
            </w:tcBorders>
            <w:shd w:val="clear" w:color="auto" w:fill="auto"/>
            <w:vAlign w:val="center"/>
          </w:tcPr>
          <w:p w14:paraId="3818B0E2" w14:textId="77777777" w:rsidR="0014784E" w:rsidRPr="006522C2" w:rsidRDefault="0014784E" w:rsidP="006522C2">
            <w:pPr>
              <w:spacing w:after="0" w:line="36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2</w:t>
            </w:r>
          </w:p>
        </w:tc>
      </w:tr>
      <w:tr w:rsidR="0014784E" w:rsidRPr="0014784E" w14:paraId="606152AA" w14:textId="77777777" w:rsidTr="0014784E">
        <w:trPr>
          <w:trHeight w:val="374"/>
          <w:jc w:val="center"/>
        </w:trPr>
        <w:tc>
          <w:tcPr>
            <w:tcW w:w="4629" w:type="dxa"/>
            <w:tcBorders>
              <w:top w:val="nil"/>
              <w:left w:val="single" w:sz="12" w:space="0" w:color="1F4E79"/>
              <w:bottom w:val="single" w:sz="12" w:space="0" w:color="1F4E79"/>
              <w:right w:val="single" w:sz="12" w:space="0" w:color="1F4E79"/>
            </w:tcBorders>
            <w:shd w:val="clear" w:color="auto" w:fill="auto"/>
            <w:vAlign w:val="center"/>
          </w:tcPr>
          <w:p w14:paraId="7B9DA8A6" w14:textId="77777777" w:rsidR="0014784E" w:rsidRPr="00452CFC" w:rsidRDefault="0014784E" w:rsidP="006522C2">
            <w:pPr>
              <w:spacing w:after="0" w:line="36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Consultas Litigios</w:t>
            </w:r>
          </w:p>
        </w:tc>
        <w:tc>
          <w:tcPr>
            <w:tcW w:w="2444" w:type="dxa"/>
            <w:tcBorders>
              <w:top w:val="nil"/>
              <w:left w:val="nil"/>
              <w:bottom w:val="single" w:sz="12" w:space="0" w:color="1F4E79"/>
              <w:right w:val="single" w:sz="12" w:space="0" w:color="1F4E79"/>
            </w:tcBorders>
            <w:shd w:val="clear" w:color="auto" w:fill="auto"/>
            <w:vAlign w:val="center"/>
          </w:tcPr>
          <w:p w14:paraId="6A5BD759" w14:textId="77777777" w:rsidR="0014784E" w:rsidRPr="006522C2" w:rsidRDefault="0014784E" w:rsidP="006522C2">
            <w:pPr>
              <w:spacing w:after="0" w:line="36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116</w:t>
            </w:r>
          </w:p>
        </w:tc>
      </w:tr>
      <w:tr w:rsidR="0014784E" w:rsidRPr="0014784E" w14:paraId="09E167BD" w14:textId="77777777" w:rsidTr="0014784E">
        <w:trPr>
          <w:trHeight w:val="374"/>
          <w:jc w:val="center"/>
        </w:trPr>
        <w:tc>
          <w:tcPr>
            <w:tcW w:w="4629" w:type="dxa"/>
            <w:tcBorders>
              <w:top w:val="nil"/>
              <w:left w:val="single" w:sz="12" w:space="0" w:color="1F4E79"/>
              <w:bottom w:val="single" w:sz="12" w:space="0" w:color="1F4E79"/>
              <w:right w:val="single" w:sz="12" w:space="0" w:color="1F4E79"/>
            </w:tcBorders>
            <w:shd w:val="clear" w:color="auto" w:fill="auto"/>
            <w:vAlign w:val="center"/>
          </w:tcPr>
          <w:p w14:paraId="10AD1BBA" w14:textId="77777777" w:rsidR="0014784E" w:rsidRPr="00452CFC" w:rsidRDefault="0014784E" w:rsidP="006522C2">
            <w:pPr>
              <w:spacing w:after="0" w:line="36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Procesos condenados a favor de DGII</w:t>
            </w:r>
          </w:p>
        </w:tc>
        <w:tc>
          <w:tcPr>
            <w:tcW w:w="2444" w:type="dxa"/>
            <w:tcBorders>
              <w:top w:val="nil"/>
              <w:left w:val="nil"/>
              <w:bottom w:val="single" w:sz="12" w:space="0" w:color="1F4E79"/>
              <w:right w:val="single" w:sz="12" w:space="0" w:color="1F4E79"/>
            </w:tcBorders>
            <w:shd w:val="clear" w:color="auto" w:fill="auto"/>
            <w:vAlign w:val="center"/>
          </w:tcPr>
          <w:p w14:paraId="5C0D6B7C" w14:textId="77777777" w:rsidR="0014784E" w:rsidRPr="006522C2" w:rsidRDefault="0014784E" w:rsidP="006522C2">
            <w:pPr>
              <w:spacing w:after="0" w:line="36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4</w:t>
            </w:r>
          </w:p>
        </w:tc>
      </w:tr>
      <w:tr w:rsidR="0014784E" w:rsidRPr="0014784E" w14:paraId="545E2EFD" w14:textId="77777777" w:rsidTr="0014784E">
        <w:trPr>
          <w:trHeight w:val="374"/>
          <w:jc w:val="center"/>
        </w:trPr>
        <w:tc>
          <w:tcPr>
            <w:tcW w:w="4629" w:type="dxa"/>
            <w:tcBorders>
              <w:top w:val="nil"/>
              <w:left w:val="single" w:sz="12" w:space="0" w:color="1F4E79"/>
              <w:bottom w:val="single" w:sz="12" w:space="0" w:color="1F4E79"/>
              <w:right w:val="single" w:sz="12" w:space="0" w:color="1F4E79"/>
            </w:tcBorders>
            <w:shd w:val="clear" w:color="auto" w:fill="auto"/>
            <w:vAlign w:val="center"/>
          </w:tcPr>
          <w:p w14:paraId="27558285" w14:textId="77777777" w:rsidR="0014784E" w:rsidRPr="00452CFC" w:rsidRDefault="0014784E" w:rsidP="006522C2">
            <w:pPr>
              <w:spacing w:after="0" w:line="36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Procesos en investigación (judicializados)</w:t>
            </w:r>
          </w:p>
        </w:tc>
        <w:tc>
          <w:tcPr>
            <w:tcW w:w="2444" w:type="dxa"/>
            <w:tcBorders>
              <w:top w:val="nil"/>
              <w:left w:val="nil"/>
              <w:bottom w:val="single" w:sz="12" w:space="0" w:color="1F4E79"/>
              <w:right w:val="single" w:sz="12" w:space="0" w:color="1F4E79"/>
            </w:tcBorders>
            <w:shd w:val="clear" w:color="auto" w:fill="auto"/>
            <w:vAlign w:val="center"/>
          </w:tcPr>
          <w:p w14:paraId="167CFF63" w14:textId="77777777" w:rsidR="0014784E" w:rsidRPr="006522C2" w:rsidRDefault="0014784E" w:rsidP="006522C2">
            <w:pPr>
              <w:spacing w:after="0" w:line="36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5</w:t>
            </w:r>
          </w:p>
        </w:tc>
      </w:tr>
      <w:tr w:rsidR="0014784E" w:rsidRPr="0014784E" w14:paraId="6C0208B3" w14:textId="77777777" w:rsidTr="0014784E">
        <w:trPr>
          <w:trHeight w:val="374"/>
          <w:jc w:val="center"/>
        </w:trPr>
        <w:tc>
          <w:tcPr>
            <w:tcW w:w="4629" w:type="dxa"/>
            <w:tcBorders>
              <w:top w:val="nil"/>
              <w:left w:val="single" w:sz="12" w:space="0" w:color="1F4E79"/>
              <w:bottom w:val="single" w:sz="12" w:space="0" w:color="1F4E79"/>
              <w:right w:val="single" w:sz="12" w:space="0" w:color="1F4E79"/>
            </w:tcBorders>
            <w:shd w:val="clear" w:color="auto" w:fill="auto"/>
            <w:vAlign w:val="center"/>
            <w:hideMark/>
          </w:tcPr>
          <w:p w14:paraId="3C3D7853" w14:textId="77777777" w:rsidR="0014784E" w:rsidRPr="00452CFC" w:rsidRDefault="0014784E" w:rsidP="006522C2">
            <w:pPr>
              <w:spacing w:after="0" w:line="36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Procesos en investigación interna (no judicializados)</w:t>
            </w:r>
          </w:p>
        </w:tc>
        <w:tc>
          <w:tcPr>
            <w:tcW w:w="2444" w:type="dxa"/>
            <w:tcBorders>
              <w:top w:val="nil"/>
              <w:left w:val="nil"/>
              <w:bottom w:val="single" w:sz="12" w:space="0" w:color="1F4E79"/>
              <w:right w:val="single" w:sz="12" w:space="0" w:color="1F4E79"/>
            </w:tcBorders>
            <w:shd w:val="clear" w:color="auto" w:fill="auto"/>
            <w:vAlign w:val="center"/>
          </w:tcPr>
          <w:p w14:paraId="1D3DEEE2" w14:textId="77777777" w:rsidR="0014784E" w:rsidRPr="006522C2" w:rsidRDefault="0014784E" w:rsidP="006522C2">
            <w:pPr>
              <w:spacing w:after="0" w:line="360" w:lineRule="auto"/>
              <w:jc w:val="center"/>
              <w:rPr>
                <w:rFonts w:ascii="Times New Roman" w:hAnsi="Times New Roman"/>
                <w:color w:val="4C4747"/>
                <w:spacing w:val="20"/>
                <w:sz w:val="24"/>
                <w:szCs w:val="24"/>
                <w:lang w:val="es-DO"/>
              </w:rPr>
            </w:pPr>
            <w:r w:rsidRPr="006522C2">
              <w:rPr>
                <w:rFonts w:ascii="Times New Roman" w:hAnsi="Times New Roman"/>
                <w:color w:val="4C4747"/>
                <w:spacing w:val="20"/>
                <w:sz w:val="24"/>
                <w:szCs w:val="24"/>
                <w:lang w:val="es-DO"/>
              </w:rPr>
              <w:t>0</w:t>
            </w:r>
          </w:p>
        </w:tc>
      </w:tr>
    </w:tbl>
    <w:p w14:paraId="2514A880" w14:textId="77777777" w:rsidR="0014784E" w:rsidRPr="0014784E" w:rsidRDefault="0014784E" w:rsidP="0014784E">
      <w:pPr>
        <w:spacing w:line="360" w:lineRule="auto"/>
        <w:ind w:left="993" w:hanging="567"/>
        <w:jc w:val="left"/>
        <w:rPr>
          <w:rFonts w:ascii="Times New Roman" w:hAnsi="Times New Roman"/>
          <w:color w:val="4C4747"/>
          <w:spacing w:val="20"/>
          <w:sz w:val="15"/>
          <w:szCs w:val="15"/>
          <w:lang w:val="es-DO"/>
        </w:rPr>
      </w:pPr>
      <w:r w:rsidRPr="0014784E">
        <w:rPr>
          <w:rFonts w:ascii="Times New Roman" w:hAnsi="Times New Roman"/>
          <w:color w:val="4C4747"/>
          <w:spacing w:val="20"/>
          <w:sz w:val="15"/>
          <w:szCs w:val="15"/>
          <w:lang w:val="es-DO"/>
        </w:rPr>
        <w:t>Fuente: Gerencia de Investigación de Fraudes y Delitos Tributarios, DGII.</w:t>
      </w:r>
    </w:p>
    <w:p w14:paraId="645DBE95" w14:textId="77777777" w:rsidR="00BD704E" w:rsidRDefault="00BD704E">
      <w:pPr>
        <w:spacing w:after="0" w:line="240" w:lineRule="auto"/>
        <w:jc w:val="left"/>
        <w:rPr>
          <w:rFonts w:ascii="Times New Roman" w:hAnsi="Times New Roman"/>
          <w:color w:val="4C4747"/>
          <w:spacing w:val="20"/>
          <w:sz w:val="24"/>
          <w:szCs w:val="24"/>
          <w:lang w:val="es-DO"/>
        </w:rPr>
      </w:pPr>
      <w:bookmarkStart w:id="62" w:name="_Hlk88198520"/>
      <w:r>
        <w:rPr>
          <w:rFonts w:ascii="Times New Roman" w:hAnsi="Times New Roman"/>
          <w:color w:val="4C4747"/>
          <w:spacing w:val="20"/>
          <w:sz w:val="24"/>
          <w:szCs w:val="24"/>
          <w:lang w:val="es-DO"/>
        </w:rPr>
        <w:br w:type="page"/>
      </w:r>
    </w:p>
    <w:p w14:paraId="2490F884" w14:textId="439C75BD" w:rsidR="0014784E" w:rsidRPr="0014784E" w:rsidRDefault="0014784E" w:rsidP="006522C2">
      <w:pPr>
        <w:spacing w:after="0" w:line="360" w:lineRule="auto"/>
        <w:jc w:val="center"/>
        <w:rPr>
          <w:rFonts w:ascii="Times New Roman" w:hAnsi="Times New Roman"/>
          <w:color w:val="4C4747"/>
          <w:spacing w:val="20"/>
          <w:sz w:val="24"/>
          <w:szCs w:val="24"/>
          <w:lang w:val="es-DO"/>
        </w:rPr>
      </w:pPr>
      <w:r w:rsidRPr="000A180D">
        <w:rPr>
          <w:rFonts w:ascii="Times New Roman" w:hAnsi="Times New Roman"/>
          <w:color w:val="4C4747"/>
          <w:spacing w:val="20"/>
          <w:sz w:val="24"/>
          <w:szCs w:val="24"/>
          <w:lang w:val="es-DO"/>
        </w:rPr>
        <w:lastRenderedPageBreak/>
        <w:t>Cuadro 5</w:t>
      </w:r>
      <w:r w:rsidR="000A180D" w:rsidRPr="000A180D">
        <w:rPr>
          <w:rFonts w:ascii="Times New Roman" w:hAnsi="Times New Roman"/>
          <w:color w:val="4C4747"/>
          <w:spacing w:val="20"/>
          <w:sz w:val="24"/>
          <w:szCs w:val="24"/>
          <w:lang w:val="es-DO"/>
        </w:rPr>
        <w:t>9</w:t>
      </w:r>
    </w:p>
    <w:p w14:paraId="689A9467" w14:textId="77777777" w:rsidR="0014784E" w:rsidRPr="0014784E" w:rsidRDefault="0014784E" w:rsidP="006522C2">
      <w:pPr>
        <w:spacing w:line="360" w:lineRule="auto"/>
        <w:contextualSpacing/>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Actividades realizadas de Inteligencia Tributaria</w:t>
      </w:r>
    </w:p>
    <w:bookmarkEnd w:id="62"/>
    <w:p w14:paraId="0D3C12F4" w14:textId="16DFC60B" w:rsidR="0014784E" w:rsidRPr="0014784E" w:rsidRDefault="0014784E" w:rsidP="006522C2">
      <w:pPr>
        <w:spacing w:line="360" w:lineRule="auto"/>
        <w:jc w:val="center"/>
        <w:rPr>
          <w:rFonts w:ascii="Times New Roman" w:hAnsi="Times New Roman"/>
          <w:color w:val="4C4747"/>
          <w:spacing w:val="20"/>
          <w:sz w:val="24"/>
          <w:szCs w:val="24"/>
          <w:lang w:val="es-DO"/>
        </w:rPr>
      </w:pPr>
      <w:r w:rsidRPr="0014784E">
        <w:rPr>
          <w:rFonts w:ascii="Times New Roman" w:hAnsi="Times New Roman"/>
          <w:color w:val="4C4747"/>
          <w:spacing w:val="20"/>
          <w:sz w:val="24"/>
          <w:szCs w:val="24"/>
          <w:lang w:val="es-DO"/>
        </w:rPr>
        <w:t>Enero</w:t>
      </w:r>
      <w:r w:rsidR="000A180D">
        <w:rPr>
          <w:rFonts w:ascii="Times New Roman" w:hAnsi="Times New Roman"/>
          <w:color w:val="4C4747"/>
          <w:spacing w:val="20"/>
          <w:sz w:val="24"/>
          <w:szCs w:val="24"/>
          <w:lang w:val="es-DO"/>
        </w:rPr>
        <w:t xml:space="preserve"> - </w:t>
      </w:r>
      <w:r w:rsidRPr="0014784E">
        <w:rPr>
          <w:rFonts w:ascii="Times New Roman" w:hAnsi="Times New Roman"/>
          <w:color w:val="4C4747"/>
          <w:spacing w:val="20"/>
          <w:sz w:val="24"/>
          <w:szCs w:val="24"/>
          <w:lang w:val="es-DO"/>
        </w:rPr>
        <w:t>octubre</w:t>
      </w:r>
      <w:r w:rsidR="006522C2">
        <w:rPr>
          <w:rFonts w:ascii="Times New Roman" w:hAnsi="Times New Roman"/>
          <w:color w:val="4C4747"/>
          <w:spacing w:val="20"/>
          <w:sz w:val="24"/>
          <w:szCs w:val="24"/>
          <w:lang w:val="es-DO"/>
        </w:rPr>
        <w:t xml:space="preserve"> </w:t>
      </w:r>
      <w:r w:rsidRPr="0014784E">
        <w:rPr>
          <w:rFonts w:ascii="Times New Roman" w:hAnsi="Times New Roman"/>
          <w:color w:val="4C4747"/>
          <w:spacing w:val="20"/>
          <w:sz w:val="24"/>
          <w:szCs w:val="24"/>
          <w:lang w:val="es-DO"/>
        </w:rPr>
        <w:t>2021</w:t>
      </w:r>
    </w:p>
    <w:tbl>
      <w:tblPr>
        <w:tblW w:w="8916" w:type="dxa"/>
        <w:jc w:val="center"/>
        <w:tblCellMar>
          <w:left w:w="70" w:type="dxa"/>
          <w:right w:w="70" w:type="dxa"/>
        </w:tblCellMar>
        <w:tblLook w:val="04A0" w:firstRow="1" w:lastRow="0" w:firstColumn="1" w:lastColumn="0" w:noHBand="0" w:noVBand="1"/>
      </w:tblPr>
      <w:tblGrid>
        <w:gridCol w:w="2629"/>
        <w:gridCol w:w="1376"/>
        <w:gridCol w:w="1780"/>
        <w:gridCol w:w="3131"/>
      </w:tblGrid>
      <w:tr w:rsidR="0014784E" w:rsidRPr="0014784E" w14:paraId="7AE88FFF" w14:textId="77777777" w:rsidTr="00452CFC">
        <w:trPr>
          <w:trHeight w:val="419"/>
          <w:tblHeader/>
          <w:jc w:val="center"/>
        </w:trPr>
        <w:tc>
          <w:tcPr>
            <w:tcW w:w="2629" w:type="dxa"/>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54AFE4D2" w14:textId="77777777" w:rsidR="0014784E" w:rsidRPr="006522C2" w:rsidRDefault="0014784E" w:rsidP="0014784E">
            <w:pPr>
              <w:spacing w:after="0" w:line="24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Actividad realizada</w:t>
            </w:r>
          </w:p>
        </w:tc>
        <w:tc>
          <w:tcPr>
            <w:tcW w:w="1376" w:type="dxa"/>
            <w:tcBorders>
              <w:top w:val="single" w:sz="12" w:space="0" w:color="1F4E79"/>
              <w:left w:val="nil"/>
              <w:bottom w:val="single" w:sz="12" w:space="0" w:color="1F4E79"/>
              <w:right w:val="nil"/>
            </w:tcBorders>
            <w:shd w:val="clear" w:color="000000" w:fill="002060"/>
            <w:vAlign w:val="center"/>
          </w:tcPr>
          <w:p w14:paraId="7AEA1F62" w14:textId="77777777" w:rsidR="0014784E" w:rsidRPr="006522C2" w:rsidRDefault="0014784E" w:rsidP="0014784E">
            <w:pPr>
              <w:spacing w:after="0" w:line="24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Cantidad de procesos</w:t>
            </w:r>
          </w:p>
        </w:tc>
        <w:tc>
          <w:tcPr>
            <w:tcW w:w="1780" w:type="dxa"/>
            <w:tcBorders>
              <w:top w:val="single" w:sz="12" w:space="0" w:color="1F4E79"/>
              <w:left w:val="nil"/>
              <w:bottom w:val="single" w:sz="12" w:space="0" w:color="1F4E79"/>
              <w:right w:val="single" w:sz="12" w:space="0" w:color="1F4E79"/>
            </w:tcBorders>
            <w:shd w:val="clear" w:color="000000" w:fill="002060"/>
            <w:vAlign w:val="center"/>
            <w:hideMark/>
          </w:tcPr>
          <w:p w14:paraId="02C2DD4E" w14:textId="77777777" w:rsidR="0014784E" w:rsidRPr="006522C2" w:rsidRDefault="0014784E" w:rsidP="0014784E">
            <w:pPr>
              <w:spacing w:after="0" w:line="24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Áreas de destino</w:t>
            </w:r>
          </w:p>
        </w:tc>
        <w:tc>
          <w:tcPr>
            <w:tcW w:w="3131" w:type="dxa"/>
            <w:tcBorders>
              <w:top w:val="single" w:sz="12" w:space="0" w:color="1F4E79"/>
              <w:left w:val="nil"/>
              <w:bottom w:val="single" w:sz="12" w:space="0" w:color="1F4E79"/>
              <w:right w:val="single" w:sz="12" w:space="0" w:color="1F4E79"/>
            </w:tcBorders>
            <w:shd w:val="clear" w:color="000000" w:fill="002060"/>
            <w:vAlign w:val="center"/>
          </w:tcPr>
          <w:p w14:paraId="08B09FA1" w14:textId="77777777" w:rsidR="0014784E" w:rsidRPr="006522C2" w:rsidRDefault="0014784E" w:rsidP="0014784E">
            <w:pPr>
              <w:spacing w:after="0" w:line="240" w:lineRule="auto"/>
              <w:jc w:val="center"/>
              <w:rPr>
                <w:rFonts w:ascii="Times New Roman" w:hAnsi="Times New Roman"/>
                <w:color w:val="FFFFFF" w:themeColor="background1"/>
                <w:spacing w:val="20"/>
                <w:sz w:val="24"/>
                <w:szCs w:val="24"/>
                <w:lang w:val="es-DO"/>
              </w:rPr>
            </w:pPr>
            <w:r w:rsidRPr="006522C2">
              <w:rPr>
                <w:rFonts w:ascii="Times New Roman" w:hAnsi="Times New Roman"/>
                <w:color w:val="FFFFFF" w:themeColor="background1"/>
                <w:spacing w:val="20"/>
                <w:sz w:val="24"/>
                <w:szCs w:val="24"/>
                <w:lang w:val="es-DO"/>
              </w:rPr>
              <w:t>Descripción</w:t>
            </w:r>
          </w:p>
        </w:tc>
      </w:tr>
      <w:tr w:rsidR="0014784E" w:rsidRPr="0014784E" w14:paraId="22B2FB24" w14:textId="77777777" w:rsidTr="00452CFC">
        <w:trPr>
          <w:trHeight w:val="419"/>
          <w:jc w:val="center"/>
        </w:trPr>
        <w:tc>
          <w:tcPr>
            <w:tcW w:w="2629" w:type="dxa"/>
            <w:tcBorders>
              <w:top w:val="nil"/>
              <w:left w:val="single" w:sz="12" w:space="0" w:color="1F4E79"/>
              <w:bottom w:val="single" w:sz="12" w:space="0" w:color="1F4E79"/>
              <w:right w:val="single" w:sz="12" w:space="0" w:color="1F4E79"/>
            </w:tcBorders>
            <w:shd w:val="clear" w:color="auto" w:fill="auto"/>
            <w:vAlign w:val="center"/>
            <w:hideMark/>
          </w:tcPr>
          <w:p w14:paraId="46E9166C" w14:textId="77777777" w:rsidR="0014784E" w:rsidRPr="00452CFC" w:rsidRDefault="0014784E" w:rsidP="0014784E">
            <w:pPr>
              <w:spacing w:after="0" w:line="24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Solicitudes de información</w:t>
            </w:r>
          </w:p>
        </w:tc>
        <w:tc>
          <w:tcPr>
            <w:tcW w:w="1376" w:type="dxa"/>
            <w:tcBorders>
              <w:top w:val="single" w:sz="12" w:space="0" w:color="1F4E79"/>
              <w:left w:val="nil"/>
              <w:bottom w:val="single" w:sz="12" w:space="0" w:color="1F4E79"/>
              <w:right w:val="single" w:sz="12" w:space="0" w:color="1F4E79"/>
            </w:tcBorders>
            <w:vAlign w:val="center"/>
          </w:tcPr>
          <w:p w14:paraId="770E1468"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1,184</w:t>
            </w:r>
          </w:p>
        </w:tc>
        <w:tc>
          <w:tcPr>
            <w:tcW w:w="1780" w:type="dxa"/>
            <w:tcBorders>
              <w:top w:val="nil"/>
              <w:left w:val="single" w:sz="12" w:space="0" w:color="1F4E79"/>
              <w:bottom w:val="single" w:sz="12" w:space="0" w:color="1F4E79"/>
              <w:right w:val="single" w:sz="12" w:space="0" w:color="1F4E79"/>
            </w:tcBorders>
            <w:shd w:val="clear" w:color="auto" w:fill="auto"/>
            <w:vAlign w:val="center"/>
            <w:hideMark/>
          </w:tcPr>
          <w:p w14:paraId="7231DE8D"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PGR</w:t>
            </w:r>
          </w:p>
        </w:tc>
        <w:tc>
          <w:tcPr>
            <w:tcW w:w="3131" w:type="dxa"/>
            <w:tcBorders>
              <w:top w:val="nil"/>
              <w:left w:val="single" w:sz="12" w:space="0" w:color="1F4E79"/>
              <w:bottom w:val="single" w:sz="12" w:space="0" w:color="1F4E79"/>
              <w:right w:val="single" w:sz="12" w:space="0" w:color="1F4E79"/>
            </w:tcBorders>
            <w:vAlign w:val="center"/>
          </w:tcPr>
          <w:p w14:paraId="7E33C254" w14:textId="77777777" w:rsidR="0014784E" w:rsidRPr="00452CFC" w:rsidRDefault="0014784E" w:rsidP="0014784E">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Respuestas sobre el patrimonio, Declaraciones Juradas de Impuestos, comportamiento del pago de los impuestos de los contribuyentes solicitados.</w:t>
            </w:r>
          </w:p>
        </w:tc>
      </w:tr>
      <w:tr w:rsidR="0014784E" w:rsidRPr="0014784E" w14:paraId="260F21AA" w14:textId="77777777" w:rsidTr="00452CFC">
        <w:trPr>
          <w:trHeight w:val="419"/>
          <w:jc w:val="center"/>
        </w:trPr>
        <w:tc>
          <w:tcPr>
            <w:tcW w:w="2629" w:type="dxa"/>
            <w:tcBorders>
              <w:top w:val="nil"/>
              <w:left w:val="single" w:sz="12" w:space="0" w:color="1F4E79"/>
              <w:bottom w:val="single" w:sz="12" w:space="0" w:color="1F4E79"/>
              <w:right w:val="single" w:sz="12" w:space="0" w:color="1F4E79"/>
            </w:tcBorders>
            <w:shd w:val="clear" w:color="auto" w:fill="auto"/>
            <w:vAlign w:val="center"/>
          </w:tcPr>
          <w:p w14:paraId="475959D6" w14:textId="77777777" w:rsidR="0014784E" w:rsidRPr="00452CFC" w:rsidRDefault="0014784E" w:rsidP="0014784E">
            <w:pPr>
              <w:spacing w:after="0" w:line="24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Contribuyentes por Solicitud de información</w:t>
            </w:r>
          </w:p>
        </w:tc>
        <w:tc>
          <w:tcPr>
            <w:tcW w:w="1376" w:type="dxa"/>
            <w:tcBorders>
              <w:top w:val="single" w:sz="12" w:space="0" w:color="1F4E79"/>
              <w:left w:val="nil"/>
              <w:bottom w:val="single" w:sz="12" w:space="0" w:color="1F4E79"/>
              <w:right w:val="single" w:sz="12" w:space="0" w:color="1F4E79"/>
            </w:tcBorders>
            <w:vAlign w:val="center"/>
          </w:tcPr>
          <w:p w14:paraId="49D844B4"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3,000</w:t>
            </w:r>
          </w:p>
        </w:tc>
        <w:tc>
          <w:tcPr>
            <w:tcW w:w="1780" w:type="dxa"/>
            <w:tcBorders>
              <w:top w:val="nil"/>
              <w:left w:val="single" w:sz="12" w:space="0" w:color="1F4E79"/>
              <w:bottom w:val="single" w:sz="12" w:space="0" w:color="1F4E79"/>
              <w:right w:val="single" w:sz="12" w:space="0" w:color="1F4E79"/>
            </w:tcBorders>
            <w:shd w:val="clear" w:color="auto" w:fill="auto"/>
            <w:vAlign w:val="center"/>
          </w:tcPr>
          <w:p w14:paraId="08D07EB1"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Otras</w:t>
            </w:r>
          </w:p>
        </w:tc>
        <w:tc>
          <w:tcPr>
            <w:tcW w:w="3131" w:type="dxa"/>
            <w:tcBorders>
              <w:top w:val="nil"/>
              <w:left w:val="single" w:sz="12" w:space="0" w:color="1F4E79"/>
              <w:bottom w:val="single" w:sz="12" w:space="0" w:color="1F4E79"/>
              <w:right w:val="single" w:sz="12" w:space="0" w:color="1F4E79"/>
            </w:tcBorders>
            <w:vAlign w:val="center"/>
          </w:tcPr>
          <w:p w14:paraId="419902D9" w14:textId="77777777" w:rsidR="0014784E" w:rsidRPr="00452CFC" w:rsidRDefault="0014784E" w:rsidP="0014784E">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Acciones, patrimonio e incumplimientos</w:t>
            </w:r>
          </w:p>
        </w:tc>
      </w:tr>
      <w:tr w:rsidR="0014784E" w:rsidRPr="0014784E" w14:paraId="104B7904" w14:textId="77777777" w:rsidTr="00452CFC">
        <w:trPr>
          <w:trHeight w:val="419"/>
          <w:jc w:val="center"/>
        </w:trPr>
        <w:tc>
          <w:tcPr>
            <w:tcW w:w="2629" w:type="dxa"/>
            <w:tcBorders>
              <w:top w:val="nil"/>
              <w:left w:val="single" w:sz="12" w:space="0" w:color="1F4E79"/>
              <w:bottom w:val="single" w:sz="12" w:space="0" w:color="1F4E79"/>
              <w:right w:val="single" w:sz="12" w:space="0" w:color="1F4E79"/>
            </w:tcBorders>
            <w:shd w:val="clear" w:color="auto" w:fill="auto"/>
            <w:vAlign w:val="center"/>
          </w:tcPr>
          <w:p w14:paraId="2D8B40A3" w14:textId="77777777" w:rsidR="0014784E" w:rsidRPr="00452CFC" w:rsidRDefault="0014784E" w:rsidP="0014784E">
            <w:pPr>
              <w:spacing w:after="0" w:line="24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Perfiles de Comportamiento Tributario</w:t>
            </w:r>
          </w:p>
        </w:tc>
        <w:tc>
          <w:tcPr>
            <w:tcW w:w="1376" w:type="dxa"/>
            <w:tcBorders>
              <w:top w:val="single" w:sz="12" w:space="0" w:color="1F4E79"/>
              <w:left w:val="nil"/>
              <w:bottom w:val="single" w:sz="12" w:space="0" w:color="1F4E79"/>
              <w:right w:val="single" w:sz="12" w:space="0" w:color="1F4E79"/>
            </w:tcBorders>
            <w:vAlign w:val="center"/>
          </w:tcPr>
          <w:p w14:paraId="523B8ACD"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915</w:t>
            </w:r>
          </w:p>
        </w:tc>
        <w:tc>
          <w:tcPr>
            <w:tcW w:w="1780" w:type="dxa"/>
            <w:tcBorders>
              <w:top w:val="nil"/>
              <w:left w:val="single" w:sz="12" w:space="0" w:color="1F4E79"/>
              <w:bottom w:val="single" w:sz="12" w:space="0" w:color="1F4E79"/>
              <w:right w:val="single" w:sz="12" w:space="0" w:color="1F4E79"/>
            </w:tcBorders>
            <w:shd w:val="clear" w:color="auto" w:fill="auto"/>
            <w:vAlign w:val="center"/>
          </w:tcPr>
          <w:p w14:paraId="5148AF4A"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SDJ / Otros</w:t>
            </w:r>
          </w:p>
        </w:tc>
        <w:tc>
          <w:tcPr>
            <w:tcW w:w="3131" w:type="dxa"/>
            <w:tcBorders>
              <w:top w:val="nil"/>
              <w:left w:val="single" w:sz="12" w:space="0" w:color="1F4E79"/>
              <w:bottom w:val="single" w:sz="12" w:space="0" w:color="1F4E79"/>
              <w:right w:val="single" w:sz="12" w:space="0" w:color="1F4E79"/>
            </w:tcBorders>
            <w:vAlign w:val="center"/>
          </w:tcPr>
          <w:p w14:paraId="6C799B66" w14:textId="77777777" w:rsidR="0014784E" w:rsidRPr="00452CFC" w:rsidRDefault="0014784E" w:rsidP="0014784E">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Perfilamiento de contribuyentes, remisión de hallazgos de investigaciones preliminares de denuncias.</w:t>
            </w:r>
          </w:p>
        </w:tc>
      </w:tr>
      <w:tr w:rsidR="0014784E" w:rsidRPr="0014784E" w14:paraId="54B314DC" w14:textId="77777777" w:rsidTr="00452CFC">
        <w:trPr>
          <w:trHeight w:val="419"/>
          <w:jc w:val="center"/>
        </w:trPr>
        <w:tc>
          <w:tcPr>
            <w:tcW w:w="2629" w:type="dxa"/>
            <w:tcBorders>
              <w:top w:val="nil"/>
              <w:left w:val="single" w:sz="12" w:space="0" w:color="1F4E79"/>
              <w:bottom w:val="single" w:sz="12" w:space="0" w:color="1F4E79"/>
              <w:right w:val="single" w:sz="12" w:space="0" w:color="1F4E79"/>
            </w:tcBorders>
            <w:shd w:val="clear" w:color="auto" w:fill="auto"/>
            <w:vAlign w:val="center"/>
          </w:tcPr>
          <w:p w14:paraId="3A6E43BA" w14:textId="77777777" w:rsidR="0014784E" w:rsidRPr="00452CFC" w:rsidRDefault="0014784E" w:rsidP="0014784E">
            <w:pPr>
              <w:spacing w:after="0" w:line="24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Denuncias</w:t>
            </w:r>
          </w:p>
        </w:tc>
        <w:tc>
          <w:tcPr>
            <w:tcW w:w="1376" w:type="dxa"/>
            <w:tcBorders>
              <w:top w:val="single" w:sz="12" w:space="0" w:color="1F4E79"/>
              <w:left w:val="nil"/>
              <w:bottom w:val="single" w:sz="12" w:space="0" w:color="1F4E79"/>
              <w:right w:val="single" w:sz="12" w:space="0" w:color="1F4E79"/>
            </w:tcBorders>
            <w:vAlign w:val="center"/>
          </w:tcPr>
          <w:p w14:paraId="33291608"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180</w:t>
            </w:r>
          </w:p>
        </w:tc>
        <w:tc>
          <w:tcPr>
            <w:tcW w:w="1780" w:type="dxa"/>
            <w:tcBorders>
              <w:top w:val="nil"/>
              <w:left w:val="single" w:sz="12" w:space="0" w:color="1F4E79"/>
              <w:bottom w:val="single" w:sz="12" w:space="0" w:color="1F4E79"/>
              <w:right w:val="single" w:sz="12" w:space="0" w:color="1F4E79"/>
            </w:tcBorders>
            <w:shd w:val="clear" w:color="auto" w:fill="auto"/>
            <w:vAlign w:val="center"/>
          </w:tcPr>
          <w:p w14:paraId="4A3EF41E"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Investigación/ Fiscalización / otras</w:t>
            </w:r>
          </w:p>
        </w:tc>
        <w:tc>
          <w:tcPr>
            <w:tcW w:w="3131" w:type="dxa"/>
            <w:tcBorders>
              <w:top w:val="nil"/>
              <w:left w:val="single" w:sz="12" w:space="0" w:color="1F4E79"/>
              <w:bottom w:val="single" w:sz="12" w:space="0" w:color="1F4E79"/>
              <w:right w:val="single" w:sz="12" w:space="0" w:color="1F4E79"/>
            </w:tcBorders>
            <w:vAlign w:val="center"/>
          </w:tcPr>
          <w:p w14:paraId="6C27FA1D" w14:textId="77777777" w:rsidR="0014784E" w:rsidRPr="00452CFC" w:rsidRDefault="0014784E" w:rsidP="0014784E">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Análisis de las denuncias y levantamiento de información para determinar la veracidad.</w:t>
            </w:r>
          </w:p>
        </w:tc>
      </w:tr>
      <w:tr w:rsidR="0014784E" w:rsidRPr="0014784E" w14:paraId="329CAC73" w14:textId="77777777" w:rsidTr="00452CFC">
        <w:trPr>
          <w:trHeight w:val="419"/>
          <w:jc w:val="center"/>
        </w:trPr>
        <w:tc>
          <w:tcPr>
            <w:tcW w:w="2629" w:type="dxa"/>
            <w:tcBorders>
              <w:top w:val="nil"/>
              <w:left w:val="single" w:sz="12" w:space="0" w:color="1F4E79"/>
              <w:bottom w:val="single" w:sz="12" w:space="0" w:color="1F4E79"/>
              <w:right w:val="single" w:sz="12" w:space="0" w:color="1F4E79"/>
            </w:tcBorders>
            <w:shd w:val="clear" w:color="auto" w:fill="auto"/>
            <w:vAlign w:val="center"/>
          </w:tcPr>
          <w:p w14:paraId="75340C2B" w14:textId="77777777" w:rsidR="0014784E" w:rsidRPr="00452CFC" w:rsidRDefault="0014784E" w:rsidP="0014784E">
            <w:pPr>
              <w:spacing w:after="0" w:line="24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Contribuyentes por Denuncia</w:t>
            </w:r>
          </w:p>
        </w:tc>
        <w:tc>
          <w:tcPr>
            <w:tcW w:w="1376" w:type="dxa"/>
            <w:tcBorders>
              <w:top w:val="single" w:sz="12" w:space="0" w:color="1F4E79"/>
              <w:left w:val="nil"/>
              <w:bottom w:val="single" w:sz="12" w:space="0" w:color="1F4E79"/>
              <w:right w:val="single" w:sz="12" w:space="0" w:color="1F4E79"/>
            </w:tcBorders>
            <w:vAlign w:val="center"/>
          </w:tcPr>
          <w:p w14:paraId="68C3BC10"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365</w:t>
            </w:r>
          </w:p>
        </w:tc>
        <w:tc>
          <w:tcPr>
            <w:tcW w:w="1780" w:type="dxa"/>
            <w:tcBorders>
              <w:top w:val="nil"/>
              <w:left w:val="single" w:sz="12" w:space="0" w:color="1F4E79"/>
              <w:bottom w:val="single" w:sz="12" w:space="0" w:color="1F4E79"/>
              <w:right w:val="single" w:sz="12" w:space="0" w:color="1F4E79"/>
            </w:tcBorders>
            <w:shd w:val="clear" w:color="auto" w:fill="auto"/>
            <w:vAlign w:val="center"/>
          </w:tcPr>
          <w:p w14:paraId="3812A820"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Investigación/ Fiscalización / otras</w:t>
            </w:r>
          </w:p>
        </w:tc>
        <w:tc>
          <w:tcPr>
            <w:tcW w:w="3131" w:type="dxa"/>
            <w:tcBorders>
              <w:top w:val="nil"/>
              <w:left w:val="single" w:sz="12" w:space="0" w:color="1F4E79"/>
              <w:bottom w:val="single" w:sz="12" w:space="0" w:color="1F4E79"/>
              <w:right w:val="single" w:sz="12" w:space="0" w:color="1F4E79"/>
            </w:tcBorders>
            <w:vAlign w:val="center"/>
          </w:tcPr>
          <w:p w14:paraId="3EC8A632" w14:textId="77777777" w:rsidR="0014784E" w:rsidRPr="00452CFC" w:rsidRDefault="0014784E" w:rsidP="0014784E">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Análisis de las denuncias y levantamiento de información para determinar la veracidad.</w:t>
            </w:r>
          </w:p>
        </w:tc>
      </w:tr>
      <w:tr w:rsidR="0014784E" w:rsidRPr="0014784E" w14:paraId="2A52D9E3" w14:textId="77777777" w:rsidTr="00452CFC">
        <w:trPr>
          <w:trHeight w:val="419"/>
          <w:jc w:val="center"/>
        </w:trPr>
        <w:tc>
          <w:tcPr>
            <w:tcW w:w="2629" w:type="dxa"/>
            <w:tcBorders>
              <w:top w:val="nil"/>
              <w:left w:val="single" w:sz="12" w:space="0" w:color="1F4E79"/>
              <w:bottom w:val="single" w:sz="12" w:space="0" w:color="1F4E79"/>
              <w:right w:val="single" w:sz="12" w:space="0" w:color="1F4E79"/>
            </w:tcBorders>
            <w:shd w:val="clear" w:color="auto" w:fill="auto"/>
            <w:vAlign w:val="center"/>
            <w:hideMark/>
          </w:tcPr>
          <w:p w14:paraId="3F907AEA" w14:textId="77777777" w:rsidR="0014784E" w:rsidRPr="00452CFC" w:rsidRDefault="0014784E" w:rsidP="0014784E">
            <w:pPr>
              <w:spacing w:after="0" w:line="24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Respuestas Solicitudes Interinstitucionales</w:t>
            </w:r>
          </w:p>
        </w:tc>
        <w:tc>
          <w:tcPr>
            <w:tcW w:w="1376" w:type="dxa"/>
            <w:tcBorders>
              <w:top w:val="single" w:sz="12" w:space="0" w:color="1F4E79"/>
              <w:left w:val="nil"/>
              <w:bottom w:val="single" w:sz="12" w:space="0" w:color="1F4E79"/>
              <w:right w:val="single" w:sz="12" w:space="0" w:color="1F4E79"/>
            </w:tcBorders>
            <w:vAlign w:val="center"/>
          </w:tcPr>
          <w:p w14:paraId="24C83342"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516,373</w:t>
            </w:r>
          </w:p>
        </w:tc>
        <w:tc>
          <w:tcPr>
            <w:tcW w:w="1780" w:type="dxa"/>
            <w:tcBorders>
              <w:top w:val="nil"/>
              <w:left w:val="single" w:sz="12" w:space="0" w:color="1F4E79"/>
              <w:bottom w:val="single" w:sz="12" w:space="0" w:color="1F4E79"/>
              <w:right w:val="single" w:sz="12" w:space="0" w:color="1F4E79"/>
            </w:tcBorders>
            <w:shd w:val="clear" w:color="auto" w:fill="auto"/>
            <w:vAlign w:val="center"/>
            <w:hideMark/>
          </w:tcPr>
          <w:p w14:paraId="2F63330F"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Instituto Nacional de la Vivienda / Otras</w:t>
            </w:r>
          </w:p>
        </w:tc>
        <w:tc>
          <w:tcPr>
            <w:tcW w:w="3131" w:type="dxa"/>
            <w:tcBorders>
              <w:top w:val="nil"/>
              <w:left w:val="single" w:sz="12" w:space="0" w:color="1F4E79"/>
              <w:bottom w:val="single" w:sz="12" w:space="0" w:color="1F4E79"/>
              <w:right w:val="single" w:sz="12" w:space="0" w:color="1F4E79"/>
            </w:tcBorders>
            <w:vAlign w:val="center"/>
          </w:tcPr>
          <w:p w14:paraId="0BAA9640" w14:textId="77777777" w:rsidR="0014784E" w:rsidRPr="00452CFC" w:rsidRDefault="0014784E" w:rsidP="0014784E">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Estatus General de un contribuyente o empresa y consultas de no propiedad.</w:t>
            </w:r>
          </w:p>
        </w:tc>
      </w:tr>
      <w:tr w:rsidR="0014784E" w:rsidRPr="0014784E" w14:paraId="434E3AC6" w14:textId="77777777" w:rsidTr="00452CFC">
        <w:trPr>
          <w:trHeight w:val="402"/>
          <w:jc w:val="center"/>
        </w:trPr>
        <w:tc>
          <w:tcPr>
            <w:tcW w:w="2629" w:type="dxa"/>
            <w:tcBorders>
              <w:top w:val="nil"/>
              <w:left w:val="single" w:sz="12" w:space="0" w:color="1F4E79"/>
              <w:bottom w:val="single" w:sz="12" w:space="0" w:color="1F4E79"/>
              <w:right w:val="single" w:sz="12" w:space="0" w:color="1F4E79"/>
            </w:tcBorders>
            <w:shd w:val="clear" w:color="auto" w:fill="auto"/>
            <w:vAlign w:val="center"/>
            <w:hideMark/>
          </w:tcPr>
          <w:p w14:paraId="477D9BA0" w14:textId="77777777" w:rsidR="0014784E" w:rsidRPr="00452CFC" w:rsidRDefault="0014784E" w:rsidP="0014784E">
            <w:pPr>
              <w:spacing w:after="0" w:line="240" w:lineRule="auto"/>
              <w:jc w:val="left"/>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Proyectos de Inteligencia Tributaria</w:t>
            </w:r>
          </w:p>
        </w:tc>
        <w:tc>
          <w:tcPr>
            <w:tcW w:w="1376" w:type="dxa"/>
            <w:tcBorders>
              <w:top w:val="single" w:sz="12" w:space="0" w:color="1F4E79"/>
              <w:left w:val="nil"/>
              <w:bottom w:val="single" w:sz="12" w:space="0" w:color="1F4E79"/>
              <w:right w:val="single" w:sz="12" w:space="0" w:color="1F4E79"/>
            </w:tcBorders>
            <w:vAlign w:val="center"/>
          </w:tcPr>
          <w:p w14:paraId="38C831E0"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5</w:t>
            </w:r>
          </w:p>
        </w:tc>
        <w:tc>
          <w:tcPr>
            <w:tcW w:w="1780" w:type="dxa"/>
            <w:tcBorders>
              <w:top w:val="nil"/>
              <w:left w:val="single" w:sz="12" w:space="0" w:color="1F4E79"/>
              <w:bottom w:val="single" w:sz="12" w:space="0" w:color="1F4E79"/>
              <w:right w:val="single" w:sz="12" w:space="0" w:color="1F4E79"/>
            </w:tcBorders>
            <w:shd w:val="clear" w:color="auto" w:fill="auto"/>
            <w:vAlign w:val="center"/>
            <w:hideMark/>
          </w:tcPr>
          <w:p w14:paraId="732E35AA" w14:textId="77777777" w:rsidR="0014784E" w:rsidRPr="00452CFC" w:rsidRDefault="0014784E" w:rsidP="0014784E">
            <w:pPr>
              <w:spacing w:after="0" w:line="240" w:lineRule="auto"/>
              <w:jc w:val="center"/>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Dpto. Investigación/ otras áreas</w:t>
            </w:r>
          </w:p>
        </w:tc>
        <w:tc>
          <w:tcPr>
            <w:tcW w:w="3131" w:type="dxa"/>
            <w:tcBorders>
              <w:top w:val="nil"/>
              <w:left w:val="single" w:sz="12" w:space="0" w:color="1F4E79"/>
              <w:bottom w:val="single" w:sz="12" w:space="0" w:color="1F4E79"/>
              <w:right w:val="single" w:sz="12" w:space="0" w:color="1F4E79"/>
            </w:tcBorders>
            <w:vAlign w:val="center"/>
          </w:tcPr>
          <w:p w14:paraId="4ECDAC0C" w14:textId="77777777" w:rsidR="0014784E" w:rsidRPr="00452CFC" w:rsidRDefault="0014784E" w:rsidP="0014784E">
            <w:pPr>
              <w:spacing w:after="0" w:line="240" w:lineRule="auto"/>
              <w:rPr>
                <w:rFonts w:ascii="Times New Roman" w:hAnsi="Times New Roman"/>
                <w:color w:val="4C4747"/>
                <w:spacing w:val="20"/>
                <w:sz w:val="24"/>
                <w:szCs w:val="24"/>
                <w:lang w:val="es-DO"/>
              </w:rPr>
            </w:pPr>
            <w:r w:rsidRPr="00452CFC">
              <w:rPr>
                <w:rFonts w:ascii="Times New Roman" w:hAnsi="Times New Roman"/>
                <w:color w:val="4C4747"/>
                <w:spacing w:val="20"/>
                <w:sz w:val="24"/>
                <w:szCs w:val="24"/>
                <w:lang w:val="es-DO"/>
              </w:rPr>
              <w:t>Proyecto Regularización de Defraudaciones Sectoriales</w:t>
            </w:r>
          </w:p>
        </w:tc>
      </w:tr>
    </w:tbl>
    <w:p w14:paraId="2B31A5C8" w14:textId="6DE8F64E" w:rsidR="00BD704E" w:rsidRDefault="0014784E" w:rsidP="0014784E">
      <w:pPr>
        <w:spacing w:line="360" w:lineRule="auto"/>
        <w:ind w:left="993" w:hanging="993"/>
        <w:jc w:val="left"/>
        <w:rPr>
          <w:rFonts w:ascii="Times New Roman" w:hAnsi="Times New Roman"/>
          <w:color w:val="4C4747"/>
          <w:spacing w:val="20"/>
          <w:sz w:val="15"/>
          <w:szCs w:val="15"/>
          <w:lang w:val="es-DO"/>
        </w:rPr>
      </w:pPr>
      <w:r w:rsidRPr="0014784E">
        <w:rPr>
          <w:rFonts w:ascii="Times New Roman" w:hAnsi="Times New Roman"/>
          <w:color w:val="4C4747"/>
          <w:spacing w:val="20"/>
          <w:sz w:val="15"/>
          <w:szCs w:val="15"/>
          <w:lang w:val="es-DO"/>
        </w:rPr>
        <w:t>Fuente: Gerencia de Investigación de Fraudes y Delitos Tributarios, DGII.</w:t>
      </w:r>
    </w:p>
    <w:p w14:paraId="1D3E0300" w14:textId="77777777" w:rsidR="00BD704E" w:rsidRDefault="00BD704E">
      <w:pPr>
        <w:spacing w:after="0" w:line="240" w:lineRule="auto"/>
        <w:jc w:val="left"/>
        <w:rPr>
          <w:rFonts w:ascii="Times New Roman" w:hAnsi="Times New Roman"/>
          <w:color w:val="4C4747"/>
          <w:spacing w:val="20"/>
          <w:sz w:val="15"/>
          <w:szCs w:val="15"/>
          <w:lang w:val="es-DO"/>
        </w:rPr>
      </w:pPr>
      <w:r>
        <w:rPr>
          <w:rFonts w:ascii="Times New Roman" w:hAnsi="Times New Roman"/>
          <w:color w:val="4C4747"/>
          <w:spacing w:val="20"/>
          <w:sz w:val="15"/>
          <w:szCs w:val="15"/>
          <w:lang w:val="es-DO"/>
        </w:rPr>
        <w:br w:type="page"/>
      </w:r>
    </w:p>
    <w:p w14:paraId="423BC36A" w14:textId="30EA8431" w:rsidR="004C3017" w:rsidRPr="00AB3A9A" w:rsidRDefault="004C3017" w:rsidP="004C3017">
      <w:pPr>
        <w:keepNext/>
        <w:spacing w:before="240" w:after="240"/>
        <w:jc w:val="center"/>
        <w:outlineLvl w:val="1"/>
        <w:rPr>
          <w:rFonts w:ascii="Times New Roman" w:hAnsi="Times New Roman"/>
          <w:color w:val="4C4747"/>
          <w:spacing w:val="20"/>
          <w:sz w:val="24"/>
          <w:szCs w:val="24"/>
          <w:lang w:val="es-DO"/>
        </w:rPr>
      </w:pPr>
      <w:bookmarkStart w:id="63" w:name="_Toc78463779"/>
      <w:bookmarkStart w:id="64" w:name="_Toc90391821"/>
      <w:r w:rsidRPr="00AB3A9A">
        <w:rPr>
          <w:rFonts w:ascii="Times New Roman" w:hAnsi="Times New Roman"/>
          <w:color w:val="4C4747"/>
          <w:spacing w:val="20"/>
          <w:sz w:val="24"/>
          <w:szCs w:val="24"/>
          <w:lang w:val="es-DO"/>
        </w:rPr>
        <w:lastRenderedPageBreak/>
        <w:t>4.4 Desempeño de la Tecnología</w:t>
      </w:r>
      <w:bookmarkEnd w:id="63"/>
      <w:bookmarkEnd w:id="64"/>
    </w:p>
    <w:p w14:paraId="04ACE1CB" w14:textId="68FE035F" w:rsidR="00025DAD" w:rsidRPr="00025DAD" w:rsidRDefault="00025DAD" w:rsidP="00025DAD">
      <w:pPr>
        <w:rPr>
          <w:rFonts w:ascii="Times New Roman" w:hAnsi="Times New Roman"/>
          <w:b/>
          <w:bCs/>
          <w:color w:val="4C4747"/>
          <w:spacing w:val="20"/>
          <w:sz w:val="24"/>
          <w:szCs w:val="24"/>
          <w:lang w:val="es-DO"/>
        </w:rPr>
      </w:pPr>
    </w:p>
    <w:p w14:paraId="09C48F9B" w14:textId="485FF41F" w:rsidR="004C3017" w:rsidRPr="002D225C" w:rsidRDefault="004C3017" w:rsidP="004C3017">
      <w:pPr>
        <w:spacing w:line="360" w:lineRule="auto"/>
        <w:rPr>
          <w:rFonts w:ascii="Times New Roman" w:hAnsi="Times New Roman"/>
          <w:color w:val="4C4747"/>
          <w:spacing w:val="20"/>
          <w:sz w:val="24"/>
          <w:szCs w:val="24"/>
          <w:lang w:val="es-DO"/>
        </w:rPr>
      </w:pPr>
      <w:r w:rsidRPr="00025DAD">
        <w:rPr>
          <w:rFonts w:ascii="Times New Roman" w:hAnsi="Times New Roman"/>
          <w:color w:val="4C4747"/>
          <w:spacing w:val="20"/>
          <w:sz w:val="24"/>
          <w:szCs w:val="24"/>
          <w:lang w:val="es-DO"/>
        </w:rPr>
        <w:t xml:space="preserve">La Gerencia de Tecnología de la Información y Comunicaciones de esta Dirección General de Impuestos Internos reporta a continuación </w:t>
      </w:r>
      <w:r w:rsidRPr="002D225C">
        <w:rPr>
          <w:rFonts w:ascii="Times New Roman" w:hAnsi="Times New Roman"/>
          <w:color w:val="4C4747"/>
          <w:spacing w:val="20"/>
          <w:sz w:val="24"/>
          <w:szCs w:val="24"/>
          <w:lang w:val="es-DO"/>
        </w:rPr>
        <w:t xml:space="preserve">los avances obtenidos durante el periodo </w:t>
      </w:r>
      <w:r w:rsidR="00025DAD" w:rsidRPr="002D225C">
        <w:rPr>
          <w:rFonts w:ascii="Times New Roman" w:hAnsi="Times New Roman"/>
          <w:color w:val="4C4747"/>
          <w:spacing w:val="20"/>
          <w:sz w:val="24"/>
          <w:szCs w:val="24"/>
          <w:lang w:val="es-DO"/>
        </w:rPr>
        <w:t>e</w:t>
      </w:r>
      <w:r w:rsidRPr="002D225C">
        <w:rPr>
          <w:rFonts w:ascii="Times New Roman" w:hAnsi="Times New Roman"/>
          <w:color w:val="4C4747"/>
          <w:spacing w:val="20"/>
          <w:sz w:val="24"/>
          <w:szCs w:val="24"/>
          <w:lang w:val="es-DO"/>
        </w:rPr>
        <w:t xml:space="preserve">nero </w:t>
      </w:r>
      <w:r w:rsidR="00025DAD" w:rsidRPr="002D225C">
        <w:rPr>
          <w:rFonts w:ascii="Times New Roman" w:hAnsi="Times New Roman"/>
          <w:color w:val="4C4747"/>
          <w:spacing w:val="20"/>
          <w:sz w:val="24"/>
          <w:szCs w:val="24"/>
          <w:lang w:val="es-DO"/>
        </w:rPr>
        <w:t>- o</w:t>
      </w:r>
      <w:r w:rsidRPr="002D225C">
        <w:rPr>
          <w:rFonts w:ascii="Times New Roman" w:hAnsi="Times New Roman"/>
          <w:color w:val="4C4747"/>
          <w:spacing w:val="20"/>
          <w:sz w:val="24"/>
          <w:szCs w:val="24"/>
          <w:lang w:val="es-DO"/>
        </w:rPr>
        <w:t>ctubre 2021:</w:t>
      </w:r>
    </w:p>
    <w:p w14:paraId="54C5D578" w14:textId="77777777" w:rsidR="004C3017" w:rsidRPr="00AB3A9A" w:rsidRDefault="004C3017" w:rsidP="004C3017">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Avances en materia de tecnología, innovaciones e implementaciones</w:t>
      </w:r>
    </w:p>
    <w:p w14:paraId="449B4438" w14:textId="77777777" w:rsidR="004C3017" w:rsidRPr="002D225C" w:rsidRDefault="004C3017" w:rsidP="004C3017">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Se puso en marcha el proyecto "Migración TAX", el cual consiste en emigrar el CORE interno de la DGII a una plataforma más moderna y eficiente que facilitará los procesos internos, garantizando un mejor servicio a los usuarios.</w:t>
      </w:r>
    </w:p>
    <w:p w14:paraId="1394FA34" w14:textId="77777777" w:rsidR="004C3017" w:rsidRPr="002D225C" w:rsidRDefault="004C3017" w:rsidP="004C3017">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Reestructuración del departamento de arquitectura tecnológica para viabilizar y potenciar el desarrollo de nuevas iniciativas de innovación.</w:t>
      </w:r>
    </w:p>
    <w:p w14:paraId="554F58E8" w14:textId="77777777" w:rsidR="004C3017" w:rsidRPr="002D225C" w:rsidRDefault="004C3017" w:rsidP="004C3017">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Se ha avanzado en los procesos de interoperabilidad digital con otras instituciones del Estado para hacer más eficientes los servicios en beneficio de los usuarios.</w:t>
      </w:r>
    </w:p>
    <w:p w14:paraId="6012A913" w14:textId="77777777" w:rsidR="004C3017" w:rsidRPr="002D225C" w:rsidRDefault="004C3017" w:rsidP="004C3017">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Se ha avanzado en el fortalecimiento de las soluciones tecnológicas que facilitan a los usuarios la interactividad con nuestros procesos: encuestas de satisfacción, evaluación digital de los servicios, otros.</w:t>
      </w:r>
    </w:p>
    <w:p w14:paraId="46ED3437" w14:textId="77777777" w:rsidR="004C3017" w:rsidRPr="002D225C" w:rsidRDefault="004C3017" w:rsidP="004C3017">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 xml:space="preserve">Se ha establecido como prioridad, implementar un sistema de </w:t>
      </w:r>
      <w:proofErr w:type="spellStart"/>
      <w:r w:rsidRPr="002D225C">
        <w:rPr>
          <w:rFonts w:ascii="Times New Roman" w:hAnsi="Times New Roman"/>
          <w:color w:val="4C4747"/>
          <w:spacing w:val="20"/>
          <w:sz w:val="24"/>
          <w:szCs w:val="24"/>
          <w:lang w:val="es-DO"/>
        </w:rPr>
        <w:t>datawarehouse</w:t>
      </w:r>
      <w:proofErr w:type="spellEnd"/>
      <w:r w:rsidRPr="002D225C">
        <w:rPr>
          <w:rFonts w:ascii="Times New Roman" w:hAnsi="Times New Roman"/>
          <w:color w:val="4C4747"/>
          <w:spacing w:val="20"/>
          <w:sz w:val="24"/>
          <w:szCs w:val="24"/>
          <w:lang w:val="es-DO"/>
        </w:rPr>
        <w:t xml:space="preserve"> y data </w:t>
      </w:r>
      <w:proofErr w:type="spellStart"/>
      <w:r w:rsidRPr="002D225C">
        <w:rPr>
          <w:rFonts w:ascii="Times New Roman" w:hAnsi="Times New Roman"/>
          <w:color w:val="4C4747"/>
          <w:spacing w:val="20"/>
          <w:sz w:val="24"/>
          <w:szCs w:val="24"/>
          <w:lang w:val="es-DO"/>
        </w:rPr>
        <w:t>analytics</w:t>
      </w:r>
      <w:proofErr w:type="spellEnd"/>
      <w:r w:rsidRPr="002D225C">
        <w:rPr>
          <w:rFonts w:ascii="Times New Roman" w:hAnsi="Times New Roman"/>
          <w:color w:val="4C4747"/>
          <w:spacing w:val="20"/>
          <w:sz w:val="24"/>
          <w:szCs w:val="24"/>
          <w:lang w:val="es-DO"/>
        </w:rPr>
        <w:t xml:space="preserve"> para mejorar la gestión de perfiles, lo cual facilitará la toma de decisiones importantes para nuestros contribuyentes.</w:t>
      </w:r>
    </w:p>
    <w:p w14:paraId="14F8F48E" w14:textId="77777777" w:rsidR="004C3017" w:rsidRPr="002D225C" w:rsidRDefault="004C3017" w:rsidP="004C3017">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 xml:space="preserve">Incorporación de </w:t>
      </w:r>
      <w:proofErr w:type="spellStart"/>
      <w:r w:rsidRPr="002D225C">
        <w:rPr>
          <w:rFonts w:ascii="Times New Roman" w:hAnsi="Times New Roman"/>
          <w:color w:val="4C4747"/>
          <w:spacing w:val="20"/>
          <w:sz w:val="24"/>
          <w:szCs w:val="24"/>
          <w:lang w:val="es-DO"/>
        </w:rPr>
        <w:t>softoken</w:t>
      </w:r>
      <w:proofErr w:type="spellEnd"/>
      <w:r w:rsidRPr="002D225C">
        <w:rPr>
          <w:rFonts w:ascii="Times New Roman" w:hAnsi="Times New Roman"/>
          <w:color w:val="4C4747"/>
          <w:spacing w:val="20"/>
          <w:sz w:val="24"/>
          <w:szCs w:val="24"/>
          <w:lang w:val="es-DO"/>
        </w:rPr>
        <w:t xml:space="preserve"> como mecanismo de seguridad en la OFV para las transacciones de los contribuyentes.</w:t>
      </w:r>
    </w:p>
    <w:p w14:paraId="4488E742" w14:textId="3ED5D2E0" w:rsidR="00B267B2" w:rsidRPr="00B267B2" w:rsidRDefault="004C3017" w:rsidP="00B267B2">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Placas Provisionales Electrónicas, consiste en habilitar vía OFV el proceso de solicitud y pago de las placas provisionales,</w:t>
      </w:r>
      <w:r w:rsidR="00B267B2">
        <w:rPr>
          <w:rFonts w:ascii="Times New Roman" w:hAnsi="Times New Roman"/>
          <w:color w:val="4C4747"/>
          <w:spacing w:val="20"/>
          <w:sz w:val="24"/>
          <w:szCs w:val="24"/>
          <w:lang w:val="es-DO"/>
        </w:rPr>
        <w:t xml:space="preserve"> </w:t>
      </w:r>
    </w:p>
    <w:p w14:paraId="2DCAA582" w14:textId="41174853" w:rsidR="004C3017" w:rsidRPr="002D225C" w:rsidRDefault="004C3017" w:rsidP="004C0E57">
      <w:pPr>
        <w:spacing w:line="360" w:lineRule="auto"/>
        <w:ind w:left="720"/>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lastRenderedPageBreak/>
        <w:t>así como la consignación de vehículos de motor y remolques a concesionarios, distribuidores o vendedores debidamente autorizados.</w:t>
      </w:r>
    </w:p>
    <w:p w14:paraId="523C2F5D" w14:textId="77777777" w:rsidR="004C3017" w:rsidRPr="002D225C" w:rsidRDefault="004C3017" w:rsidP="004C3017">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 xml:space="preserve">Desarrollo e implementación de nuevas entidades de análisis de inteligencia de negocios (BI) que permitan eliminar los procesos manuales en la generación de estadísticas sobre las gestiones de servicio a contribuyentes y de inconsistencias en las informaciones tributarias. </w:t>
      </w:r>
    </w:p>
    <w:p w14:paraId="3B5C1FBC" w14:textId="77777777" w:rsidR="002D225C" w:rsidRDefault="002D225C" w:rsidP="004C3017">
      <w:pPr>
        <w:spacing w:after="0" w:line="240" w:lineRule="auto"/>
        <w:jc w:val="left"/>
        <w:rPr>
          <w:rFonts w:ascii="Times New Roman" w:hAnsi="Times New Roman"/>
          <w:color w:val="767171"/>
          <w:spacing w:val="20"/>
          <w:sz w:val="24"/>
          <w:szCs w:val="24"/>
          <w:lang w:val="es-DO"/>
        </w:rPr>
      </w:pPr>
    </w:p>
    <w:p w14:paraId="69F1D308" w14:textId="2B0335C9" w:rsidR="004C3017" w:rsidRPr="00AB3A9A" w:rsidRDefault="004C3017" w:rsidP="002D225C">
      <w:pPr>
        <w:spacing w:after="0" w:line="24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Uso de las TIC para la simplificación de trámites y mejorar procesos</w:t>
      </w:r>
    </w:p>
    <w:p w14:paraId="7D39C859" w14:textId="77777777" w:rsidR="004C3017" w:rsidRPr="002D225C" w:rsidRDefault="004C3017" w:rsidP="002D225C">
      <w:pPr>
        <w:spacing w:after="0" w:line="240" w:lineRule="auto"/>
        <w:rPr>
          <w:rFonts w:ascii="Times New Roman" w:hAnsi="Times New Roman"/>
          <w:b/>
          <w:bCs/>
          <w:color w:val="4C4747"/>
          <w:spacing w:val="20"/>
          <w:sz w:val="24"/>
          <w:szCs w:val="24"/>
          <w:lang w:val="es-DO"/>
        </w:rPr>
      </w:pPr>
    </w:p>
    <w:p w14:paraId="2CC7F47F" w14:textId="77777777"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Se habilitó la digitación de multas por lavado de activos en TAX.</w:t>
      </w:r>
    </w:p>
    <w:p w14:paraId="0DFB70D9" w14:textId="77777777"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Se creó opción de acceso al portal de Factura Electrónica (FE): Simplifica el proceso de validaciones de acuerdo con las obligaciones tributarias de los contribuyentes desde la OFV. Los contribuyentes que posean usuarios en Facturación Electrónica estarán accediendo directamente al portal de FE sin necesidad de autenticarse vía la OFV.</w:t>
      </w:r>
    </w:p>
    <w:p w14:paraId="0224FDF7" w14:textId="09887ABF"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Simplificación y eficiencia de los procesos de registro, tanto para los contribuyentes como para áreas operativas que ahora cuentan con más controles, alertas y niveles de seguridad.</w:t>
      </w:r>
    </w:p>
    <w:p w14:paraId="602FAAFF" w14:textId="42359DF2"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Correcciones a los procesos de proforma y resoluciones</w:t>
      </w:r>
      <w:r w:rsidR="009E40CB">
        <w:rPr>
          <w:rFonts w:ascii="Times New Roman" w:hAnsi="Times New Roman"/>
          <w:color w:val="4C4747"/>
          <w:spacing w:val="20"/>
          <w:sz w:val="24"/>
          <w:szCs w:val="24"/>
          <w:lang w:val="es-DO"/>
        </w:rPr>
        <w:t>:</w:t>
      </w:r>
      <w:r w:rsidR="00CA20C7">
        <w:rPr>
          <w:rFonts w:ascii="Times New Roman" w:hAnsi="Times New Roman"/>
          <w:color w:val="4C4747"/>
          <w:spacing w:val="20"/>
          <w:sz w:val="24"/>
          <w:szCs w:val="24"/>
          <w:lang w:val="es-DO"/>
        </w:rPr>
        <w:t xml:space="preserve"> p</w:t>
      </w:r>
      <w:r w:rsidRPr="002D225C">
        <w:rPr>
          <w:rFonts w:ascii="Times New Roman" w:hAnsi="Times New Roman"/>
          <w:color w:val="4C4747"/>
          <w:spacing w:val="20"/>
          <w:sz w:val="24"/>
          <w:szCs w:val="24"/>
          <w:lang w:val="es-DO"/>
        </w:rPr>
        <w:t>ara automatizar y mejorar el flujo de resolución de determinación en TAX.</w:t>
      </w:r>
    </w:p>
    <w:p w14:paraId="1FBFD04F" w14:textId="78B57E47"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Actualización de los formularios de declaración de RST</w:t>
      </w:r>
      <w:r w:rsidR="009E40CB">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w:t>
      </w:r>
      <w:r w:rsidR="009E40CB">
        <w:rPr>
          <w:rFonts w:ascii="Times New Roman" w:hAnsi="Times New Roman"/>
          <w:color w:val="4C4747"/>
          <w:spacing w:val="20"/>
          <w:sz w:val="24"/>
          <w:szCs w:val="24"/>
          <w:lang w:val="es-DO"/>
        </w:rPr>
        <w:t>P</w:t>
      </w:r>
      <w:r w:rsidRPr="002D225C">
        <w:rPr>
          <w:rFonts w:ascii="Times New Roman" w:hAnsi="Times New Roman"/>
          <w:color w:val="4C4747"/>
          <w:spacing w:val="20"/>
          <w:sz w:val="24"/>
          <w:szCs w:val="24"/>
          <w:lang w:val="es-DO"/>
        </w:rPr>
        <w:t>ara simplificar el proceso de declaración jurada a los contribuyentes y estos puedan acogerse más fácilmente a este régimen de tributación.</w:t>
      </w:r>
    </w:p>
    <w:p w14:paraId="1CA71EC0" w14:textId="74220B3D"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Adición consulta web para los valores de las motocicletas</w:t>
      </w:r>
      <w:r w:rsidR="009E40CB">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w:t>
      </w:r>
      <w:r w:rsidR="009E40CB">
        <w:rPr>
          <w:rFonts w:ascii="Times New Roman" w:hAnsi="Times New Roman"/>
          <w:color w:val="4C4747"/>
          <w:spacing w:val="20"/>
          <w:sz w:val="24"/>
          <w:szCs w:val="24"/>
          <w:lang w:val="es-DO"/>
        </w:rPr>
        <w:t>E</w:t>
      </w:r>
      <w:r w:rsidRPr="002D225C">
        <w:rPr>
          <w:rFonts w:ascii="Times New Roman" w:hAnsi="Times New Roman"/>
          <w:color w:val="4C4747"/>
          <w:spacing w:val="20"/>
          <w:sz w:val="24"/>
          <w:szCs w:val="24"/>
          <w:lang w:val="es-DO"/>
        </w:rPr>
        <w:t xml:space="preserve">sta reduce los servicios personalizados a usuario que solicitan </w:t>
      </w:r>
      <w:r w:rsidRPr="002D225C">
        <w:rPr>
          <w:rFonts w:ascii="Times New Roman" w:hAnsi="Times New Roman"/>
          <w:color w:val="4C4747"/>
          <w:spacing w:val="20"/>
          <w:sz w:val="24"/>
          <w:szCs w:val="24"/>
          <w:lang w:val="es-DO"/>
        </w:rPr>
        <w:lastRenderedPageBreak/>
        <w:t xml:space="preserve">conocer el valor de las motocicletas para estimar el costo a pagar por el traspaso, lo cual eficientiza el tiempo de atención a quienes van a realizar otras transacciones. </w:t>
      </w:r>
    </w:p>
    <w:p w14:paraId="52535A21" w14:textId="591605D7"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 xml:space="preserve">Inclusión de información relativa al oficial asignado </w:t>
      </w:r>
      <w:r w:rsidR="008365CE">
        <w:rPr>
          <w:rFonts w:ascii="Times New Roman" w:hAnsi="Times New Roman"/>
          <w:color w:val="4C4747"/>
          <w:spacing w:val="20"/>
          <w:sz w:val="24"/>
          <w:szCs w:val="24"/>
          <w:lang w:val="es-DO"/>
        </w:rPr>
        <w:t>de</w:t>
      </w:r>
      <w:r w:rsidR="008365CE" w:rsidRPr="002D225C">
        <w:rPr>
          <w:rFonts w:ascii="Times New Roman" w:hAnsi="Times New Roman"/>
          <w:color w:val="4C4747"/>
          <w:spacing w:val="20"/>
          <w:sz w:val="24"/>
          <w:szCs w:val="24"/>
          <w:lang w:val="es-DO"/>
        </w:rPr>
        <w:t xml:space="preserve"> </w:t>
      </w:r>
      <w:r w:rsidRPr="002D225C">
        <w:rPr>
          <w:rFonts w:ascii="Times New Roman" w:hAnsi="Times New Roman"/>
          <w:color w:val="4C4747"/>
          <w:spacing w:val="20"/>
          <w:sz w:val="24"/>
          <w:szCs w:val="24"/>
          <w:lang w:val="es-DO"/>
        </w:rPr>
        <w:t>un contribuyente en la OFV, evitando así que este tenga que dirigirse a un canal presencial para obtener dicha información.</w:t>
      </w:r>
    </w:p>
    <w:p w14:paraId="62B58E89" w14:textId="77777777"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Habilitación de rectificativas de ITBIS para grandes contribuyentes. disminuyendo la cantidad de solicitudes recibidas en el departamento de fiscalización interna en un 70%.</w:t>
      </w:r>
    </w:p>
    <w:p w14:paraId="6A2A02D8" w14:textId="77777777"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Mejoras en la experiencia de uso de la OFV para los contribuyentes, habilitando un calendario personalizado que indica cuales son las obligaciones próximo a vencer, preguntas frecuentes y un portafolio de servicios más amplio, con una interfaz gráfica más amigable e intuitiva.</w:t>
      </w:r>
    </w:p>
    <w:p w14:paraId="06BBF011" w14:textId="77777777"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Creación de una nueva declaración de oficio para el pago del Impuesto de residuos sólidos la cual se le generará de forma automática al contribuyente en su OFV al momento de declarar IR2 o ISFL. Los recursos obtenidos por CRS serán depositados a un fideicomiso con el objetivo de manejar adecuadamente la recolección, disposición y tratamiento de los residuos sólidos.</w:t>
      </w:r>
    </w:p>
    <w:p w14:paraId="72F56A67" w14:textId="3CEAEB7D"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Módulo de gestión de casos de SECCON vía OFV: Con esta mejora se pretende brindar al contribuyente una herramienta que le permita conocer la situación de los casos notificados por Fiscalización Interna, además de brindarles las opciones para realizar las acciones necesarias sin tener que asistir presencialmente a las Administraciones Locales.</w:t>
      </w:r>
    </w:p>
    <w:p w14:paraId="4BFFF464" w14:textId="77777777"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 xml:space="preserve">Creación de cuadro de deudas interno, permitiendo a las áreas operativas contar con un cuadro de resumen estandarizado y automático que refleje la situación de un contribuyente, </w:t>
      </w:r>
      <w:r w:rsidRPr="002D225C">
        <w:rPr>
          <w:rFonts w:ascii="Times New Roman" w:hAnsi="Times New Roman"/>
          <w:color w:val="4C4747"/>
          <w:spacing w:val="20"/>
          <w:sz w:val="24"/>
          <w:szCs w:val="24"/>
          <w:lang w:val="es-DO"/>
        </w:rPr>
        <w:lastRenderedPageBreak/>
        <w:t>disminuyendo así los tiempos de elaboración del mismo y los posibles errores humanos.</w:t>
      </w:r>
    </w:p>
    <w:p w14:paraId="354F8DA6" w14:textId="77777777"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 xml:space="preserve">Marca de sujetos obligados, para </w:t>
      </w:r>
      <w:r w:rsidRPr="002D225C">
        <w:rPr>
          <w:rFonts w:ascii="Times New Roman" w:hAnsi="Times New Roman"/>
          <w:color w:val="4C4747"/>
          <w:spacing w:val="20"/>
          <w:sz w:val="24"/>
          <w:szCs w:val="24"/>
        </w:rPr>
        <w:t>identificar a las personas físicas y jurídicas que ejerzan actividades profesionales no financieras, comerciales o empresariales que por su naturaleza son susceptibles de ser utilizadas en actividades para el lavado de activos y financiamiento del terrorismo que son supervisados por la DGII.</w:t>
      </w:r>
    </w:p>
    <w:p w14:paraId="47F9F3AB" w14:textId="65827171"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Servicio web de interconexión con DGA</w:t>
      </w:r>
      <w:r w:rsidR="009E40CB">
        <w:rPr>
          <w:rFonts w:ascii="Times New Roman" w:hAnsi="Times New Roman"/>
          <w:color w:val="4C4747"/>
          <w:spacing w:val="20"/>
          <w:sz w:val="24"/>
          <w:szCs w:val="24"/>
          <w:lang w:val="es-DO"/>
        </w:rPr>
        <w:t>:</w:t>
      </w:r>
      <w:r w:rsidR="00CA20C7">
        <w:rPr>
          <w:rFonts w:ascii="Times New Roman" w:hAnsi="Times New Roman"/>
          <w:color w:val="4C4747"/>
          <w:spacing w:val="20"/>
          <w:sz w:val="24"/>
          <w:szCs w:val="24"/>
          <w:lang w:val="es-DO"/>
        </w:rPr>
        <w:t xml:space="preserve"> p</w:t>
      </w:r>
      <w:r w:rsidRPr="002D225C">
        <w:rPr>
          <w:rFonts w:ascii="Times New Roman" w:hAnsi="Times New Roman"/>
          <w:color w:val="4C4747"/>
          <w:spacing w:val="20"/>
          <w:sz w:val="24"/>
          <w:szCs w:val="24"/>
          <w:lang w:val="es-DO"/>
        </w:rPr>
        <w:t xml:space="preserve">ara obtener información de las declaraciones aduanales y así utilizarlas como insumo en los procesos de vehículos de motor. </w:t>
      </w:r>
    </w:p>
    <w:p w14:paraId="5B05C335" w14:textId="77777777" w:rsidR="004C3017" w:rsidRPr="002D225C" w:rsidRDefault="004C3017" w:rsidP="002D225C">
      <w:pPr>
        <w:numPr>
          <w:ilvl w:val="0"/>
          <w:numId w:val="5"/>
        </w:numPr>
        <w:spacing w:after="240"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Automatización de la cobranza, con la finalidad de reducir los tiempos, disminuir actividades manuales, los errores humanos y tener un control sistematizado de la gestión con el objetivo de aumentar la recaudación.</w:t>
      </w:r>
    </w:p>
    <w:p w14:paraId="071EAB2A" w14:textId="5846DC55" w:rsidR="004C3017" w:rsidRPr="002D225C" w:rsidRDefault="004C3017" w:rsidP="002D225C">
      <w:pPr>
        <w:numPr>
          <w:ilvl w:val="0"/>
          <w:numId w:val="5"/>
        </w:numPr>
        <w:spacing w:after="240"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Servicio de interconexión Plan Familia Feliz</w:t>
      </w:r>
      <w:r w:rsidR="009E40CB">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Con este servicio facilitamos y agilizamos el proyecto de Plan de Vivienda de la Presidencia, donde se permite una   interconexión entre ambas instituciones DGII-Presidencia a través de </w:t>
      </w:r>
      <w:proofErr w:type="spellStart"/>
      <w:r w:rsidRPr="002D225C">
        <w:rPr>
          <w:rFonts w:ascii="Times New Roman" w:hAnsi="Times New Roman"/>
          <w:color w:val="4C4747"/>
          <w:spacing w:val="20"/>
          <w:sz w:val="24"/>
          <w:szCs w:val="24"/>
          <w:lang w:val="es-DO"/>
        </w:rPr>
        <w:t>webservices</w:t>
      </w:r>
      <w:proofErr w:type="spellEnd"/>
      <w:r w:rsidRPr="002D225C">
        <w:rPr>
          <w:rFonts w:ascii="Times New Roman" w:hAnsi="Times New Roman"/>
          <w:color w:val="4C4747"/>
          <w:spacing w:val="20"/>
          <w:sz w:val="24"/>
          <w:szCs w:val="24"/>
          <w:lang w:val="es-DO"/>
        </w:rPr>
        <w:t xml:space="preserve"> para obtener datos relevantes sobre los inmuebles, eficientizando los procesos que apoyan la implementación del Plan Familia Feliz. </w:t>
      </w:r>
    </w:p>
    <w:p w14:paraId="11BD967E" w14:textId="317F9261"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Perfil de riesgo fase 2</w:t>
      </w:r>
      <w:r w:rsidR="009E40CB">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Inclusión de nuevos indicadores para apoyar en la verificación del perfil del contribuyente y permitirán determinar el tratamiento según su nivel de riesgo.</w:t>
      </w:r>
    </w:p>
    <w:p w14:paraId="31430E9B" w14:textId="5D800F86"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Modificación Buzón de Mensajes OFV- Norma 05-</w:t>
      </w:r>
      <w:r w:rsidR="00946285" w:rsidRPr="002D225C">
        <w:rPr>
          <w:rFonts w:ascii="Times New Roman" w:hAnsi="Times New Roman"/>
          <w:color w:val="4C4747"/>
          <w:spacing w:val="20"/>
          <w:sz w:val="24"/>
          <w:szCs w:val="24"/>
          <w:lang w:val="es-DO"/>
        </w:rPr>
        <w:t>21</w:t>
      </w:r>
      <w:r w:rsidR="00946285">
        <w:rPr>
          <w:rFonts w:ascii="Times New Roman" w:hAnsi="Times New Roman"/>
          <w:color w:val="4C4747"/>
          <w:spacing w:val="20"/>
          <w:sz w:val="24"/>
          <w:szCs w:val="24"/>
          <w:lang w:val="es-DO"/>
        </w:rPr>
        <w:t>: Se</w:t>
      </w:r>
      <w:r w:rsidRPr="002D225C">
        <w:rPr>
          <w:rFonts w:ascii="Times New Roman" w:hAnsi="Times New Roman"/>
          <w:color w:val="4C4747"/>
          <w:spacing w:val="20"/>
          <w:sz w:val="24"/>
          <w:szCs w:val="24"/>
          <w:lang w:val="es-DO"/>
        </w:rPr>
        <w:t xml:space="preserve"> modificó del Buzón de la OFV para permitir que los contribuyentes realicen la aceptación o rechazo de su domicilio fiscal virtual.</w:t>
      </w:r>
    </w:p>
    <w:p w14:paraId="749417F0" w14:textId="7D387A7D"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lastRenderedPageBreak/>
        <w:t xml:space="preserve">Adecuaciones Norma 04-21 en OFV y el Portal Web, como parte de esta norma se realizaron ajustes tanto en OFV y el Portal Web con relación a los estados del RNC. En OFV permitiendo o restringiendo el acceso según su estado. En el caso del estado suspendido otorgándole la posibilidad de realizar Pagos de impuestos, declaraciones, cambio de contraseña y </w:t>
      </w:r>
      <w:r w:rsidR="00CA20C7">
        <w:rPr>
          <w:rFonts w:ascii="Times New Roman" w:hAnsi="Times New Roman"/>
          <w:color w:val="4C4747"/>
          <w:spacing w:val="20"/>
          <w:sz w:val="24"/>
          <w:szCs w:val="24"/>
          <w:lang w:val="es-DO"/>
        </w:rPr>
        <w:t>s</w:t>
      </w:r>
      <w:r w:rsidRPr="002D225C">
        <w:rPr>
          <w:rFonts w:ascii="Times New Roman" w:hAnsi="Times New Roman"/>
          <w:color w:val="4C4747"/>
          <w:spacing w:val="20"/>
          <w:sz w:val="24"/>
          <w:szCs w:val="24"/>
          <w:lang w:val="es-DO"/>
        </w:rPr>
        <w:t>olicitud de clave.</w:t>
      </w:r>
    </w:p>
    <w:p w14:paraId="706744E6" w14:textId="3CA3B864" w:rsidR="004C3017" w:rsidRPr="00883C8A" w:rsidRDefault="00883C8A" w:rsidP="002D225C">
      <w:pPr>
        <w:numPr>
          <w:ilvl w:val="0"/>
          <w:numId w:val="5"/>
        </w:numPr>
        <w:spacing w:line="360" w:lineRule="auto"/>
        <w:contextualSpacing/>
        <w:rPr>
          <w:rFonts w:ascii="Times New Roman" w:hAnsi="Times New Roman"/>
          <w:color w:val="4C4747"/>
          <w:spacing w:val="20"/>
          <w:sz w:val="24"/>
          <w:szCs w:val="24"/>
          <w:lang w:val="es-DO"/>
        </w:rPr>
      </w:pPr>
      <w:bookmarkStart w:id="65" w:name="_Hlk90377820"/>
      <w:r>
        <w:rPr>
          <w:rFonts w:ascii="Times New Roman" w:hAnsi="Times New Roman"/>
          <w:color w:val="4C4747"/>
          <w:spacing w:val="20"/>
          <w:sz w:val="24"/>
          <w:szCs w:val="24"/>
          <w:lang w:val="es-DO"/>
        </w:rPr>
        <w:t>Implementación de “</w:t>
      </w:r>
      <w:r w:rsidR="004C3017" w:rsidRPr="00883C8A">
        <w:rPr>
          <w:rFonts w:ascii="Times New Roman" w:hAnsi="Times New Roman"/>
          <w:color w:val="4C4747"/>
          <w:spacing w:val="20"/>
          <w:sz w:val="24"/>
          <w:szCs w:val="24"/>
          <w:lang w:val="es-DO"/>
        </w:rPr>
        <w:t xml:space="preserve">Unificación </w:t>
      </w:r>
      <w:r w:rsidR="00696810" w:rsidRPr="004C0E57">
        <w:rPr>
          <w:rFonts w:ascii="Times New Roman" w:hAnsi="Times New Roman"/>
          <w:color w:val="4C4747"/>
          <w:spacing w:val="20"/>
          <w:sz w:val="24"/>
          <w:szCs w:val="24"/>
          <w:lang w:val="es-DO"/>
        </w:rPr>
        <w:t xml:space="preserve">de </w:t>
      </w:r>
      <w:r w:rsidR="004C3017" w:rsidRPr="00883C8A">
        <w:rPr>
          <w:rFonts w:ascii="Times New Roman" w:hAnsi="Times New Roman"/>
          <w:color w:val="4C4747"/>
          <w:spacing w:val="20"/>
          <w:sz w:val="24"/>
          <w:szCs w:val="24"/>
          <w:lang w:val="es-DO"/>
        </w:rPr>
        <w:t>Reembolso Hidrocarburos </w:t>
      </w:r>
      <w:r>
        <w:rPr>
          <w:rFonts w:ascii="Times New Roman" w:hAnsi="Times New Roman"/>
          <w:color w:val="4C4747"/>
          <w:spacing w:val="20"/>
          <w:sz w:val="24"/>
          <w:szCs w:val="24"/>
          <w:lang w:val="es-DO"/>
        </w:rPr>
        <w:t xml:space="preserve">- </w:t>
      </w:r>
      <w:r w:rsidR="004C3017" w:rsidRPr="00883C8A">
        <w:rPr>
          <w:rFonts w:ascii="Times New Roman" w:hAnsi="Times New Roman"/>
          <w:color w:val="4C4747"/>
          <w:spacing w:val="20"/>
          <w:sz w:val="24"/>
          <w:szCs w:val="24"/>
          <w:lang w:val="es-DO"/>
        </w:rPr>
        <w:t>OFV</w:t>
      </w:r>
      <w:r w:rsidR="00696810" w:rsidRPr="004C0E57">
        <w:rPr>
          <w:rFonts w:ascii="Times New Roman" w:hAnsi="Times New Roman"/>
          <w:color w:val="4C4747"/>
          <w:spacing w:val="20"/>
          <w:sz w:val="24"/>
          <w:szCs w:val="24"/>
          <w:lang w:val="es-DO"/>
        </w:rPr>
        <w:t>”</w:t>
      </w:r>
      <w:r w:rsidR="009E40CB" w:rsidRPr="00883C8A">
        <w:rPr>
          <w:rFonts w:ascii="Times New Roman" w:hAnsi="Times New Roman"/>
          <w:color w:val="4C4747"/>
          <w:spacing w:val="20"/>
          <w:sz w:val="24"/>
          <w:szCs w:val="24"/>
          <w:lang w:val="es-DO"/>
        </w:rPr>
        <w:t xml:space="preserve"> y</w:t>
      </w:r>
      <w:r w:rsidR="00696810" w:rsidRPr="004C0E57">
        <w:rPr>
          <w:rFonts w:ascii="Times New Roman" w:hAnsi="Times New Roman"/>
          <w:color w:val="4C4747"/>
          <w:spacing w:val="20"/>
          <w:sz w:val="24"/>
          <w:szCs w:val="24"/>
          <w:lang w:val="es-DO"/>
        </w:rPr>
        <w:t xml:space="preserve"> “Corrección del método para asignar </w:t>
      </w:r>
      <w:r w:rsidR="004C3017" w:rsidRPr="00883C8A">
        <w:rPr>
          <w:rFonts w:ascii="Times New Roman" w:hAnsi="Times New Roman"/>
          <w:color w:val="4C4747"/>
          <w:spacing w:val="20"/>
          <w:sz w:val="24"/>
          <w:szCs w:val="24"/>
          <w:lang w:val="es-DO"/>
        </w:rPr>
        <w:t>las solicitudes</w:t>
      </w:r>
      <w:r w:rsidR="00696810" w:rsidRPr="004C0E57">
        <w:rPr>
          <w:rFonts w:ascii="Times New Roman" w:hAnsi="Times New Roman"/>
          <w:color w:val="4C4747"/>
          <w:spacing w:val="20"/>
          <w:sz w:val="24"/>
          <w:szCs w:val="24"/>
          <w:lang w:val="es-DO"/>
        </w:rPr>
        <w:t>”</w:t>
      </w:r>
      <w:r w:rsidR="004C3017" w:rsidRPr="00883C8A">
        <w:rPr>
          <w:rFonts w:ascii="Times New Roman" w:hAnsi="Times New Roman"/>
          <w:color w:val="4C4747"/>
          <w:spacing w:val="20"/>
          <w:sz w:val="24"/>
          <w:szCs w:val="24"/>
          <w:lang w:val="es-DO"/>
        </w:rPr>
        <w:t xml:space="preserve"> realizadas por los contribuyentes. Se procedió a crear las actividades de análisis de solicitud Ministerio de Hacienda, </w:t>
      </w:r>
      <w:r>
        <w:rPr>
          <w:rFonts w:ascii="Times New Roman" w:hAnsi="Times New Roman"/>
          <w:color w:val="4C4747"/>
          <w:spacing w:val="20"/>
          <w:sz w:val="24"/>
          <w:szCs w:val="24"/>
          <w:lang w:val="es-DO"/>
        </w:rPr>
        <w:t>v</w:t>
      </w:r>
      <w:r w:rsidR="004C3017" w:rsidRPr="00883C8A">
        <w:rPr>
          <w:rFonts w:ascii="Times New Roman" w:hAnsi="Times New Roman"/>
          <w:color w:val="4C4747"/>
          <w:spacing w:val="20"/>
          <w:sz w:val="24"/>
          <w:szCs w:val="24"/>
          <w:lang w:val="es-DO"/>
        </w:rPr>
        <w:t xml:space="preserve">erificación de solicitud Ministerio de </w:t>
      </w:r>
      <w:r w:rsidR="00782AC1" w:rsidRPr="00883C8A">
        <w:rPr>
          <w:rFonts w:ascii="Times New Roman" w:hAnsi="Times New Roman"/>
          <w:color w:val="4C4747"/>
          <w:spacing w:val="20"/>
          <w:sz w:val="24"/>
          <w:szCs w:val="24"/>
          <w:lang w:val="es-DO"/>
        </w:rPr>
        <w:t>Hacienda,</w:t>
      </w:r>
      <w:r w:rsidR="004C3017" w:rsidRPr="00883C8A">
        <w:rPr>
          <w:rFonts w:ascii="Times New Roman" w:hAnsi="Times New Roman"/>
          <w:color w:val="4C4747"/>
          <w:spacing w:val="20"/>
          <w:sz w:val="24"/>
          <w:szCs w:val="24"/>
          <w:lang w:val="es-DO"/>
        </w:rPr>
        <w:t xml:space="preserve"> así como las demás actividades del proceso de introducción de una solicitud de hidrocarburos.</w:t>
      </w:r>
    </w:p>
    <w:bookmarkEnd w:id="65"/>
    <w:p w14:paraId="44CB2F5B" w14:textId="77777777"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Modificaciones al acuerdo de pago en cobro persuasivo y coactivo: Con esta mejora fueron corregidos varios problemas que impactaban en la Cuenta Corriente Tributaria al momento de generar acuerdos de pagos, renegociaciones de acuerdos de pagos, cancelación de renegociaciones.</w:t>
      </w:r>
    </w:p>
    <w:p w14:paraId="41E47D04" w14:textId="5A65AD23" w:rsidR="004C3017" w:rsidRPr="002D225C" w:rsidRDefault="004C3017" w:rsidP="002D225C">
      <w:pPr>
        <w:numPr>
          <w:ilvl w:val="0"/>
          <w:numId w:val="5"/>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Nuevos Estados del RNC para Contribuyentes</w:t>
      </w:r>
      <w:r w:rsidR="009E40CB">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w:t>
      </w:r>
      <w:r w:rsidR="009E40CB">
        <w:rPr>
          <w:rFonts w:ascii="Times New Roman" w:hAnsi="Times New Roman"/>
          <w:color w:val="4C4747"/>
          <w:spacing w:val="20"/>
          <w:sz w:val="24"/>
          <w:szCs w:val="24"/>
          <w:lang w:val="es-DO"/>
        </w:rPr>
        <w:t>P</w:t>
      </w:r>
      <w:r w:rsidRPr="002D225C">
        <w:rPr>
          <w:rFonts w:ascii="Times New Roman" w:hAnsi="Times New Roman"/>
          <w:color w:val="4C4747"/>
          <w:spacing w:val="20"/>
          <w:sz w:val="24"/>
          <w:szCs w:val="24"/>
          <w:lang w:val="es-DO"/>
        </w:rPr>
        <w:t>ara dar cumplimiento a la norma 04-21, en esta mejora se cambió el nombre del estado inactivo a suspendido, adicional se creó el estado cese temporal y se actualizaron los criterios para entrar o salir de cada estado.</w:t>
      </w:r>
    </w:p>
    <w:p w14:paraId="759CDCD0" w14:textId="77777777" w:rsidR="004C3017" w:rsidRPr="002D225C" w:rsidRDefault="004C3017" w:rsidP="002D225C">
      <w:pPr>
        <w:numPr>
          <w:ilvl w:val="0"/>
          <w:numId w:val="5"/>
        </w:numPr>
        <w:spacing w:after="240"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 xml:space="preserve">Creación y parametrización de carga de nuevas inconsistencias de morosidad, con el objetivo de que las Administraciones Locales puedan tener disponible los casos morosos de forma inmediata al vencimiento del impuesto. Antes de este desarrollo las deudas morosas se cargaban a SECCON al inicio </w:t>
      </w:r>
      <w:r w:rsidRPr="002D225C">
        <w:rPr>
          <w:rFonts w:ascii="Times New Roman" w:hAnsi="Times New Roman"/>
          <w:color w:val="4C4747"/>
          <w:spacing w:val="20"/>
          <w:sz w:val="24"/>
          <w:szCs w:val="24"/>
          <w:lang w:val="es-DO"/>
        </w:rPr>
        <w:lastRenderedPageBreak/>
        <w:t>de cada mes lo que provoca que la gestión en segmento Grande Local sea forma tardía.</w:t>
      </w:r>
    </w:p>
    <w:p w14:paraId="675FDB79" w14:textId="77777777" w:rsidR="00BD704E" w:rsidRDefault="00BD704E" w:rsidP="004C3017">
      <w:pPr>
        <w:spacing w:before="240" w:line="360" w:lineRule="auto"/>
        <w:ind w:left="720"/>
        <w:jc w:val="center"/>
        <w:rPr>
          <w:rFonts w:ascii="Times New Roman" w:hAnsi="Times New Roman"/>
          <w:b/>
          <w:bCs/>
          <w:color w:val="4C4747"/>
          <w:spacing w:val="20"/>
          <w:sz w:val="24"/>
          <w:szCs w:val="24"/>
          <w:lang w:val="es-DO"/>
        </w:rPr>
      </w:pPr>
    </w:p>
    <w:p w14:paraId="5382C812" w14:textId="0487C366" w:rsidR="004C3017" w:rsidRPr="00AB3A9A" w:rsidRDefault="00BD704E" w:rsidP="004C3017">
      <w:pPr>
        <w:spacing w:before="240" w:line="360" w:lineRule="auto"/>
        <w:ind w:left="720"/>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Certificaciones obtenidas</w:t>
      </w:r>
    </w:p>
    <w:p w14:paraId="5B42325B" w14:textId="58942271" w:rsidR="004C3017" w:rsidRPr="002D225C" w:rsidRDefault="004C3017" w:rsidP="004C3017">
      <w:pPr>
        <w:spacing w:line="360" w:lineRule="auto"/>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Para el periodo enero</w:t>
      </w:r>
      <w:r w:rsidR="002D225C">
        <w:rPr>
          <w:rFonts w:ascii="Times New Roman" w:hAnsi="Times New Roman"/>
          <w:color w:val="4C4747"/>
          <w:spacing w:val="20"/>
          <w:sz w:val="24"/>
          <w:szCs w:val="24"/>
          <w:lang w:val="es-DO"/>
        </w:rPr>
        <w:t xml:space="preserve"> - octubre</w:t>
      </w:r>
      <w:r w:rsidRPr="002D225C">
        <w:rPr>
          <w:rFonts w:ascii="Times New Roman" w:hAnsi="Times New Roman"/>
          <w:color w:val="4C4747"/>
          <w:spacing w:val="20"/>
          <w:sz w:val="24"/>
          <w:szCs w:val="24"/>
          <w:lang w:val="es-DO"/>
        </w:rPr>
        <w:t xml:space="preserve"> 2021</w:t>
      </w:r>
      <w:r w:rsidR="002D225C">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la DGII ha obtenido cuatr</w:t>
      </w:r>
      <w:r w:rsidR="002D225C">
        <w:rPr>
          <w:rFonts w:ascii="Times New Roman" w:hAnsi="Times New Roman"/>
          <w:color w:val="4C4747"/>
          <w:spacing w:val="20"/>
          <w:sz w:val="24"/>
          <w:szCs w:val="24"/>
          <w:lang w:val="es-DO"/>
        </w:rPr>
        <w:t>o</w:t>
      </w:r>
      <w:r w:rsidRPr="002D225C">
        <w:rPr>
          <w:rFonts w:ascii="Times New Roman" w:hAnsi="Times New Roman"/>
          <w:color w:val="4C4747"/>
          <w:spacing w:val="20"/>
          <w:sz w:val="24"/>
          <w:szCs w:val="24"/>
          <w:lang w:val="es-DO"/>
        </w:rPr>
        <w:t xml:space="preserve"> (04) Certificaciones Nacionales concedidas por la O</w:t>
      </w:r>
      <w:r w:rsidR="002D225C">
        <w:rPr>
          <w:rFonts w:ascii="Times New Roman" w:hAnsi="Times New Roman"/>
          <w:color w:val="4C4747"/>
          <w:spacing w:val="20"/>
          <w:sz w:val="24"/>
          <w:szCs w:val="24"/>
          <w:lang w:val="es-DO"/>
        </w:rPr>
        <w:t>P</w:t>
      </w:r>
      <w:r w:rsidRPr="002D225C">
        <w:rPr>
          <w:rFonts w:ascii="Times New Roman" w:hAnsi="Times New Roman"/>
          <w:color w:val="4C4747"/>
          <w:spacing w:val="20"/>
          <w:sz w:val="24"/>
          <w:szCs w:val="24"/>
          <w:lang w:val="es-DO"/>
        </w:rPr>
        <w:t>TIC:</w:t>
      </w:r>
    </w:p>
    <w:p w14:paraId="1592A268" w14:textId="09AFED5D" w:rsidR="004C3017" w:rsidRPr="002D225C" w:rsidRDefault="004C3017" w:rsidP="002D225C">
      <w:pPr>
        <w:numPr>
          <w:ilvl w:val="1"/>
          <w:numId w:val="6"/>
        </w:numPr>
        <w:spacing w:line="360" w:lineRule="auto"/>
        <w:ind w:left="1276" w:hanging="567"/>
        <w:contextualSpacing/>
        <w:rPr>
          <w:rFonts w:ascii="Times New Roman" w:hAnsi="Times New Roman"/>
          <w:color w:val="4C4747"/>
          <w:spacing w:val="20"/>
          <w:sz w:val="24"/>
          <w:szCs w:val="24"/>
          <w:lang w:val="es-DO"/>
        </w:rPr>
      </w:pPr>
      <w:r w:rsidRPr="002D225C">
        <w:rPr>
          <w:rFonts w:ascii="Times New Roman" w:hAnsi="Times New Roman"/>
          <w:b/>
          <w:bCs/>
          <w:color w:val="4C4747"/>
          <w:spacing w:val="20"/>
          <w:sz w:val="24"/>
          <w:szCs w:val="24"/>
          <w:lang w:val="es-DO"/>
        </w:rPr>
        <w:t>E1</w:t>
      </w:r>
      <w:r w:rsidR="009E40CB">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Norma para la Gestión de las Redes Sociales en los Organismos Gubernamentales.</w:t>
      </w:r>
    </w:p>
    <w:p w14:paraId="356D1EFD" w14:textId="3D31AD80" w:rsidR="004C3017" w:rsidRPr="002D225C" w:rsidRDefault="004C3017" w:rsidP="002D225C">
      <w:pPr>
        <w:numPr>
          <w:ilvl w:val="1"/>
          <w:numId w:val="6"/>
        </w:numPr>
        <w:spacing w:line="360" w:lineRule="auto"/>
        <w:ind w:left="1276" w:hanging="567"/>
        <w:contextualSpacing/>
        <w:rPr>
          <w:rFonts w:ascii="Times New Roman" w:hAnsi="Times New Roman"/>
          <w:color w:val="4C4747"/>
          <w:spacing w:val="20"/>
          <w:sz w:val="24"/>
          <w:szCs w:val="24"/>
          <w:lang w:val="es-DO"/>
        </w:rPr>
      </w:pPr>
      <w:r w:rsidRPr="002D225C">
        <w:rPr>
          <w:rFonts w:ascii="Times New Roman" w:hAnsi="Times New Roman"/>
          <w:b/>
          <w:bCs/>
          <w:color w:val="4C4747"/>
          <w:spacing w:val="20"/>
          <w:sz w:val="24"/>
          <w:szCs w:val="24"/>
          <w:lang w:val="es-DO"/>
        </w:rPr>
        <w:t>A3</w:t>
      </w:r>
      <w:r w:rsidR="009E40CB">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Norma sobre Publicación de Datos Abiertos del Gobierno Dominicano.</w:t>
      </w:r>
    </w:p>
    <w:p w14:paraId="364A9405" w14:textId="35D9E17D" w:rsidR="004C3017" w:rsidRPr="002D225C" w:rsidRDefault="004C3017" w:rsidP="002D225C">
      <w:pPr>
        <w:numPr>
          <w:ilvl w:val="1"/>
          <w:numId w:val="6"/>
        </w:numPr>
        <w:spacing w:line="360" w:lineRule="auto"/>
        <w:ind w:left="1276" w:hanging="567"/>
        <w:contextualSpacing/>
        <w:rPr>
          <w:rFonts w:ascii="Times New Roman" w:hAnsi="Times New Roman"/>
          <w:color w:val="4C4747"/>
          <w:spacing w:val="20"/>
          <w:sz w:val="24"/>
          <w:szCs w:val="24"/>
          <w:lang w:val="es-DO"/>
        </w:rPr>
      </w:pPr>
      <w:r w:rsidRPr="002D225C">
        <w:rPr>
          <w:rFonts w:ascii="Times New Roman" w:hAnsi="Times New Roman"/>
          <w:b/>
          <w:bCs/>
          <w:color w:val="4C4747"/>
          <w:spacing w:val="20"/>
          <w:sz w:val="24"/>
          <w:szCs w:val="24"/>
          <w:lang w:val="es-DO"/>
        </w:rPr>
        <w:t>A4</w:t>
      </w:r>
      <w:r w:rsidR="009E40CB">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Norma sobre Interoperabilidad entre los Organismos del Gobierno Dominicano.</w:t>
      </w:r>
    </w:p>
    <w:p w14:paraId="661D61ED" w14:textId="02AC5806" w:rsidR="004C3017" w:rsidRDefault="004C3017" w:rsidP="002D225C">
      <w:pPr>
        <w:numPr>
          <w:ilvl w:val="1"/>
          <w:numId w:val="6"/>
        </w:numPr>
        <w:spacing w:line="360" w:lineRule="auto"/>
        <w:ind w:left="1276" w:hanging="567"/>
        <w:contextualSpacing/>
        <w:rPr>
          <w:rFonts w:ascii="Times New Roman" w:hAnsi="Times New Roman"/>
          <w:color w:val="4C4747"/>
          <w:spacing w:val="20"/>
          <w:sz w:val="24"/>
          <w:szCs w:val="24"/>
          <w:lang w:val="es-DO"/>
        </w:rPr>
      </w:pPr>
      <w:r w:rsidRPr="002D225C">
        <w:rPr>
          <w:rFonts w:ascii="Times New Roman" w:hAnsi="Times New Roman"/>
          <w:b/>
          <w:bCs/>
          <w:color w:val="4C4747"/>
          <w:spacing w:val="20"/>
          <w:sz w:val="24"/>
          <w:szCs w:val="24"/>
          <w:lang w:val="es-DO"/>
        </w:rPr>
        <w:t>A5</w:t>
      </w:r>
      <w:r w:rsidR="009E40CB">
        <w:rPr>
          <w:rFonts w:ascii="Times New Roman" w:hAnsi="Times New Roman"/>
          <w:b/>
          <w:bCs/>
          <w:color w:val="4C4747"/>
          <w:spacing w:val="20"/>
          <w:sz w:val="24"/>
          <w:szCs w:val="24"/>
          <w:lang w:val="es-DO"/>
        </w:rPr>
        <w:t>:</w:t>
      </w:r>
      <w:r w:rsidRPr="002D225C">
        <w:rPr>
          <w:rFonts w:ascii="Times New Roman" w:hAnsi="Times New Roman"/>
          <w:b/>
          <w:bCs/>
          <w:color w:val="4C4747"/>
          <w:spacing w:val="20"/>
          <w:sz w:val="24"/>
          <w:szCs w:val="24"/>
          <w:lang w:val="es-DO"/>
        </w:rPr>
        <w:t xml:space="preserve"> </w:t>
      </w:r>
      <w:r w:rsidRPr="002D225C">
        <w:rPr>
          <w:rFonts w:ascii="Times New Roman" w:hAnsi="Times New Roman"/>
          <w:color w:val="4C4747"/>
          <w:spacing w:val="20"/>
          <w:sz w:val="24"/>
          <w:szCs w:val="24"/>
          <w:lang w:val="es-DO"/>
        </w:rPr>
        <w:t>Norma sobre la prestación y automatización de los servicios públicos del Estado Dominicano.</w:t>
      </w:r>
    </w:p>
    <w:p w14:paraId="0DFD1D97" w14:textId="77777777" w:rsidR="002D225C" w:rsidRPr="002D225C" w:rsidRDefault="002D225C" w:rsidP="002D225C">
      <w:pPr>
        <w:spacing w:line="360" w:lineRule="auto"/>
        <w:ind w:left="1276"/>
        <w:contextualSpacing/>
        <w:rPr>
          <w:rFonts w:ascii="Times New Roman" w:hAnsi="Times New Roman"/>
          <w:color w:val="4C4747"/>
          <w:spacing w:val="20"/>
          <w:sz w:val="24"/>
          <w:szCs w:val="24"/>
          <w:lang w:val="es-DO"/>
        </w:rPr>
      </w:pPr>
    </w:p>
    <w:p w14:paraId="1042A056" w14:textId="494F2539" w:rsidR="004C3017" w:rsidRPr="002D225C" w:rsidRDefault="004C3017" w:rsidP="002D225C">
      <w:pPr>
        <w:spacing w:after="0" w:line="360" w:lineRule="auto"/>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 xml:space="preserve">Para </w:t>
      </w:r>
      <w:r w:rsidR="002D225C">
        <w:rPr>
          <w:rFonts w:ascii="Times New Roman" w:hAnsi="Times New Roman"/>
          <w:color w:val="4C4747"/>
          <w:spacing w:val="20"/>
          <w:sz w:val="24"/>
          <w:szCs w:val="24"/>
          <w:lang w:val="es-DO"/>
        </w:rPr>
        <w:t>el 2021</w:t>
      </w:r>
      <w:r w:rsidRPr="002D225C">
        <w:rPr>
          <w:rFonts w:ascii="Times New Roman" w:hAnsi="Times New Roman"/>
          <w:color w:val="4C4747"/>
          <w:spacing w:val="20"/>
          <w:sz w:val="24"/>
          <w:szCs w:val="24"/>
          <w:lang w:val="es-DO"/>
        </w:rPr>
        <w:t xml:space="preserve">, </w:t>
      </w:r>
      <w:r w:rsidR="002D225C">
        <w:rPr>
          <w:rFonts w:ascii="Times New Roman" w:hAnsi="Times New Roman"/>
          <w:color w:val="4C4747"/>
          <w:spacing w:val="20"/>
          <w:sz w:val="24"/>
          <w:szCs w:val="24"/>
          <w:lang w:val="es-DO"/>
        </w:rPr>
        <w:t xml:space="preserve">se asumió </w:t>
      </w:r>
      <w:r w:rsidRPr="002D225C">
        <w:rPr>
          <w:rFonts w:ascii="Times New Roman" w:hAnsi="Times New Roman"/>
          <w:color w:val="4C4747"/>
          <w:spacing w:val="20"/>
          <w:sz w:val="24"/>
          <w:szCs w:val="24"/>
          <w:lang w:val="es-DO"/>
        </w:rPr>
        <w:t>un proyecto que busca diseñar y establecer los procesos de gestión de TI conforme a marcos de referencia</w:t>
      </w:r>
      <w:r w:rsidR="009E40CB">
        <w:rPr>
          <w:rFonts w:ascii="Times New Roman" w:hAnsi="Times New Roman"/>
          <w:color w:val="4C4747"/>
          <w:spacing w:val="20"/>
          <w:sz w:val="24"/>
          <w:szCs w:val="24"/>
          <w:lang w:val="es-DO"/>
        </w:rPr>
        <w:t>s</w:t>
      </w:r>
      <w:r w:rsidRPr="002D225C">
        <w:rPr>
          <w:rFonts w:ascii="Times New Roman" w:hAnsi="Times New Roman"/>
          <w:color w:val="4C4747"/>
          <w:spacing w:val="20"/>
          <w:sz w:val="24"/>
          <w:szCs w:val="24"/>
          <w:lang w:val="es-DO"/>
        </w:rPr>
        <w:t xml:space="preserve"> internacional</w:t>
      </w:r>
      <w:r w:rsidR="009E40CB">
        <w:rPr>
          <w:rFonts w:ascii="Times New Roman" w:hAnsi="Times New Roman"/>
          <w:color w:val="4C4747"/>
          <w:spacing w:val="20"/>
          <w:sz w:val="24"/>
          <w:szCs w:val="24"/>
          <w:lang w:val="es-DO"/>
        </w:rPr>
        <w:t>es</w:t>
      </w:r>
      <w:r w:rsidRPr="002D225C">
        <w:rPr>
          <w:rFonts w:ascii="Times New Roman" w:hAnsi="Times New Roman"/>
          <w:color w:val="4C4747"/>
          <w:spacing w:val="20"/>
          <w:sz w:val="24"/>
          <w:szCs w:val="24"/>
          <w:lang w:val="es-DO"/>
        </w:rPr>
        <w:t xml:space="preserve"> como COBIT 2019 e ITIL 4, que a su vez van alineados a los requerimientos de la norma internacional ISO/IEC 20000-1:2018, esto permitirá asegurar la calidad de los procesos de TI y fortalecer la estructura de gobernanza y gestión de TI, junto con la correcta alineación a los objetivos institucionales. </w:t>
      </w:r>
    </w:p>
    <w:p w14:paraId="62DCE310" w14:textId="77777777" w:rsidR="00BD704E" w:rsidRDefault="00BD704E">
      <w:pPr>
        <w:spacing w:after="0" w:line="240" w:lineRule="auto"/>
        <w:jc w:val="left"/>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br w:type="page"/>
      </w:r>
    </w:p>
    <w:p w14:paraId="670DB18C" w14:textId="28B988F7" w:rsidR="004C3017" w:rsidRPr="00AB3A9A" w:rsidRDefault="004C3017" w:rsidP="002D225C">
      <w:pPr>
        <w:spacing w:before="240" w:after="0" w:line="360" w:lineRule="auto"/>
        <w:ind w:left="720"/>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Desempeño de la mesa de servicio y proyectos de fortalecimiento del área o las competencias del personal</w:t>
      </w:r>
    </w:p>
    <w:p w14:paraId="4761A17E" w14:textId="77777777" w:rsidR="002D225C" w:rsidRDefault="002D225C" w:rsidP="002D225C">
      <w:pPr>
        <w:spacing w:before="240" w:after="0" w:line="240" w:lineRule="auto"/>
        <w:ind w:left="720"/>
        <w:jc w:val="center"/>
        <w:rPr>
          <w:rFonts w:ascii="Times New Roman" w:hAnsi="Times New Roman"/>
          <w:b/>
          <w:bCs/>
          <w:color w:val="4C4747"/>
          <w:spacing w:val="20"/>
          <w:sz w:val="24"/>
          <w:szCs w:val="24"/>
          <w:lang w:val="es-DO"/>
        </w:rPr>
      </w:pPr>
    </w:p>
    <w:p w14:paraId="13612B71" w14:textId="6202DDFD" w:rsidR="004C3017" w:rsidRDefault="004C3017" w:rsidP="002D225C">
      <w:pPr>
        <w:spacing w:after="0" w:line="360" w:lineRule="auto"/>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En mesa de servicio, las métricas de desempeño durante en el 2021 fueron las siguientes:</w:t>
      </w:r>
    </w:p>
    <w:p w14:paraId="230B12BF" w14:textId="77777777" w:rsidR="002D225C" w:rsidRPr="002D225C" w:rsidRDefault="002D225C" w:rsidP="002D225C">
      <w:pPr>
        <w:spacing w:after="0" w:line="360" w:lineRule="auto"/>
        <w:rPr>
          <w:rFonts w:ascii="Times New Roman" w:hAnsi="Times New Roman"/>
          <w:color w:val="4C4747"/>
          <w:spacing w:val="20"/>
          <w:sz w:val="24"/>
          <w:szCs w:val="24"/>
          <w:lang w:val="es-DO"/>
        </w:rPr>
      </w:pPr>
    </w:p>
    <w:p w14:paraId="11CC50E4" w14:textId="77777777" w:rsidR="004C3017" w:rsidRPr="002D225C" w:rsidRDefault="004C3017" w:rsidP="002D225C">
      <w:pPr>
        <w:numPr>
          <w:ilvl w:val="0"/>
          <w:numId w:val="6"/>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26,715 llamadas atendidas dentro del nivel de servicio (≤20 segundos) de 25,384 llamadas atendidas totales, para un nivel de servicio de 95.06%.</w:t>
      </w:r>
    </w:p>
    <w:p w14:paraId="6647EF33" w14:textId="70C83AB4" w:rsidR="004C3017" w:rsidRPr="002D225C" w:rsidRDefault="004C3017" w:rsidP="002D225C">
      <w:pPr>
        <w:numPr>
          <w:ilvl w:val="0"/>
          <w:numId w:val="6"/>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41,804 solicitudes de servicio atendidas y cerradas</w:t>
      </w:r>
      <w:r w:rsidR="00CE07AE">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de un total de </w:t>
      </w:r>
    </w:p>
    <w:p w14:paraId="70B07674" w14:textId="4C810D77" w:rsidR="004C3017" w:rsidRPr="002D225C" w:rsidRDefault="004C3017" w:rsidP="002D225C">
      <w:pPr>
        <w:spacing w:line="360" w:lineRule="auto"/>
        <w:ind w:left="720"/>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42, 388 recibidas</w:t>
      </w:r>
      <w:r w:rsidR="00CE07AE">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w:t>
      </w:r>
      <w:r w:rsidR="002D225C">
        <w:rPr>
          <w:rFonts w:ascii="Times New Roman" w:hAnsi="Times New Roman"/>
          <w:color w:val="4C4747"/>
          <w:spacing w:val="20"/>
          <w:sz w:val="24"/>
          <w:szCs w:val="24"/>
          <w:lang w:val="es-DO"/>
        </w:rPr>
        <w:t>e</w:t>
      </w:r>
      <w:r w:rsidRPr="002D225C">
        <w:rPr>
          <w:rFonts w:ascii="Times New Roman" w:hAnsi="Times New Roman"/>
          <w:color w:val="4C4747"/>
          <w:spacing w:val="20"/>
          <w:sz w:val="24"/>
          <w:szCs w:val="24"/>
          <w:lang w:val="es-DO"/>
        </w:rPr>
        <w:t>quivalente a un nivel de servicio de 98.62%</w:t>
      </w:r>
    </w:p>
    <w:p w14:paraId="3CBD34CE" w14:textId="0DEE74A9" w:rsidR="004C3017" w:rsidRPr="002D225C" w:rsidRDefault="004C3017" w:rsidP="002D225C">
      <w:pPr>
        <w:numPr>
          <w:ilvl w:val="0"/>
          <w:numId w:val="6"/>
        </w:numPr>
        <w:spacing w:line="360" w:lineRule="auto"/>
        <w:contextualSpacing/>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3,256 incidentes atendidos de un total de 3,296 incidentes reportados</w:t>
      </w:r>
      <w:r w:rsidR="00CE07AE">
        <w:rPr>
          <w:rFonts w:ascii="Times New Roman" w:hAnsi="Times New Roman"/>
          <w:color w:val="4C4747"/>
          <w:spacing w:val="20"/>
          <w:sz w:val="24"/>
          <w:szCs w:val="24"/>
          <w:lang w:val="es-DO"/>
        </w:rPr>
        <w:t>,</w:t>
      </w:r>
      <w:r w:rsidRPr="002D225C">
        <w:rPr>
          <w:rFonts w:ascii="Times New Roman" w:hAnsi="Times New Roman"/>
          <w:color w:val="4C4747"/>
          <w:spacing w:val="20"/>
          <w:sz w:val="24"/>
          <w:szCs w:val="24"/>
          <w:lang w:val="es-DO"/>
        </w:rPr>
        <w:t xml:space="preserve"> para un total de un 98.79% de nivel de servicio. </w:t>
      </w:r>
    </w:p>
    <w:p w14:paraId="7B0A67FB" w14:textId="77777777" w:rsidR="004C3017" w:rsidRPr="002D225C" w:rsidRDefault="004C3017" w:rsidP="004C3017">
      <w:pPr>
        <w:spacing w:line="360" w:lineRule="auto"/>
        <w:ind w:left="720"/>
        <w:contextualSpacing/>
        <w:rPr>
          <w:rFonts w:ascii="Times New Roman" w:hAnsi="Times New Roman"/>
          <w:color w:val="4C4747"/>
          <w:spacing w:val="20"/>
          <w:sz w:val="24"/>
          <w:szCs w:val="24"/>
          <w:lang w:val="es-DO"/>
        </w:rPr>
      </w:pPr>
    </w:p>
    <w:p w14:paraId="5943FFEB" w14:textId="77777777" w:rsidR="004C3017" w:rsidRPr="00AB3A9A" w:rsidRDefault="004C3017" w:rsidP="004C3017">
      <w:pPr>
        <w:spacing w:before="240" w:line="360" w:lineRule="auto"/>
        <w:ind w:left="720"/>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Participación de mujeres en TIC</w:t>
      </w:r>
    </w:p>
    <w:p w14:paraId="20BDBE67" w14:textId="475DDF11" w:rsidR="004C3017" w:rsidRPr="002D225C" w:rsidRDefault="004C3017" w:rsidP="004C3017">
      <w:pPr>
        <w:spacing w:line="360" w:lineRule="auto"/>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 xml:space="preserve">A la fecha, </w:t>
      </w:r>
      <w:r w:rsidR="002D225C">
        <w:rPr>
          <w:rFonts w:ascii="Times New Roman" w:hAnsi="Times New Roman"/>
          <w:color w:val="4C4747"/>
          <w:spacing w:val="20"/>
          <w:sz w:val="24"/>
          <w:szCs w:val="24"/>
          <w:lang w:val="es-DO"/>
        </w:rPr>
        <w:t>en el área de Tecnología de</w:t>
      </w:r>
      <w:r w:rsidRPr="002D225C">
        <w:rPr>
          <w:rFonts w:ascii="Times New Roman" w:hAnsi="Times New Roman"/>
          <w:color w:val="4C4747"/>
          <w:spacing w:val="20"/>
          <w:sz w:val="24"/>
          <w:szCs w:val="24"/>
          <w:lang w:val="es-DO"/>
        </w:rPr>
        <w:t xml:space="preserve"> la D</w:t>
      </w:r>
      <w:r w:rsidR="002D225C">
        <w:rPr>
          <w:rFonts w:ascii="Times New Roman" w:hAnsi="Times New Roman"/>
          <w:color w:val="4C4747"/>
          <w:spacing w:val="20"/>
          <w:sz w:val="24"/>
          <w:szCs w:val="24"/>
          <w:lang w:val="es-DO"/>
        </w:rPr>
        <w:t>irección General de Impuestos Internos,</w:t>
      </w:r>
      <w:r w:rsidRPr="002D225C">
        <w:rPr>
          <w:rFonts w:ascii="Times New Roman" w:hAnsi="Times New Roman"/>
          <w:color w:val="4C4747"/>
          <w:spacing w:val="20"/>
          <w:sz w:val="24"/>
          <w:szCs w:val="24"/>
          <w:lang w:val="es-DO"/>
        </w:rPr>
        <w:t xml:space="preserve"> existe una plantilla de 158 empleados, de las cuales 29 son mujeres, representando un 18.35%.</w:t>
      </w:r>
    </w:p>
    <w:p w14:paraId="2A3E3BB4" w14:textId="3C5C08E8" w:rsidR="004C3017" w:rsidRPr="002D225C" w:rsidRDefault="004C3017" w:rsidP="004C3017">
      <w:pPr>
        <w:spacing w:line="240" w:lineRule="auto"/>
        <w:contextualSpacing/>
        <w:jc w:val="center"/>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 xml:space="preserve">Cuadro </w:t>
      </w:r>
      <w:r w:rsidR="002D225C">
        <w:rPr>
          <w:rFonts w:ascii="Times New Roman" w:hAnsi="Times New Roman"/>
          <w:color w:val="4C4747"/>
          <w:spacing w:val="20"/>
          <w:sz w:val="24"/>
          <w:szCs w:val="24"/>
          <w:lang w:val="es-DO"/>
        </w:rPr>
        <w:t>60</w:t>
      </w:r>
    </w:p>
    <w:p w14:paraId="30852A67" w14:textId="77777777" w:rsidR="004C3017" w:rsidRPr="002D225C" w:rsidRDefault="004C3017" w:rsidP="004C3017">
      <w:pPr>
        <w:spacing w:line="240" w:lineRule="auto"/>
        <w:contextualSpacing/>
        <w:jc w:val="center"/>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Participación de mujeres en TIC</w:t>
      </w:r>
    </w:p>
    <w:p w14:paraId="7FB88C3A" w14:textId="70C7ADEE" w:rsidR="004C3017" w:rsidRPr="002D225C" w:rsidRDefault="004C3017" w:rsidP="004C3017">
      <w:pPr>
        <w:spacing w:line="240" w:lineRule="auto"/>
        <w:jc w:val="center"/>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Enero</w:t>
      </w:r>
      <w:r w:rsidR="002D225C">
        <w:rPr>
          <w:rFonts w:ascii="Times New Roman" w:hAnsi="Times New Roman"/>
          <w:color w:val="4C4747"/>
          <w:spacing w:val="20"/>
          <w:sz w:val="24"/>
          <w:szCs w:val="24"/>
          <w:lang w:val="es-DO"/>
        </w:rPr>
        <w:t xml:space="preserve"> -</w:t>
      </w:r>
      <w:r w:rsidR="00782AC1" w:rsidRPr="002D225C">
        <w:rPr>
          <w:rFonts w:ascii="Times New Roman" w:hAnsi="Times New Roman"/>
          <w:color w:val="4C4747"/>
          <w:spacing w:val="20"/>
          <w:sz w:val="24"/>
          <w:szCs w:val="24"/>
          <w:lang w:val="es-DO"/>
        </w:rPr>
        <w:t xml:space="preserve"> octubre</w:t>
      </w:r>
      <w:r w:rsidRPr="002D225C">
        <w:rPr>
          <w:rFonts w:ascii="Times New Roman" w:hAnsi="Times New Roman"/>
          <w:color w:val="4C4747"/>
          <w:spacing w:val="20"/>
          <w:sz w:val="24"/>
          <w:szCs w:val="24"/>
          <w:lang w:val="es-DO"/>
        </w:rPr>
        <w:t xml:space="preserve"> 2021</w:t>
      </w:r>
    </w:p>
    <w:tbl>
      <w:tblPr>
        <w:tblW w:w="4580" w:type="pct"/>
        <w:jc w:val="center"/>
        <w:tblCellMar>
          <w:left w:w="70" w:type="dxa"/>
          <w:right w:w="70" w:type="dxa"/>
        </w:tblCellMar>
        <w:tblLook w:val="04A0" w:firstRow="1" w:lastRow="0" w:firstColumn="1" w:lastColumn="0" w:noHBand="0" w:noVBand="1"/>
      </w:tblPr>
      <w:tblGrid>
        <w:gridCol w:w="2272"/>
        <w:gridCol w:w="2711"/>
        <w:gridCol w:w="2276"/>
      </w:tblGrid>
      <w:tr w:rsidR="004C3017" w:rsidRPr="002D225C" w14:paraId="23B6E745" w14:textId="77777777" w:rsidTr="00782AC1">
        <w:trPr>
          <w:trHeight w:val="340"/>
          <w:jc w:val="center"/>
        </w:trPr>
        <w:tc>
          <w:tcPr>
            <w:tcW w:w="1565" w:type="pc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65E892F7" w14:textId="77777777" w:rsidR="004C3017" w:rsidRPr="002D225C" w:rsidRDefault="004C3017" w:rsidP="004C3017">
            <w:pPr>
              <w:spacing w:after="0" w:line="240" w:lineRule="auto"/>
              <w:jc w:val="center"/>
              <w:rPr>
                <w:rFonts w:ascii="Times New Roman" w:hAnsi="Times New Roman"/>
                <w:color w:val="FFFFFF" w:themeColor="background1"/>
                <w:spacing w:val="20"/>
                <w:sz w:val="24"/>
                <w:szCs w:val="24"/>
                <w:lang w:val="es-DO"/>
              </w:rPr>
            </w:pPr>
            <w:r w:rsidRPr="002D225C">
              <w:rPr>
                <w:rFonts w:ascii="Times New Roman" w:hAnsi="Times New Roman"/>
                <w:color w:val="FFFFFF" w:themeColor="background1"/>
                <w:spacing w:val="20"/>
                <w:sz w:val="24"/>
                <w:szCs w:val="24"/>
                <w:lang w:val="es-DO"/>
              </w:rPr>
              <w:t>Género</w:t>
            </w:r>
          </w:p>
        </w:tc>
        <w:tc>
          <w:tcPr>
            <w:tcW w:w="1867" w:type="pct"/>
            <w:tcBorders>
              <w:top w:val="single" w:sz="12" w:space="0" w:color="1F4E79"/>
              <w:left w:val="nil"/>
              <w:bottom w:val="single" w:sz="12" w:space="0" w:color="1F4E79"/>
              <w:right w:val="single" w:sz="12" w:space="0" w:color="1F4E79"/>
            </w:tcBorders>
            <w:shd w:val="clear" w:color="000000" w:fill="002060"/>
            <w:vAlign w:val="center"/>
            <w:hideMark/>
          </w:tcPr>
          <w:p w14:paraId="265AFE59" w14:textId="77777777" w:rsidR="004C3017" w:rsidRPr="002D225C" w:rsidRDefault="004C3017" w:rsidP="004C3017">
            <w:pPr>
              <w:spacing w:after="0" w:line="240" w:lineRule="auto"/>
              <w:jc w:val="center"/>
              <w:rPr>
                <w:rFonts w:ascii="Times New Roman" w:hAnsi="Times New Roman"/>
                <w:color w:val="FFFFFF" w:themeColor="background1"/>
                <w:spacing w:val="20"/>
                <w:sz w:val="24"/>
                <w:szCs w:val="24"/>
                <w:lang w:val="es-DO"/>
              </w:rPr>
            </w:pPr>
            <w:r w:rsidRPr="002D225C">
              <w:rPr>
                <w:rFonts w:ascii="Times New Roman" w:hAnsi="Times New Roman"/>
                <w:color w:val="FFFFFF" w:themeColor="background1"/>
                <w:spacing w:val="20"/>
                <w:sz w:val="24"/>
                <w:szCs w:val="24"/>
                <w:lang w:val="es-DO"/>
              </w:rPr>
              <w:t>2021</w:t>
            </w:r>
          </w:p>
        </w:tc>
        <w:tc>
          <w:tcPr>
            <w:tcW w:w="1568" w:type="pct"/>
            <w:tcBorders>
              <w:top w:val="single" w:sz="12" w:space="0" w:color="1F4E79"/>
              <w:left w:val="nil"/>
              <w:bottom w:val="single" w:sz="12" w:space="0" w:color="1F4E79"/>
              <w:right w:val="single" w:sz="12" w:space="0" w:color="1F4E79"/>
            </w:tcBorders>
            <w:shd w:val="clear" w:color="000000" w:fill="002060"/>
            <w:vAlign w:val="center"/>
            <w:hideMark/>
          </w:tcPr>
          <w:p w14:paraId="0BDC7666" w14:textId="77777777" w:rsidR="004C3017" w:rsidRPr="002D225C" w:rsidRDefault="004C3017" w:rsidP="004C3017">
            <w:pPr>
              <w:spacing w:after="0" w:line="240" w:lineRule="auto"/>
              <w:jc w:val="center"/>
              <w:rPr>
                <w:rFonts w:ascii="Times New Roman" w:hAnsi="Times New Roman"/>
                <w:color w:val="FFFFFF" w:themeColor="background1"/>
                <w:spacing w:val="20"/>
                <w:sz w:val="24"/>
                <w:szCs w:val="24"/>
                <w:lang w:val="es-DO"/>
              </w:rPr>
            </w:pPr>
            <w:r w:rsidRPr="002D225C">
              <w:rPr>
                <w:rFonts w:ascii="Times New Roman" w:hAnsi="Times New Roman"/>
                <w:color w:val="FFFFFF" w:themeColor="background1"/>
                <w:spacing w:val="20"/>
                <w:sz w:val="24"/>
                <w:szCs w:val="24"/>
                <w:lang w:val="es-DO"/>
              </w:rPr>
              <w:t>%</w:t>
            </w:r>
          </w:p>
        </w:tc>
      </w:tr>
      <w:tr w:rsidR="004C3017" w:rsidRPr="002D225C" w14:paraId="16587476" w14:textId="77777777" w:rsidTr="00782AC1">
        <w:trPr>
          <w:trHeight w:val="340"/>
          <w:jc w:val="center"/>
        </w:trPr>
        <w:tc>
          <w:tcPr>
            <w:tcW w:w="1565" w:type="pct"/>
            <w:tcBorders>
              <w:top w:val="nil"/>
              <w:left w:val="single" w:sz="12" w:space="0" w:color="1F4E79"/>
              <w:bottom w:val="single" w:sz="12" w:space="0" w:color="1F4E79"/>
              <w:right w:val="single" w:sz="12" w:space="0" w:color="1F4E79"/>
            </w:tcBorders>
            <w:shd w:val="clear" w:color="auto" w:fill="auto"/>
            <w:vAlign w:val="center"/>
            <w:hideMark/>
          </w:tcPr>
          <w:p w14:paraId="3AD30F18" w14:textId="77777777" w:rsidR="004C3017" w:rsidRPr="002D225C" w:rsidRDefault="004C3017" w:rsidP="004C3017">
            <w:pPr>
              <w:spacing w:after="0" w:line="240" w:lineRule="auto"/>
              <w:jc w:val="left"/>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Femenino</w:t>
            </w:r>
          </w:p>
        </w:tc>
        <w:tc>
          <w:tcPr>
            <w:tcW w:w="1867" w:type="pct"/>
            <w:tcBorders>
              <w:top w:val="nil"/>
              <w:left w:val="nil"/>
              <w:bottom w:val="single" w:sz="12" w:space="0" w:color="1F4E79"/>
              <w:right w:val="single" w:sz="12" w:space="0" w:color="1F4E79"/>
            </w:tcBorders>
            <w:shd w:val="clear" w:color="auto" w:fill="auto"/>
            <w:vAlign w:val="center"/>
            <w:hideMark/>
          </w:tcPr>
          <w:p w14:paraId="4DF6DB11" w14:textId="77777777" w:rsidR="004C3017" w:rsidRPr="002D225C" w:rsidRDefault="004C3017" w:rsidP="004C3017">
            <w:pPr>
              <w:spacing w:after="0" w:line="240" w:lineRule="auto"/>
              <w:jc w:val="center"/>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29</w:t>
            </w:r>
          </w:p>
        </w:tc>
        <w:tc>
          <w:tcPr>
            <w:tcW w:w="1568" w:type="pct"/>
            <w:tcBorders>
              <w:top w:val="nil"/>
              <w:left w:val="nil"/>
              <w:bottom w:val="single" w:sz="12" w:space="0" w:color="1F4E79"/>
              <w:right w:val="single" w:sz="12" w:space="0" w:color="1F4E79"/>
            </w:tcBorders>
            <w:shd w:val="clear" w:color="auto" w:fill="auto"/>
            <w:vAlign w:val="center"/>
            <w:hideMark/>
          </w:tcPr>
          <w:p w14:paraId="123F02BB" w14:textId="77777777" w:rsidR="004C3017" w:rsidRPr="002D225C" w:rsidRDefault="004C3017" w:rsidP="004C3017">
            <w:pPr>
              <w:spacing w:after="0" w:line="240" w:lineRule="auto"/>
              <w:jc w:val="center"/>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18.35%</w:t>
            </w:r>
          </w:p>
        </w:tc>
      </w:tr>
      <w:tr w:rsidR="004C3017" w:rsidRPr="002D225C" w14:paraId="4B658D96" w14:textId="77777777" w:rsidTr="00782AC1">
        <w:trPr>
          <w:trHeight w:val="340"/>
          <w:jc w:val="center"/>
        </w:trPr>
        <w:tc>
          <w:tcPr>
            <w:tcW w:w="1565" w:type="pct"/>
            <w:tcBorders>
              <w:top w:val="nil"/>
              <w:left w:val="single" w:sz="12" w:space="0" w:color="1F4E79"/>
              <w:bottom w:val="single" w:sz="12" w:space="0" w:color="1F4E79"/>
              <w:right w:val="single" w:sz="12" w:space="0" w:color="1F4E79"/>
            </w:tcBorders>
            <w:shd w:val="clear" w:color="auto" w:fill="auto"/>
            <w:vAlign w:val="center"/>
            <w:hideMark/>
          </w:tcPr>
          <w:p w14:paraId="5A789301" w14:textId="77777777" w:rsidR="004C3017" w:rsidRPr="002D225C" w:rsidRDefault="004C3017" w:rsidP="004C3017">
            <w:pPr>
              <w:spacing w:after="0" w:line="240" w:lineRule="auto"/>
              <w:jc w:val="left"/>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Masculino</w:t>
            </w:r>
          </w:p>
        </w:tc>
        <w:tc>
          <w:tcPr>
            <w:tcW w:w="1867" w:type="pct"/>
            <w:tcBorders>
              <w:top w:val="nil"/>
              <w:left w:val="nil"/>
              <w:bottom w:val="single" w:sz="12" w:space="0" w:color="1F4E79"/>
              <w:right w:val="single" w:sz="12" w:space="0" w:color="1F4E79"/>
            </w:tcBorders>
            <w:shd w:val="clear" w:color="auto" w:fill="auto"/>
            <w:vAlign w:val="center"/>
            <w:hideMark/>
          </w:tcPr>
          <w:p w14:paraId="5EAC79C8" w14:textId="77777777" w:rsidR="004C3017" w:rsidRPr="002D225C" w:rsidRDefault="004C3017" w:rsidP="004C3017">
            <w:pPr>
              <w:spacing w:after="0" w:line="240" w:lineRule="auto"/>
              <w:jc w:val="center"/>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129</w:t>
            </w:r>
          </w:p>
        </w:tc>
        <w:tc>
          <w:tcPr>
            <w:tcW w:w="1568" w:type="pct"/>
            <w:tcBorders>
              <w:top w:val="nil"/>
              <w:left w:val="nil"/>
              <w:bottom w:val="single" w:sz="12" w:space="0" w:color="1F4E79"/>
              <w:right w:val="single" w:sz="12" w:space="0" w:color="1F4E79"/>
            </w:tcBorders>
            <w:shd w:val="clear" w:color="auto" w:fill="auto"/>
            <w:vAlign w:val="center"/>
            <w:hideMark/>
          </w:tcPr>
          <w:p w14:paraId="19C8E77E" w14:textId="77777777" w:rsidR="004C3017" w:rsidRPr="002D225C" w:rsidRDefault="004C3017" w:rsidP="004C3017">
            <w:pPr>
              <w:spacing w:after="0" w:line="240" w:lineRule="auto"/>
              <w:jc w:val="center"/>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81.65%</w:t>
            </w:r>
          </w:p>
        </w:tc>
      </w:tr>
      <w:tr w:rsidR="004C3017" w:rsidRPr="002D225C" w14:paraId="48A182A1" w14:textId="77777777" w:rsidTr="00782AC1">
        <w:trPr>
          <w:trHeight w:val="340"/>
          <w:jc w:val="center"/>
        </w:trPr>
        <w:tc>
          <w:tcPr>
            <w:tcW w:w="1565" w:type="pct"/>
            <w:tcBorders>
              <w:top w:val="nil"/>
              <w:left w:val="single" w:sz="12" w:space="0" w:color="1F4E79"/>
              <w:bottom w:val="single" w:sz="12" w:space="0" w:color="1F4E79"/>
              <w:right w:val="single" w:sz="12" w:space="0" w:color="1F4E79"/>
            </w:tcBorders>
            <w:shd w:val="clear" w:color="auto" w:fill="auto"/>
            <w:vAlign w:val="center"/>
            <w:hideMark/>
          </w:tcPr>
          <w:p w14:paraId="11F591E8" w14:textId="77777777" w:rsidR="004C3017" w:rsidRPr="002D225C" w:rsidRDefault="004C3017" w:rsidP="004C3017">
            <w:pPr>
              <w:spacing w:after="0" w:line="240" w:lineRule="auto"/>
              <w:jc w:val="left"/>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Total</w:t>
            </w:r>
          </w:p>
        </w:tc>
        <w:tc>
          <w:tcPr>
            <w:tcW w:w="1867" w:type="pct"/>
            <w:tcBorders>
              <w:top w:val="nil"/>
              <w:left w:val="nil"/>
              <w:bottom w:val="single" w:sz="12" w:space="0" w:color="1F4E79"/>
              <w:right w:val="single" w:sz="12" w:space="0" w:color="1F4E79"/>
            </w:tcBorders>
            <w:shd w:val="clear" w:color="auto" w:fill="auto"/>
            <w:vAlign w:val="center"/>
            <w:hideMark/>
          </w:tcPr>
          <w:p w14:paraId="14EB1FAA" w14:textId="77777777" w:rsidR="004C3017" w:rsidRPr="002D225C" w:rsidRDefault="004C3017" w:rsidP="004C3017">
            <w:pPr>
              <w:spacing w:after="0" w:line="240" w:lineRule="auto"/>
              <w:jc w:val="center"/>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159</w:t>
            </w:r>
          </w:p>
        </w:tc>
        <w:tc>
          <w:tcPr>
            <w:tcW w:w="1568" w:type="pct"/>
            <w:tcBorders>
              <w:top w:val="nil"/>
              <w:left w:val="nil"/>
              <w:bottom w:val="single" w:sz="12" w:space="0" w:color="1F4E79"/>
              <w:right w:val="single" w:sz="12" w:space="0" w:color="1F4E79"/>
            </w:tcBorders>
            <w:shd w:val="clear" w:color="auto" w:fill="auto"/>
            <w:vAlign w:val="center"/>
            <w:hideMark/>
          </w:tcPr>
          <w:p w14:paraId="1B2A80F2" w14:textId="77777777" w:rsidR="004C3017" w:rsidRPr="002D225C" w:rsidRDefault="004C3017" w:rsidP="004C3017">
            <w:pPr>
              <w:spacing w:after="0" w:line="240" w:lineRule="auto"/>
              <w:jc w:val="center"/>
              <w:rPr>
                <w:rFonts w:ascii="Times New Roman" w:hAnsi="Times New Roman"/>
                <w:color w:val="4C4747"/>
                <w:spacing w:val="20"/>
                <w:sz w:val="24"/>
                <w:szCs w:val="24"/>
                <w:lang w:val="es-DO"/>
              </w:rPr>
            </w:pPr>
            <w:r w:rsidRPr="002D225C">
              <w:rPr>
                <w:rFonts w:ascii="Times New Roman" w:hAnsi="Times New Roman"/>
                <w:color w:val="4C4747"/>
                <w:spacing w:val="20"/>
                <w:sz w:val="24"/>
                <w:szCs w:val="24"/>
                <w:lang w:val="es-DO"/>
              </w:rPr>
              <w:t>100%</w:t>
            </w:r>
          </w:p>
        </w:tc>
      </w:tr>
    </w:tbl>
    <w:p w14:paraId="771D3599" w14:textId="77777777" w:rsidR="004C3017" w:rsidRPr="002D225C" w:rsidRDefault="004C3017" w:rsidP="004C3017">
      <w:pPr>
        <w:spacing w:line="360" w:lineRule="auto"/>
        <w:ind w:firstLine="284"/>
        <w:jc w:val="left"/>
        <w:rPr>
          <w:rFonts w:ascii="Times New Roman" w:hAnsi="Times New Roman"/>
          <w:color w:val="4C4747"/>
          <w:spacing w:val="20"/>
          <w:sz w:val="15"/>
          <w:szCs w:val="15"/>
          <w:lang w:val="es-DO"/>
        </w:rPr>
      </w:pPr>
      <w:r w:rsidRPr="002D225C">
        <w:rPr>
          <w:rFonts w:ascii="Times New Roman" w:hAnsi="Times New Roman"/>
          <w:color w:val="4C4747"/>
          <w:spacing w:val="20"/>
          <w:sz w:val="15"/>
          <w:szCs w:val="15"/>
          <w:lang w:val="es-DO"/>
        </w:rPr>
        <w:t>Fuente: Gerencia de Tecnología de la información y Comunicaciones, DGII.</w:t>
      </w:r>
    </w:p>
    <w:p w14:paraId="4744E5D8" w14:textId="77777777" w:rsidR="00BD704E" w:rsidRDefault="00BD704E">
      <w:pPr>
        <w:spacing w:after="0" w:line="240" w:lineRule="auto"/>
        <w:jc w:val="left"/>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br w:type="page"/>
      </w:r>
    </w:p>
    <w:p w14:paraId="369E29FD" w14:textId="2873425B" w:rsidR="004C3017" w:rsidRPr="00AB3A9A" w:rsidRDefault="004C3017" w:rsidP="004C3017">
      <w:pPr>
        <w:spacing w:before="240" w:line="360" w:lineRule="auto"/>
        <w:ind w:left="720"/>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Índice de Uso de TIC e Implementación de Gobierno Electrónico (</w:t>
      </w:r>
      <w:proofErr w:type="spellStart"/>
      <w:r w:rsidR="00946285">
        <w:rPr>
          <w:rFonts w:ascii="Times New Roman" w:hAnsi="Times New Roman"/>
          <w:color w:val="4C4747"/>
          <w:spacing w:val="20"/>
          <w:sz w:val="24"/>
          <w:szCs w:val="24"/>
          <w:lang w:val="es-DO"/>
        </w:rPr>
        <w:t>i</w:t>
      </w:r>
      <w:r w:rsidRPr="00AB3A9A">
        <w:rPr>
          <w:rFonts w:ascii="Times New Roman" w:hAnsi="Times New Roman"/>
          <w:color w:val="4C4747"/>
          <w:spacing w:val="20"/>
          <w:sz w:val="24"/>
          <w:szCs w:val="24"/>
          <w:lang w:val="es-DO"/>
        </w:rPr>
        <w:t>T</w:t>
      </w:r>
      <w:r w:rsidR="00BD704E" w:rsidRPr="00AB3A9A">
        <w:rPr>
          <w:rFonts w:ascii="Times New Roman" w:hAnsi="Times New Roman"/>
          <w:color w:val="4C4747"/>
          <w:spacing w:val="20"/>
          <w:sz w:val="24"/>
          <w:szCs w:val="24"/>
          <w:lang w:val="es-DO"/>
        </w:rPr>
        <w:t>IC</w:t>
      </w:r>
      <w:r w:rsidRPr="00AB3A9A">
        <w:rPr>
          <w:rFonts w:ascii="Times New Roman" w:hAnsi="Times New Roman"/>
          <w:color w:val="4C4747"/>
          <w:spacing w:val="20"/>
          <w:sz w:val="24"/>
          <w:szCs w:val="24"/>
          <w:lang w:val="es-DO"/>
        </w:rPr>
        <w:t>ge</w:t>
      </w:r>
      <w:proofErr w:type="spellEnd"/>
      <w:r w:rsidRPr="00AB3A9A">
        <w:rPr>
          <w:rFonts w:ascii="Times New Roman" w:hAnsi="Times New Roman"/>
          <w:color w:val="4C4747"/>
          <w:spacing w:val="20"/>
          <w:sz w:val="24"/>
          <w:szCs w:val="24"/>
          <w:lang w:val="es-DO"/>
        </w:rPr>
        <w:t>)</w:t>
      </w:r>
    </w:p>
    <w:p w14:paraId="6CBDAF0A" w14:textId="0FFE367D" w:rsidR="004C3017" w:rsidRPr="00C1029D" w:rsidRDefault="002D225C" w:rsidP="004C3017">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 xml:space="preserve">En la última medición correspondiente al tercer trimestre del 2021, la institución </w:t>
      </w:r>
      <w:r w:rsidR="004C3017" w:rsidRPr="002D225C">
        <w:rPr>
          <w:rFonts w:ascii="Times New Roman" w:hAnsi="Times New Roman"/>
          <w:color w:val="4C4747"/>
          <w:spacing w:val="20"/>
          <w:sz w:val="24"/>
          <w:szCs w:val="24"/>
          <w:lang w:val="es-DO"/>
        </w:rPr>
        <w:t>obtuv</w:t>
      </w:r>
      <w:r>
        <w:rPr>
          <w:rFonts w:ascii="Times New Roman" w:hAnsi="Times New Roman"/>
          <w:color w:val="4C4747"/>
          <w:spacing w:val="20"/>
          <w:sz w:val="24"/>
          <w:szCs w:val="24"/>
          <w:lang w:val="es-DO"/>
        </w:rPr>
        <w:t xml:space="preserve">o </w:t>
      </w:r>
      <w:r w:rsidR="004C3017" w:rsidRPr="002D225C">
        <w:rPr>
          <w:rFonts w:ascii="Times New Roman" w:hAnsi="Times New Roman"/>
          <w:color w:val="4C4747"/>
          <w:spacing w:val="20"/>
          <w:sz w:val="24"/>
          <w:szCs w:val="24"/>
          <w:lang w:val="es-DO"/>
        </w:rPr>
        <w:t xml:space="preserve">una </w:t>
      </w:r>
      <w:r w:rsidR="004C3017" w:rsidRPr="00C1029D">
        <w:rPr>
          <w:rFonts w:ascii="Times New Roman" w:hAnsi="Times New Roman"/>
          <w:color w:val="4C4747"/>
          <w:spacing w:val="20"/>
          <w:sz w:val="24"/>
          <w:szCs w:val="24"/>
          <w:lang w:val="es-DO"/>
        </w:rPr>
        <w:t>puntuación de 92.4</w:t>
      </w:r>
      <w:r w:rsidR="00191F60">
        <w:rPr>
          <w:rFonts w:ascii="Times New Roman" w:hAnsi="Times New Roman"/>
          <w:color w:val="4C4747"/>
          <w:spacing w:val="20"/>
          <w:sz w:val="24"/>
          <w:szCs w:val="24"/>
          <w:lang w:val="es-DO"/>
        </w:rPr>
        <w:t>5</w:t>
      </w:r>
      <w:r w:rsidR="004C3017" w:rsidRPr="00C1029D">
        <w:rPr>
          <w:rFonts w:ascii="Times New Roman" w:hAnsi="Times New Roman"/>
          <w:color w:val="4C4747"/>
          <w:spacing w:val="20"/>
          <w:sz w:val="24"/>
          <w:szCs w:val="24"/>
          <w:lang w:val="es-DO"/>
        </w:rPr>
        <w:t>%, reflejando así un incremento de 11 puntos porcentuales</w:t>
      </w:r>
      <w:r w:rsidR="00C1029D" w:rsidRPr="00C1029D">
        <w:rPr>
          <w:rFonts w:ascii="Times New Roman" w:hAnsi="Times New Roman"/>
          <w:color w:val="4C4747"/>
          <w:spacing w:val="20"/>
          <w:sz w:val="24"/>
          <w:szCs w:val="24"/>
          <w:lang w:val="es-DO"/>
        </w:rPr>
        <w:t>,</w:t>
      </w:r>
      <w:r w:rsidR="004C3017" w:rsidRPr="00C1029D">
        <w:rPr>
          <w:rFonts w:ascii="Times New Roman" w:hAnsi="Times New Roman"/>
          <w:color w:val="4C4747"/>
          <w:spacing w:val="20"/>
          <w:sz w:val="24"/>
          <w:szCs w:val="24"/>
          <w:lang w:val="es-DO"/>
        </w:rPr>
        <w:t xml:space="preserve"> </w:t>
      </w:r>
      <w:r w:rsidR="00C1029D" w:rsidRPr="00C1029D">
        <w:rPr>
          <w:rFonts w:ascii="Times New Roman" w:hAnsi="Times New Roman"/>
          <w:color w:val="4C4747"/>
          <w:spacing w:val="20"/>
          <w:sz w:val="24"/>
          <w:szCs w:val="24"/>
          <w:lang w:val="es-DO"/>
        </w:rPr>
        <w:t xml:space="preserve">en comparación con el primer trimestre </w:t>
      </w:r>
      <w:r w:rsidR="00A25B49">
        <w:rPr>
          <w:rFonts w:ascii="Times New Roman" w:hAnsi="Times New Roman"/>
          <w:color w:val="4C4747"/>
          <w:spacing w:val="20"/>
          <w:sz w:val="24"/>
          <w:szCs w:val="24"/>
          <w:lang w:val="es-DO"/>
        </w:rPr>
        <w:t>que reflejaba una</w:t>
      </w:r>
      <w:r w:rsidR="00C1029D" w:rsidRPr="00C1029D">
        <w:rPr>
          <w:rFonts w:ascii="Times New Roman" w:hAnsi="Times New Roman"/>
          <w:color w:val="4C4747"/>
          <w:spacing w:val="20"/>
          <w:sz w:val="24"/>
          <w:szCs w:val="24"/>
          <w:lang w:val="es-DO"/>
        </w:rPr>
        <w:t xml:space="preserve"> puntuación de 81.45%, p</w:t>
      </w:r>
      <w:r w:rsidR="004C3017" w:rsidRPr="00C1029D">
        <w:rPr>
          <w:rFonts w:ascii="Times New Roman" w:hAnsi="Times New Roman"/>
          <w:color w:val="4C4747"/>
          <w:spacing w:val="20"/>
          <w:sz w:val="24"/>
          <w:szCs w:val="24"/>
          <w:lang w:val="es-DO"/>
        </w:rPr>
        <w:t>ermitiendo a la institución escalar desde la posición 103° a la 20° en el ranking nacional.</w:t>
      </w:r>
    </w:p>
    <w:p w14:paraId="43F1148F" w14:textId="77777777" w:rsidR="004C3017" w:rsidRPr="00C1029D" w:rsidRDefault="004C3017" w:rsidP="004C3017">
      <w:pPr>
        <w:spacing w:line="360" w:lineRule="auto"/>
        <w:rPr>
          <w:rFonts w:ascii="Times New Roman" w:hAnsi="Times New Roman"/>
          <w:color w:val="4C4747"/>
          <w:spacing w:val="20"/>
          <w:sz w:val="24"/>
          <w:szCs w:val="24"/>
          <w:lang w:val="es-DO"/>
        </w:rPr>
      </w:pPr>
      <w:r w:rsidRPr="00C1029D">
        <w:rPr>
          <w:rFonts w:ascii="Times New Roman" w:hAnsi="Times New Roman"/>
          <w:color w:val="4C4747"/>
          <w:spacing w:val="20"/>
          <w:sz w:val="24"/>
          <w:szCs w:val="24"/>
          <w:lang w:val="es-DO"/>
        </w:rPr>
        <w:t xml:space="preserve">Los avances alcanzados se distribuyen en los siguientes indicadores que componen el Índice de Uso de TIC e Implementación de Gobierno Electrónico:  </w:t>
      </w:r>
    </w:p>
    <w:p w14:paraId="57F5E533" w14:textId="267D0AA4" w:rsidR="00191F60" w:rsidRDefault="00191F60" w:rsidP="00687F24">
      <w:pPr>
        <w:numPr>
          <w:ilvl w:val="0"/>
          <w:numId w:val="30"/>
        </w:numPr>
        <w:shd w:val="clear" w:color="auto" w:fill="FFFFFF"/>
        <w:spacing w:before="100" w:beforeAutospacing="1" w:after="100" w:afterAutospacing="1" w:line="360" w:lineRule="auto"/>
        <w:contextualSpacing/>
        <w:rPr>
          <w:rFonts w:ascii="Times New Roman" w:hAnsi="Times New Roman"/>
          <w:color w:val="4C4747"/>
          <w:spacing w:val="20"/>
          <w:sz w:val="24"/>
          <w:szCs w:val="24"/>
          <w:lang w:val="es-DO"/>
        </w:rPr>
      </w:pPr>
      <w:r w:rsidRPr="00191F60">
        <w:rPr>
          <w:rFonts w:ascii="Times New Roman" w:hAnsi="Times New Roman"/>
          <w:color w:val="4C4747"/>
          <w:spacing w:val="20"/>
          <w:sz w:val="24"/>
          <w:szCs w:val="24"/>
          <w:lang w:val="es-DO"/>
        </w:rPr>
        <w:t>Uso de las TIC: </w:t>
      </w:r>
      <w:r w:rsidR="00183647">
        <w:rPr>
          <w:rFonts w:ascii="Times New Roman" w:hAnsi="Times New Roman"/>
          <w:color w:val="4C4747"/>
          <w:spacing w:val="20"/>
          <w:sz w:val="24"/>
          <w:szCs w:val="24"/>
          <w:lang w:val="es-DO"/>
        </w:rPr>
        <w:t>e</w:t>
      </w:r>
      <w:r w:rsidRPr="00191F60">
        <w:rPr>
          <w:rFonts w:ascii="Times New Roman" w:hAnsi="Times New Roman"/>
          <w:color w:val="4C4747"/>
          <w:spacing w:val="20"/>
          <w:sz w:val="24"/>
          <w:szCs w:val="24"/>
          <w:lang w:val="es-DO"/>
        </w:rPr>
        <w:t>valúa la disponibilidad y buen manejo de los recursos humanos y tecnológicos, así como la existencia de controles para una buena gestión de dichos recursos. A octubre 2021, este indicador cuenta con un cumplimiento de 18.50% del 20% establecido como objetivo.</w:t>
      </w:r>
    </w:p>
    <w:p w14:paraId="43B9A186" w14:textId="77777777" w:rsidR="00191F60" w:rsidRPr="00191F60" w:rsidRDefault="00191F60" w:rsidP="00191F60">
      <w:pPr>
        <w:shd w:val="clear" w:color="auto" w:fill="FFFFFF"/>
        <w:spacing w:before="100" w:beforeAutospacing="1" w:after="100" w:afterAutospacing="1" w:line="360" w:lineRule="auto"/>
        <w:ind w:left="720"/>
        <w:contextualSpacing/>
        <w:rPr>
          <w:rFonts w:ascii="Times New Roman" w:hAnsi="Times New Roman"/>
          <w:color w:val="4C4747"/>
          <w:spacing w:val="20"/>
          <w:sz w:val="24"/>
          <w:szCs w:val="24"/>
          <w:lang w:val="es-DO"/>
        </w:rPr>
      </w:pPr>
    </w:p>
    <w:p w14:paraId="4D079820" w14:textId="260DF605" w:rsidR="004C3017" w:rsidRPr="00191F60" w:rsidRDefault="004C3017" w:rsidP="00687F24">
      <w:pPr>
        <w:numPr>
          <w:ilvl w:val="0"/>
          <w:numId w:val="30"/>
        </w:numPr>
        <w:spacing w:line="360" w:lineRule="auto"/>
        <w:contextualSpacing/>
        <w:rPr>
          <w:rFonts w:ascii="Times New Roman" w:hAnsi="Times New Roman"/>
          <w:color w:val="4C4747"/>
          <w:spacing w:val="20"/>
          <w:sz w:val="24"/>
          <w:szCs w:val="24"/>
          <w:lang w:val="es-DO"/>
        </w:rPr>
      </w:pPr>
      <w:r w:rsidRPr="00C1029D">
        <w:rPr>
          <w:rFonts w:ascii="Times New Roman" w:hAnsi="Times New Roman"/>
          <w:color w:val="4C4747"/>
          <w:spacing w:val="20"/>
          <w:sz w:val="24"/>
          <w:szCs w:val="24"/>
          <w:lang w:val="es-DO"/>
        </w:rPr>
        <w:t>Implementación de e-</w:t>
      </w:r>
      <w:proofErr w:type="spellStart"/>
      <w:r w:rsidR="00191F60">
        <w:rPr>
          <w:rFonts w:ascii="Times New Roman" w:hAnsi="Times New Roman"/>
          <w:color w:val="4C4747"/>
          <w:spacing w:val="20"/>
          <w:sz w:val="24"/>
          <w:szCs w:val="24"/>
          <w:lang w:val="es-DO"/>
        </w:rPr>
        <w:t>G</w:t>
      </w:r>
      <w:r w:rsidR="00191F60" w:rsidRPr="00C1029D">
        <w:rPr>
          <w:rFonts w:ascii="Times New Roman" w:hAnsi="Times New Roman"/>
          <w:color w:val="4C4747"/>
          <w:spacing w:val="20"/>
          <w:sz w:val="24"/>
          <w:szCs w:val="24"/>
          <w:lang w:val="es-DO"/>
        </w:rPr>
        <w:t>ob</w:t>
      </w:r>
      <w:proofErr w:type="spellEnd"/>
      <w:r w:rsidRPr="00C1029D">
        <w:rPr>
          <w:rFonts w:ascii="Times New Roman" w:hAnsi="Times New Roman"/>
          <w:color w:val="4C4747"/>
          <w:spacing w:val="20"/>
          <w:sz w:val="24"/>
          <w:szCs w:val="24"/>
          <w:lang w:val="es-DO"/>
        </w:rPr>
        <w:t xml:space="preserve">: </w:t>
      </w:r>
      <w:r w:rsidR="00115ECA">
        <w:rPr>
          <w:rFonts w:ascii="Times New Roman" w:hAnsi="Times New Roman"/>
          <w:color w:val="4C4747"/>
          <w:spacing w:val="20"/>
          <w:sz w:val="24"/>
          <w:szCs w:val="24"/>
          <w:lang w:val="es-DO"/>
        </w:rPr>
        <w:t>e</w:t>
      </w:r>
      <w:r w:rsidRPr="00191F60">
        <w:rPr>
          <w:rFonts w:ascii="Times New Roman" w:hAnsi="Times New Roman"/>
          <w:color w:val="4C4747"/>
          <w:spacing w:val="20"/>
          <w:sz w:val="24"/>
          <w:szCs w:val="24"/>
          <w:lang w:val="es-DO"/>
        </w:rPr>
        <w:t>valúa el uso dado a los recursos humanos y tecnológicos para la implementación y seguimiento de estándares y mejores prácticas tanto nacionales como internacionales, presencia web institucional, transparencia, datos abiertos, interoperabilidad e interacción con el ciudadano a través de las redes sociales. En el primer trimestre 2021 contábamos con un cumplimiento de 24.20%, sin embargo, en la última medición disponible en el tercer trimestre del 2021, aumentamos el cumplimiento a 27.20% del 30% que tiene como objetivo dicho indicador.</w:t>
      </w:r>
    </w:p>
    <w:p w14:paraId="3763D23A" w14:textId="77777777" w:rsidR="004C3017" w:rsidRPr="00C1029D" w:rsidRDefault="004C3017" w:rsidP="004C3017">
      <w:pPr>
        <w:spacing w:line="360" w:lineRule="auto"/>
        <w:ind w:left="720"/>
        <w:contextualSpacing/>
        <w:rPr>
          <w:rFonts w:ascii="Times New Roman" w:hAnsi="Times New Roman"/>
          <w:color w:val="4C4747"/>
          <w:spacing w:val="20"/>
          <w:sz w:val="24"/>
          <w:szCs w:val="24"/>
          <w:lang w:val="es-DO"/>
        </w:rPr>
      </w:pPr>
    </w:p>
    <w:p w14:paraId="7F453EB4" w14:textId="00A3D963" w:rsidR="004C3017" w:rsidRPr="00191F60" w:rsidRDefault="004C3017" w:rsidP="00687F24">
      <w:pPr>
        <w:pStyle w:val="ListParagraph"/>
        <w:numPr>
          <w:ilvl w:val="0"/>
          <w:numId w:val="30"/>
        </w:numPr>
        <w:spacing w:line="360" w:lineRule="auto"/>
        <w:rPr>
          <w:rFonts w:ascii="Times New Roman" w:hAnsi="Times New Roman"/>
          <w:color w:val="4C4747"/>
          <w:spacing w:val="20"/>
          <w:sz w:val="24"/>
          <w:szCs w:val="24"/>
          <w:lang w:val="es-DO"/>
        </w:rPr>
      </w:pPr>
      <w:r w:rsidRPr="00191F60">
        <w:rPr>
          <w:rFonts w:ascii="Times New Roman" w:hAnsi="Times New Roman"/>
          <w:color w:val="4C4747"/>
          <w:spacing w:val="20"/>
          <w:sz w:val="24"/>
          <w:szCs w:val="24"/>
          <w:lang w:val="es-DO"/>
        </w:rPr>
        <w:lastRenderedPageBreak/>
        <w:t xml:space="preserve">Gobierno abierto y e-participación: </w:t>
      </w:r>
      <w:r w:rsidR="00115ECA">
        <w:rPr>
          <w:rFonts w:ascii="Times New Roman" w:hAnsi="Times New Roman"/>
          <w:color w:val="4C4747"/>
          <w:spacing w:val="20"/>
          <w:sz w:val="24"/>
          <w:szCs w:val="24"/>
          <w:lang w:val="es-DO"/>
        </w:rPr>
        <w:t>e</w:t>
      </w:r>
      <w:r w:rsidRPr="00191F60">
        <w:rPr>
          <w:rFonts w:ascii="Times New Roman" w:hAnsi="Times New Roman"/>
          <w:color w:val="4C4747"/>
          <w:spacing w:val="20"/>
          <w:sz w:val="24"/>
          <w:szCs w:val="24"/>
          <w:lang w:val="es-DO"/>
        </w:rPr>
        <w:t>valúa el nivel de participación de los ciudadanos en las políticas públicas utilizando medios electrónicos y el empoderamiento que estos tienen para ejercer tal derecho. Además de la publicación de datos abiertos por parte de las instituciones y el cumplimiento con la normativa NORTIC A3, en el primer trimestre 2021 contábamos con un cumplimiento de 17.75%, sin embargo, en la última medición disponible en el tercer trimestre del 2021, aumentamos el cumplimiento a 22.72% del 25% que tiene como objetivo dicho indicador.</w:t>
      </w:r>
    </w:p>
    <w:p w14:paraId="1E838883" w14:textId="77777777" w:rsidR="004C3017" w:rsidRPr="00C1029D" w:rsidRDefault="004C3017" w:rsidP="004C3017">
      <w:pPr>
        <w:spacing w:line="360" w:lineRule="auto"/>
        <w:ind w:left="1440"/>
        <w:contextualSpacing/>
        <w:rPr>
          <w:rFonts w:ascii="Times New Roman" w:hAnsi="Times New Roman"/>
          <w:color w:val="4C4747"/>
          <w:spacing w:val="20"/>
          <w:sz w:val="24"/>
          <w:szCs w:val="24"/>
          <w:lang w:val="es-DO"/>
        </w:rPr>
      </w:pPr>
    </w:p>
    <w:p w14:paraId="4D6FEBF3" w14:textId="28D76DF4" w:rsidR="004C3017" w:rsidRPr="00191F60" w:rsidRDefault="004C3017" w:rsidP="00687F24">
      <w:pPr>
        <w:numPr>
          <w:ilvl w:val="0"/>
          <w:numId w:val="30"/>
        </w:numPr>
        <w:spacing w:line="360" w:lineRule="auto"/>
        <w:contextualSpacing/>
        <w:rPr>
          <w:rFonts w:ascii="Times New Roman" w:hAnsi="Times New Roman"/>
          <w:color w:val="4C4747"/>
          <w:spacing w:val="20"/>
          <w:sz w:val="24"/>
          <w:szCs w:val="24"/>
          <w:lang w:val="es-DO"/>
        </w:rPr>
      </w:pPr>
      <w:r w:rsidRPr="00C1029D">
        <w:rPr>
          <w:rFonts w:ascii="Times New Roman" w:hAnsi="Times New Roman"/>
          <w:color w:val="4C4747"/>
          <w:spacing w:val="20"/>
          <w:sz w:val="24"/>
          <w:szCs w:val="24"/>
          <w:lang w:val="es-DO"/>
        </w:rPr>
        <w:t xml:space="preserve">Desarrollo de e-servicios: </w:t>
      </w:r>
      <w:r w:rsidR="00115ECA">
        <w:rPr>
          <w:rFonts w:ascii="Times New Roman" w:hAnsi="Times New Roman"/>
          <w:color w:val="4C4747"/>
          <w:spacing w:val="20"/>
          <w:sz w:val="24"/>
          <w:szCs w:val="24"/>
          <w:lang w:val="es-DO"/>
        </w:rPr>
        <w:t>m</w:t>
      </w:r>
      <w:r w:rsidRPr="00191F60">
        <w:rPr>
          <w:rFonts w:ascii="Times New Roman" w:hAnsi="Times New Roman"/>
          <w:color w:val="4C4747"/>
          <w:spacing w:val="20"/>
          <w:sz w:val="24"/>
          <w:szCs w:val="24"/>
          <w:lang w:val="es-DO"/>
        </w:rPr>
        <w:t>ide el nivel de desarrollo de los servicios ciudadanos en cada una de las instituciones gubernamentales y verifica cuáles instituciones tienen su catálogo de servicios en línea, así como el nivel de avance de dichos servicios. En el primer trimestre 2021 contábamos con un cumplimiento de 21%, sin embargo, en la última medición disponible en el tercer trimestre del 2021, aumentamos el cumplimiento a 24% del 25% que tiene como objetivo dicho indicador.</w:t>
      </w:r>
    </w:p>
    <w:p w14:paraId="1FFDD538" w14:textId="77777777" w:rsidR="00C1029D" w:rsidRDefault="00C1029D" w:rsidP="00D32B3D">
      <w:pPr>
        <w:rPr>
          <w:lang w:val="es-DO"/>
        </w:rPr>
      </w:pPr>
    </w:p>
    <w:p w14:paraId="4867E7A2" w14:textId="6E33DAAF" w:rsidR="001F58D2" w:rsidRPr="00AB3A9A" w:rsidRDefault="00782AC1" w:rsidP="001F58D2">
      <w:pPr>
        <w:pStyle w:val="2doTitulo"/>
        <w:rPr>
          <w:b w:val="0"/>
          <w:bCs w:val="0"/>
          <w:color w:val="4C4747"/>
          <w:sz w:val="16"/>
          <w:lang w:val="es-DO"/>
        </w:rPr>
      </w:pPr>
      <w:bookmarkStart w:id="66" w:name="_Toc90391822"/>
      <w:bookmarkEnd w:id="37"/>
      <w:r w:rsidRPr="00AB3A9A">
        <w:rPr>
          <w:b w:val="0"/>
          <w:bCs w:val="0"/>
          <w:color w:val="4C4747"/>
          <w:lang w:val="es-DO"/>
        </w:rPr>
        <w:t>4</w:t>
      </w:r>
      <w:r w:rsidR="001F58D2" w:rsidRPr="00AB3A9A">
        <w:rPr>
          <w:b w:val="0"/>
          <w:bCs w:val="0"/>
          <w:color w:val="4C4747"/>
          <w:lang w:val="es-DO"/>
        </w:rPr>
        <w:t>.5 Desempeño del Sistema de Planificación y Desarrollo Institucional</w:t>
      </w:r>
      <w:bookmarkEnd w:id="66"/>
    </w:p>
    <w:p w14:paraId="32BE0403" w14:textId="03A410B5" w:rsidR="00B267B2" w:rsidRDefault="00823C90" w:rsidP="00C1029D">
      <w:pPr>
        <w:spacing w:after="0" w:line="360" w:lineRule="auto"/>
        <w:rPr>
          <w:rFonts w:ascii="Times New Roman" w:hAnsi="Times New Roman"/>
          <w:color w:val="4C4747"/>
          <w:spacing w:val="20"/>
          <w:sz w:val="24"/>
          <w:szCs w:val="24"/>
          <w:lang w:val="es-DO"/>
        </w:rPr>
      </w:pPr>
      <w:r w:rsidRPr="00C1029D">
        <w:rPr>
          <w:rFonts w:ascii="Times New Roman" w:hAnsi="Times New Roman"/>
          <w:color w:val="4C4747"/>
          <w:spacing w:val="20"/>
          <w:sz w:val="24"/>
          <w:szCs w:val="24"/>
          <w:lang w:val="es-DO"/>
        </w:rPr>
        <w:t xml:space="preserve">La Gerencia de Planificación Estratégica es la responsable de </w:t>
      </w:r>
      <w:r w:rsidR="00E8657D" w:rsidRPr="00C1029D">
        <w:rPr>
          <w:rFonts w:ascii="Times New Roman" w:hAnsi="Times New Roman"/>
          <w:color w:val="4C4747"/>
          <w:spacing w:val="20"/>
          <w:sz w:val="24"/>
          <w:szCs w:val="24"/>
          <w:lang w:val="es-DO"/>
        </w:rPr>
        <w:t>coordinar</w:t>
      </w:r>
      <w:r w:rsidRPr="00C1029D">
        <w:rPr>
          <w:rFonts w:ascii="Times New Roman" w:hAnsi="Times New Roman"/>
          <w:color w:val="4C4747"/>
          <w:spacing w:val="20"/>
          <w:sz w:val="24"/>
          <w:szCs w:val="24"/>
          <w:lang w:val="es-DO"/>
        </w:rPr>
        <w:t xml:space="preserve"> la formulación y monitorear la ejecución de los planes estratégicos, operativos y proyectos; eficientizar los procesos, mediante su mejor diseño y la adopción de sistemas de calidad, así como administrar los riesgos organizacionales y los controles de gestión para procurar el cumplimiento de las metas institucionales.</w:t>
      </w:r>
    </w:p>
    <w:p w14:paraId="29481A11" w14:textId="534CA36F" w:rsidR="00C1029D" w:rsidRPr="00B267B2" w:rsidRDefault="00B267B2" w:rsidP="00B267B2">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3EACB757" w14:textId="72545B86" w:rsidR="00823C90" w:rsidRPr="00AB3A9A" w:rsidRDefault="00823C90" w:rsidP="00C1029D">
      <w:pPr>
        <w:spacing w:after="0"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Desempeño de los subsistemas de planificación</w:t>
      </w:r>
    </w:p>
    <w:p w14:paraId="456D911B" w14:textId="77777777" w:rsidR="005A0456" w:rsidRPr="00AB3A9A" w:rsidRDefault="005A0456" w:rsidP="005A0456">
      <w:pPr>
        <w:spacing w:after="0" w:line="360" w:lineRule="auto"/>
        <w:rPr>
          <w:rFonts w:ascii="Times New Roman" w:hAnsi="Times New Roman"/>
          <w:color w:val="4C4747"/>
          <w:spacing w:val="20"/>
          <w:sz w:val="24"/>
          <w:szCs w:val="24"/>
          <w:lang w:val="es-DO"/>
        </w:rPr>
      </w:pPr>
    </w:p>
    <w:p w14:paraId="03024CB1" w14:textId="7FDFBD49" w:rsidR="00823C90" w:rsidRPr="00AB3A9A" w:rsidRDefault="00823C90" w:rsidP="005A0456">
      <w:pPr>
        <w:spacing w:after="0" w:line="360" w:lineRule="auto"/>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Formulación, monitoreo y evaluación de planes, programas y proyectos</w:t>
      </w:r>
    </w:p>
    <w:p w14:paraId="07C542B5" w14:textId="77777777" w:rsidR="005A0456" w:rsidRDefault="005A0456" w:rsidP="00C1029D">
      <w:pPr>
        <w:spacing w:after="0" w:line="360" w:lineRule="auto"/>
        <w:rPr>
          <w:rFonts w:ascii="Times New Roman" w:hAnsi="Times New Roman"/>
          <w:color w:val="4C4747"/>
          <w:spacing w:val="20"/>
          <w:sz w:val="24"/>
          <w:szCs w:val="24"/>
          <w:lang w:val="es-DO"/>
        </w:rPr>
      </w:pPr>
    </w:p>
    <w:p w14:paraId="696390F4" w14:textId="17648EC1" w:rsidR="00823C90" w:rsidRDefault="00823C90" w:rsidP="00C1029D">
      <w:pPr>
        <w:spacing w:after="0" w:line="360" w:lineRule="auto"/>
        <w:rPr>
          <w:rFonts w:ascii="Times New Roman" w:hAnsi="Times New Roman"/>
          <w:color w:val="4C4747"/>
          <w:spacing w:val="20"/>
          <w:sz w:val="24"/>
          <w:szCs w:val="24"/>
          <w:lang w:val="es-DO"/>
        </w:rPr>
      </w:pPr>
      <w:r w:rsidRPr="00C1029D">
        <w:rPr>
          <w:rFonts w:ascii="Times New Roman" w:hAnsi="Times New Roman"/>
          <w:color w:val="4C4747"/>
          <w:spacing w:val="20"/>
          <w:sz w:val="24"/>
          <w:szCs w:val="24"/>
          <w:lang w:val="es-DO"/>
        </w:rPr>
        <w:t xml:space="preserve">La planificación operativa de la DGII para el año 2021, la cual se encuentra articulada con la planificación estratégica 2021-2024 de la institución, consolida las metas operativas establecidas para el año </w:t>
      </w:r>
      <w:r w:rsidRPr="005A0456">
        <w:rPr>
          <w:rFonts w:ascii="Times New Roman" w:hAnsi="Times New Roman"/>
          <w:color w:val="4C4747"/>
          <w:spacing w:val="20"/>
          <w:sz w:val="24"/>
          <w:szCs w:val="24"/>
          <w:lang w:val="es-DO"/>
        </w:rPr>
        <w:t xml:space="preserve">correspondiente, los proyectos y las iniciativas departamentales a desarrollar en dicho periodo, así como los indicadores necesarios para lograr los resultados y desempeño esperado por cada proceso misional de la institución. </w:t>
      </w:r>
    </w:p>
    <w:p w14:paraId="5A3D496A" w14:textId="77777777" w:rsidR="005A0456" w:rsidRPr="005A0456" w:rsidRDefault="005A0456" w:rsidP="00C1029D">
      <w:pPr>
        <w:spacing w:after="0" w:line="360" w:lineRule="auto"/>
        <w:rPr>
          <w:rFonts w:ascii="Times New Roman" w:hAnsi="Times New Roman"/>
          <w:color w:val="4C4747"/>
          <w:spacing w:val="20"/>
          <w:sz w:val="24"/>
          <w:szCs w:val="24"/>
          <w:lang w:val="es-DO"/>
        </w:rPr>
      </w:pPr>
    </w:p>
    <w:p w14:paraId="2BBCD72E" w14:textId="7C2E54AC" w:rsidR="00823C90" w:rsidRPr="005A0456" w:rsidRDefault="00823C90" w:rsidP="00823C90">
      <w:pPr>
        <w:spacing w:line="360" w:lineRule="auto"/>
        <w:rPr>
          <w:rFonts w:ascii="Times New Roman" w:hAnsi="Times New Roman"/>
          <w:color w:val="4C4747"/>
          <w:spacing w:val="20"/>
          <w:sz w:val="24"/>
          <w:szCs w:val="24"/>
          <w:lang w:val="es-DO"/>
        </w:rPr>
      </w:pPr>
      <w:r w:rsidRPr="005A0456">
        <w:rPr>
          <w:rFonts w:ascii="Times New Roman" w:hAnsi="Times New Roman"/>
          <w:color w:val="4C4747"/>
          <w:spacing w:val="20"/>
          <w:sz w:val="24"/>
          <w:szCs w:val="24"/>
          <w:lang w:val="es-DO"/>
        </w:rPr>
        <w:t>El Plan Operativo Anual 2021</w:t>
      </w:r>
      <w:r w:rsidR="00191F60">
        <w:rPr>
          <w:rFonts w:ascii="Times New Roman" w:hAnsi="Times New Roman"/>
          <w:color w:val="4C4747"/>
          <w:spacing w:val="20"/>
          <w:sz w:val="24"/>
          <w:szCs w:val="24"/>
          <w:lang w:val="es-DO"/>
        </w:rPr>
        <w:t xml:space="preserve"> </w:t>
      </w:r>
      <w:r w:rsidRPr="005A0456">
        <w:rPr>
          <w:rFonts w:ascii="Times New Roman" w:hAnsi="Times New Roman"/>
          <w:color w:val="4C4747"/>
          <w:spacing w:val="20"/>
          <w:sz w:val="24"/>
          <w:szCs w:val="24"/>
          <w:lang w:val="es-DO"/>
        </w:rPr>
        <w:t>recoge tres (3) tipos de actuaciones para traducir los objetivos trazados en resultados:</w:t>
      </w:r>
    </w:p>
    <w:p w14:paraId="0697C0D4" w14:textId="6DD7E2DF" w:rsidR="00823C90" w:rsidRPr="005A0456" w:rsidRDefault="00823C90" w:rsidP="00823C90">
      <w:pPr>
        <w:pStyle w:val="ListParagraph"/>
        <w:numPr>
          <w:ilvl w:val="0"/>
          <w:numId w:val="8"/>
        </w:numPr>
        <w:spacing w:line="360" w:lineRule="auto"/>
        <w:rPr>
          <w:rFonts w:ascii="Times New Roman" w:hAnsi="Times New Roman"/>
          <w:color w:val="4C4747"/>
          <w:spacing w:val="20"/>
          <w:sz w:val="24"/>
          <w:szCs w:val="24"/>
          <w:lang w:val="es-DO"/>
        </w:rPr>
      </w:pPr>
      <w:r w:rsidRPr="005A0456">
        <w:rPr>
          <w:rFonts w:ascii="Times New Roman" w:hAnsi="Times New Roman"/>
          <w:color w:val="4C4747"/>
          <w:spacing w:val="20"/>
          <w:sz w:val="24"/>
          <w:szCs w:val="24"/>
          <w:lang w:val="es-DO"/>
        </w:rPr>
        <w:t>Planes Departamentales: son acciones orientadas a implementar mejoras o innovaciones en los procesos internos de la institución para incrementar su eficiencia y productividad de cara a contribuir al logro de los objetivos trazados</w:t>
      </w:r>
      <w:r w:rsidR="002951D2" w:rsidRPr="005A0456">
        <w:rPr>
          <w:rFonts w:ascii="Times New Roman" w:hAnsi="Times New Roman"/>
          <w:color w:val="4C4747"/>
          <w:spacing w:val="20"/>
          <w:sz w:val="24"/>
          <w:szCs w:val="24"/>
          <w:lang w:val="es-DO"/>
        </w:rPr>
        <w:t>.</w:t>
      </w:r>
    </w:p>
    <w:p w14:paraId="06CD3293" w14:textId="1AFDD9E0" w:rsidR="00823C90" w:rsidRPr="005A0456" w:rsidRDefault="00823C90" w:rsidP="00823C90">
      <w:pPr>
        <w:pStyle w:val="ListParagraph"/>
        <w:numPr>
          <w:ilvl w:val="0"/>
          <w:numId w:val="8"/>
        </w:numPr>
        <w:spacing w:line="360" w:lineRule="auto"/>
        <w:rPr>
          <w:rFonts w:ascii="Times New Roman" w:hAnsi="Times New Roman"/>
          <w:color w:val="4C4747"/>
          <w:spacing w:val="20"/>
          <w:sz w:val="24"/>
          <w:szCs w:val="24"/>
          <w:lang w:val="es-DO"/>
        </w:rPr>
      </w:pPr>
      <w:r w:rsidRPr="005A0456">
        <w:rPr>
          <w:rFonts w:ascii="Times New Roman" w:hAnsi="Times New Roman"/>
          <w:color w:val="4C4747"/>
          <w:spacing w:val="20"/>
          <w:sz w:val="24"/>
          <w:szCs w:val="24"/>
          <w:lang w:val="es-DO"/>
        </w:rPr>
        <w:t>Proyectos: esfuerzo temporal con una clara fecha de inicio y fin que se lleva a cabo para crear un producto, servicio o resultado único con el apoyo de un equipo multidisciplinario</w:t>
      </w:r>
      <w:r w:rsidR="002951D2" w:rsidRPr="005A0456">
        <w:rPr>
          <w:rFonts w:ascii="Times New Roman" w:hAnsi="Times New Roman"/>
          <w:color w:val="4C4747"/>
          <w:spacing w:val="20"/>
          <w:sz w:val="24"/>
          <w:szCs w:val="24"/>
          <w:lang w:val="es-DO"/>
        </w:rPr>
        <w:t>.</w:t>
      </w:r>
    </w:p>
    <w:p w14:paraId="0919F5AA" w14:textId="27AA3F02" w:rsidR="00823C90" w:rsidRPr="005A0456" w:rsidRDefault="00823C90" w:rsidP="00823C90">
      <w:pPr>
        <w:pStyle w:val="ListParagraph"/>
        <w:numPr>
          <w:ilvl w:val="0"/>
          <w:numId w:val="8"/>
        </w:numPr>
        <w:spacing w:line="360" w:lineRule="auto"/>
        <w:rPr>
          <w:rFonts w:ascii="Times New Roman" w:hAnsi="Times New Roman"/>
          <w:color w:val="4C4747"/>
          <w:spacing w:val="20"/>
          <w:sz w:val="24"/>
          <w:szCs w:val="24"/>
          <w:lang w:val="es-DO"/>
          <w:specVanish/>
        </w:rPr>
      </w:pPr>
      <w:r w:rsidRPr="005A0456">
        <w:rPr>
          <w:rFonts w:ascii="Times New Roman" w:hAnsi="Times New Roman"/>
          <w:color w:val="4C4747"/>
          <w:spacing w:val="20"/>
          <w:sz w:val="24"/>
          <w:szCs w:val="24"/>
          <w:lang w:val="es-DO"/>
        </w:rPr>
        <w:t xml:space="preserve">Programas: </w:t>
      </w:r>
      <w:r w:rsidR="00EA14AE" w:rsidRPr="00EA14AE">
        <w:rPr>
          <w:rFonts w:ascii="Times New Roman" w:hAnsi="Times New Roman"/>
          <w:color w:val="4C4747"/>
          <w:spacing w:val="20"/>
          <w:sz w:val="24"/>
          <w:szCs w:val="24"/>
        </w:rPr>
        <w:t>grupo de proyectos relacionados, subprogramas y actividades de programas, cuya gestión se realiza de manera coordinada para obtener beneficios que no se obtendrían si se gestionaran de forma individual</w:t>
      </w:r>
      <w:r w:rsidR="00BD704E">
        <w:rPr>
          <w:rFonts w:ascii="Times New Roman" w:hAnsi="Times New Roman"/>
          <w:color w:val="4C4747"/>
          <w:spacing w:val="20"/>
          <w:sz w:val="24"/>
          <w:szCs w:val="24"/>
        </w:rPr>
        <w:t>.</w:t>
      </w:r>
    </w:p>
    <w:p w14:paraId="43F24071" w14:textId="04B2C810" w:rsidR="00823C90" w:rsidRPr="005A0456" w:rsidRDefault="00823C90" w:rsidP="00823C90">
      <w:pPr>
        <w:spacing w:line="360" w:lineRule="auto"/>
        <w:rPr>
          <w:rFonts w:ascii="Times New Roman" w:hAnsi="Times New Roman"/>
          <w:color w:val="4C4747"/>
          <w:spacing w:val="20"/>
          <w:sz w:val="24"/>
          <w:szCs w:val="24"/>
          <w:lang w:val="es-DO"/>
        </w:rPr>
      </w:pPr>
      <w:r w:rsidRPr="005A0456">
        <w:rPr>
          <w:rFonts w:ascii="Times New Roman" w:hAnsi="Times New Roman"/>
          <w:color w:val="4C4747"/>
          <w:spacing w:val="20"/>
          <w:sz w:val="24"/>
          <w:szCs w:val="24"/>
          <w:lang w:val="es-DO"/>
        </w:rPr>
        <w:t>Para el año 2021, las unidades de trabajo de la DGII desarrolla</w:t>
      </w:r>
      <w:r w:rsidR="00EA14AE">
        <w:rPr>
          <w:rFonts w:ascii="Times New Roman" w:hAnsi="Times New Roman"/>
          <w:color w:val="4C4747"/>
          <w:spacing w:val="20"/>
          <w:sz w:val="24"/>
          <w:szCs w:val="24"/>
          <w:lang w:val="es-DO"/>
        </w:rPr>
        <w:t>ron</w:t>
      </w:r>
      <w:r w:rsidRPr="005A0456">
        <w:rPr>
          <w:rFonts w:ascii="Times New Roman" w:hAnsi="Times New Roman"/>
          <w:color w:val="4C4747"/>
          <w:spacing w:val="20"/>
          <w:sz w:val="24"/>
          <w:szCs w:val="24"/>
          <w:lang w:val="es-DO"/>
        </w:rPr>
        <w:t xml:space="preserve"> un total de 83 iniciativas. Estas iniciativas constituyen los proyectos y planes departamentales que cada área realizará en adición a sus </w:t>
      </w:r>
      <w:r w:rsidRPr="005A0456">
        <w:rPr>
          <w:rFonts w:ascii="Times New Roman" w:hAnsi="Times New Roman"/>
          <w:color w:val="4C4747"/>
          <w:spacing w:val="20"/>
          <w:sz w:val="24"/>
          <w:szCs w:val="24"/>
          <w:lang w:val="es-DO"/>
        </w:rPr>
        <w:lastRenderedPageBreak/>
        <w:t xml:space="preserve">funciones habituales. El propósito es implementar mejoras e innovaciones para alcanzar las metas y objetivos acordados en el Plan Estratégico de la institución. </w:t>
      </w:r>
    </w:p>
    <w:p w14:paraId="3F9F060B" w14:textId="77777777" w:rsidR="00823C90" w:rsidRPr="005A0456" w:rsidRDefault="00823C90" w:rsidP="00823C90">
      <w:pPr>
        <w:spacing w:line="360" w:lineRule="auto"/>
        <w:rPr>
          <w:rFonts w:ascii="Times New Roman" w:hAnsi="Times New Roman"/>
          <w:color w:val="4C4747"/>
          <w:spacing w:val="20"/>
          <w:sz w:val="24"/>
          <w:szCs w:val="24"/>
          <w:lang w:val="es-DO"/>
        </w:rPr>
      </w:pPr>
      <w:r w:rsidRPr="005A0456">
        <w:rPr>
          <w:rFonts w:ascii="Times New Roman" w:hAnsi="Times New Roman"/>
          <w:color w:val="4C4747"/>
          <w:spacing w:val="20"/>
          <w:sz w:val="24"/>
          <w:szCs w:val="24"/>
          <w:lang w:val="es-DO"/>
        </w:rPr>
        <w:t xml:space="preserve">De las 83 iniciativas aprobadas, 47 fueron clasificadas como proyectos y 36 como planes departamentales. </w:t>
      </w:r>
    </w:p>
    <w:p w14:paraId="28E153C5" w14:textId="6FF30A10" w:rsidR="00581053" w:rsidRPr="005A0456" w:rsidRDefault="00823C90" w:rsidP="00B267B2">
      <w:pPr>
        <w:spacing w:line="360" w:lineRule="auto"/>
        <w:rPr>
          <w:rFonts w:ascii="Times New Roman" w:hAnsi="Times New Roman"/>
          <w:color w:val="4C4747"/>
          <w:spacing w:val="20"/>
          <w:sz w:val="24"/>
          <w:szCs w:val="24"/>
          <w:lang w:val="es-DO"/>
        </w:rPr>
      </w:pPr>
      <w:r w:rsidRPr="005A0456">
        <w:rPr>
          <w:rFonts w:ascii="Times New Roman" w:hAnsi="Times New Roman"/>
          <w:color w:val="4C4747"/>
          <w:spacing w:val="20"/>
          <w:sz w:val="24"/>
          <w:szCs w:val="24"/>
          <w:lang w:val="es-DO"/>
        </w:rPr>
        <w:t xml:space="preserve">Es interés de esta gestión, realizar una planificación articulada con la visión 2024 del plan de gobierno y de la institución, </w:t>
      </w:r>
      <w:r w:rsidR="00A87632" w:rsidRPr="005A0456">
        <w:rPr>
          <w:rFonts w:ascii="Times New Roman" w:hAnsi="Times New Roman"/>
          <w:color w:val="4C4747"/>
          <w:spacing w:val="20"/>
          <w:sz w:val="24"/>
          <w:szCs w:val="24"/>
          <w:lang w:val="es-DO"/>
        </w:rPr>
        <w:t>por lo que</w:t>
      </w:r>
      <w:r w:rsidRPr="005A0456">
        <w:rPr>
          <w:rFonts w:ascii="Times New Roman" w:hAnsi="Times New Roman"/>
          <w:color w:val="4C4747"/>
          <w:spacing w:val="20"/>
          <w:sz w:val="24"/>
          <w:szCs w:val="24"/>
          <w:lang w:val="es-DO"/>
        </w:rPr>
        <w:t xml:space="preserve"> estas iniciativas están alineadas a cada eje estratégico definido en el PEI 2021-2024 de la institución, como se muestra a continuación: </w:t>
      </w:r>
    </w:p>
    <w:p w14:paraId="58F85523" w14:textId="2D2456EE" w:rsidR="00356B40" w:rsidRPr="00CF2DE3" w:rsidRDefault="00356B40" w:rsidP="00CF2DE3">
      <w:pPr>
        <w:spacing w:line="360" w:lineRule="auto"/>
        <w:contextualSpacing/>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 xml:space="preserve">Cuadro </w:t>
      </w:r>
      <w:r w:rsidR="00CF2DE3" w:rsidRPr="00CF2DE3">
        <w:rPr>
          <w:rFonts w:ascii="Times New Roman" w:hAnsi="Times New Roman"/>
          <w:color w:val="4C4747"/>
          <w:spacing w:val="20"/>
          <w:sz w:val="24"/>
          <w:szCs w:val="24"/>
          <w:lang w:val="es-DO"/>
        </w:rPr>
        <w:t>61</w:t>
      </w:r>
    </w:p>
    <w:p w14:paraId="49E7138E" w14:textId="77777777" w:rsidR="00356B40" w:rsidRPr="00CF2DE3" w:rsidRDefault="00356B40" w:rsidP="00CF2DE3">
      <w:pPr>
        <w:spacing w:line="360" w:lineRule="auto"/>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Iniciativas por Área y Eje Estratégico 2021</w:t>
      </w:r>
    </w:p>
    <w:tbl>
      <w:tblPr>
        <w:tblW w:w="5791" w:type="pct"/>
        <w:jc w:val="center"/>
        <w:tblBorders>
          <w:top w:val="single" w:sz="12" w:space="0" w:color="1F4E79"/>
          <w:left w:val="single" w:sz="12" w:space="0" w:color="1F4E79"/>
          <w:bottom w:val="single" w:sz="12" w:space="0" w:color="1F4E79"/>
          <w:right w:val="single" w:sz="12" w:space="0" w:color="1F4E79"/>
        </w:tblBorders>
        <w:tblLayout w:type="fixed"/>
        <w:tblCellMar>
          <w:left w:w="70" w:type="dxa"/>
          <w:right w:w="70" w:type="dxa"/>
        </w:tblCellMar>
        <w:tblLook w:val="04A0" w:firstRow="1" w:lastRow="0" w:firstColumn="1" w:lastColumn="0" w:noHBand="0" w:noVBand="1"/>
      </w:tblPr>
      <w:tblGrid>
        <w:gridCol w:w="1798"/>
        <w:gridCol w:w="1964"/>
        <w:gridCol w:w="117"/>
        <w:gridCol w:w="1808"/>
        <w:gridCol w:w="2051"/>
        <w:gridCol w:w="824"/>
        <w:gridCol w:w="617"/>
      </w:tblGrid>
      <w:tr w:rsidR="00356B40" w:rsidRPr="00414125" w14:paraId="7424DC5E" w14:textId="77777777" w:rsidTr="00CF2DE3">
        <w:trPr>
          <w:trHeight w:val="1668"/>
          <w:jc w:val="center"/>
        </w:trPr>
        <w:tc>
          <w:tcPr>
            <w:tcW w:w="979" w:type="pct"/>
            <w:shd w:val="clear" w:color="000000" w:fill="002060"/>
            <w:vAlign w:val="center"/>
            <w:hideMark/>
          </w:tcPr>
          <w:p w14:paraId="40E60162" w14:textId="77777777" w:rsidR="00356B40" w:rsidRPr="00CF2DE3" w:rsidRDefault="00356B40" w:rsidP="0023199E">
            <w:pPr>
              <w:spacing w:after="0" w:line="240" w:lineRule="auto"/>
              <w:jc w:val="left"/>
              <w:rPr>
                <w:rFonts w:ascii="Times New Roman" w:hAnsi="Times New Roman"/>
                <w:color w:val="FFFFFF" w:themeColor="background1"/>
                <w:spacing w:val="20"/>
                <w:sz w:val="24"/>
                <w:szCs w:val="24"/>
                <w:lang w:val="es-DO"/>
              </w:rPr>
            </w:pPr>
            <w:r w:rsidRPr="00CF2DE3">
              <w:rPr>
                <w:rFonts w:ascii="Times New Roman" w:hAnsi="Times New Roman"/>
                <w:color w:val="FFFFFF" w:themeColor="background1"/>
                <w:spacing w:val="20"/>
                <w:sz w:val="24"/>
                <w:szCs w:val="24"/>
                <w:lang w:val="es-DO"/>
              </w:rPr>
              <w:t>Iniciativas por Área y Eje Estratégico</w:t>
            </w:r>
          </w:p>
        </w:tc>
        <w:tc>
          <w:tcPr>
            <w:tcW w:w="1070" w:type="pct"/>
            <w:shd w:val="clear" w:color="000000" w:fill="002060"/>
            <w:vAlign w:val="center"/>
            <w:hideMark/>
          </w:tcPr>
          <w:p w14:paraId="52CFDB6D" w14:textId="77777777" w:rsidR="00356B40" w:rsidRPr="00CF2DE3" w:rsidRDefault="00356B40" w:rsidP="0023199E">
            <w:pPr>
              <w:spacing w:after="0" w:line="240" w:lineRule="auto"/>
              <w:jc w:val="center"/>
              <w:rPr>
                <w:rFonts w:ascii="Times New Roman" w:hAnsi="Times New Roman"/>
                <w:color w:val="FFFFFF" w:themeColor="background1"/>
                <w:spacing w:val="20"/>
                <w:sz w:val="24"/>
                <w:szCs w:val="24"/>
                <w:lang w:val="es-DO"/>
              </w:rPr>
            </w:pPr>
            <w:r w:rsidRPr="00CF2DE3">
              <w:rPr>
                <w:rFonts w:ascii="Times New Roman" w:hAnsi="Times New Roman"/>
                <w:color w:val="FFFFFF" w:themeColor="background1"/>
                <w:spacing w:val="20"/>
                <w:sz w:val="24"/>
                <w:szCs w:val="24"/>
                <w:lang w:val="es-DO"/>
              </w:rPr>
              <w:t>Una Administración Tributaria cercana al contribuyente</w:t>
            </w:r>
          </w:p>
        </w:tc>
        <w:tc>
          <w:tcPr>
            <w:tcW w:w="1049" w:type="pct"/>
            <w:gridSpan w:val="2"/>
            <w:shd w:val="clear" w:color="000000" w:fill="002060"/>
            <w:vAlign w:val="center"/>
            <w:hideMark/>
          </w:tcPr>
          <w:p w14:paraId="0B21C1BD" w14:textId="77777777" w:rsidR="00356B40" w:rsidRPr="00CF2DE3" w:rsidRDefault="00356B40" w:rsidP="0023199E">
            <w:pPr>
              <w:spacing w:after="0" w:line="240" w:lineRule="auto"/>
              <w:jc w:val="center"/>
              <w:rPr>
                <w:rFonts w:ascii="Times New Roman" w:hAnsi="Times New Roman"/>
                <w:color w:val="FFFFFF" w:themeColor="background1"/>
                <w:spacing w:val="20"/>
                <w:sz w:val="24"/>
                <w:szCs w:val="24"/>
                <w:lang w:val="es-DO"/>
              </w:rPr>
            </w:pPr>
            <w:r w:rsidRPr="00CF2DE3">
              <w:rPr>
                <w:rFonts w:ascii="Times New Roman" w:hAnsi="Times New Roman"/>
                <w:color w:val="FFFFFF" w:themeColor="background1"/>
                <w:spacing w:val="20"/>
                <w:sz w:val="24"/>
                <w:szCs w:val="24"/>
                <w:lang w:val="es-DO"/>
              </w:rPr>
              <w:t>Gestión de cumplimiento basado en riesgos</w:t>
            </w:r>
          </w:p>
        </w:tc>
        <w:tc>
          <w:tcPr>
            <w:tcW w:w="1117" w:type="pct"/>
            <w:shd w:val="clear" w:color="000000" w:fill="002060"/>
            <w:vAlign w:val="center"/>
            <w:hideMark/>
          </w:tcPr>
          <w:p w14:paraId="29121AAC" w14:textId="77777777" w:rsidR="00356B40" w:rsidRPr="00CF2DE3" w:rsidRDefault="00356B40" w:rsidP="0023199E">
            <w:pPr>
              <w:spacing w:after="0" w:line="240" w:lineRule="auto"/>
              <w:jc w:val="center"/>
              <w:rPr>
                <w:rFonts w:ascii="Times New Roman" w:hAnsi="Times New Roman"/>
                <w:color w:val="FFFFFF" w:themeColor="background1"/>
                <w:spacing w:val="20"/>
                <w:sz w:val="24"/>
                <w:szCs w:val="24"/>
                <w:lang w:val="es-DO"/>
              </w:rPr>
            </w:pPr>
            <w:r w:rsidRPr="00CF2DE3">
              <w:rPr>
                <w:rFonts w:ascii="Times New Roman" w:hAnsi="Times New Roman"/>
                <w:color w:val="FFFFFF" w:themeColor="background1"/>
                <w:spacing w:val="20"/>
                <w:sz w:val="24"/>
                <w:szCs w:val="24"/>
                <w:lang w:val="es-DO"/>
              </w:rPr>
              <w:t>Desarrollo Institucional basado en una cultura de excelencia y mejoramiento continuo</w:t>
            </w:r>
          </w:p>
        </w:tc>
        <w:tc>
          <w:tcPr>
            <w:tcW w:w="449" w:type="pct"/>
            <w:shd w:val="clear" w:color="000000" w:fill="002060"/>
            <w:vAlign w:val="center"/>
            <w:hideMark/>
          </w:tcPr>
          <w:p w14:paraId="3695F600" w14:textId="77777777" w:rsidR="00356B40" w:rsidRPr="00CF2DE3" w:rsidRDefault="00356B40" w:rsidP="0023199E">
            <w:pPr>
              <w:spacing w:after="0" w:line="240" w:lineRule="auto"/>
              <w:jc w:val="center"/>
              <w:rPr>
                <w:rFonts w:ascii="Times New Roman" w:hAnsi="Times New Roman"/>
                <w:color w:val="FFFFFF" w:themeColor="background1"/>
                <w:spacing w:val="20"/>
                <w:sz w:val="24"/>
                <w:szCs w:val="24"/>
                <w:lang w:val="es-DO"/>
              </w:rPr>
            </w:pPr>
            <w:r w:rsidRPr="00CF2DE3">
              <w:rPr>
                <w:rFonts w:ascii="Times New Roman" w:hAnsi="Times New Roman"/>
                <w:color w:val="FFFFFF" w:themeColor="background1"/>
                <w:spacing w:val="20"/>
                <w:sz w:val="24"/>
                <w:szCs w:val="24"/>
                <w:lang w:val="es-DO"/>
              </w:rPr>
              <w:t>Total</w:t>
            </w:r>
          </w:p>
        </w:tc>
        <w:tc>
          <w:tcPr>
            <w:tcW w:w="336" w:type="pct"/>
            <w:shd w:val="clear" w:color="000000" w:fill="002060"/>
            <w:vAlign w:val="center"/>
            <w:hideMark/>
          </w:tcPr>
          <w:p w14:paraId="320B3CB6" w14:textId="77777777" w:rsidR="00356B40" w:rsidRPr="00CF2DE3" w:rsidRDefault="00356B40" w:rsidP="0023199E">
            <w:pPr>
              <w:spacing w:after="0" w:line="240" w:lineRule="auto"/>
              <w:jc w:val="center"/>
              <w:rPr>
                <w:rFonts w:ascii="Times New Roman" w:hAnsi="Times New Roman"/>
                <w:color w:val="FFFFFF" w:themeColor="background1"/>
                <w:spacing w:val="20"/>
                <w:sz w:val="24"/>
                <w:szCs w:val="24"/>
                <w:lang w:val="es-DO"/>
              </w:rPr>
            </w:pPr>
            <w:r w:rsidRPr="00CF2DE3">
              <w:rPr>
                <w:rFonts w:ascii="Times New Roman" w:hAnsi="Times New Roman"/>
                <w:color w:val="FFFFFF" w:themeColor="background1"/>
                <w:spacing w:val="20"/>
                <w:sz w:val="24"/>
                <w:szCs w:val="24"/>
                <w:lang w:val="es-DO"/>
              </w:rPr>
              <w:t>%</w:t>
            </w:r>
          </w:p>
        </w:tc>
      </w:tr>
      <w:tr w:rsidR="00356B40" w:rsidRPr="00414125" w14:paraId="11582950" w14:textId="77777777" w:rsidTr="00CF2DE3">
        <w:trPr>
          <w:trHeight w:val="796"/>
          <w:jc w:val="center"/>
        </w:trPr>
        <w:tc>
          <w:tcPr>
            <w:tcW w:w="979" w:type="pct"/>
            <w:shd w:val="clear" w:color="auto" w:fill="auto"/>
            <w:vAlign w:val="center"/>
            <w:hideMark/>
          </w:tcPr>
          <w:p w14:paraId="45270293" w14:textId="77777777" w:rsidR="00356B40" w:rsidRPr="00CF2DE3" w:rsidRDefault="00356B40" w:rsidP="0023199E">
            <w:pPr>
              <w:spacing w:after="0" w:line="240" w:lineRule="auto"/>
              <w:jc w:val="left"/>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Despacho General</w:t>
            </w:r>
          </w:p>
        </w:tc>
        <w:tc>
          <w:tcPr>
            <w:tcW w:w="1134" w:type="pct"/>
            <w:gridSpan w:val="2"/>
            <w:shd w:val="clear" w:color="auto" w:fill="auto"/>
            <w:noWrap/>
            <w:vAlign w:val="center"/>
            <w:hideMark/>
          </w:tcPr>
          <w:p w14:paraId="049AA822" w14:textId="77777777" w:rsidR="00356B40" w:rsidRPr="00CF2DE3" w:rsidRDefault="00356B40" w:rsidP="0023199E">
            <w:pPr>
              <w:spacing w:after="0" w:line="240" w:lineRule="auto"/>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4</w:t>
            </w:r>
          </w:p>
        </w:tc>
        <w:tc>
          <w:tcPr>
            <w:tcW w:w="985" w:type="pct"/>
            <w:shd w:val="clear" w:color="auto" w:fill="auto"/>
            <w:noWrap/>
            <w:vAlign w:val="center"/>
            <w:hideMark/>
          </w:tcPr>
          <w:p w14:paraId="3C30D4F4" w14:textId="46C114AA"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w:t>
            </w:r>
          </w:p>
        </w:tc>
        <w:tc>
          <w:tcPr>
            <w:tcW w:w="1117" w:type="pct"/>
            <w:shd w:val="clear" w:color="auto" w:fill="auto"/>
            <w:noWrap/>
            <w:vAlign w:val="center"/>
            <w:hideMark/>
          </w:tcPr>
          <w:p w14:paraId="38665BC0" w14:textId="661FF492"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13</w:t>
            </w:r>
          </w:p>
        </w:tc>
        <w:tc>
          <w:tcPr>
            <w:tcW w:w="449" w:type="pct"/>
            <w:shd w:val="clear" w:color="auto" w:fill="auto"/>
            <w:noWrap/>
            <w:vAlign w:val="center"/>
            <w:hideMark/>
          </w:tcPr>
          <w:p w14:paraId="49DA96B0" w14:textId="1D57BFDE"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18</w:t>
            </w:r>
          </w:p>
        </w:tc>
        <w:tc>
          <w:tcPr>
            <w:tcW w:w="336" w:type="pct"/>
            <w:shd w:val="clear" w:color="auto" w:fill="auto"/>
            <w:noWrap/>
            <w:vAlign w:val="center"/>
            <w:hideMark/>
          </w:tcPr>
          <w:p w14:paraId="61D3B1C8" w14:textId="4696A9E3"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50</w:t>
            </w:r>
          </w:p>
        </w:tc>
      </w:tr>
      <w:tr w:rsidR="00356B40" w:rsidRPr="00414125" w14:paraId="7AB4C0F3" w14:textId="77777777" w:rsidTr="00CF2DE3">
        <w:trPr>
          <w:trHeight w:val="796"/>
          <w:jc w:val="center"/>
        </w:trPr>
        <w:tc>
          <w:tcPr>
            <w:tcW w:w="979" w:type="pct"/>
            <w:shd w:val="clear" w:color="auto" w:fill="auto"/>
            <w:vAlign w:val="center"/>
            <w:hideMark/>
          </w:tcPr>
          <w:p w14:paraId="7E35ABDD" w14:textId="77777777" w:rsidR="00356B40" w:rsidRPr="00CF2DE3" w:rsidRDefault="00356B40" w:rsidP="0023199E">
            <w:pPr>
              <w:spacing w:after="0" w:line="240" w:lineRule="auto"/>
              <w:jc w:val="left"/>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Subdirección Fiscalización</w:t>
            </w:r>
          </w:p>
        </w:tc>
        <w:tc>
          <w:tcPr>
            <w:tcW w:w="1134" w:type="pct"/>
            <w:gridSpan w:val="2"/>
            <w:shd w:val="clear" w:color="auto" w:fill="auto"/>
            <w:noWrap/>
            <w:vAlign w:val="center"/>
            <w:hideMark/>
          </w:tcPr>
          <w:p w14:paraId="6C0F3A43" w14:textId="21F354D9"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w:t>
            </w:r>
          </w:p>
        </w:tc>
        <w:tc>
          <w:tcPr>
            <w:tcW w:w="985" w:type="pct"/>
            <w:shd w:val="clear" w:color="auto" w:fill="auto"/>
            <w:noWrap/>
            <w:vAlign w:val="center"/>
            <w:hideMark/>
          </w:tcPr>
          <w:p w14:paraId="1F3B1BA5" w14:textId="2B7154C4"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4</w:t>
            </w:r>
          </w:p>
        </w:tc>
        <w:tc>
          <w:tcPr>
            <w:tcW w:w="1117" w:type="pct"/>
            <w:shd w:val="clear" w:color="auto" w:fill="auto"/>
            <w:noWrap/>
            <w:vAlign w:val="center"/>
            <w:hideMark/>
          </w:tcPr>
          <w:p w14:paraId="39A053CC" w14:textId="7551597A"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0</w:t>
            </w:r>
          </w:p>
        </w:tc>
        <w:tc>
          <w:tcPr>
            <w:tcW w:w="449" w:type="pct"/>
            <w:shd w:val="clear" w:color="auto" w:fill="auto"/>
            <w:noWrap/>
            <w:vAlign w:val="center"/>
            <w:hideMark/>
          </w:tcPr>
          <w:p w14:paraId="56BB7E31" w14:textId="2E9B9394"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5</w:t>
            </w:r>
          </w:p>
        </w:tc>
        <w:tc>
          <w:tcPr>
            <w:tcW w:w="336" w:type="pct"/>
            <w:shd w:val="clear" w:color="auto" w:fill="auto"/>
            <w:noWrap/>
            <w:vAlign w:val="center"/>
            <w:hideMark/>
          </w:tcPr>
          <w:p w14:paraId="71E509C5" w14:textId="5FC2F8E0"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14</w:t>
            </w:r>
          </w:p>
        </w:tc>
      </w:tr>
      <w:tr w:rsidR="00356B40" w:rsidRPr="00414125" w14:paraId="0438608D" w14:textId="77777777" w:rsidTr="00CF2DE3">
        <w:trPr>
          <w:trHeight w:val="796"/>
          <w:jc w:val="center"/>
        </w:trPr>
        <w:tc>
          <w:tcPr>
            <w:tcW w:w="979" w:type="pct"/>
            <w:shd w:val="clear" w:color="auto" w:fill="auto"/>
            <w:vAlign w:val="center"/>
            <w:hideMark/>
          </w:tcPr>
          <w:p w14:paraId="035B2A2F" w14:textId="77777777" w:rsidR="00356B40" w:rsidRPr="00CF2DE3" w:rsidRDefault="00356B40" w:rsidP="0023199E">
            <w:pPr>
              <w:spacing w:after="0" w:line="240" w:lineRule="auto"/>
              <w:jc w:val="left"/>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Subdirección Facilitación y Servicios</w:t>
            </w:r>
          </w:p>
        </w:tc>
        <w:tc>
          <w:tcPr>
            <w:tcW w:w="1134" w:type="pct"/>
            <w:gridSpan w:val="2"/>
            <w:shd w:val="clear" w:color="auto" w:fill="auto"/>
            <w:noWrap/>
            <w:vAlign w:val="center"/>
            <w:hideMark/>
          </w:tcPr>
          <w:p w14:paraId="5B6E02F2" w14:textId="2C510F92"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4</w:t>
            </w:r>
          </w:p>
        </w:tc>
        <w:tc>
          <w:tcPr>
            <w:tcW w:w="985" w:type="pct"/>
            <w:shd w:val="clear" w:color="auto" w:fill="auto"/>
            <w:noWrap/>
            <w:vAlign w:val="center"/>
            <w:hideMark/>
          </w:tcPr>
          <w:p w14:paraId="2673EEC2" w14:textId="30EB5FE5"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3</w:t>
            </w:r>
          </w:p>
        </w:tc>
        <w:tc>
          <w:tcPr>
            <w:tcW w:w="1117" w:type="pct"/>
            <w:shd w:val="clear" w:color="auto" w:fill="auto"/>
            <w:noWrap/>
            <w:vAlign w:val="center"/>
            <w:hideMark/>
          </w:tcPr>
          <w:p w14:paraId="489B5115" w14:textId="77777777" w:rsidR="00356B40" w:rsidRPr="00CF2DE3" w:rsidRDefault="00356B40" w:rsidP="0023199E">
            <w:pPr>
              <w:spacing w:after="0" w:line="240" w:lineRule="auto"/>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0</w:t>
            </w:r>
          </w:p>
        </w:tc>
        <w:tc>
          <w:tcPr>
            <w:tcW w:w="449" w:type="pct"/>
            <w:shd w:val="clear" w:color="auto" w:fill="auto"/>
            <w:noWrap/>
            <w:vAlign w:val="center"/>
            <w:hideMark/>
          </w:tcPr>
          <w:p w14:paraId="09826CD9" w14:textId="0876815B"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7</w:t>
            </w:r>
          </w:p>
        </w:tc>
        <w:tc>
          <w:tcPr>
            <w:tcW w:w="336" w:type="pct"/>
            <w:shd w:val="clear" w:color="auto" w:fill="auto"/>
            <w:noWrap/>
            <w:vAlign w:val="center"/>
            <w:hideMark/>
          </w:tcPr>
          <w:p w14:paraId="6B96689E" w14:textId="3B5A9BFD" w:rsidR="00356B40" w:rsidRPr="00CF2DE3" w:rsidRDefault="00356B40" w:rsidP="0023199E">
            <w:pPr>
              <w:spacing w:after="0" w:line="240" w:lineRule="auto"/>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1</w:t>
            </w:r>
            <w:r w:rsidR="00BE16CA">
              <w:rPr>
                <w:rFonts w:ascii="Times New Roman" w:hAnsi="Times New Roman"/>
                <w:color w:val="4C4747"/>
                <w:spacing w:val="20"/>
                <w:sz w:val="24"/>
                <w:szCs w:val="24"/>
                <w:lang w:val="es-DO"/>
              </w:rPr>
              <w:t>9</w:t>
            </w:r>
          </w:p>
        </w:tc>
      </w:tr>
      <w:tr w:rsidR="00356B40" w:rsidRPr="00414125" w14:paraId="10DA903C" w14:textId="77777777" w:rsidTr="00CF2DE3">
        <w:trPr>
          <w:trHeight w:val="796"/>
          <w:jc w:val="center"/>
        </w:trPr>
        <w:tc>
          <w:tcPr>
            <w:tcW w:w="979" w:type="pct"/>
            <w:shd w:val="clear" w:color="auto" w:fill="auto"/>
            <w:vAlign w:val="center"/>
            <w:hideMark/>
          </w:tcPr>
          <w:p w14:paraId="01DCAB1D" w14:textId="77777777" w:rsidR="00356B40" w:rsidRPr="00CF2DE3" w:rsidRDefault="00356B40" w:rsidP="0023199E">
            <w:pPr>
              <w:spacing w:after="0" w:line="240" w:lineRule="auto"/>
              <w:jc w:val="left"/>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Subdirección Gestión de Cumplimiento</w:t>
            </w:r>
          </w:p>
        </w:tc>
        <w:tc>
          <w:tcPr>
            <w:tcW w:w="1134" w:type="pct"/>
            <w:gridSpan w:val="2"/>
            <w:shd w:val="clear" w:color="auto" w:fill="auto"/>
            <w:noWrap/>
            <w:vAlign w:val="center"/>
            <w:hideMark/>
          </w:tcPr>
          <w:p w14:paraId="099D1942" w14:textId="77777777" w:rsidR="00356B40" w:rsidRPr="00CF2DE3" w:rsidRDefault="00356B40" w:rsidP="0023199E">
            <w:pPr>
              <w:spacing w:after="0" w:line="240" w:lineRule="auto"/>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0</w:t>
            </w:r>
          </w:p>
        </w:tc>
        <w:tc>
          <w:tcPr>
            <w:tcW w:w="985" w:type="pct"/>
            <w:shd w:val="clear" w:color="auto" w:fill="auto"/>
            <w:noWrap/>
            <w:vAlign w:val="center"/>
            <w:hideMark/>
          </w:tcPr>
          <w:p w14:paraId="6ADEA269" w14:textId="06BD6609"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2</w:t>
            </w:r>
          </w:p>
        </w:tc>
        <w:tc>
          <w:tcPr>
            <w:tcW w:w="1117" w:type="pct"/>
            <w:shd w:val="clear" w:color="auto" w:fill="auto"/>
            <w:noWrap/>
            <w:vAlign w:val="center"/>
            <w:hideMark/>
          </w:tcPr>
          <w:p w14:paraId="7A099822" w14:textId="77777777" w:rsidR="00356B40" w:rsidRPr="00CF2DE3" w:rsidRDefault="00356B40" w:rsidP="0023199E">
            <w:pPr>
              <w:spacing w:after="0" w:line="240" w:lineRule="auto"/>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2</w:t>
            </w:r>
          </w:p>
        </w:tc>
        <w:tc>
          <w:tcPr>
            <w:tcW w:w="449" w:type="pct"/>
            <w:shd w:val="clear" w:color="auto" w:fill="auto"/>
            <w:noWrap/>
            <w:vAlign w:val="center"/>
            <w:hideMark/>
          </w:tcPr>
          <w:p w14:paraId="5D1E46F6" w14:textId="285E8A17"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4</w:t>
            </w:r>
          </w:p>
        </w:tc>
        <w:tc>
          <w:tcPr>
            <w:tcW w:w="336" w:type="pct"/>
            <w:shd w:val="clear" w:color="auto" w:fill="auto"/>
            <w:noWrap/>
            <w:vAlign w:val="center"/>
            <w:hideMark/>
          </w:tcPr>
          <w:p w14:paraId="6D9539E2" w14:textId="77777777" w:rsidR="00356B40" w:rsidRPr="00CF2DE3" w:rsidRDefault="00356B40" w:rsidP="0023199E">
            <w:pPr>
              <w:spacing w:after="0" w:line="240" w:lineRule="auto"/>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11</w:t>
            </w:r>
          </w:p>
        </w:tc>
      </w:tr>
      <w:tr w:rsidR="00356B40" w:rsidRPr="00414125" w14:paraId="44FA2344" w14:textId="77777777" w:rsidTr="00CF2DE3">
        <w:trPr>
          <w:trHeight w:val="796"/>
          <w:jc w:val="center"/>
        </w:trPr>
        <w:tc>
          <w:tcPr>
            <w:tcW w:w="979" w:type="pct"/>
            <w:shd w:val="clear" w:color="auto" w:fill="auto"/>
            <w:vAlign w:val="center"/>
            <w:hideMark/>
          </w:tcPr>
          <w:p w14:paraId="2BDC0E76" w14:textId="77777777" w:rsidR="00356B40" w:rsidRPr="00CF2DE3" w:rsidRDefault="00356B40" w:rsidP="0023199E">
            <w:pPr>
              <w:spacing w:after="0" w:line="240" w:lineRule="auto"/>
              <w:jc w:val="left"/>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Subdirección Jurídica</w:t>
            </w:r>
          </w:p>
        </w:tc>
        <w:tc>
          <w:tcPr>
            <w:tcW w:w="1134" w:type="pct"/>
            <w:gridSpan w:val="2"/>
            <w:shd w:val="clear" w:color="auto" w:fill="auto"/>
            <w:noWrap/>
            <w:vAlign w:val="center"/>
            <w:hideMark/>
          </w:tcPr>
          <w:p w14:paraId="34239557" w14:textId="77777777" w:rsidR="00356B40" w:rsidRPr="00CF2DE3" w:rsidRDefault="00356B40" w:rsidP="0023199E">
            <w:pPr>
              <w:spacing w:after="0" w:line="240" w:lineRule="auto"/>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1</w:t>
            </w:r>
          </w:p>
        </w:tc>
        <w:tc>
          <w:tcPr>
            <w:tcW w:w="985" w:type="pct"/>
            <w:shd w:val="clear" w:color="auto" w:fill="auto"/>
            <w:noWrap/>
            <w:vAlign w:val="center"/>
            <w:hideMark/>
          </w:tcPr>
          <w:p w14:paraId="54250797" w14:textId="3E879DA1"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0</w:t>
            </w:r>
          </w:p>
        </w:tc>
        <w:tc>
          <w:tcPr>
            <w:tcW w:w="1117" w:type="pct"/>
            <w:shd w:val="clear" w:color="auto" w:fill="auto"/>
            <w:noWrap/>
            <w:vAlign w:val="center"/>
            <w:hideMark/>
          </w:tcPr>
          <w:p w14:paraId="2BA115A8" w14:textId="2DE1627F"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w:t>
            </w:r>
          </w:p>
        </w:tc>
        <w:tc>
          <w:tcPr>
            <w:tcW w:w="449" w:type="pct"/>
            <w:shd w:val="clear" w:color="auto" w:fill="auto"/>
            <w:noWrap/>
            <w:vAlign w:val="center"/>
            <w:hideMark/>
          </w:tcPr>
          <w:p w14:paraId="5DC893CA" w14:textId="4AB59BC4"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2</w:t>
            </w:r>
          </w:p>
        </w:tc>
        <w:tc>
          <w:tcPr>
            <w:tcW w:w="336" w:type="pct"/>
            <w:shd w:val="clear" w:color="auto" w:fill="auto"/>
            <w:noWrap/>
            <w:vAlign w:val="center"/>
            <w:hideMark/>
          </w:tcPr>
          <w:p w14:paraId="72DA8A57" w14:textId="1DA1CE07" w:rsidR="00356B40" w:rsidRPr="00CF2DE3"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6</w:t>
            </w:r>
          </w:p>
        </w:tc>
      </w:tr>
      <w:tr w:rsidR="00356B40" w:rsidRPr="00414125" w14:paraId="5297452D" w14:textId="77777777" w:rsidTr="00CF2DE3">
        <w:trPr>
          <w:trHeight w:val="796"/>
          <w:jc w:val="center"/>
        </w:trPr>
        <w:tc>
          <w:tcPr>
            <w:tcW w:w="979" w:type="pct"/>
            <w:shd w:val="clear" w:color="auto" w:fill="auto"/>
            <w:noWrap/>
            <w:vAlign w:val="center"/>
            <w:hideMark/>
          </w:tcPr>
          <w:p w14:paraId="4B27C4B0" w14:textId="77777777" w:rsidR="00356B40" w:rsidRPr="00CF2DE3" w:rsidRDefault="00356B40" w:rsidP="0023199E">
            <w:pPr>
              <w:spacing w:after="0" w:line="240" w:lineRule="auto"/>
              <w:jc w:val="left"/>
              <w:rPr>
                <w:rFonts w:ascii="Times New Roman" w:hAnsi="Times New Roman"/>
                <w:b/>
                <w:bCs/>
                <w:color w:val="4C4747"/>
                <w:spacing w:val="20"/>
                <w:sz w:val="24"/>
                <w:szCs w:val="24"/>
                <w:lang w:val="es-DO"/>
              </w:rPr>
            </w:pPr>
            <w:r w:rsidRPr="00CF2DE3">
              <w:rPr>
                <w:rFonts w:ascii="Times New Roman" w:hAnsi="Times New Roman"/>
                <w:b/>
                <w:bCs/>
                <w:color w:val="4C4747"/>
                <w:spacing w:val="20"/>
                <w:sz w:val="24"/>
                <w:szCs w:val="24"/>
                <w:lang w:val="es-DO"/>
              </w:rPr>
              <w:t>Total</w:t>
            </w:r>
          </w:p>
        </w:tc>
        <w:tc>
          <w:tcPr>
            <w:tcW w:w="1134" w:type="pct"/>
            <w:gridSpan w:val="2"/>
            <w:shd w:val="clear" w:color="auto" w:fill="auto"/>
            <w:noWrap/>
            <w:vAlign w:val="center"/>
            <w:hideMark/>
          </w:tcPr>
          <w:p w14:paraId="4FB17DBC" w14:textId="7A0CC561" w:rsidR="00356B40" w:rsidRPr="00CF2DE3" w:rsidRDefault="00BE16CA" w:rsidP="0023199E">
            <w:pPr>
              <w:spacing w:after="0" w:line="240" w:lineRule="auto"/>
              <w:jc w:val="center"/>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t>10</w:t>
            </w:r>
          </w:p>
        </w:tc>
        <w:tc>
          <w:tcPr>
            <w:tcW w:w="985" w:type="pct"/>
            <w:shd w:val="clear" w:color="auto" w:fill="auto"/>
            <w:noWrap/>
            <w:vAlign w:val="center"/>
            <w:hideMark/>
          </w:tcPr>
          <w:p w14:paraId="6731816B" w14:textId="4DB7B5A4" w:rsidR="00356B40" w:rsidRPr="00CF2DE3" w:rsidRDefault="00BE16CA" w:rsidP="0023199E">
            <w:pPr>
              <w:spacing w:after="0" w:line="240" w:lineRule="auto"/>
              <w:jc w:val="center"/>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t>10</w:t>
            </w:r>
          </w:p>
        </w:tc>
        <w:tc>
          <w:tcPr>
            <w:tcW w:w="1117" w:type="pct"/>
            <w:shd w:val="clear" w:color="auto" w:fill="auto"/>
            <w:noWrap/>
            <w:vAlign w:val="center"/>
            <w:hideMark/>
          </w:tcPr>
          <w:p w14:paraId="713EC3D4" w14:textId="30984433" w:rsidR="00356B40" w:rsidRPr="00CF2DE3" w:rsidRDefault="00BE16CA" w:rsidP="0023199E">
            <w:pPr>
              <w:spacing w:after="0" w:line="240" w:lineRule="auto"/>
              <w:jc w:val="center"/>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t>16</w:t>
            </w:r>
          </w:p>
        </w:tc>
        <w:tc>
          <w:tcPr>
            <w:tcW w:w="449" w:type="pct"/>
            <w:shd w:val="clear" w:color="auto" w:fill="auto"/>
            <w:noWrap/>
            <w:vAlign w:val="center"/>
            <w:hideMark/>
          </w:tcPr>
          <w:p w14:paraId="0FEB93AE" w14:textId="1225F894" w:rsidR="00356B40" w:rsidRPr="00CF2DE3" w:rsidRDefault="00BE16CA" w:rsidP="0023199E">
            <w:pPr>
              <w:spacing w:after="0" w:line="240" w:lineRule="auto"/>
              <w:jc w:val="center"/>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t>36</w:t>
            </w:r>
          </w:p>
        </w:tc>
        <w:tc>
          <w:tcPr>
            <w:tcW w:w="336" w:type="pct"/>
            <w:shd w:val="clear" w:color="auto" w:fill="auto"/>
            <w:noWrap/>
            <w:vAlign w:val="center"/>
            <w:hideMark/>
          </w:tcPr>
          <w:p w14:paraId="5B8D30D5" w14:textId="77777777" w:rsidR="00356B40" w:rsidRPr="00CF2DE3" w:rsidRDefault="00356B40" w:rsidP="0023199E">
            <w:pPr>
              <w:spacing w:after="0" w:line="240" w:lineRule="auto"/>
              <w:jc w:val="center"/>
              <w:rPr>
                <w:rFonts w:ascii="Times New Roman" w:hAnsi="Times New Roman"/>
                <w:b/>
                <w:bCs/>
                <w:color w:val="4C4747"/>
                <w:spacing w:val="20"/>
                <w:sz w:val="24"/>
                <w:szCs w:val="24"/>
                <w:lang w:val="es-DO"/>
              </w:rPr>
            </w:pPr>
            <w:r w:rsidRPr="00CF2DE3">
              <w:rPr>
                <w:rFonts w:ascii="Times New Roman" w:hAnsi="Times New Roman"/>
                <w:b/>
                <w:bCs/>
                <w:color w:val="4C4747"/>
                <w:spacing w:val="20"/>
                <w:sz w:val="24"/>
                <w:szCs w:val="24"/>
                <w:lang w:val="es-DO"/>
              </w:rPr>
              <w:t>100</w:t>
            </w:r>
          </w:p>
        </w:tc>
      </w:tr>
    </w:tbl>
    <w:p w14:paraId="5E35C88D" w14:textId="0024340E" w:rsidR="00356B40" w:rsidRPr="00B267B2" w:rsidRDefault="00356B40" w:rsidP="00B267B2">
      <w:pPr>
        <w:spacing w:line="360" w:lineRule="auto"/>
        <w:jc w:val="left"/>
        <w:rPr>
          <w:rFonts w:ascii="Times New Roman" w:hAnsi="Times New Roman"/>
          <w:color w:val="4C4747"/>
          <w:spacing w:val="20"/>
          <w:sz w:val="15"/>
          <w:szCs w:val="15"/>
          <w:lang w:val="es-DO"/>
        </w:rPr>
      </w:pPr>
      <w:r w:rsidRPr="006605F5">
        <w:rPr>
          <w:rFonts w:ascii="Times New Roman" w:hAnsi="Times New Roman"/>
          <w:color w:val="4C4747"/>
          <w:spacing w:val="20"/>
          <w:sz w:val="15"/>
          <w:szCs w:val="15"/>
          <w:lang w:val="es-DO"/>
        </w:rPr>
        <w:t>Fuente: Gerencia de Planificación Estratégica, DGII.</w:t>
      </w:r>
    </w:p>
    <w:p w14:paraId="505BC0E2" w14:textId="045551CC" w:rsidR="00356B40" w:rsidRPr="00CF2DE3" w:rsidRDefault="00356B40" w:rsidP="00CF2DE3">
      <w:pPr>
        <w:spacing w:line="360" w:lineRule="auto"/>
        <w:contextualSpacing/>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lastRenderedPageBreak/>
        <w:t>Cuadro</w:t>
      </w:r>
      <w:r w:rsidR="00CF2DE3" w:rsidRPr="00CF2DE3">
        <w:rPr>
          <w:rFonts w:ascii="Times New Roman" w:hAnsi="Times New Roman"/>
          <w:color w:val="4C4747"/>
          <w:spacing w:val="20"/>
          <w:sz w:val="24"/>
          <w:szCs w:val="24"/>
          <w:lang w:val="es-DO"/>
        </w:rPr>
        <w:t xml:space="preserve"> 62</w:t>
      </w:r>
    </w:p>
    <w:p w14:paraId="6B037B03" w14:textId="77777777" w:rsidR="00356B40" w:rsidRPr="00CF2DE3" w:rsidRDefault="00356B40" w:rsidP="00CF2DE3">
      <w:pPr>
        <w:spacing w:line="360" w:lineRule="auto"/>
        <w:jc w:val="center"/>
        <w:rPr>
          <w:rFonts w:ascii="Times New Roman" w:hAnsi="Times New Roman"/>
          <w:color w:val="4C4747"/>
          <w:spacing w:val="20"/>
          <w:sz w:val="24"/>
          <w:szCs w:val="24"/>
          <w:lang w:val="es-DO"/>
        </w:rPr>
      </w:pPr>
      <w:r w:rsidRPr="00CF2DE3">
        <w:rPr>
          <w:rFonts w:ascii="Times New Roman" w:hAnsi="Times New Roman"/>
          <w:color w:val="4C4747"/>
          <w:spacing w:val="20"/>
          <w:sz w:val="24"/>
          <w:szCs w:val="24"/>
          <w:lang w:val="es-DO"/>
        </w:rPr>
        <w:t>Proyectos por Área y Eje Estratégico 2021</w:t>
      </w:r>
    </w:p>
    <w:tbl>
      <w:tblPr>
        <w:tblW w:w="5621" w:type="pct"/>
        <w:jc w:val="center"/>
        <w:tblBorders>
          <w:top w:val="single" w:sz="12" w:space="0" w:color="1F4E79"/>
          <w:left w:val="single" w:sz="12" w:space="0" w:color="1F4E79"/>
          <w:bottom w:val="single" w:sz="12" w:space="0" w:color="1F4E79"/>
          <w:right w:val="single" w:sz="12" w:space="0" w:color="1F4E79"/>
        </w:tblBorders>
        <w:tblLayout w:type="fixed"/>
        <w:tblCellMar>
          <w:left w:w="70" w:type="dxa"/>
          <w:right w:w="70" w:type="dxa"/>
        </w:tblCellMar>
        <w:tblLook w:val="04A0" w:firstRow="1" w:lastRow="0" w:firstColumn="1" w:lastColumn="0" w:noHBand="0" w:noVBand="1"/>
      </w:tblPr>
      <w:tblGrid>
        <w:gridCol w:w="2066"/>
        <w:gridCol w:w="1696"/>
        <w:gridCol w:w="385"/>
        <w:gridCol w:w="1370"/>
        <w:gridCol w:w="1990"/>
        <w:gridCol w:w="800"/>
        <w:gridCol w:w="602"/>
      </w:tblGrid>
      <w:tr w:rsidR="00356B40" w:rsidRPr="00414125" w14:paraId="19490F2C" w14:textId="77777777" w:rsidTr="006605F5">
        <w:trPr>
          <w:trHeight w:val="1600"/>
          <w:jc w:val="center"/>
        </w:trPr>
        <w:tc>
          <w:tcPr>
            <w:tcW w:w="1159" w:type="pct"/>
            <w:shd w:val="clear" w:color="000000" w:fill="002060"/>
            <w:vAlign w:val="center"/>
            <w:hideMark/>
          </w:tcPr>
          <w:p w14:paraId="7F9304EB" w14:textId="77777777" w:rsidR="00356B40" w:rsidRPr="006605F5" w:rsidRDefault="00356B40" w:rsidP="0023199E">
            <w:pPr>
              <w:spacing w:after="0" w:line="240" w:lineRule="auto"/>
              <w:jc w:val="left"/>
              <w:rPr>
                <w:rFonts w:ascii="Times New Roman" w:hAnsi="Times New Roman"/>
                <w:color w:val="FFFFFF" w:themeColor="background1"/>
                <w:spacing w:val="20"/>
                <w:sz w:val="24"/>
                <w:szCs w:val="24"/>
                <w:lang w:val="es-DO"/>
              </w:rPr>
            </w:pPr>
            <w:r w:rsidRPr="006605F5">
              <w:rPr>
                <w:rFonts w:ascii="Times New Roman" w:hAnsi="Times New Roman"/>
                <w:color w:val="FFFFFF" w:themeColor="background1"/>
                <w:spacing w:val="20"/>
                <w:sz w:val="24"/>
                <w:szCs w:val="24"/>
                <w:lang w:val="es-DO"/>
              </w:rPr>
              <w:t>Proyectos por Área y Eje Estratégico</w:t>
            </w:r>
          </w:p>
        </w:tc>
        <w:tc>
          <w:tcPr>
            <w:tcW w:w="1168" w:type="pct"/>
            <w:gridSpan w:val="2"/>
            <w:shd w:val="clear" w:color="000000" w:fill="002060"/>
            <w:vAlign w:val="center"/>
            <w:hideMark/>
          </w:tcPr>
          <w:p w14:paraId="46309BB0" w14:textId="77777777" w:rsidR="00356B40" w:rsidRPr="006605F5" w:rsidRDefault="00356B40" w:rsidP="0023199E">
            <w:pPr>
              <w:spacing w:after="0" w:line="240" w:lineRule="auto"/>
              <w:jc w:val="center"/>
              <w:rPr>
                <w:rFonts w:ascii="Times New Roman" w:hAnsi="Times New Roman"/>
                <w:color w:val="FFFFFF" w:themeColor="background1"/>
                <w:spacing w:val="20"/>
                <w:sz w:val="24"/>
                <w:szCs w:val="24"/>
                <w:lang w:val="es-DO"/>
              </w:rPr>
            </w:pPr>
            <w:r w:rsidRPr="006605F5">
              <w:rPr>
                <w:rFonts w:ascii="Times New Roman" w:hAnsi="Times New Roman"/>
                <w:color w:val="FFFFFF" w:themeColor="background1"/>
                <w:spacing w:val="20"/>
                <w:sz w:val="24"/>
                <w:szCs w:val="24"/>
                <w:lang w:val="es-DO"/>
              </w:rPr>
              <w:t>Una Administración Tributaria cercana al contribuyente</w:t>
            </w:r>
          </w:p>
        </w:tc>
        <w:tc>
          <w:tcPr>
            <w:tcW w:w="769" w:type="pct"/>
            <w:shd w:val="clear" w:color="000000" w:fill="002060"/>
            <w:vAlign w:val="center"/>
            <w:hideMark/>
          </w:tcPr>
          <w:p w14:paraId="51D19391" w14:textId="77777777" w:rsidR="00356B40" w:rsidRPr="006605F5" w:rsidRDefault="00356B40" w:rsidP="0023199E">
            <w:pPr>
              <w:spacing w:after="0" w:line="240" w:lineRule="auto"/>
              <w:jc w:val="center"/>
              <w:rPr>
                <w:rFonts w:ascii="Times New Roman" w:hAnsi="Times New Roman"/>
                <w:color w:val="FFFFFF" w:themeColor="background1"/>
                <w:spacing w:val="20"/>
                <w:sz w:val="24"/>
                <w:szCs w:val="24"/>
                <w:lang w:val="es-DO"/>
              </w:rPr>
            </w:pPr>
            <w:r w:rsidRPr="006605F5">
              <w:rPr>
                <w:rFonts w:ascii="Times New Roman" w:hAnsi="Times New Roman"/>
                <w:color w:val="FFFFFF" w:themeColor="background1"/>
                <w:spacing w:val="20"/>
                <w:sz w:val="24"/>
                <w:szCs w:val="24"/>
                <w:lang w:val="es-DO"/>
              </w:rPr>
              <w:t>Gestión de cumplimiento basado en riesgos</w:t>
            </w:r>
          </w:p>
        </w:tc>
        <w:tc>
          <w:tcPr>
            <w:tcW w:w="1117" w:type="pct"/>
            <w:shd w:val="clear" w:color="000000" w:fill="002060"/>
            <w:vAlign w:val="center"/>
            <w:hideMark/>
          </w:tcPr>
          <w:p w14:paraId="7016F957" w14:textId="77777777" w:rsidR="00356B40" w:rsidRPr="006605F5" w:rsidRDefault="00356B40" w:rsidP="0023199E">
            <w:pPr>
              <w:spacing w:after="0" w:line="240" w:lineRule="auto"/>
              <w:jc w:val="center"/>
              <w:rPr>
                <w:rFonts w:ascii="Times New Roman" w:hAnsi="Times New Roman"/>
                <w:color w:val="FFFFFF" w:themeColor="background1"/>
                <w:spacing w:val="20"/>
                <w:sz w:val="24"/>
                <w:szCs w:val="24"/>
                <w:lang w:val="es-DO"/>
              </w:rPr>
            </w:pPr>
            <w:r w:rsidRPr="006605F5">
              <w:rPr>
                <w:rFonts w:ascii="Times New Roman" w:hAnsi="Times New Roman"/>
                <w:color w:val="FFFFFF" w:themeColor="background1"/>
                <w:spacing w:val="20"/>
                <w:sz w:val="24"/>
                <w:szCs w:val="24"/>
                <w:lang w:val="es-DO"/>
              </w:rPr>
              <w:t>Desarrollo Institucional basado en una cultura de excelencia y mejoramiento continuo</w:t>
            </w:r>
          </w:p>
        </w:tc>
        <w:tc>
          <w:tcPr>
            <w:tcW w:w="449" w:type="pct"/>
            <w:shd w:val="clear" w:color="000000" w:fill="002060"/>
            <w:vAlign w:val="center"/>
            <w:hideMark/>
          </w:tcPr>
          <w:p w14:paraId="3C686C60" w14:textId="77777777" w:rsidR="00356B40" w:rsidRPr="006605F5" w:rsidRDefault="00356B40" w:rsidP="0023199E">
            <w:pPr>
              <w:spacing w:after="0" w:line="240" w:lineRule="auto"/>
              <w:jc w:val="center"/>
              <w:rPr>
                <w:rFonts w:ascii="Times New Roman" w:hAnsi="Times New Roman"/>
                <w:color w:val="FFFFFF" w:themeColor="background1"/>
                <w:spacing w:val="20"/>
                <w:sz w:val="24"/>
                <w:szCs w:val="24"/>
                <w:lang w:val="es-DO"/>
              </w:rPr>
            </w:pPr>
            <w:r w:rsidRPr="006605F5">
              <w:rPr>
                <w:rFonts w:ascii="Times New Roman" w:hAnsi="Times New Roman"/>
                <w:color w:val="FFFFFF" w:themeColor="background1"/>
                <w:spacing w:val="20"/>
                <w:sz w:val="24"/>
                <w:szCs w:val="24"/>
                <w:lang w:val="es-DO"/>
              </w:rPr>
              <w:t>Total</w:t>
            </w:r>
          </w:p>
        </w:tc>
        <w:tc>
          <w:tcPr>
            <w:tcW w:w="338" w:type="pct"/>
            <w:shd w:val="clear" w:color="000000" w:fill="002060"/>
            <w:vAlign w:val="center"/>
            <w:hideMark/>
          </w:tcPr>
          <w:p w14:paraId="0D127CC3" w14:textId="77777777" w:rsidR="00356B40" w:rsidRPr="006605F5" w:rsidRDefault="00356B40" w:rsidP="0023199E">
            <w:pPr>
              <w:spacing w:after="0" w:line="240" w:lineRule="auto"/>
              <w:jc w:val="center"/>
              <w:rPr>
                <w:rFonts w:ascii="Times New Roman" w:hAnsi="Times New Roman"/>
                <w:color w:val="FFFFFF" w:themeColor="background1"/>
                <w:spacing w:val="20"/>
                <w:sz w:val="24"/>
                <w:szCs w:val="24"/>
                <w:lang w:val="es-DO"/>
              </w:rPr>
            </w:pPr>
            <w:r w:rsidRPr="006605F5">
              <w:rPr>
                <w:rFonts w:ascii="Times New Roman" w:hAnsi="Times New Roman"/>
                <w:color w:val="FFFFFF" w:themeColor="background1"/>
                <w:spacing w:val="20"/>
                <w:sz w:val="24"/>
                <w:szCs w:val="24"/>
                <w:lang w:val="es-DO"/>
              </w:rPr>
              <w:t>%</w:t>
            </w:r>
          </w:p>
        </w:tc>
      </w:tr>
      <w:tr w:rsidR="00356B40" w:rsidRPr="00414125" w14:paraId="00BA90C0" w14:textId="77777777" w:rsidTr="006605F5">
        <w:trPr>
          <w:trHeight w:val="764"/>
          <w:jc w:val="center"/>
        </w:trPr>
        <w:tc>
          <w:tcPr>
            <w:tcW w:w="1159" w:type="pct"/>
            <w:shd w:val="clear" w:color="auto" w:fill="auto"/>
            <w:vAlign w:val="center"/>
            <w:hideMark/>
          </w:tcPr>
          <w:p w14:paraId="22D7C5A8" w14:textId="77777777" w:rsidR="00356B40" w:rsidRPr="006605F5" w:rsidRDefault="00356B40" w:rsidP="0023199E">
            <w:pPr>
              <w:spacing w:after="0" w:line="240" w:lineRule="auto"/>
              <w:jc w:val="left"/>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Despacho General</w:t>
            </w:r>
          </w:p>
        </w:tc>
        <w:tc>
          <w:tcPr>
            <w:tcW w:w="952" w:type="pct"/>
            <w:shd w:val="clear" w:color="auto" w:fill="auto"/>
            <w:noWrap/>
            <w:vAlign w:val="center"/>
            <w:hideMark/>
          </w:tcPr>
          <w:p w14:paraId="4AC67A20"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0</w:t>
            </w:r>
          </w:p>
        </w:tc>
        <w:tc>
          <w:tcPr>
            <w:tcW w:w="985" w:type="pct"/>
            <w:gridSpan w:val="2"/>
            <w:shd w:val="clear" w:color="auto" w:fill="auto"/>
            <w:noWrap/>
            <w:vAlign w:val="center"/>
            <w:hideMark/>
          </w:tcPr>
          <w:p w14:paraId="3B47EB07"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5</w:t>
            </w:r>
          </w:p>
        </w:tc>
        <w:tc>
          <w:tcPr>
            <w:tcW w:w="1117" w:type="pct"/>
            <w:shd w:val="clear" w:color="auto" w:fill="auto"/>
            <w:noWrap/>
            <w:vAlign w:val="center"/>
            <w:hideMark/>
          </w:tcPr>
          <w:p w14:paraId="5110375F"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13</w:t>
            </w:r>
          </w:p>
        </w:tc>
        <w:tc>
          <w:tcPr>
            <w:tcW w:w="449" w:type="pct"/>
            <w:shd w:val="clear" w:color="auto" w:fill="auto"/>
            <w:noWrap/>
            <w:vAlign w:val="center"/>
            <w:hideMark/>
          </w:tcPr>
          <w:p w14:paraId="76290A74"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18</w:t>
            </w:r>
          </w:p>
        </w:tc>
        <w:tc>
          <w:tcPr>
            <w:tcW w:w="338" w:type="pct"/>
            <w:shd w:val="clear" w:color="auto" w:fill="auto"/>
            <w:noWrap/>
            <w:vAlign w:val="center"/>
            <w:hideMark/>
          </w:tcPr>
          <w:p w14:paraId="1F830744" w14:textId="675589BA" w:rsidR="00356B40" w:rsidRPr="006605F5"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38</w:t>
            </w:r>
          </w:p>
        </w:tc>
      </w:tr>
      <w:tr w:rsidR="00356B40" w:rsidRPr="00414125" w14:paraId="79C416C4" w14:textId="77777777" w:rsidTr="006605F5">
        <w:trPr>
          <w:trHeight w:val="764"/>
          <w:jc w:val="center"/>
        </w:trPr>
        <w:tc>
          <w:tcPr>
            <w:tcW w:w="1159" w:type="pct"/>
            <w:shd w:val="clear" w:color="auto" w:fill="auto"/>
            <w:vAlign w:val="center"/>
            <w:hideMark/>
          </w:tcPr>
          <w:p w14:paraId="104FCF73" w14:textId="77777777" w:rsidR="00356B40" w:rsidRPr="006605F5" w:rsidRDefault="00356B40" w:rsidP="0023199E">
            <w:pPr>
              <w:spacing w:after="0" w:line="240" w:lineRule="auto"/>
              <w:jc w:val="left"/>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Subdirección Fiscalización</w:t>
            </w:r>
          </w:p>
        </w:tc>
        <w:tc>
          <w:tcPr>
            <w:tcW w:w="952" w:type="pct"/>
            <w:shd w:val="clear" w:color="auto" w:fill="auto"/>
            <w:noWrap/>
            <w:vAlign w:val="center"/>
            <w:hideMark/>
          </w:tcPr>
          <w:p w14:paraId="60D61D02" w14:textId="634061AC" w:rsidR="00356B40" w:rsidRPr="006605F5"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0</w:t>
            </w:r>
          </w:p>
        </w:tc>
        <w:tc>
          <w:tcPr>
            <w:tcW w:w="985" w:type="pct"/>
            <w:gridSpan w:val="2"/>
            <w:shd w:val="clear" w:color="auto" w:fill="auto"/>
            <w:noWrap/>
            <w:vAlign w:val="center"/>
            <w:hideMark/>
          </w:tcPr>
          <w:p w14:paraId="1123BDD8"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5</w:t>
            </w:r>
          </w:p>
        </w:tc>
        <w:tc>
          <w:tcPr>
            <w:tcW w:w="1117" w:type="pct"/>
            <w:shd w:val="clear" w:color="auto" w:fill="auto"/>
            <w:noWrap/>
            <w:vAlign w:val="center"/>
            <w:hideMark/>
          </w:tcPr>
          <w:p w14:paraId="2336B6AD" w14:textId="66B78A16" w:rsidR="00356B40" w:rsidRPr="006605F5"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0</w:t>
            </w:r>
          </w:p>
        </w:tc>
        <w:tc>
          <w:tcPr>
            <w:tcW w:w="449" w:type="pct"/>
            <w:shd w:val="clear" w:color="auto" w:fill="auto"/>
            <w:noWrap/>
            <w:vAlign w:val="center"/>
            <w:hideMark/>
          </w:tcPr>
          <w:p w14:paraId="050ACEF6" w14:textId="2F785B30" w:rsidR="00356B40" w:rsidRPr="006605F5"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5</w:t>
            </w:r>
          </w:p>
        </w:tc>
        <w:tc>
          <w:tcPr>
            <w:tcW w:w="338" w:type="pct"/>
            <w:shd w:val="clear" w:color="auto" w:fill="auto"/>
            <w:noWrap/>
            <w:vAlign w:val="center"/>
            <w:hideMark/>
          </w:tcPr>
          <w:p w14:paraId="0AB26B1E" w14:textId="03D951C0"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1</w:t>
            </w:r>
            <w:r w:rsidR="00BE16CA">
              <w:rPr>
                <w:rFonts w:ascii="Times New Roman" w:hAnsi="Times New Roman"/>
                <w:color w:val="4C4747"/>
                <w:spacing w:val="20"/>
                <w:sz w:val="24"/>
                <w:szCs w:val="24"/>
                <w:lang w:val="es-DO"/>
              </w:rPr>
              <w:t>1</w:t>
            </w:r>
          </w:p>
        </w:tc>
      </w:tr>
      <w:tr w:rsidR="00356B40" w:rsidRPr="00414125" w14:paraId="1C3850EF" w14:textId="77777777" w:rsidTr="006605F5">
        <w:trPr>
          <w:trHeight w:val="764"/>
          <w:jc w:val="center"/>
        </w:trPr>
        <w:tc>
          <w:tcPr>
            <w:tcW w:w="1159" w:type="pct"/>
            <w:shd w:val="clear" w:color="auto" w:fill="auto"/>
            <w:vAlign w:val="center"/>
            <w:hideMark/>
          </w:tcPr>
          <w:p w14:paraId="72AA583C" w14:textId="77777777" w:rsidR="00356B40" w:rsidRPr="006605F5" w:rsidRDefault="00356B40" w:rsidP="0023199E">
            <w:pPr>
              <w:spacing w:after="0" w:line="240" w:lineRule="auto"/>
              <w:jc w:val="left"/>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Subdirección Facilitación y Servicios</w:t>
            </w:r>
          </w:p>
        </w:tc>
        <w:tc>
          <w:tcPr>
            <w:tcW w:w="952" w:type="pct"/>
            <w:shd w:val="clear" w:color="auto" w:fill="auto"/>
            <w:noWrap/>
            <w:vAlign w:val="center"/>
            <w:hideMark/>
          </w:tcPr>
          <w:p w14:paraId="0C07D988" w14:textId="65C04885" w:rsidR="00356B40" w:rsidRPr="006605F5"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10</w:t>
            </w:r>
          </w:p>
        </w:tc>
        <w:tc>
          <w:tcPr>
            <w:tcW w:w="985" w:type="pct"/>
            <w:gridSpan w:val="2"/>
            <w:shd w:val="clear" w:color="auto" w:fill="auto"/>
            <w:noWrap/>
            <w:vAlign w:val="center"/>
            <w:hideMark/>
          </w:tcPr>
          <w:p w14:paraId="2430E0E5"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3</w:t>
            </w:r>
          </w:p>
        </w:tc>
        <w:tc>
          <w:tcPr>
            <w:tcW w:w="1117" w:type="pct"/>
            <w:shd w:val="clear" w:color="auto" w:fill="auto"/>
            <w:noWrap/>
            <w:vAlign w:val="center"/>
            <w:hideMark/>
          </w:tcPr>
          <w:p w14:paraId="0230644C" w14:textId="7614BF0D" w:rsidR="00356B40" w:rsidRPr="006605F5"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w:t>
            </w:r>
          </w:p>
        </w:tc>
        <w:tc>
          <w:tcPr>
            <w:tcW w:w="449" w:type="pct"/>
            <w:shd w:val="clear" w:color="auto" w:fill="auto"/>
            <w:noWrap/>
            <w:vAlign w:val="center"/>
            <w:hideMark/>
          </w:tcPr>
          <w:p w14:paraId="15846671" w14:textId="5F8D09A1" w:rsidR="00356B40" w:rsidRPr="006605F5"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14</w:t>
            </w:r>
          </w:p>
        </w:tc>
        <w:tc>
          <w:tcPr>
            <w:tcW w:w="338" w:type="pct"/>
            <w:shd w:val="clear" w:color="auto" w:fill="auto"/>
            <w:noWrap/>
            <w:vAlign w:val="center"/>
            <w:hideMark/>
          </w:tcPr>
          <w:p w14:paraId="135AC4B0" w14:textId="6BA63752" w:rsidR="00356B40" w:rsidRPr="006605F5"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30</w:t>
            </w:r>
          </w:p>
        </w:tc>
      </w:tr>
      <w:tr w:rsidR="00356B40" w:rsidRPr="00414125" w14:paraId="745E8855" w14:textId="77777777" w:rsidTr="006605F5">
        <w:trPr>
          <w:trHeight w:val="764"/>
          <w:jc w:val="center"/>
        </w:trPr>
        <w:tc>
          <w:tcPr>
            <w:tcW w:w="1159" w:type="pct"/>
            <w:shd w:val="clear" w:color="auto" w:fill="auto"/>
            <w:vAlign w:val="center"/>
            <w:hideMark/>
          </w:tcPr>
          <w:p w14:paraId="37858EC2" w14:textId="77777777" w:rsidR="00356B40" w:rsidRPr="006605F5" w:rsidRDefault="00356B40" w:rsidP="0023199E">
            <w:pPr>
              <w:spacing w:after="0" w:line="240" w:lineRule="auto"/>
              <w:jc w:val="left"/>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Subdirección Gestión de Cumplimiento</w:t>
            </w:r>
          </w:p>
        </w:tc>
        <w:tc>
          <w:tcPr>
            <w:tcW w:w="952" w:type="pct"/>
            <w:shd w:val="clear" w:color="auto" w:fill="auto"/>
            <w:noWrap/>
            <w:vAlign w:val="center"/>
            <w:hideMark/>
          </w:tcPr>
          <w:p w14:paraId="19C26938"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0</w:t>
            </w:r>
          </w:p>
        </w:tc>
        <w:tc>
          <w:tcPr>
            <w:tcW w:w="985" w:type="pct"/>
            <w:gridSpan w:val="2"/>
            <w:shd w:val="clear" w:color="auto" w:fill="auto"/>
            <w:noWrap/>
            <w:vAlign w:val="center"/>
            <w:hideMark/>
          </w:tcPr>
          <w:p w14:paraId="524B3A6C"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5</w:t>
            </w:r>
          </w:p>
        </w:tc>
        <w:tc>
          <w:tcPr>
            <w:tcW w:w="1117" w:type="pct"/>
            <w:shd w:val="clear" w:color="auto" w:fill="auto"/>
            <w:noWrap/>
            <w:vAlign w:val="center"/>
            <w:hideMark/>
          </w:tcPr>
          <w:p w14:paraId="2B0D1A1A"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0</w:t>
            </w:r>
          </w:p>
        </w:tc>
        <w:tc>
          <w:tcPr>
            <w:tcW w:w="449" w:type="pct"/>
            <w:shd w:val="clear" w:color="auto" w:fill="auto"/>
            <w:noWrap/>
            <w:vAlign w:val="center"/>
            <w:hideMark/>
          </w:tcPr>
          <w:p w14:paraId="30AF1B42"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5</w:t>
            </w:r>
          </w:p>
        </w:tc>
        <w:tc>
          <w:tcPr>
            <w:tcW w:w="338" w:type="pct"/>
            <w:shd w:val="clear" w:color="auto" w:fill="auto"/>
            <w:noWrap/>
            <w:vAlign w:val="center"/>
            <w:hideMark/>
          </w:tcPr>
          <w:p w14:paraId="48B57537" w14:textId="25628188" w:rsidR="00356B40" w:rsidRPr="006605F5"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11</w:t>
            </w:r>
          </w:p>
        </w:tc>
      </w:tr>
      <w:tr w:rsidR="00356B40" w:rsidRPr="00414125" w14:paraId="1F75D941" w14:textId="77777777" w:rsidTr="006605F5">
        <w:trPr>
          <w:trHeight w:val="764"/>
          <w:jc w:val="center"/>
        </w:trPr>
        <w:tc>
          <w:tcPr>
            <w:tcW w:w="1159" w:type="pct"/>
            <w:shd w:val="clear" w:color="auto" w:fill="auto"/>
            <w:vAlign w:val="center"/>
            <w:hideMark/>
          </w:tcPr>
          <w:p w14:paraId="69A11E69" w14:textId="77777777" w:rsidR="00356B40" w:rsidRPr="006605F5" w:rsidRDefault="00356B40" w:rsidP="0023199E">
            <w:pPr>
              <w:spacing w:after="0" w:line="240" w:lineRule="auto"/>
              <w:jc w:val="left"/>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Subdirección Jurídica</w:t>
            </w:r>
          </w:p>
        </w:tc>
        <w:tc>
          <w:tcPr>
            <w:tcW w:w="952" w:type="pct"/>
            <w:shd w:val="clear" w:color="auto" w:fill="auto"/>
            <w:noWrap/>
            <w:vAlign w:val="center"/>
            <w:hideMark/>
          </w:tcPr>
          <w:p w14:paraId="651893F5"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0</w:t>
            </w:r>
          </w:p>
        </w:tc>
        <w:tc>
          <w:tcPr>
            <w:tcW w:w="985" w:type="pct"/>
            <w:gridSpan w:val="2"/>
            <w:shd w:val="clear" w:color="auto" w:fill="auto"/>
            <w:noWrap/>
            <w:vAlign w:val="center"/>
            <w:hideMark/>
          </w:tcPr>
          <w:p w14:paraId="7AF11AD5"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3</w:t>
            </w:r>
          </w:p>
        </w:tc>
        <w:tc>
          <w:tcPr>
            <w:tcW w:w="1117" w:type="pct"/>
            <w:shd w:val="clear" w:color="auto" w:fill="auto"/>
            <w:noWrap/>
            <w:vAlign w:val="center"/>
            <w:hideMark/>
          </w:tcPr>
          <w:p w14:paraId="0E9F4EC0"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2</w:t>
            </w:r>
          </w:p>
        </w:tc>
        <w:tc>
          <w:tcPr>
            <w:tcW w:w="449" w:type="pct"/>
            <w:shd w:val="clear" w:color="auto" w:fill="auto"/>
            <w:noWrap/>
            <w:vAlign w:val="center"/>
            <w:hideMark/>
          </w:tcPr>
          <w:p w14:paraId="109CC87C" w14:textId="77777777" w:rsidR="00356B40" w:rsidRPr="006605F5" w:rsidRDefault="00356B40" w:rsidP="0023199E">
            <w:pPr>
              <w:spacing w:after="0" w:line="240" w:lineRule="auto"/>
              <w:jc w:val="center"/>
              <w:rPr>
                <w:rFonts w:ascii="Times New Roman" w:hAnsi="Times New Roman"/>
                <w:color w:val="4C4747"/>
                <w:spacing w:val="20"/>
                <w:sz w:val="24"/>
                <w:szCs w:val="24"/>
                <w:lang w:val="es-DO"/>
              </w:rPr>
            </w:pPr>
            <w:r w:rsidRPr="006605F5">
              <w:rPr>
                <w:rFonts w:ascii="Times New Roman" w:hAnsi="Times New Roman"/>
                <w:color w:val="4C4747"/>
                <w:spacing w:val="20"/>
                <w:sz w:val="24"/>
                <w:szCs w:val="24"/>
                <w:lang w:val="es-DO"/>
              </w:rPr>
              <w:t>5</w:t>
            </w:r>
          </w:p>
        </w:tc>
        <w:tc>
          <w:tcPr>
            <w:tcW w:w="338" w:type="pct"/>
            <w:shd w:val="clear" w:color="auto" w:fill="auto"/>
            <w:noWrap/>
            <w:vAlign w:val="center"/>
            <w:hideMark/>
          </w:tcPr>
          <w:p w14:paraId="69C40161" w14:textId="5CA9E185" w:rsidR="00356B40" w:rsidRPr="006605F5" w:rsidRDefault="00BE16CA" w:rsidP="0023199E">
            <w:pPr>
              <w:spacing w:after="0" w:line="240" w:lineRule="auto"/>
              <w:jc w:val="center"/>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11</w:t>
            </w:r>
          </w:p>
        </w:tc>
      </w:tr>
      <w:tr w:rsidR="006605F5" w:rsidRPr="006605F5" w14:paraId="07721137" w14:textId="77777777" w:rsidTr="006605F5">
        <w:trPr>
          <w:trHeight w:val="764"/>
          <w:jc w:val="center"/>
        </w:trPr>
        <w:tc>
          <w:tcPr>
            <w:tcW w:w="1159" w:type="pct"/>
            <w:shd w:val="clear" w:color="auto" w:fill="auto"/>
            <w:noWrap/>
            <w:vAlign w:val="center"/>
            <w:hideMark/>
          </w:tcPr>
          <w:p w14:paraId="071C657D" w14:textId="77777777" w:rsidR="00356B40" w:rsidRPr="006605F5" w:rsidRDefault="00356B40" w:rsidP="0023199E">
            <w:pPr>
              <w:spacing w:after="0" w:line="240" w:lineRule="auto"/>
              <w:jc w:val="left"/>
              <w:rPr>
                <w:rFonts w:ascii="Times New Roman" w:hAnsi="Times New Roman"/>
                <w:b/>
                <w:bCs/>
                <w:color w:val="4C4747"/>
                <w:spacing w:val="20"/>
                <w:sz w:val="24"/>
                <w:szCs w:val="24"/>
                <w:lang w:val="es-DO"/>
              </w:rPr>
            </w:pPr>
            <w:r w:rsidRPr="006605F5">
              <w:rPr>
                <w:rFonts w:ascii="Times New Roman" w:hAnsi="Times New Roman"/>
                <w:b/>
                <w:bCs/>
                <w:color w:val="4C4747"/>
                <w:spacing w:val="20"/>
                <w:sz w:val="24"/>
                <w:szCs w:val="24"/>
                <w:lang w:val="es-DO"/>
              </w:rPr>
              <w:t>Total</w:t>
            </w:r>
          </w:p>
        </w:tc>
        <w:tc>
          <w:tcPr>
            <w:tcW w:w="952" w:type="pct"/>
            <w:shd w:val="clear" w:color="auto" w:fill="auto"/>
            <w:noWrap/>
            <w:vAlign w:val="center"/>
            <w:hideMark/>
          </w:tcPr>
          <w:p w14:paraId="676E1BD6" w14:textId="77777777" w:rsidR="00356B40" w:rsidRPr="006605F5" w:rsidRDefault="00356B40" w:rsidP="0023199E">
            <w:pPr>
              <w:spacing w:after="0" w:line="240" w:lineRule="auto"/>
              <w:jc w:val="center"/>
              <w:rPr>
                <w:rFonts w:ascii="Times New Roman" w:hAnsi="Times New Roman"/>
                <w:b/>
                <w:bCs/>
                <w:color w:val="4C4747"/>
                <w:spacing w:val="20"/>
                <w:sz w:val="24"/>
                <w:szCs w:val="24"/>
                <w:lang w:val="es-DO"/>
              </w:rPr>
            </w:pPr>
            <w:r w:rsidRPr="006605F5">
              <w:rPr>
                <w:rFonts w:ascii="Times New Roman" w:hAnsi="Times New Roman"/>
                <w:b/>
                <w:bCs/>
                <w:color w:val="4C4747"/>
                <w:spacing w:val="20"/>
                <w:sz w:val="24"/>
                <w:szCs w:val="24"/>
                <w:lang w:val="es-DO"/>
              </w:rPr>
              <w:t>10</w:t>
            </w:r>
          </w:p>
        </w:tc>
        <w:tc>
          <w:tcPr>
            <w:tcW w:w="985" w:type="pct"/>
            <w:gridSpan w:val="2"/>
            <w:shd w:val="clear" w:color="auto" w:fill="auto"/>
            <w:noWrap/>
            <w:vAlign w:val="center"/>
            <w:hideMark/>
          </w:tcPr>
          <w:p w14:paraId="062EE020" w14:textId="77777777" w:rsidR="00356B40" w:rsidRPr="006605F5" w:rsidRDefault="00356B40" w:rsidP="0023199E">
            <w:pPr>
              <w:spacing w:after="0" w:line="240" w:lineRule="auto"/>
              <w:jc w:val="center"/>
              <w:rPr>
                <w:rFonts w:ascii="Times New Roman" w:hAnsi="Times New Roman"/>
                <w:b/>
                <w:bCs/>
                <w:color w:val="4C4747"/>
                <w:spacing w:val="20"/>
                <w:sz w:val="24"/>
                <w:szCs w:val="24"/>
                <w:lang w:val="es-DO"/>
              </w:rPr>
            </w:pPr>
            <w:r w:rsidRPr="006605F5">
              <w:rPr>
                <w:rFonts w:ascii="Times New Roman" w:hAnsi="Times New Roman"/>
                <w:b/>
                <w:bCs/>
                <w:color w:val="4C4747"/>
                <w:spacing w:val="20"/>
                <w:sz w:val="24"/>
                <w:szCs w:val="24"/>
                <w:lang w:val="es-DO"/>
              </w:rPr>
              <w:t>21</w:t>
            </w:r>
          </w:p>
        </w:tc>
        <w:tc>
          <w:tcPr>
            <w:tcW w:w="1117" w:type="pct"/>
            <w:shd w:val="clear" w:color="auto" w:fill="auto"/>
            <w:noWrap/>
            <w:vAlign w:val="center"/>
            <w:hideMark/>
          </w:tcPr>
          <w:p w14:paraId="4F58D702" w14:textId="77777777" w:rsidR="00356B40" w:rsidRPr="006605F5" w:rsidRDefault="00356B40" w:rsidP="0023199E">
            <w:pPr>
              <w:spacing w:after="0" w:line="240" w:lineRule="auto"/>
              <w:jc w:val="center"/>
              <w:rPr>
                <w:rFonts w:ascii="Times New Roman" w:hAnsi="Times New Roman"/>
                <w:b/>
                <w:bCs/>
                <w:color w:val="4C4747"/>
                <w:spacing w:val="20"/>
                <w:sz w:val="24"/>
                <w:szCs w:val="24"/>
                <w:lang w:val="es-DO"/>
              </w:rPr>
            </w:pPr>
            <w:r w:rsidRPr="006605F5">
              <w:rPr>
                <w:rFonts w:ascii="Times New Roman" w:hAnsi="Times New Roman"/>
                <w:b/>
                <w:bCs/>
                <w:color w:val="4C4747"/>
                <w:spacing w:val="20"/>
                <w:sz w:val="24"/>
                <w:szCs w:val="24"/>
                <w:lang w:val="es-DO"/>
              </w:rPr>
              <w:t>16</w:t>
            </w:r>
          </w:p>
        </w:tc>
        <w:tc>
          <w:tcPr>
            <w:tcW w:w="449" w:type="pct"/>
            <w:shd w:val="clear" w:color="auto" w:fill="auto"/>
            <w:noWrap/>
            <w:vAlign w:val="center"/>
            <w:hideMark/>
          </w:tcPr>
          <w:p w14:paraId="1E3D4816" w14:textId="77777777" w:rsidR="00356B40" w:rsidRPr="006605F5" w:rsidRDefault="00356B40" w:rsidP="0023199E">
            <w:pPr>
              <w:spacing w:after="0" w:line="240" w:lineRule="auto"/>
              <w:jc w:val="center"/>
              <w:rPr>
                <w:rFonts w:ascii="Times New Roman" w:hAnsi="Times New Roman"/>
                <w:b/>
                <w:bCs/>
                <w:color w:val="4C4747"/>
                <w:spacing w:val="20"/>
                <w:sz w:val="24"/>
                <w:szCs w:val="24"/>
                <w:lang w:val="es-DO"/>
              </w:rPr>
            </w:pPr>
            <w:r w:rsidRPr="006605F5">
              <w:rPr>
                <w:rFonts w:ascii="Times New Roman" w:hAnsi="Times New Roman"/>
                <w:b/>
                <w:bCs/>
                <w:color w:val="4C4747"/>
                <w:spacing w:val="20"/>
                <w:sz w:val="24"/>
                <w:szCs w:val="24"/>
                <w:lang w:val="es-DO"/>
              </w:rPr>
              <w:t>47</w:t>
            </w:r>
          </w:p>
        </w:tc>
        <w:tc>
          <w:tcPr>
            <w:tcW w:w="338" w:type="pct"/>
            <w:shd w:val="clear" w:color="auto" w:fill="auto"/>
            <w:noWrap/>
            <w:vAlign w:val="center"/>
            <w:hideMark/>
          </w:tcPr>
          <w:p w14:paraId="30033E19" w14:textId="4EAAAD67" w:rsidR="00356B40" w:rsidRPr="006605F5" w:rsidRDefault="00BE16CA" w:rsidP="0023199E">
            <w:pPr>
              <w:spacing w:after="0" w:line="240" w:lineRule="auto"/>
              <w:jc w:val="center"/>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t>100</w:t>
            </w:r>
          </w:p>
        </w:tc>
      </w:tr>
    </w:tbl>
    <w:p w14:paraId="3E0B0D13" w14:textId="77777777" w:rsidR="00356B40" w:rsidRPr="006605F5" w:rsidRDefault="00356B40" w:rsidP="00356B40">
      <w:pPr>
        <w:spacing w:line="360" w:lineRule="auto"/>
        <w:jc w:val="left"/>
        <w:rPr>
          <w:rFonts w:ascii="Times New Roman" w:hAnsi="Times New Roman"/>
          <w:color w:val="4C4747"/>
          <w:spacing w:val="20"/>
          <w:sz w:val="15"/>
          <w:szCs w:val="15"/>
          <w:lang w:val="es-DO"/>
        </w:rPr>
      </w:pPr>
      <w:r w:rsidRPr="006605F5">
        <w:rPr>
          <w:rFonts w:ascii="Times New Roman" w:hAnsi="Times New Roman"/>
          <w:color w:val="4C4747"/>
          <w:spacing w:val="20"/>
          <w:sz w:val="15"/>
          <w:szCs w:val="15"/>
          <w:lang w:val="es-DO"/>
        </w:rPr>
        <w:t>Fuente: Gerencia de Planificación Estratégica, DGII.</w:t>
      </w:r>
    </w:p>
    <w:p w14:paraId="5486E11A" w14:textId="07ED9BA9" w:rsidR="00356B40" w:rsidRPr="00414125" w:rsidRDefault="00356B40" w:rsidP="00AF0FB0">
      <w:pPr>
        <w:spacing w:after="0" w:line="240" w:lineRule="auto"/>
        <w:jc w:val="left"/>
        <w:rPr>
          <w:rFonts w:ascii="Times New Roman" w:hAnsi="Times New Roman"/>
          <w:color w:val="767171"/>
          <w:spacing w:val="20"/>
          <w:sz w:val="24"/>
          <w:szCs w:val="24"/>
          <w:lang w:val="es-DO"/>
        </w:rPr>
      </w:pPr>
    </w:p>
    <w:p w14:paraId="7CB0F9E7" w14:textId="606E50FF" w:rsidR="00B267B2" w:rsidRDefault="00BE16CA" w:rsidP="00BE16CA">
      <w:pPr>
        <w:spacing w:after="0" w:line="360" w:lineRule="auto"/>
        <w:rPr>
          <w:rFonts w:ascii="Times New Roman" w:hAnsi="Times New Roman"/>
          <w:color w:val="4C4747"/>
          <w:spacing w:val="20"/>
          <w:sz w:val="24"/>
          <w:szCs w:val="24"/>
          <w:lang w:val="es-DO"/>
        </w:rPr>
      </w:pPr>
      <w:r w:rsidRPr="00BE16CA">
        <w:rPr>
          <w:rFonts w:ascii="Times New Roman" w:hAnsi="Times New Roman"/>
          <w:color w:val="4C4747"/>
          <w:spacing w:val="20"/>
          <w:sz w:val="24"/>
          <w:szCs w:val="24"/>
          <w:lang w:val="es-DO"/>
        </w:rPr>
        <w:t>E</w:t>
      </w:r>
      <w:r w:rsidR="00356B40" w:rsidRPr="00BE16CA">
        <w:rPr>
          <w:rFonts w:ascii="Times New Roman" w:hAnsi="Times New Roman"/>
          <w:color w:val="4C4747"/>
          <w:spacing w:val="20"/>
          <w:sz w:val="24"/>
          <w:szCs w:val="24"/>
          <w:lang w:val="es-DO"/>
        </w:rPr>
        <w:t xml:space="preserve">l </w:t>
      </w:r>
      <w:r w:rsidR="00356B40" w:rsidRPr="00213A42">
        <w:rPr>
          <w:rFonts w:ascii="Times New Roman" w:hAnsi="Times New Roman"/>
          <w:color w:val="4C4747"/>
          <w:spacing w:val="20"/>
          <w:sz w:val="24"/>
          <w:szCs w:val="24"/>
          <w:lang w:val="es-DO"/>
        </w:rPr>
        <w:t>presupuesto asociado a estos proyectos y planes departamentales asciende a un monto de RD$711,149,522.63 correspondientes al 48% de las iniciativas aprobadas, mientras que el 52% restante de las iniciativas no requieren de presupuesto para su ejecución.</w:t>
      </w:r>
    </w:p>
    <w:p w14:paraId="04B043A5" w14:textId="0F41A912" w:rsidR="00BE16CA" w:rsidRDefault="00B267B2" w:rsidP="00B267B2">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2C70051C" w14:textId="0257FDCD" w:rsidR="00356B40" w:rsidRPr="00213A42" w:rsidRDefault="00356B40" w:rsidP="00213A42">
      <w:pPr>
        <w:spacing w:line="360" w:lineRule="auto"/>
        <w:contextualSpacing/>
        <w:jc w:val="center"/>
        <w:rPr>
          <w:rFonts w:ascii="Times New Roman" w:hAnsi="Times New Roman"/>
          <w:color w:val="4C4747"/>
          <w:spacing w:val="20"/>
          <w:sz w:val="24"/>
          <w:szCs w:val="24"/>
          <w:lang w:val="es-DO"/>
        </w:rPr>
      </w:pPr>
      <w:r w:rsidRPr="00213A42">
        <w:rPr>
          <w:rFonts w:ascii="Times New Roman" w:hAnsi="Times New Roman"/>
          <w:color w:val="4C4747"/>
          <w:spacing w:val="20"/>
          <w:sz w:val="24"/>
          <w:szCs w:val="24"/>
          <w:lang w:val="es-DO"/>
        </w:rPr>
        <w:lastRenderedPageBreak/>
        <w:t xml:space="preserve">Gráfica </w:t>
      </w:r>
      <w:r w:rsidR="00213A42">
        <w:rPr>
          <w:rFonts w:ascii="Times New Roman" w:hAnsi="Times New Roman"/>
          <w:color w:val="4C4747"/>
          <w:spacing w:val="20"/>
          <w:sz w:val="24"/>
          <w:szCs w:val="24"/>
          <w:lang w:val="es-DO"/>
        </w:rPr>
        <w:t>11</w:t>
      </w:r>
    </w:p>
    <w:p w14:paraId="6080D61E" w14:textId="77777777" w:rsidR="00356B40" w:rsidRPr="00213A42" w:rsidRDefault="00356B40" w:rsidP="00213A42">
      <w:pPr>
        <w:spacing w:line="360" w:lineRule="auto"/>
        <w:contextualSpacing/>
        <w:jc w:val="center"/>
        <w:rPr>
          <w:rFonts w:ascii="Times New Roman" w:hAnsi="Times New Roman"/>
          <w:color w:val="4C4747"/>
          <w:spacing w:val="20"/>
          <w:sz w:val="24"/>
          <w:szCs w:val="24"/>
          <w:lang w:val="es-DO"/>
        </w:rPr>
      </w:pPr>
      <w:r w:rsidRPr="00213A42">
        <w:rPr>
          <w:rFonts w:ascii="Times New Roman" w:hAnsi="Times New Roman"/>
          <w:color w:val="4C4747"/>
          <w:spacing w:val="20"/>
          <w:sz w:val="24"/>
          <w:szCs w:val="24"/>
          <w:lang w:val="es-DO"/>
        </w:rPr>
        <w:t>Presupuesto POA 2021</w:t>
      </w:r>
    </w:p>
    <w:p w14:paraId="49A319A9" w14:textId="77777777" w:rsidR="00356B40" w:rsidRPr="00213A42" w:rsidRDefault="00356B40" w:rsidP="00213A42">
      <w:pPr>
        <w:spacing w:line="360" w:lineRule="auto"/>
        <w:contextualSpacing/>
        <w:jc w:val="center"/>
        <w:rPr>
          <w:rFonts w:ascii="Times New Roman" w:hAnsi="Times New Roman"/>
          <w:color w:val="4C4747"/>
          <w:spacing w:val="20"/>
          <w:sz w:val="24"/>
          <w:szCs w:val="24"/>
          <w:lang w:val="es-DO"/>
        </w:rPr>
      </w:pPr>
      <w:r w:rsidRPr="00213A42">
        <w:rPr>
          <w:rFonts w:ascii="Times New Roman" w:hAnsi="Times New Roman"/>
          <w:color w:val="4C4747"/>
          <w:spacing w:val="20"/>
          <w:sz w:val="24"/>
          <w:szCs w:val="24"/>
          <w:lang w:val="es-DO"/>
        </w:rPr>
        <w:t>Valores en RD$</w:t>
      </w:r>
    </w:p>
    <w:p w14:paraId="111C3D4B" w14:textId="3F67760D" w:rsidR="00356B40" w:rsidRPr="00213A42" w:rsidRDefault="00D90390" w:rsidP="00356B40">
      <w:pPr>
        <w:spacing w:line="360" w:lineRule="auto"/>
        <w:contextualSpacing/>
        <w:jc w:val="center"/>
        <w:rPr>
          <w:rFonts w:ascii="Times New Roman" w:hAnsi="Times New Roman"/>
          <w:color w:val="4C4747"/>
          <w:spacing w:val="20"/>
          <w:sz w:val="24"/>
          <w:szCs w:val="24"/>
          <w:lang w:val="es-DO"/>
        </w:rPr>
      </w:pPr>
      <w:r w:rsidRPr="00213A42">
        <w:rPr>
          <w:rFonts w:ascii="Times New Roman" w:hAnsi="Times New Roman"/>
          <w:noProof/>
          <w:color w:val="4C4747"/>
          <w:sz w:val="24"/>
          <w:szCs w:val="24"/>
          <w:lang w:val="es-DO"/>
        </w:rPr>
        <w:drawing>
          <wp:inline distT="0" distB="0" distL="0" distR="0" wp14:anchorId="6364D902" wp14:editId="7D2240C5">
            <wp:extent cx="5076825" cy="2533650"/>
            <wp:effectExtent l="0" t="0" r="0" b="0"/>
            <wp:docPr id="16" name="Chart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3681202" w14:textId="77777777" w:rsidR="00356B40" w:rsidRPr="00213A42" w:rsidRDefault="00356B40" w:rsidP="00356B40">
      <w:pPr>
        <w:spacing w:line="360" w:lineRule="auto"/>
        <w:ind w:firstLine="426"/>
        <w:jc w:val="left"/>
        <w:rPr>
          <w:rFonts w:ascii="Times New Roman" w:hAnsi="Times New Roman"/>
          <w:color w:val="4C4747"/>
          <w:spacing w:val="20"/>
          <w:sz w:val="15"/>
          <w:szCs w:val="15"/>
          <w:lang w:val="es-DO"/>
        </w:rPr>
      </w:pPr>
      <w:r w:rsidRPr="00213A42">
        <w:rPr>
          <w:rFonts w:ascii="Times New Roman" w:hAnsi="Times New Roman"/>
          <w:color w:val="4C4747"/>
          <w:spacing w:val="20"/>
          <w:sz w:val="15"/>
          <w:szCs w:val="15"/>
          <w:lang w:val="es-DO"/>
        </w:rPr>
        <w:t>Fuente: Gerencia de Planificación Estratégica, DGII.</w:t>
      </w:r>
    </w:p>
    <w:p w14:paraId="044A1E14" w14:textId="77777777" w:rsidR="008C193B" w:rsidRDefault="008C193B" w:rsidP="00356B40">
      <w:pPr>
        <w:spacing w:line="360" w:lineRule="auto"/>
        <w:rPr>
          <w:rFonts w:ascii="Times New Roman" w:hAnsi="Times New Roman"/>
          <w:color w:val="4C4747"/>
          <w:spacing w:val="20"/>
          <w:sz w:val="24"/>
          <w:szCs w:val="24"/>
          <w:lang w:val="es-DO"/>
        </w:rPr>
      </w:pPr>
    </w:p>
    <w:p w14:paraId="4A878D33" w14:textId="06D15674" w:rsidR="00356B40" w:rsidRPr="00213A42" w:rsidRDefault="00356B40" w:rsidP="00356B40">
      <w:pPr>
        <w:spacing w:line="360" w:lineRule="auto"/>
        <w:rPr>
          <w:rFonts w:ascii="Times New Roman" w:hAnsi="Times New Roman"/>
          <w:color w:val="4C4747"/>
          <w:spacing w:val="20"/>
          <w:sz w:val="24"/>
          <w:szCs w:val="24"/>
          <w:lang w:val="es-DO"/>
        </w:rPr>
      </w:pPr>
      <w:r w:rsidRPr="00213A42">
        <w:rPr>
          <w:rFonts w:ascii="Times New Roman" w:hAnsi="Times New Roman"/>
          <w:color w:val="4C4747"/>
          <w:spacing w:val="20"/>
          <w:sz w:val="24"/>
          <w:szCs w:val="24"/>
          <w:lang w:val="es-DO"/>
        </w:rPr>
        <w:t xml:space="preserve">En cuanto a los 47 proyectos priorizados para este año, el 55% requiere de presupuesto para su ejecución. De estos un 38% será financiado por el fondo general (Presupuesto DGII) mientras el 17 % será financiado </w:t>
      </w:r>
      <w:r w:rsidR="00964355">
        <w:rPr>
          <w:rFonts w:ascii="Times New Roman" w:hAnsi="Times New Roman"/>
          <w:color w:val="4C4747"/>
          <w:spacing w:val="20"/>
          <w:sz w:val="24"/>
          <w:szCs w:val="24"/>
          <w:lang w:val="es-DO"/>
        </w:rPr>
        <w:t>con fondos del</w:t>
      </w:r>
      <w:r w:rsidRPr="00213A42">
        <w:rPr>
          <w:rFonts w:ascii="Times New Roman" w:hAnsi="Times New Roman"/>
          <w:color w:val="4C4747"/>
          <w:spacing w:val="20"/>
          <w:sz w:val="24"/>
          <w:szCs w:val="24"/>
          <w:lang w:val="es-DO"/>
        </w:rPr>
        <w:t xml:space="preserve"> Proyecto BID (Préstamo 4114/OC-DR).</w:t>
      </w:r>
    </w:p>
    <w:p w14:paraId="4D40B964" w14:textId="77777777" w:rsidR="00356B40" w:rsidRPr="00414125" w:rsidRDefault="00356B40" w:rsidP="00356B40">
      <w:pPr>
        <w:spacing w:after="0" w:line="240" w:lineRule="auto"/>
        <w:jc w:val="left"/>
        <w:rPr>
          <w:rFonts w:ascii="Times New Roman" w:hAnsi="Times New Roman"/>
          <w:color w:val="767171"/>
          <w:spacing w:val="20"/>
          <w:sz w:val="24"/>
          <w:szCs w:val="24"/>
          <w:lang w:val="es-DO"/>
        </w:rPr>
      </w:pPr>
      <w:r w:rsidRPr="00414125">
        <w:rPr>
          <w:rFonts w:ascii="Times New Roman" w:hAnsi="Times New Roman"/>
          <w:color w:val="767171"/>
          <w:spacing w:val="20"/>
          <w:sz w:val="24"/>
          <w:szCs w:val="24"/>
          <w:lang w:val="es-DO"/>
        </w:rPr>
        <w:br w:type="page"/>
      </w:r>
    </w:p>
    <w:p w14:paraId="4714FF54" w14:textId="3EA65146" w:rsidR="00356B40" w:rsidRPr="00213A42" w:rsidRDefault="00356B40" w:rsidP="00356B40">
      <w:pPr>
        <w:spacing w:line="240" w:lineRule="auto"/>
        <w:contextualSpacing/>
        <w:jc w:val="center"/>
        <w:rPr>
          <w:rFonts w:ascii="Times New Roman" w:hAnsi="Times New Roman"/>
          <w:color w:val="4C4747"/>
          <w:spacing w:val="20"/>
          <w:sz w:val="24"/>
          <w:szCs w:val="24"/>
          <w:lang w:val="es-DO"/>
        </w:rPr>
      </w:pPr>
      <w:r w:rsidRPr="00213A42">
        <w:rPr>
          <w:rFonts w:ascii="Times New Roman" w:hAnsi="Times New Roman"/>
          <w:color w:val="4C4747"/>
          <w:spacing w:val="20"/>
          <w:sz w:val="24"/>
          <w:szCs w:val="24"/>
          <w:lang w:val="es-DO"/>
        </w:rPr>
        <w:lastRenderedPageBreak/>
        <w:t xml:space="preserve">Cuadro </w:t>
      </w:r>
      <w:r w:rsidR="00213A42">
        <w:rPr>
          <w:rFonts w:ascii="Times New Roman" w:hAnsi="Times New Roman"/>
          <w:color w:val="4C4747"/>
          <w:spacing w:val="20"/>
          <w:sz w:val="24"/>
          <w:szCs w:val="24"/>
          <w:lang w:val="es-DO"/>
        </w:rPr>
        <w:t>6</w:t>
      </w:r>
      <w:r w:rsidR="003D7B47">
        <w:rPr>
          <w:rFonts w:ascii="Times New Roman" w:hAnsi="Times New Roman"/>
          <w:color w:val="4C4747"/>
          <w:spacing w:val="20"/>
          <w:sz w:val="24"/>
          <w:szCs w:val="24"/>
          <w:lang w:val="es-DO"/>
        </w:rPr>
        <w:t>3</w:t>
      </w:r>
    </w:p>
    <w:p w14:paraId="0B9416BB" w14:textId="77777777" w:rsidR="00356B40" w:rsidRPr="00213A42" w:rsidRDefault="00356B40" w:rsidP="00356B40">
      <w:pPr>
        <w:spacing w:line="240" w:lineRule="auto"/>
        <w:contextualSpacing/>
        <w:jc w:val="center"/>
        <w:rPr>
          <w:rFonts w:ascii="Times New Roman" w:hAnsi="Times New Roman"/>
          <w:color w:val="4C4747"/>
          <w:spacing w:val="20"/>
          <w:sz w:val="24"/>
          <w:szCs w:val="24"/>
          <w:lang w:val="es-DO"/>
        </w:rPr>
      </w:pPr>
      <w:r w:rsidRPr="00213A42">
        <w:rPr>
          <w:rFonts w:ascii="Times New Roman" w:hAnsi="Times New Roman"/>
          <w:color w:val="4C4747"/>
          <w:spacing w:val="20"/>
          <w:sz w:val="24"/>
          <w:szCs w:val="24"/>
          <w:lang w:val="es-DO"/>
        </w:rPr>
        <w:t>Presupuesto de Proyectos 2021</w:t>
      </w:r>
    </w:p>
    <w:p w14:paraId="4B38B5E9" w14:textId="77777777" w:rsidR="00356B40" w:rsidRPr="00213A42" w:rsidRDefault="00356B40" w:rsidP="00356B40">
      <w:pPr>
        <w:spacing w:line="240" w:lineRule="auto"/>
        <w:jc w:val="center"/>
        <w:rPr>
          <w:rFonts w:ascii="Times New Roman" w:hAnsi="Times New Roman"/>
          <w:color w:val="4C4747"/>
          <w:spacing w:val="20"/>
          <w:sz w:val="24"/>
          <w:szCs w:val="24"/>
          <w:lang w:val="es-DO"/>
        </w:rPr>
      </w:pPr>
      <w:r w:rsidRPr="00213A42">
        <w:rPr>
          <w:rFonts w:ascii="Times New Roman" w:hAnsi="Times New Roman"/>
          <w:color w:val="4C4747"/>
          <w:spacing w:val="20"/>
          <w:sz w:val="24"/>
          <w:szCs w:val="24"/>
          <w:lang w:val="es-DO"/>
        </w:rPr>
        <w:t>Valores en RD$</w:t>
      </w:r>
    </w:p>
    <w:tbl>
      <w:tblPr>
        <w:tblW w:w="8327" w:type="dxa"/>
        <w:jc w:val="center"/>
        <w:tblBorders>
          <w:top w:val="single" w:sz="12" w:space="0" w:color="002060"/>
          <w:left w:val="single" w:sz="12" w:space="0" w:color="002060"/>
          <w:bottom w:val="single" w:sz="12" w:space="0" w:color="002060"/>
          <w:right w:val="single" w:sz="12" w:space="0" w:color="002060"/>
        </w:tblBorders>
        <w:tblCellMar>
          <w:left w:w="70" w:type="dxa"/>
          <w:right w:w="70" w:type="dxa"/>
        </w:tblCellMar>
        <w:tblLook w:val="04A0" w:firstRow="1" w:lastRow="0" w:firstColumn="1" w:lastColumn="0" w:noHBand="0" w:noVBand="1"/>
      </w:tblPr>
      <w:tblGrid>
        <w:gridCol w:w="1914"/>
        <w:gridCol w:w="1267"/>
        <w:gridCol w:w="1920"/>
        <w:gridCol w:w="1267"/>
        <w:gridCol w:w="1780"/>
        <w:gridCol w:w="1520"/>
        <w:gridCol w:w="146"/>
      </w:tblGrid>
      <w:tr w:rsidR="00000C8D" w:rsidRPr="00414125" w14:paraId="51EFA328" w14:textId="4733B209" w:rsidTr="008C193B">
        <w:trPr>
          <w:trHeight w:val="541"/>
          <w:jc w:val="center"/>
        </w:trPr>
        <w:tc>
          <w:tcPr>
            <w:tcW w:w="0" w:type="auto"/>
            <w:vMerge w:val="restart"/>
            <w:tcBorders>
              <w:top w:val="single" w:sz="12" w:space="0" w:color="002060"/>
              <w:bottom w:val="single" w:sz="12" w:space="0" w:color="002060"/>
              <w:right w:val="single" w:sz="12" w:space="0" w:color="002060"/>
            </w:tcBorders>
            <w:shd w:val="clear" w:color="auto" w:fill="002060"/>
            <w:vAlign w:val="center"/>
            <w:hideMark/>
          </w:tcPr>
          <w:p w14:paraId="59A78B67" w14:textId="77777777" w:rsidR="00000C8D" w:rsidRPr="008C193B" w:rsidRDefault="00000C8D" w:rsidP="0023199E">
            <w:pPr>
              <w:spacing w:after="0" w:line="240" w:lineRule="auto"/>
              <w:jc w:val="center"/>
              <w:rPr>
                <w:rFonts w:ascii="Times New Roman" w:hAnsi="Times New Roman"/>
                <w:color w:val="FFFFFF" w:themeColor="background1"/>
                <w:spacing w:val="20"/>
                <w:sz w:val="24"/>
                <w:szCs w:val="24"/>
                <w:lang w:val="es-DO"/>
              </w:rPr>
            </w:pPr>
            <w:r w:rsidRPr="008C193B">
              <w:rPr>
                <w:rFonts w:ascii="Times New Roman" w:hAnsi="Times New Roman"/>
                <w:color w:val="FFFFFF" w:themeColor="background1"/>
                <w:spacing w:val="20"/>
                <w:sz w:val="24"/>
                <w:szCs w:val="24"/>
                <w:lang w:val="es-DO"/>
              </w:rPr>
              <w:t>Proyectos por Eje Estratégico</w:t>
            </w:r>
          </w:p>
        </w:tc>
        <w:tc>
          <w:tcPr>
            <w:tcW w:w="0" w:type="auto"/>
            <w:gridSpan w:val="2"/>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0B9BCD81" w14:textId="77777777" w:rsidR="00000C8D" w:rsidRPr="008C193B" w:rsidRDefault="00000C8D" w:rsidP="0023199E">
            <w:pPr>
              <w:spacing w:after="0" w:line="240" w:lineRule="auto"/>
              <w:jc w:val="center"/>
              <w:rPr>
                <w:rFonts w:ascii="Times New Roman" w:hAnsi="Times New Roman"/>
                <w:color w:val="FFFFFF" w:themeColor="background1"/>
                <w:spacing w:val="20"/>
                <w:sz w:val="24"/>
                <w:szCs w:val="24"/>
                <w:lang w:val="es-DO"/>
              </w:rPr>
            </w:pPr>
            <w:r w:rsidRPr="008C193B">
              <w:rPr>
                <w:rFonts w:ascii="Times New Roman" w:hAnsi="Times New Roman"/>
                <w:color w:val="FFFFFF" w:themeColor="background1"/>
                <w:spacing w:val="20"/>
                <w:sz w:val="24"/>
                <w:szCs w:val="24"/>
                <w:lang w:val="es-DO"/>
              </w:rPr>
              <w:t xml:space="preserve">Presupuesto DGII </w:t>
            </w:r>
            <w:r w:rsidRPr="008C193B">
              <w:rPr>
                <w:rFonts w:ascii="Times New Roman" w:hAnsi="Times New Roman"/>
                <w:color w:val="FFFFFF" w:themeColor="background1"/>
                <w:spacing w:val="20"/>
                <w:sz w:val="24"/>
                <w:szCs w:val="24"/>
                <w:lang w:val="es-DO"/>
              </w:rPr>
              <w:br/>
              <w:t>(Fondo General)</w:t>
            </w:r>
          </w:p>
        </w:tc>
        <w:tc>
          <w:tcPr>
            <w:tcW w:w="0" w:type="auto"/>
            <w:gridSpan w:val="2"/>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73279498" w14:textId="77777777" w:rsidR="00000C8D" w:rsidRPr="008C193B" w:rsidRDefault="00000C8D" w:rsidP="0023199E">
            <w:pPr>
              <w:spacing w:after="0" w:line="240" w:lineRule="auto"/>
              <w:jc w:val="center"/>
              <w:rPr>
                <w:rFonts w:ascii="Times New Roman" w:hAnsi="Times New Roman"/>
                <w:color w:val="FFFFFF" w:themeColor="background1"/>
                <w:spacing w:val="20"/>
                <w:sz w:val="24"/>
                <w:szCs w:val="24"/>
                <w:lang w:val="es-DO"/>
              </w:rPr>
            </w:pPr>
            <w:r w:rsidRPr="008C193B">
              <w:rPr>
                <w:rFonts w:ascii="Times New Roman" w:hAnsi="Times New Roman"/>
                <w:color w:val="FFFFFF" w:themeColor="background1"/>
                <w:spacing w:val="20"/>
                <w:sz w:val="24"/>
                <w:szCs w:val="24"/>
                <w:lang w:val="es-DO"/>
              </w:rPr>
              <w:t>Presupuesto Proyecto BID</w:t>
            </w:r>
            <w:r w:rsidRPr="008C193B">
              <w:rPr>
                <w:rFonts w:ascii="Times New Roman" w:hAnsi="Times New Roman"/>
                <w:color w:val="FFFFFF" w:themeColor="background1"/>
                <w:spacing w:val="20"/>
                <w:sz w:val="24"/>
                <w:szCs w:val="24"/>
                <w:lang w:val="es-DO"/>
              </w:rPr>
              <w:br/>
              <w:t>(Préstamo 4114/OC-DR)</w:t>
            </w:r>
          </w:p>
        </w:tc>
        <w:tc>
          <w:tcPr>
            <w:tcW w:w="0" w:type="auto"/>
            <w:tcBorders>
              <w:top w:val="single" w:sz="12" w:space="0" w:color="002060"/>
              <w:left w:val="single" w:sz="12" w:space="0" w:color="002060"/>
              <w:bottom w:val="single" w:sz="12" w:space="0" w:color="002060"/>
            </w:tcBorders>
            <w:shd w:val="clear" w:color="auto" w:fill="002060"/>
            <w:vAlign w:val="center"/>
            <w:hideMark/>
          </w:tcPr>
          <w:p w14:paraId="507C770A" w14:textId="77777777" w:rsidR="00000C8D" w:rsidRPr="008C193B" w:rsidRDefault="00000C8D" w:rsidP="0023199E">
            <w:pPr>
              <w:spacing w:after="0" w:line="240" w:lineRule="auto"/>
              <w:jc w:val="center"/>
              <w:rPr>
                <w:rFonts w:ascii="Times New Roman" w:hAnsi="Times New Roman"/>
                <w:color w:val="FFFFFF" w:themeColor="background1"/>
                <w:spacing w:val="20"/>
                <w:sz w:val="24"/>
                <w:szCs w:val="24"/>
                <w:lang w:val="es-DO"/>
              </w:rPr>
            </w:pPr>
            <w:r w:rsidRPr="008C193B">
              <w:rPr>
                <w:rFonts w:ascii="Times New Roman" w:hAnsi="Times New Roman"/>
                <w:color w:val="FFFFFF" w:themeColor="background1"/>
                <w:spacing w:val="20"/>
                <w:sz w:val="24"/>
                <w:szCs w:val="24"/>
                <w:lang w:val="es-DO"/>
              </w:rPr>
              <w:t>Sin Presupuesto asociado</w:t>
            </w:r>
          </w:p>
        </w:tc>
        <w:tc>
          <w:tcPr>
            <w:tcW w:w="0" w:type="auto"/>
            <w:tcBorders>
              <w:top w:val="single" w:sz="12" w:space="0" w:color="002060"/>
              <w:left w:val="single" w:sz="12" w:space="0" w:color="002060"/>
              <w:bottom w:val="single" w:sz="12" w:space="0" w:color="002060"/>
            </w:tcBorders>
            <w:shd w:val="clear" w:color="auto" w:fill="002060"/>
          </w:tcPr>
          <w:p w14:paraId="2541D88A" w14:textId="77777777" w:rsidR="00000C8D" w:rsidRPr="00414125" w:rsidRDefault="00000C8D" w:rsidP="0023199E">
            <w:pPr>
              <w:spacing w:after="0" w:line="240" w:lineRule="auto"/>
              <w:jc w:val="center"/>
              <w:rPr>
                <w:rFonts w:ascii="Times New Roman" w:eastAsia="Times New Roman" w:hAnsi="Times New Roman"/>
                <w:b/>
                <w:bCs/>
                <w:color w:val="FFFFFF"/>
                <w:sz w:val="22"/>
                <w:lang w:val="es-DO" w:eastAsia="es-419"/>
              </w:rPr>
            </w:pPr>
          </w:p>
        </w:tc>
      </w:tr>
      <w:tr w:rsidR="00000C8D" w:rsidRPr="00414125" w14:paraId="1D89EEA2" w14:textId="6A1CF4BB" w:rsidTr="008C193B">
        <w:trPr>
          <w:trHeight w:val="471"/>
          <w:jc w:val="center"/>
        </w:trPr>
        <w:tc>
          <w:tcPr>
            <w:tcW w:w="0" w:type="auto"/>
            <w:vMerge/>
            <w:tcBorders>
              <w:top w:val="single" w:sz="12" w:space="0" w:color="002060"/>
              <w:bottom w:val="single" w:sz="12" w:space="0" w:color="002060"/>
              <w:right w:val="single" w:sz="12" w:space="0" w:color="002060"/>
            </w:tcBorders>
            <w:shd w:val="clear" w:color="auto" w:fill="002060"/>
            <w:vAlign w:val="center"/>
            <w:hideMark/>
          </w:tcPr>
          <w:p w14:paraId="71531E47" w14:textId="77777777" w:rsidR="00000C8D" w:rsidRPr="008C193B" w:rsidRDefault="00000C8D" w:rsidP="0023199E">
            <w:pPr>
              <w:spacing w:after="0" w:line="240" w:lineRule="auto"/>
              <w:rPr>
                <w:rFonts w:ascii="Times New Roman" w:hAnsi="Times New Roman"/>
                <w:color w:val="FFFFFF" w:themeColor="background1"/>
                <w:spacing w:val="20"/>
                <w:sz w:val="24"/>
                <w:szCs w:val="24"/>
                <w:lang w:val="es-DO"/>
              </w:rPr>
            </w:pPr>
          </w:p>
        </w:tc>
        <w:tc>
          <w:tcPr>
            <w:tcW w:w="0" w:type="auto"/>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1CBD8773" w14:textId="77777777" w:rsidR="00000C8D" w:rsidRPr="008C193B" w:rsidRDefault="00000C8D" w:rsidP="0023199E">
            <w:pPr>
              <w:spacing w:after="0" w:line="240" w:lineRule="auto"/>
              <w:jc w:val="center"/>
              <w:rPr>
                <w:rFonts w:ascii="Times New Roman" w:hAnsi="Times New Roman"/>
                <w:color w:val="FFFFFF" w:themeColor="background1"/>
                <w:spacing w:val="20"/>
                <w:sz w:val="24"/>
                <w:szCs w:val="24"/>
                <w:lang w:val="es-DO"/>
              </w:rPr>
            </w:pPr>
            <w:r w:rsidRPr="008C193B">
              <w:rPr>
                <w:rFonts w:ascii="Times New Roman" w:hAnsi="Times New Roman"/>
                <w:color w:val="FFFFFF" w:themeColor="background1"/>
                <w:spacing w:val="20"/>
                <w:sz w:val="24"/>
                <w:szCs w:val="24"/>
                <w:lang w:val="es-DO"/>
              </w:rPr>
              <w:t>Proyectos</w:t>
            </w:r>
          </w:p>
        </w:tc>
        <w:tc>
          <w:tcPr>
            <w:tcW w:w="0" w:type="auto"/>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2E0211C8" w14:textId="77777777" w:rsidR="00000C8D" w:rsidRPr="008C193B" w:rsidRDefault="00000C8D" w:rsidP="0023199E">
            <w:pPr>
              <w:spacing w:after="0" w:line="240" w:lineRule="auto"/>
              <w:jc w:val="center"/>
              <w:rPr>
                <w:rFonts w:ascii="Times New Roman" w:hAnsi="Times New Roman"/>
                <w:color w:val="FFFFFF" w:themeColor="background1"/>
                <w:spacing w:val="20"/>
                <w:sz w:val="24"/>
                <w:szCs w:val="24"/>
                <w:lang w:val="es-DO"/>
              </w:rPr>
            </w:pPr>
            <w:r w:rsidRPr="008C193B">
              <w:rPr>
                <w:rFonts w:ascii="Times New Roman" w:hAnsi="Times New Roman"/>
                <w:color w:val="FFFFFF" w:themeColor="background1"/>
                <w:spacing w:val="20"/>
                <w:sz w:val="24"/>
                <w:szCs w:val="24"/>
                <w:lang w:val="es-DO"/>
              </w:rPr>
              <w:t xml:space="preserve">Presupuesto </w:t>
            </w:r>
            <w:r w:rsidRPr="008C193B">
              <w:rPr>
                <w:rFonts w:ascii="Times New Roman" w:hAnsi="Times New Roman"/>
                <w:color w:val="FFFFFF" w:themeColor="background1"/>
                <w:spacing w:val="20"/>
                <w:sz w:val="24"/>
                <w:szCs w:val="24"/>
                <w:lang w:val="es-DO"/>
              </w:rPr>
              <w:br/>
              <w:t>(RD$)</w:t>
            </w:r>
          </w:p>
        </w:tc>
        <w:tc>
          <w:tcPr>
            <w:tcW w:w="0" w:type="auto"/>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2070F8AE" w14:textId="77777777" w:rsidR="00000C8D" w:rsidRPr="008C193B" w:rsidRDefault="00000C8D" w:rsidP="0023199E">
            <w:pPr>
              <w:spacing w:after="0" w:line="240" w:lineRule="auto"/>
              <w:jc w:val="center"/>
              <w:rPr>
                <w:rFonts w:ascii="Times New Roman" w:hAnsi="Times New Roman"/>
                <w:color w:val="FFFFFF" w:themeColor="background1"/>
                <w:spacing w:val="20"/>
                <w:sz w:val="24"/>
                <w:szCs w:val="24"/>
                <w:lang w:val="es-DO"/>
              </w:rPr>
            </w:pPr>
            <w:r w:rsidRPr="008C193B">
              <w:rPr>
                <w:rFonts w:ascii="Times New Roman" w:hAnsi="Times New Roman"/>
                <w:color w:val="FFFFFF" w:themeColor="background1"/>
                <w:spacing w:val="20"/>
                <w:sz w:val="24"/>
                <w:szCs w:val="24"/>
                <w:lang w:val="es-DO"/>
              </w:rPr>
              <w:t>Proyectos</w:t>
            </w:r>
          </w:p>
        </w:tc>
        <w:tc>
          <w:tcPr>
            <w:tcW w:w="0" w:type="auto"/>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2900E894" w14:textId="77777777" w:rsidR="00000C8D" w:rsidRPr="008C193B" w:rsidRDefault="00000C8D" w:rsidP="0023199E">
            <w:pPr>
              <w:spacing w:after="0" w:line="240" w:lineRule="auto"/>
              <w:jc w:val="center"/>
              <w:rPr>
                <w:rFonts w:ascii="Times New Roman" w:hAnsi="Times New Roman"/>
                <w:color w:val="FFFFFF" w:themeColor="background1"/>
                <w:spacing w:val="20"/>
                <w:sz w:val="24"/>
                <w:szCs w:val="24"/>
                <w:lang w:val="es-DO"/>
              </w:rPr>
            </w:pPr>
            <w:r w:rsidRPr="008C193B">
              <w:rPr>
                <w:rFonts w:ascii="Times New Roman" w:hAnsi="Times New Roman"/>
                <w:color w:val="FFFFFF" w:themeColor="background1"/>
                <w:spacing w:val="20"/>
                <w:sz w:val="24"/>
                <w:szCs w:val="24"/>
                <w:lang w:val="es-DO"/>
              </w:rPr>
              <w:t xml:space="preserve">Presupuesto </w:t>
            </w:r>
            <w:r w:rsidRPr="008C193B">
              <w:rPr>
                <w:rFonts w:ascii="Times New Roman" w:hAnsi="Times New Roman"/>
                <w:color w:val="FFFFFF" w:themeColor="background1"/>
                <w:spacing w:val="20"/>
                <w:sz w:val="24"/>
                <w:szCs w:val="24"/>
                <w:lang w:val="es-DO"/>
              </w:rPr>
              <w:br/>
              <w:t>(RD$)</w:t>
            </w:r>
          </w:p>
        </w:tc>
        <w:tc>
          <w:tcPr>
            <w:tcW w:w="0" w:type="auto"/>
            <w:tcBorders>
              <w:top w:val="single" w:sz="12" w:space="0" w:color="002060"/>
              <w:left w:val="single" w:sz="12" w:space="0" w:color="002060"/>
              <w:bottom w:val="single" w:sz="12" w:space="0" w:color="002060"/>
            </w:tcBorders>
            <w:shd w:val="clear" w:color="auto" w:fill="002060"/>
            <w:vAlign w:val="center"/>
            <w:hideMark/>
          </w:tcPr>
          <w:p w14:paraId="22E7468A" w14:textId="77777777" w:rsidR="00000C8D" w:rsidRPr="008C193B" w:rsidRDefault="00000C8D" w:rsidP="0023199E">
            <w:pPr>
              <w:spacing w:after="0" w:line="240" w:lineRule="auto"/>
              <w:jc w:val="center"/>
              <w:rPr>
                <w:rFonts w:ascii="Times New Roman" w:hAnsi="Times New Roman"/>
                <w:color w:val="FFFFFF" w:themeColor="background1"/>
                <w:spacing w:val="20"/>
                <w:sz w:val="24"/>
                <w:szCs w:val="24"/>
                <w:lang w:val="es-DO"/>
              </w:rPr>
            </w:pPr>
            <w:r w:rsidRPr="008C193B">
              <w:rPr>
                <w:rFonts w:ascii="Times New Roman" w:hAnsi="Times New Roman"/>
                <w:color w:val="FFFFFF" w:themeColor="background1"/>
                <w:spacing w:val="20"/>
                <w:sz w:val="24"/>
                <w:szCs w:val="24"/>
                <w:lang w:val="es-DO"/>
              </w:rPr>
              <w:t>Proyectos</w:t>
            </w:r>
          </w:p>
        </w:tc>
        <w:tc>
          <w:tcPr>
            <w:tcW w:w="0" w:type="auto"/>
            <w:tcBorders>
              <w:top w:val="single" w:sz="12" w:space="0" w:color="002060"/>
              <w:left w:val="single" w:sz="12" w:space="0" w:color="002060"/>
              <w:bottom w:val="single" w:sz="12" w:space="0" w:color="002060"/>
            </w:tcBorders>
            <w:shd w:val="clear" w:color="auto" w:fill="002060"/>
          </w:tcPr>
          <w:p w14:paraId="73E59886" w14:textId="77777777" w:rsidR="00000C8D" w:rsidRPr="00414125" w:rsidRDefault="00000C8D" w:rsidP="0023199E">
            <w:pPr>
              <w:spacing w:after="0" w:line="240" w:lineRule="auto"/>
              <w:jc w:val="center"/>
              <w:rPr>
                <w:rFonts w:ascii="Times New Roman" w:eastAsia="Times New Roman" w:hAnsi="Times New Roman"/>
                <w:b/>
                <w:bCs/>
                <w:color w:val="FFFFFF"/>
                <w:sz w:val="22"/>
                <w:lang w:val="es-DO" w:eastAsia="es-419"/>
              </w:rPr>
            </w:pPr>
          </w:p>
        </w:tc>
      </w:tr>
      <w:tr w:rsidR="00000C8D" w:rsidRPr="00414125" w14:paraId="7AA8FF5D" w14:textId="4A1950C7" w:rsidTr="008C193B">
        <w:trPr>
          <w:trHeight w:val="471"/>
          <w:jc w:val="center"/>
        </w:trPr>
        <w:tc>
          <w:tcPr>
            <w:tcW w:w="0" w:type="auto"/>
            <w:tcBorders>
              <w:top w:val="single" w:sz="12" w:space="0" w:color="002060"/>
              <w:bottom w:val="single" w:sz="12" w:space="0" w:color="002060"/>
            </w:tcBorders>
            <w:shd w:val="clear" w:color="auto" w:fill="auto"/>
            <w:vAlign w:val="center"/>
            <w:hideMark/>
          </w:tcPr>
          <w:p w14:paraId="4F946FCD" w14:textId="77777777" w:rsidR="00000C8D" w:rsidRPr="008C193B" w:rsidRDefault="00000C8D" w:rsidP="0023199E">
            <w:pPr>
              <w:spacing w:after="0" w:line="240" w:lineRule="auto"/>
              <w:jc w:val="left"/>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Una Administración Tributaria cercana al contribuyente</w:t>
            </w:r>
          </w:p>
        </w:tc>
        <w:tc>
          <w:tcPr>
            <w:tcW w:w="0" w:type="auto"/>
            <w:tcBorders>
              <w:top w:val="single" w:sz="12" w:space="0" w:color="002060"/>
              <w:bottom w:val="single" w:sz="12" w:space="0" w:color="002060"/>
            </w:tcBorders>
            <w:shd w:val="clear" w:color="auto" w:fill="auto"/>
            <w:noWrap/>
            <w:vAlign w:val="center"/>
            <w:hideMark/>
          </w:tcPr>
          <w:p w14:paraId="0C91F919"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6</w:t>
            </w:r>
          </w:p>
        </w:tc>
        <w:tc>
          <w:tcPr>
            <w:tcW w:w="0" w:type="auto"/>
            <w:tcBorders>
              <w:top w:val="single" w:sz="12" w:space="0" w:color="002060"/>
              <w:bottom w:val="single" w:sz="12" w:space="0" w:color="002060"/>
            </w:tcBorders>
            <w:shd w:val="clear" w:color="auto" w:fill="auto"/>
            <w:noWrap/>
            <w:vAlign w:val="center"/>
            <w:hideMark/>
          </w:tcPr>
          <w:p w14:paraId="570DDD97"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18,463,596.00</w:t>
            </w:r>
          </w:p>
        </w:tc>
        <w:tc>
          <w:tcPr>
            <w:tcW w:w="0" w:type="auto"/>
            <w:tcBorders>
              <w:top w:val="single" w:sz="12" w:space="0" w:color="002060"/>
              <w:bottom w:val="single" w:sz="12" w:space="0" w:color="002060"/>
            </w:tcBorders>
            <w:shd w:val="clear" w:color="auto" w:fill="auto"/>
            <w:noWrap/>
            <w:vAlign w:val="center"/>
            <w:hideMark/>
          </w:tcPr>
          <w:p w14:paraId="49FADBD2"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1</w:t>
            </w:r>
          </w:p>
        </w:tc>
        <w:tc>
          <w:tcPr>
            <w:tcW w:w="0" w:type="auto"/>
            <w:tcBorders>
              <w:top w:val="single" w:sz="12" w:space="0" w:color="002060"/>
              <w:bottom w:val="single" w:sz="12" w:space="0" w:color="002060"/>
            </w:tcBorders>
            <w:shd w:val="clear" w:color="auto" w:fill="auto"/>
            <w:noWrap/>
            <w:vAlign w:val="center"/>
            <w:hideMark/>
          </w:tcPr>
          <w:p w14:paraId="37CFEBB2"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2,196,000.00</w:t>
            </w:r>
          </w:p>
        </w:tc>
        <w:tc>
          <w:tcPr>
            <w:tcW w:w="0" w:type="auto"/>
            <w:tcBorders>
              <w:top w:val="single" w:sz="12" w:space="0" w:color="002060"/>
              <w:bottom w:val="single" w:sz="12" w:space="0" w:color="002060"/>
            </w:tcBorders>
            <w:shd w:val="clear" w:color="auto" w:fill="auto"/>
            <w:noWrap/>
            <w:vAlign w:val="center"/>
            <w:hideMark/>
          </w:tcPr>
          <w:p w14:paraId="3E91CE6D"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3</w:t>
            </w:r>
          </w:p>
        </w:tc>
        <w:tc>
          <w:tcPr>
            <w:tcW w:w="0" w:type="auto"/>
            <w:tcBorders>
              <w:top w:val="single" w:sz="12" w:space="0" w:color="002060"/>
              <w:bottom w:val="single" w:sz="12" w:space="0" w:color="002060"/>
            </w:tcBorders>
          </w:tcPr>
          <w:p w14:paraId="483CC520" w14:textId="77777777" w:rsidR="00000C8D" w:rsidRPr="00414125" w:rsidRDefault="00000C8D" w:rsidP="0023199E">
            <w:pPr>
              <w:spacing w:after="0" w:line="240" w:lineRule="auto"/>
              <w:jc w:val="center"/>
              <w:rPr>
                <w:rFonts w:ascii="Times New Roman" w:eastAsia="Times New Roman" w:hAnsi="Times New Roman"/>
                <w:color w:val="767171"/>
                <w:sz w:val="22"/>
                <w:lang w:val="es-DO" w:eastAsia="es-419"/>
              </w:rPr>
            </w:pPr>
          </w:p>
        </w:tc>
      </w:tr>
      <w:tr w:rsidR="00000C8D" w:rsidRPr="00414125" w14:paraId="31323116" w14:textId="5E632681" w:rsidTr="008C193B">
        <w:trPr>
          <w:trHeight w:val="471"/>
          <w:jc w:val="center"/>
        </w:trPr>
        <w:tc>
          <w:tcPr>
            <w:tcW w:w="0" w:type="auto"/>
            <w:tcBorders>
              <w:top w:val="single" w:sz="12" w:space="0" w:color="002060"/>
              <w:bottom w:val="single" w:sz="12" w:space="0" w:color="002060"/>
            </w:tcBorders>
            <w:shd w:val="clear" w:color="auto" w:fill="auto"/>
            <w:vAlign w:val="center"/>
            <w:hideMark/>
          </w:tcPr>
          <w:p w14:paraId="405995D6" w14:textId="77777777" w:rsidR="00000C8D" w:rsidRPr="008C193B" w:rsidRDefault="00000C8D" w:rsidP="0023199E">
            <w:pPr>
              <w:spacing w:after="0" w:line="240" w:lineRule="auto"/>
              <w:jc w:val="left"/>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Gestión de cumplimiento basado en riesgos</w:t>
            </w:r>
          </w:p>
        </w:tc>
        <w:tc>
          <w:tcPr>
            <w:tcW w:w="0" w:type="auto"/>
            <w:tcBorders>
              <w:top w:val="single" w:sz="12" w:space="0" w:color="002060"/>
              <w:bottom w:val="single" w:sz="12" w:space="0" w:color="002060"/>
            </w:tcBorders>
            <w:shd w:val="clear" w:color="auto" w:fill="auto"/>
            <w:noWrap/>
            <w:vAlign w:val="center"/>
            <w:hideMark/>
          </w:tcPr>
          <w:p w14:paraId="47D600BE"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4</w:t>
            </w:r>
          </w:p>
        </w:tc>
        <w:tc>
          <w:tcPr>
            <w:tcW w:w="0" w:type="auto"/>
            <w:tcBorders>
              <w:top w:val="single" w:sz="12" w:space="0" w:color="002060"/>
              <w:bottom w:val="single" w:sz="12" w:space="0" w:color="002060"/>
            </w:tcBorders>
            <w:shd w:val="clear" w:color="auto" w:fill="auto"/>
            <w:noWrap/>
            <w:vAlign w:val="center"/>
            <w:hideMark/>
          </w:tcPr>
          <w:p w14:paraId="77E7563B"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35,143,523.00</w:t>
            </w:r>
          </w:p>
        </w:tc>
        <w:tc>
          <w:tcPr>
            <w:tcW w:w="0" w:type="auto"/>
            <w:tcBorders>
              <w:top w:val="single" w:sz="12" w:space="0" w:color="002060"/>
              <w:bottom w:val="single" w:sz="12" w:space="0" w:color="002060"/>
            </w:tcBorders>
            <w:shd w:val="clear" w:color="auto" w:fill="auto"/>
            <w:noWrap/>
            <w:vAlign w:val="center"/>
            <w:hideMark/>
          </w:tcPr>
          <w:p w14:paraId="00E41424"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4</w:t>
            </w:r>
          </w:p>
        </w:tc>
        <w:tc>
          <w:tcPr>
            <w:tcW w:w="0" w:type="auto"/>
            <w:tcBorders>
              <w:top w:val="single" w:sz="12" w:space="0" w:color="002060"/>
              <w:bottom w:val="single" w:sz="12" w:space="0" w:color="002060"/>
            </w:tcBorders>
            <w:shd w:val="clear" w:color="auto" w:fill="auto"/>
            <w:noWrap/>
            <w:vAlign w:val="center"/>
            <w:hideMark/>
          </w:tcPr>
          <w:p w14:paraId="48E5628C"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20,657,520.00</w:t>
            </w:r>
          </w:p>
        </w:tc>
        <w:tc>
          <w:tcPr>
            <w:tcW w:w="0" w:type="auto"/>
            <w:tcBorders>
              <w:top w:val="single" w:sz="12" w:space="0" w:color="002060"/>
              <w:bottom w:val="single" w:sz="12" w:space="0" w:color="002060"/>
            </w:tcBorders>
            <w:shd w:val="clear" w:color="auto" w:fill="auto"/>
            <w:noWrap/>
            <w:vAlign w:val="center"/>
            <w:hideMark/>
          </w:tcPr>
          <w:p w14:paraId="23027AEA"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13</w:t>
            </w:r>
          </w:p>
        </w:tc>
        <w:tc>
          <w:tcPr>
            <w:tcW w:w="0" w:type="auto"/>
            <w:tcBorders>
              <w:top w:val="single" w:sz="12" w:space="0" w:color="002060"/>
              <w:bottom w:val="single" w:sz="12" w:space="0" w:color="002060"/>
            </w:tcBorders>
          </w:tcPr>
          <w:p w14:paraId="1CC90074" w14:textId="77777777" w:rsidR="00000C8D" w:rsidRPr="00414125" w:rsidRDefault="00000C8D" w:rsidP="0023199E">
            <w:pPr>
              <w:spacing w:after="0" w:line="240" w:lineRule="auto"/>
              <w:jc w:val="center"/>
              <w:rPr>
                <w:rFonts w:ascii="Times New Roman" w:eastAsia="Times New Roman" w:hAnsi="Times New Roman"/>
                <w:color w:val="767171"/>
                <w:sz w:val="22"/>
                <w:lang w:val="es-DO" w:eastAsia="es-419"/>
              </w:rPr>
            </w:pPr>
          </w:p>
        </w:tc>
      </w:tr>
      <w:tr w:rsidR="00000C8D" w:rsidRPr="00414125" w14:paraId="08B91548" w14:textId="66231098" w:rsidTr="008C193B">
        <w:trPr>
          <w:trHeight w:val="707"/>
          <w:jc w:val="center"/>
        </w:trPr>
        <w:tc>
          <w:tcPr>
            <w:tcW w:w="0" w:type="auto"/>
            <w:tcBorders>
              <w:top w:val="single" w:sz="12" w:space="0" w:color="002060"/>
              <w:bottom w:val="single" w:sz="12" w:space="0" w:color="002060"/>
            </w:tcBorders>
            <w:shd w:val="clear" w:color="auto" w:fill="auto"/>
            <w:vAlign w:val="center"/>
            <w:hideMark/>
          </w:tcPr>
          <w:p w14:paraId="6D91D6CE" w14:textId="77777777" w:rsidR="00000C8D" w:rsidRPr="008C193B" w:rsidRDefault="00000C8D" w:rsidP="0023199E">
            <w:pPr>
              <w:spacing w:after="0" w:line="240" w:lineRule="auto"/>
              <w:jc w:val="left"/>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Desarrollo Institucional basado en una cultura de excelencia y mejoramiento continuo</w:t>
            </w:r>
          </w:p>
        </w:tc>
        <w:tc>
          <w:tcPr>
            <w:tcW w:w="0" w:type="auto"/>
            <w:tcBorders>
              <w:top w:val="single" w:sz="12" w:space="0" w:color="002060"/>
              <w:bottom w:val="single" w:sz="12" w:space="0" w:color="002060"/>
            </w:tcBorders>
            <w:shd w:val="clear" w:color="auto" w:fill="auto"/>
            <w:noWrap/>
            <w:vAlign w:val="center"/>
            <w:hideMark/>
          </w:tcPr>
          <w:p w14:paraId="0EEA976C"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8</w:t>
            </w:r>
          </w:p>
        </w:tc>
        <w:tc>
          <w:tcPr>
            <w:tcW w:w="0" w:type="auto"/>
            <w:tcBorders>
              <w:top w:val="single" w:sz="12" w:space="0" w:color="002060"/>
              <w:bottom w:val="single" w:sz="12" w:space="0" w:color="002060"/>
            </w:tcBorders>
            <w:shd w:val="clear" w:color="auto" w:fill="auto"/>
            <w:noWrap/>
            <w:vAlign w:val="center"/>
            <w:hideMark/>
          </w:tcPr>
          <w:p w14:paraId="58BFC401"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450,371,456.00</w:t>
            </w:r>
          </w:p>
        </w:tc>
        <w:tc>
          <w:tcPr>
            <w:tcW w:w="0" w:type="auto"/>
            <w:tcBorders>
              <w:top w:val="single" w:sz="12" w:space="0" w:color="002060"/>
              <w:bottom w:val="single" w:sz="12" w:space="0" w:color="002060"/>
            </w:tcBorders>
            <w:shd w:val="clear" w:color="auto" w:fill="auto"/>
            <w:noWrap/>
            <w:vAlign w:val="center"/>
            <w:hideMark/>
          </w:tcPr>
          <w:p w14:paraId="4FCF35ED"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3</w:t>
            </w:r>
          </w:p>
        </w:tc>
        <w:tc>
          <w:tcPr>
            <w:tcW w:w="0" w:type="auto"/>
            <w:tcBorders>
              <w:top w:val="single" w:sz="12" w:space="0" w:color="002060"/>
              <w:bottom w:val="single" w:sz="12" w:space="0" w:color="002060"/>
            </w:tcBorders>
            <w:shd w:val="clear" w:color="auto" w:fill="auto"/>
            <w:noWrap/>
            <w:vAlign w:val="center"/>
            <w:hideMark/>
          </w:tcPr>
          <w:p w14:paraId="5B549D96"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48,847,500.00</w:t>
            </w:r>
          </w:p>
        </w:tc>
        <w:tc>
          <w:tcPr>
            <w:tcW w:w="0" w:type="auto"/>
            <w:tcBorders>
              <w:top w:val="single" w:sz="12" w:space="0" w:color="002060"/>
              <w:bottom w:val="single" w:sz="12" w:space="0" w:color="002060"/>
            </w:tcBorders>
            <w:shd w:val="clear" w:color="auto" w:fill="auto"/>
            <w:noWrap/>
            <w:vAlign w:val="center"/>
            <w:hideMark/>
          </w:tcPr>
          <w:p w14:paraId="582E7130" w14:textId="77777777" w:rsidR="00000C8D" w:rsidRPr="008C193B" w:rsidRDefault="00000C8D" w:rsidP="0023199E">
            <w:pPr>
              <w:spacing w:after="0" w:line="240" w:lineRule="auto"/>
              <w:jc w:val="center"/>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5</w:t>
            </w:r>
          </w:p>
        </w:tc>
        <w:tc>
          <w:tcPr>
            <w:tcW w:w="0" w:type="auto"/>
            <w:tcBorders>
              <w:top w:val="single" w:sz="12" w:space="0" w:color="002060"/>
              <w:bottom w:val="single" w:sz="12" w:space="0" w:color="002060"/>
            </w:tcBorders>
          </w:tcPr>
          <w:p w14:paraId="6A4088BC" w14:textId="77777777" w:rsidR="00000C8D" w:rsidRPr="00414125" w:rsidRDefault="00000C8D" w:rsidP="0023199E">
            <w:pPr>
              <w:spacing w:after="0" w:line="240" w:lineRule="auto"/>
              <w:jc w:val="center"/>
              <w:rPr>
                <w:rFonts w:ascii="Times New Roman" w:eastAsia="Times New Roman" w:hAnsi="Times New Roman"/>
                <w:color w:val="767171"/>
                <w:sz w:val="22"/>
                <w:lang w:val="es-DO" w:eastAsia="es-419"/>
              </w:rPr>
            </w:pPr>
          </w:p>
        </w:tc>
      </w:tr>
      <w:tr w:rsidR="00000C8D" w:rsidRPr="00414125" w14:paraId="65F07932" w14:textId="48CA7541" w:rsidTr="008C193B">
        <w:trPr>
          <w:trHeight w:val="333"/>
          <w:jc w:val="center"/>
        </w:trPr>
        <w:tc>
          <w:tcPr>
            <w:tcW w:w="0" w:type="auto"/>
            <w:tcBorders>
              <w:top w:val="single" w:sz="12" w:space="0" w:color="002060"/>
              <w:bottom w:val="nil"/>
            </w:tcBorders>
            <w:shd w:val="clear" w:color="000000" w:fill="auto"/>
            <w:noWrap/>
            <w:vAlign w:val="center"/>
            <w:hideMark/>
          </w:tcPr>
          <w:p w14:paraId="3F7232A3" w14:textId="77777777" w:rsidR="00000C8D" w:rsidRPr="008C193B" w:rsidRDefault="00000C8D" w:rsidP="0023199E">
            <w:pPr>
              <w:spacing w:after="0" w:line="240" w:lineRule="auto"/>
              <w:jc w:val="left"/>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Total</w:t>
            </w:r>
          </w:p>
        </w:tc>
        <w:tc>
          <w:tcPr>
            <w:tcW w:w="0" w:type="auto"/>
            <w:tcBorders>
              <w:top w:val="single" w:sz="12" w:space="0" w:color="002060"/>
              <w:bottom w:val="nil"/>
            </w:tcBorders>
            <w:shd w:val="clear" w:color="000000" w:fill="auto"/>
            <w:noWrap/>
            <w:vAlign w:val="center"/>
            <w:hideMark/>
          </w:tcPr>
          <w:p w14:paraId="1B0D7BFF" w14:textId="77777777" w:rsidR="00000C8D" w:rsidRPr="008C193B" w:rsidRDefault="00000C8D" w:rsidP="0023199E">
            <w:pPr>
              <w:spacing w:after="0" w:line="240" w:lineRule="auto"/>
              <w:jc w:val="center"/>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18</w:t>
            </w:r>
          </w:p>
        </w:tc>
        <w:tc>
          <w:tcPr>
            <w:tcW w:w="0" w:type="auto"/>
            <w:tcBorders>
              <w:top w:val="single" w:sz="12" w:space="0" w:color="002060"/>
              <w:bottom w:val="nil"/>
            </w:tcBorders>
            <w:shd w:val="clear" w:color="000000" w:fill="auto"/>
            <w:noWrap/>
            <w:vAlign w:val="center"/>
            <w:hideMark/>
          </w:tcPr>
          <w:p w14:paraId="6F5AA4E0" w14:textId="77777777" w:rsidR="00000C8D" w:rsidRPr="008C193B" w:rsidRDefault="00000C8D" w:rsidP="0023199E">
            <w:pPr>
              <w:spacing w:after="0" w:line="240" w:lineRule="auto"/>
              <w:jc w:val="center"/>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504,578,575.00</w:t>
            </w:r>
          </w:p>
        </w:tc>
        <w:tc>
          <w:tcPr>
            <w:tcW w:w="0" w:type="auto"/>
            <w:tcBorders>
              <w:top w:val="single" w:sz="12" w:space="0" w:color="002060"/>
              <w:bottom w:val="nil"/>
            </w:tcBorders>
            <w:shd w:val="clear" w:color="000000" w:fill="auto"/>
            <w:noWrap/>
            <w:vAlign w:val="center"/>
            <w:hideMark/>
          </w:tcPr>
          <w:p w14:paraId="03740AE8" w14:textId="77777777" w:rsidR="00000C8D" w:rsidRPr="008C193B" w:rsidRDefault="00000C8D" w:rsidP="0023199E">
            <w:pPr>
              <w:spacing w:after="0" w:line="240" w:lineRule="auto"/>
              <w:jc w:val="center"/>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8</w:t>
            </w:r>
          </w:p>
        </w:tc>
        <w:tc>
          <w:tcPr>
            <w:tcW w:w="0" w:type="auto"/>
            <w:tcBorders>
              <w:top w:val="single" w:sz="12" w:space="0" w:color="002060"/>
              <w:bottom w:val="nil"/>
            </w:tcBorders>
            <w:shd w:val="clear" w:color="000000" w:fill="auto"/>
            <w:noWrap/>
            <w:vAlign w:val="center"/>
            <w:hideMark/>
          </w:tcPr>
          <w:p w14:paraId="15D31E8E" w14:textId="77777777" w:rsidR="00000C8D" w:rsidRPr="008C193B" w:rsidRDefault="00000C8D" w:rsidP="0023199E">
            <w:pPr>
              <w:spacing w:after="0" w:line="240" w:lineRule="auto"/>
              <w:jc w:val="center"/>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71,701,020.00</w:t>
            </w:r>
          </w:p>
        </w:tc>
        <w:tc>
          <w:tcPr>
            <w:tcW w:w="0" w:type="auto"/>
            <w:tcBorders>
              <w:top w:val="single" w:sz="12" w:space="0" w:color="002060"/>
              <w:bottom w:val="nil"/>
            </w:tcBorders>
            <w:shd w:val="clear" w:color="000000" w:fill="auto"/>
            <w:noWrap/>
            <w:vAlign w:val="center"/>
            <w:hideMark/>
          </w:tcPr>
          <w:p w14:paraId="5F47F0DF" w14:textId="77777777" w:rsidR="00000C8D" w:rsidRPr="008C193B" w:rsidRDefault="00000C8D" w:rsidP="0023199E">
            <w:pPr>
              <w:spacing w:after="0" w:line="240" w:lineRule="auto"/>
              <w:jc w:val="center"/>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21</w:t>
            </w:r>
          </w:p>
        </w:tc>
        <w:tc>
          <w:tcPr>
            <w:tcW w:w="0" w:type="auto"/>
            <w:tcBorders>
              <w:top w:val="single" w:sz="12" w:space="0" w:color="002060"/>
              <w:bottom w:val="nil"/>
            </w:tcBorders>
            <w:shd w:val="clear" w:color="000000" w:fill="auto"/>
          </w:tcPr>
          <w:p w14:paraId="1A011A1A" w14:textId="77777777" w:rsidR="00000C8D" w:rsidRPr="00414125" w:rsidRDefault="00000C8D" w:rsidP="0023199E">
            <w:pPr>
              <w:spacing w:after="0" w:line="240" w:lineRule="auto"/>
              <w:jc w:val="center"/>
              <w:rPr>
                <w:rFonts w:ascii="Times New Roman" w:eastAsia="Times New Roman" w:hAnsi="Times New Roman"/>
                <w:b/>
                <w:bCs/>
                <w:color w:val="767171"/>
                <w:sz w:val="22"/>
                <w:lang w:val="es-DO" w:eastAsia="es-419"/>
              </w:rPr>
            </w:pPr>
          </w:p>
        </w:tc>
      </w:tr>
      <w:tr w:rsidR="00000C8D" w:rsidRPr="00414125" w14:paraId="318CA0B9" w14:textId="375328F8" w:rsidTr="008C193B">
        <w:trPr>
          <w:trHeight w:val="235"/>
          <w:jc w:val="center"/>
        </w:trPr>
        <w:tc>
          <w:tcPr>
            <w:tcW w:w="0" w:type="auto"/>
            <w:tcBorders>
              <w:top w:val="nil"/>
              <w:bottom w:val="single" w:sz="12" w:space="0" w:color="002060"/>
            </w:tcBorders>
            <w:shd w:val="clear" w:color="000000" w:fill="auto"/>
            <w:noWrap/>
            <w:vAlign w:val="center"/>
            <w:hideMark/>
          </w:tcPr>
          <w:p w14:paraId="5566595E" w14:textId="77777777" w:rsidR="00000C8D" w:rsidRPr="008C193B" w:rsidRDefault="00000C8D" w:rsidP="0023199E">
            <w:pPr>
              <w:spacing w:after="0" w:line="240" w:lineRule="auto"/>
              <w:jc w:val="left"/>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w:t>
            </w:r>
          </w:p>
        </w:tc>
        <w:tc>
          <w:tcPr>
            <w:tcW w:w="0" w:type="auto"/>
            <w:tcBorders>
              <w:top w:val="nil"/>
              <w:bottom w:val="single" w:sz="12" w:space="0" w:color="002060"/>
            </w:tcBorders>
            <w:shd w:val="clear" w:color="000000" w:fill="auto"/>
            <w:noWrap/>
            <w:vAlign w:val="center"/>
            <w:hideMark/>
          </w:tcPr>
          <w:p w14:paraId="527F3BB2" w14:textId="77777777" w:rsidR="00000C8D" w:rsidRPr="008C193B" w:rsidRDefault="00000C8D" w:rsidP="0023199E">
            <w:pPr>
              <w:spacing w:after="0" w:line="240" w:lineRule="auto"/>
              <w:jc w:val="center"/>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38</w:t>
            </w:r>
          </w:p>
        </w:tc>
        <w:tc>
          <w:tcPr>
            <w:tcW w:w="0" w:type="auto"/>
            <w:tcBorders>
              <w:top w:val="nil"/>
              <w:bottom w:val="single" w:sz="12" w:space="0" w:color="002060"/>
            </w:tcBorders>
            <w:shd w:val="clear" w:color="000000" w:fill="auto"/>
            <w:noWrap/>
            <w:vAlign w:val="center"/>
            <w:hideMark/>
          </w:tcPr>
          <w:p w14:paraId="7621FF9E" w14:textId="77777777" w:rsidR="00000C8D" w:rsidRPr="008C193B" w:rsidRDefault="00000C8D" w:rsidP="0023199E">
            <w:pPr>
              <w:spacing w:after="0" w:line="240" w:lineRule="auto"/>
              <w:jc w:val="center"/>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88</w:t>
            </w:r>
          </w:p>
        </w:tc>
        <w:tc>
          <w:tcPr>
            <w:tcW w:w="0" w:type="auto"/>
            <w:tcBorders>
              <w:top w:val="nil"/>
              <w:bottom w:val="single" w:sz="12" w:space="0" w:color="002060"/>
            </w:tcBorders>
            <w:shd w:val="clear" w:color="000000" w:fill="auto"/>
            <w:noWrap/>
            <w:vAlign w:val="center"/>
            <w:hideMark/>
          </w:tcPr>
          <w:p w14:paraId="11583614" w14:textId="77777777" w:rsidR="00000C8D" w:rsidRPr="008C193B" w:rsidRDefault="00000C8D" w:rsidP="0023199E">
            <w:pPr>
              <w:spacing w:after="0" w:line="240" w:lineRule="auto"/>
              <w:jc w:val="center"/>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17</w:t>
            </w:r>
          </w:p>
        </w:tc>
        <w:tc>
          <w:tcPr>
            <w:tcW w:w="0" w:type="auto"/>
            <w:tcBorders>
              <w:top w:val="nil"/>
              <w:bottom w:val="single" w:sz="12" w:space="0" w:color="002060"/>
            </w:tcBorders>
            <w:shd w:val="clear" w:color="000000" w:fill="auto"/>
            <w:noWrap/>
            <w:vAlign w:val="center"/>
            <w:hideMark/>
          </w:tcPr>
          <w:p w14:paraId="001F637A" w14:textId="77777777" w:rsidR="00000C8D" w:rsidRPr="008C193B" w:rsidRDefault="00000C8D" w:rsidP="0023199E">
            <w:pPr>
              <w:spacing w:after="0" w:line="240" w:lineRule="auto"/>
              <w:jc w:val="center"/>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12</w:t>
            </w:r>
          </w:p>
        </w:tc>
        <w:tc>
          <w:tcPr>
            <w:tcW w:w="0" w:type="auto"/>
            <w:tcBorders>
              <w:top w:val="nil"/>
              <w:bottom w:val="single" w:sz="12" w:space="0" w:color="002060"/>
            </w:tcBorders>
            <w:shd w:val="clear" w:color="000000" w:fill="auto"/>
            <w:noWrap/>
            <w:vAlign w:val="center"/>
            <w:hideMark/>
          </w:tcPr>
          <w:p w14:paraId="4F37FA5D" w14:textId="77777777" w:rsidR="00000C8D" w:rsidRPr="008C193B" w:rsidRDefault="00000C8D" w:rsidP="0023199E">
            <w:pPr>
              <w:spacing w:after="0" w:line="240" w:lineRule="auto"/>
              <w:jc w:val="center"/>
              <w:rPr>
                <w:rFonts w:ascii="Times New Roman" w:hAnsi="Times New Roman"/>
                <w:b/>
                <w:bCs/>
                <w:color w:val="4C4747"/>
                <w:spacing w:val="20"/>
                <w:sz w:val="24"/>
                <w:szCs w:val="24"/>
                <w:lang w:val="es-DO"/>
              </w:rPr>
            </w:pPr>
            <w:r w:rsidRPr="008C193B">
              <w:rPr>
                <w:rFonts w:ascii="Times New Roman" w:hAnsi="Times New Roman"/>
                <w:b/>
                <w:bCs/>
                <w:color w:val="4C4747"/>
                <w:spacing w:val="20"/>
                <w:sz w:val="24"/>
                <w:szCs w:val="24"/>
                <w:lang w:val="es-DO"/>
              </w:rPr>
              <w:t>45</w:t>
            </w:r>
          </w:p>
        </w:tc>
        <w:tc>
          <w:tcPr>
            <w:tcW w:w="0" w:type="auto"/>
            <w:tcBorders>
              <w:top w:val="nil"/>
              <w:bottom w:val="single" w:sz="12" w:space="0" w:color="002060"/>
            </w:tcBorders>
            <w:shd w:val="clear" w:color="000000" w:fill="auto"/>
          </w:tcPr>
          <w:p w14:paraId="0C577D8D" w14:textId="77777777" w:rsidR="00000C8D" w:rsidRPr="00414125" w:rsidRDefault="00000C8D" w:rsidP="0023199E">
            <w:pPr>
              <w:spacing w:after="0" w:line="240" w:lineRule="auto"/>
              <w:jc w:val="center"/>
              <w:rPr>
                <w:rFonts w:ascii="Times New Roman" w:eastAsia="Times New Roman" w:hAnsi="Times New Roman"/>
                <w:b/>
                <w:bCs/>
                <w:color w:val="767171"/>
                <w:sz w:val="22"/>
                <w:lang w:val="es-DO" w:eastAsia="es-419"/>
              </w:rPr>
            </w:pPr>
          </w:p>
        </w:tc>
      </w:tr>
    </w:tbl>
    <w:p w14:paraId="7AFEA063" w14:textId="77777777" w:rsidR="00356B40" w:rsidRPr="008C193B" w:rsidRDefault="00356B40" w:rsidP="00356B40">
      <w:pPr>
        <w:spacing w:line="360" w:lineRule="auto"/>
        <w:jc w:val="left"/>
        <w:rPr>
          <w:rFonts w:ascii="Times New Roman" w:hAnsi="Times New Roman"/>
          <w:color w:val="4C4747"/>
          <w:spacing w:val="20"/>
          <w:sz w:val="15"/>
          <w:szCs w:val="15"/>
          <w:lang w:val="es-DO"/>
        </w:rPr>
      </w:pPr>
      <w:r w:rsidRPr="008C193B">
        <w:rPr>
          <w:rFonts w:ascii="Times New Roman" w:hAnsi="Times New Roman"/>
          <w:color w:val="4C4747"/>
          <w:spacing w:val="20"/>
          <w:sz w:val="15"/>
          <w:szCs w:val="15"/>
          <w:lang w:val="es-DO"/>
        </w:rPr>
        <w:t>Fuente: Gerencia de Planificación Estratégica, DGII.</w:t>
      </w:r>
    </w:p>
    <w:p w14:paraId="451A6B5F" w14:textId="77777777" w:rsidR="00191F60" w:rsidRDefault="00191F60" w:rsidP="00356B40">
      <w:pPr>
        <w:spacing w:line="360" w:lineRule="auto"/>
        <w:rPr>
          <w:rFonts w:ascii="Times New Roman" w:hAnsi="Times New Roman"/>
          <w:color w:val="4C4747"/>
          <w:spacing w:val="20"/>
          <w:sz w:val="24"/>
          <w:szCs w:val="24"/>
          <w:lang w:val="es-DO"/>
        </w:rPr>
      </w:pPr>
    </w:p>
    <w:p w14:paraId="155BE53C" w14:textId="6614206A" w:rsidR="00356B40" w:rsidRPr="008C193B" w:rsidRDefault="00356B40" w:rsidP="00356B40">
      <w:pPr>
        <w:spacing w:line="360" w:lineRule="auto"/>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t>De los 36 planes departamentales a realizar este año, el 3</w:t>
      </w:r>
      <w:r w:rsidR="003878F1">
        <w:rPr>
          <w:rFonts w:ascii="Times New Roman" w:hAnsi="Times New Roman"/>
          <w:color w:val="4C4747"/>
          <w:spacing w:val="20"/>
          <w:sz w:val="24"/>
          <w:szCs w:val="24"/>
          <w:lang w:val="es-DO"/>
        </w:rPr>
        <w:t>8</w:t>
      </w:r>
      <w:r w:rsidRPr="008C193B">
        <w:rPr>
          <w:rFonts w:ascii="Times New Roman" w:hAnsi="Times New Roman"/>
          <w:color w:val="4C4747"/>
          <w:spacing w:val="20"/>
          <w:sz w:val="24"/>
          <w:szCs w:val="24"/>
          <w:lang w:val="es-DO"/>
        </w:rPr>
        <w:t>% requiere de presupuesto para su ejecución. De estos</w:t>
      </w:r>
      <w:r w:rsidR="00964355">
        <w:rPr>
          <w:rFonts w:ascii="Times New Roman" w:hAnsi="Times New Roman"/>
          <w:color w:val="4C4747"/>
          <w:spacing w:val="20"/>
          <w:sz w:val="24"/>
          <w:szCs w:val="24"/>
          <w:lang w:val="es-DO"/>
        </w:rPr>
        <w:t>,</w:t>
      </w:r>
      <w:r w:rsidRPr="008C193B">
        <w:rPr>
          <w:rFonts w:ascii="Times New Roman" w:hAnsi="Times New Roman"/>
          <w:color w:val="4C4747"/>
          <w:spacing w:val="20"/>
          <w:sz w:val="24"/>
          <w:szCs w:val="24"/>
          <w:lang w:val="es-DO"/>
        </w:rPr>
        <w:t xml:space="preserve"> un 31% será financiado por el fondo general (Presupuesto DGII) mientras el 8 % será financiado por el Proyecto BID (Préstamo 4114/OC-DR).</w:t>
      </w:r>
    </w:p>
    <w:p w14:paraId="0175FE9A" w14:textId="77777777" w:rsidR="00356B40" w:rsidRPr="008C193B" w:rsidRDefault="00356B40" w:rsidP="00356B40">
      <w:pPr>
        <w:spacing w:after="0" w:line="240" w:lineRule="auto"/>
        <w:jc w:val="left"/>
        <w:rPr>
          <w:rFonts w:ascii="Times New Roman" w:hAnsi="Times New Roman"/>
          <w:color w:val="4C4747"/>
          <w:spacing w:val="20"/>
          <w:sz w:val="24"/>
          <w:szCs w:val="24"/>
          <w:lang w:val="es-DO"/>
        </w:rPr>
      </w:pPr>
      <w:r w:rsidRPr="008C193B">
        <w:rPr>
          <w:rFonts w:ascii="Times New Roman" w:hAnsi="Times New Roman"/>
          <w:color w:val="4C4747"/>
          <w:spacing w:val="20"/>
          <w:sz w:val="24"/>
          <w:szCs w:val="24"/>
          <w:lang w:val="es-DO"/>
        </w:rPr>
        <w:br w:type="page"/>
      </w:r>
    </w:p>
    <w:p w14:paraId="26B4F838" w14:textId="5411EEE6" w:rsidR="00356B40" w:rsidRPr="00B819C9" w:rsidRDefault="00356B40" w:rsidP="00356B40">
      <w:pPr>
        <w:spacing w:line="240" w:lineRule="auto"/>
        <w:contextualSpacing/>
        <w:jc w:val="center"/>
        <w:rPr>
          <w:rFonts w:ascii="Times New Roman" w:hAnsi="Times New Roman"/>
          <w:color w:val="4C4747"/>
          <w:spacing w:val="20"/>
          <w:sz w:val="24"/>
          <w:szCs w:val="24"/>
          <w:lang w:val="es-DO"/>
        </w:rPr>
      </w:pPr>
      <w:r w:rsidRPr="00B819C9">
        <w:rPr>
          <w:rFonts w:ascii="Times New Roman" w:hAnsi="Times New Roman"/>
          <w:color w:val="4C4747"/>
          <w:spacing w:val="20"/>
          <w:sz w:val="24"/>
          <w:szCs w:val="24"/>
          <w:lang w:val="es-DO"/>
        </w:rPr>
        <w:lastRenderedPageBreak/>
        <w:t xml:space="preserve">Cuadro </w:t>
      </w:r>
      <w:r w:rsidR="00213A42" w:rsidRPr="00B819C9">
        <w:rPr>
          <w:rFonts w:ascii="Times New Roman" w:hAnsi="Times New Roman"/>
          <w:color w:val="4C4747"/>
          <w:spacing w:val="20"/>
          <w:sz w:val="24"/>
          <w:szCs w:val="24"/>
          <w:lang w:val="es-DO"/>
        </w:rPr>
        <w:t>6</w:t>
      </w:r>
      <w:r w:rsidR="003D7B47">
        <w:rPr>
          <w:rFonts w:ascii="Times New Roman" w:hAnsi="Times New Roman"/>
          <w:color w:val="4C4747"/>
          <w:spacing w:val="20"/>
          <w:sz w:val="24"/>
          <w:szCs w:val="24"/>
          <w:lang w:val="es-DO"/>
        </w:rPr>
        <w:t>4</w:t>
      </w:r>
    </w:p>
    <w:p w14:paraId="07A33E83" w14:textId="77777777" w:rsidR="00356B40" w:rsidRPr="00B819C9" w:rsidRDefault="00356B40" w:rsidP="00356B40">
      <w:pPr>
        <w:spacing w:line="240" w:lineRule="auto"/>
        <w:contextualSpacing/>
        <w:jc w:val="center"/>
        <w:rPr>
          <w:rFonts w:ascii="Times New Roman" w:hAnsi="Times New Roman"/>
          <w:color w:val="4C4747"/>
          <w:spacing w:val="20"/>
          <w:sz w:val="24"/>
          <w:szCs w:val="24"/>
          <w:lang w:val="es-DO"/>
        </w:rPr>
      </w:pPr>
      <w:r w:rsidRPr="00B819C9">
        <w:rPr>
          <w:rFonts w:ascii="Times New Roman" w:hAnsi="Times New Roman"/>
          <w:color w:val="4C4747"/>
          <w:spacing w:val="20"/>
          <w:sz w:val="24"/>
          <w:szCs w:val="24"/>
          <w:lang w:val="es-DO"/>
        </w:rPr>
        <w:t>Presupuesto de Planes Departamentales 2021</w:t>
      </w:r>
    </w:p>
    <w:p w14:paraId="1CA1CF1E" w14:textId="77777777" w:rsidR="00356B40" w:rsidRPr="00B819C9" w:rsidRDefault="00356B40" w:rsidP="00356B40">
      <w:pPr>
        <w:spacing w:line="240" w:lineRule="auto"/>
        <w:jc w:val="center"/>
        <w:rPr>
          <w:rFonts w:ascii="Times New Roman" w:hAnsi="Times New Roman"/>
          <w:color w:val="4C4747"/>
          <w:spacing w:val="20"/>
          <w:sz w:val="24"/>
          <w:szCs w:val="24"/>
          <w:lang w:val="es-DO"/>
        </w:rPr>
      </w:pPr>
      <w:r w:rsidRPr="00B819C9">
        <w:rPr>
          <w:rFonts w:ascii="Times New Roman" w:hAnsi="Times New Roman"/>
          <w:color w:val="4C4747"/>
          <w:spacing w:val="20"/>
          <w:sz w:val="24"/>
          <w:szCs w:val="24"/>
          <w:lang w:val="es-DO"/>
        </w:rPr>
        <w:t>Valores en RD$</w:t>
      </w:r>
    </w:p>
    <w:tbl>
      <w:tblPr>
        <w:tblW w:w="5586" w:type="pct"/>
        <w:jc w:val="center"/>
        <w:tblBorders>
          <w:top w:val="single" w:sz="12" w:space="0" w:color="002060"/>
          <w:left w:val="single" w:sz="12" w:space="0" w:color="002060"/>
          <w:bottom w:val="single" w:sz="12" w:space="0" w:color="002060"/>
          <w:right w:val="single" w:sz="12" w:space="0" w:color="002060"/>
        </w:tblBorders>
        <w:tblCellMar>
          <w:left w:w="70" w:type="dxa"/>
          <w:right w:w="70" w:type="dxa"/>
        </w:tblCellMar>
        <w:tblLook w:val="04A0" w:firstRow="1" w:lastRow="0" w:firstColumn="1" w:lastColumn="0" w:noHBand="0" w:noVBand="1"/>
      </w:tblPr>
      <w:tblGrid>
        <w:gridCol w:w="2000"/>
        <w:gridCol w:w="887"/>
        <w:gridCol w:w="1780"/>
        <w:gridCol w:w="887"/>
        <w:gridCol w:w="1780"/>
        <w:gridCol w:w="1520"/>
      </w:tblGrid>
      <w:tr w:rsidR="00356B40" w:rsidRPr="00414125" w14:paraId="56ED001A" w14:textId="77777777" w:rsidTr="003878F1">
        <w:trPr>
          <w:trHeight w:val="530"/>
          <w:jc w:val="center"/>
        </w:trPr>
        <w:tc>
          <w:tcPr>
            <w:tcW w:w="1032" w:type="pct"/>
            <w:vMerge w:val="restart"/>
            <w:tcBorders>
              <w:top w:val="single" w:sz="12" w:space="0" w:color="002060"/>
              <w:bottom w:val="single" w:sz="12" w:space="0" w:color="002060"/>
              <w:right w:val="single" w:sz="12" w:space="0" w:color="002060"/>
            </w:tcBorders>
            <w:shd w:val="clear" w:color="auto" w:fill="002060"/>
            <w:vAlign w:val="center"/>
            <w:hideMark/>
          </w:tcPr>
          <w:p w14:paraId="0693717B" w14:textId="77777777" w:rsidR="00356B40" w:rsidRPr="003878F1" w:rsidRDefault="00356B40" w:rsidP="0023199E">
            <w:pPr>
              <w:spacing w:after="0" w:line="240" w:lineRule="auto"/>
              <w:jc w:val="center"/>
              <w:rPr>
                <w:rFonts w:ascii="Times New Roman" w:hAnsi="Times New Roman"/>
                <w:color w:val="FFFFFF" w:themeColor="background1"/>
                <w:spacing w:val="20"/>
                <w:sz w:val="24"/>
                <w:szCs w:val="24"/>
                <w:lang w:val="es-DO"/>
              </w:rPr>
            </w:pPr>
            <w:r w:rsidRPr="003878F1">
              <w:rPr>
                <w:rFonts w:ascii="Times New Roman" w:hAnsi="Times New Roman"/>
                <w:color w:val="FFFFFF" w:themeColor="background1"/>
                <w:spacing w:val="20"/>
                <w:sz w:val="24"/>
                <w:szCs w:val="24"/>
                <w:lang w:val="es-DO"/>
              </w:rPr>
              <w:t>Planes departamentales por Eje Estratégico</w:t>
            </w:r>
          </w:p>
        </w:tc>
        <w:tc>
          <w:tcPr>
            <w:tcW w:w="1603" w:type="pct"/>
            <w:gridSpan w:val="2"/>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617520A9" w14:textId="77777777" w:rsidR="00356B40" w:rsidRPr="003878F1" w:rsidRDefault="00356B40" w:rsidP="0023199E">
            <w:pPr>
              <w:spacing w:after="0" w:line="240" w:lineRule="auto"/>
              <w:jc w:val="center"/>
              <w:rPr>
                <w:rFonts w:ascii="Times New Roman" w:hAnsi="Times New Roman"/>
                <w:color w:val="FFFFFF" w:themeColor="background1"/>
                <w:spacing w:val="20"/>
                <w:sz w:val="24"/>
                <w:szCs w:val="24"/>
                <w:lang w:val="es-DO"/>
              </w:rPr>
            </w:pPr>
            <w:r w:rsidRPr="003878F1">
              <w:rPr>
                <w:rFonts w:ascii="Times New Roman" w:hAnsi="Times New Roman"/>
                <w:color w:val="FFFFFF" w:themeColor="background1"/>
                <w:spacing w:val="20"/>
                <w:sz w:val="24"/>
                <w:szCs w:val="24"/>
                <w:lang w:val="es-DO"/>
              </w:rPr>
              <w:t xml:space="preserve">Presupuesto DGII </w:t>
            </w:r>
            <w:r w:rsidRPr="003878F1">
              <w:rPr>
                <w:rFonts w:ascii="Times New Roman" w:hAnsi="Times New Roman"/>
                <w:color w:val="FFFFFF" w:themeColor="background1"/>
                <w:spacing w:val="20"/>
                <w:sz w:val="24"/>
                <w:szCs w:val="24"/>
                <w:lang w:val="es-DO"/>
              </w:rPr>
              <w:br/>
              <w:t>(Fondo General)</w:t>
            </w:r>
          </w:p>
        </w:tc>
        <w:tc>
          <w:tcPr>
            <w:tcW w:w="1506" w:type="pct"/>
            <w:gridSpan w:val="2"/>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6572D297" w14:textId="77777777" w:rsidR="00356B40" w:rsidRPr="003878F1" w:rsidRDefault="00356B40" w:rsidP="0023199E">
            <w:pPr>
              <w:spacing w:after="0" w:line="240" w:lineRule="auto"/>
              <w:jc w:val="center"/>
              <w:rPr>
                <w:rFonts w:ascii="Times New Roman" w:hAnsi="Times New Roman"/>
                <w:color w:val="FFFFFF" w:themeColor="background1"/>
                <w:spacing w:val="20"/>
                <w:sz w:val="24"/>
                <w:szCs w:val="24"/>
                <w:lang w:val="es-DO"/>
              </w:rPr>
            </w:pPr>
            <w:r w:rsidRPr="003878F1">
              <w:rPr>
                <w:rFonts w:ascii="Times New Roman" w:hAnsi="Times New Roman"/>
                <w:color w:val="FFFFFF" w:themeColor="background1"/>
                <w:spacing w:val="20"/>
                <w:sz w:val="24"/>
                <w:szCs w:val="24"/>
                <w:lang w:val="es-DO"/>
              </w:rPr>
              <w:t>Presupuesto Proyecto BID</w:t>
            </w:r>
            <w:r w:rsidRPr="003878F1">
              <w:rPr>
                <w:rFonts w:ascii="Times New Roman" w:hAnsi="Times New Roman"/>
                <w:color w:val="FFFFFF" w:themeColor="background1"/>
                <w:spacing w:val="20"/>
                <w:sz w:val="24"/>
                <w:szCs w:val="24"/>
                <w:lang w:val="es-DO"/>
              </w:rPr>
              <w:br/>
              <w:t>(Préstamo 4114/OC-DR)</w:t>
            </w:r>
          </w:p>
        </w:tc>
        <w:tc>
          <w:tcPr>
            <w:tcW w:w="858" w:type="pct"/>
            <w:tcBorders>
              <w:top w:val="single" w:sz="12" w:space="0" w:color="002060"/>
              <w:left w:val="single" w:sz="12" w:space="0" w:color="002060"/>
              <w:bottom w:val="single" w:sz="12" w:space="0" w:color="002060"/>
            </w:tcBorders>
            <w:shd w:val="clear" w:color="auto" w:fill="002060"/>
            <w:vAlign w:val="center"/>
            <w:hideMark/>
          </w:tcPr>
          <w:p w14:paraId="0105CF43" w14:textId="77777777" w:rsidR="00356B40" w:rsidRPr="003878F1" w:rsidRDefault="00356B40" w:rsidP="0023199E">
            <w:pPr>
              <w:spacing w:after="0" w:line="240" w:lineRule="auto"/>
              <w:jc w:val="center"/>
              <w:rPr>
                <w:rFonts w:ascii="Times New Roman" w:hAnsi="Times New Roman"/>
                <w:color w:val="FFFFFF" w:themeColor="background1"/>
                <w:spacing w:val="20"/>
                <w:sz w:val="24"/>
                <w:szCs w:val="24"/>
                <w:lang w:val="es-DO"/>
              </w:rPr>
            </w:pPr>
            <w:r w:rsidRPr="003878F1">
              <w:rPr>
                <w:rFonts w:ascii="Times New Roman" w:hAnsi="Times New Roman"/>
                <w:color w:val="FFFFFF" w:themeColor="background1"/>
                <w:spacing w:val="20"/>
                <w:sz w:val="24"/>
                <w:szCs w:val="24"/>
                <w:lang w:val="es-DO"/>
              </w:rPr>
              <w:t>Sin Presupuesto asociado</w:t>
            </w:r>
          </w:p>
        </w:tc>
      </w:tr>
      <w:tr w:rsidR="00356B40" w:rsidRPr="00414125" w14:paraId="10CC368D" w14:textId="77777777" w:rsidTr="003878F1">
        <w:trPr>
          <w:trHeight w:val="462"/>
          <w:jc w:val="center"/>
        </w:trPr>
        <w:tc>
          <w:tcPr>
            <w:tcW w:w="1032" w:type="pct"/>
            <w:vMerge/>
            <w:tcBorders>
              <w:top w:val="single" w:sz="12" w:space="0" w:color="002060"/>
              <w:bottom w:val="single" w:sz="12" w:space="0" w:color="002060"/>
              <w:right w:val="single" w:sz="12" w:space="0" w:color="002060"/>
            </w:tcBorders>
            <w:shd w:val="clear" w:color="auto" w:fill="002060"/>
            <w:vAlign w:val="center"/>
            <w:hideMark/>
          </w:tcPr>
          <w:p w14:paraId="5D29B937" w14:textId="77777777" w:rsidR="00356B40" w:rsidRPr="003878F1" w:rsidRDefault="00356B40" w:rsidP="0023199E">
            <w:pPr>
              <w:spacing w:after="0" w:line="240" w:lineRule="auto"/>
              <w:rPr>
                <w:rFonts w:ascii="Times New Roman" w:hAnsi="Times New Roman"/>
                <w:color w:val="FFFFFF" w:themeColor="background1"/>
                <w:spacing w:val="20"/>
                <w:sz w:val="24"/>
                <w:szCs w:val="24"/>
                <w:lang w:val="es-DO"/>
              </w:rPr>
            </w:pPr>
          </w:p>
        </w:tc>
        <w:tc>
          <w:tcPr>
            <w:tcW w:w="598" w:type="pct"/>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24B35B22" w14:textId="77777777" w:rsidR="00356B40" w:rsidRPr="003878F1" w:rsidRDefault="00356B40" w:rsidP="0023199E">
            <w:pPr>
              <w:spacing w:after="0" w:line="240" w:lineRule="auto"/>
              <w:jc w:val="center"/>
              <w:rPr>
                <w:rFonts w:ascii="Times New Roman" w:hAnsi="Times New Roman"/>
                <w:color w:val="FFFFFF" w:themeColor="background1"/>
                <w:spacing w:val="20"/>
                <w:sz w:val="24"/>
                <w:szCs w:val="24"/>
                <w:lang w:val="es-DO"/>
              </w:rPr>
            </w:pPr>
            <w:r w:rsidRPr="003878F1">
              <w:rPr>
                <w:rFonts w:ascii="Times New Roman" w:hAnsi="Times New Roman"/>
                <w:color w:val="FFFFFF" w:themeColor="background1"/>
                <w:spacing w:val="20"/>
                <w:sz w:val="24"/>
                <w:szCs w:val="24"/>
                <w:lang w:val="es-DO"/>
              </w:rPr>
              <w:t>Planes</w:t>
            </w:r>
          </w:p>
        </w:tc>
        <w:tc>
          <w:tcPr>
            <w:tcW w:w="1005" w:type="pct"/>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0FBBED43" w14:textId="77777777" w:rsidR="00356B40" w:rsidRPr="003878F1" w:rsidRDefault="00356B40" w:rsidP="0023199E">
            <w:pPr>
              <w:spacing w:after="0" w:line="240" w:lineRule="auto"/>
              <w:jc w:val="center"/>
              <w:rPr>
                <w:rFonts w:ascii="Times New Roman" w:hAnsi="Times New Roman"/>
                <w:color w:val="FFFFFF" w:themeColor="background1"/>
                <w:spacing w:val="20"/>
                <w:sz w:val="24"/>
                <w:szCs w:val="24"/>
                <w:lang w:val="es-DO"/>
              </w:rPr>
            </w:pPr>
            <w:r w:rsidRPr="003878F1">
              <w:rPr>
                <w:rFonts w:ascii="Times New Roman" w:hAnsi="Times New Roman"/>
                <w:color w:val="FFFFFF" w:themeColor="background1"/>
                <w:spacing w:val="20"/>
                <w:sz w:val="24"/>
                <w:szCs w:val="24"/>
                <w:lang w:val="es-DO"/>
              </w:rPr>
              <w:t xml:space="preserve">Presupuesto </w:t>
            </w:r>
            <w:r w:rsidRPr="003878F1">
              <w:rPr>
                <w:rFonts w:ascii="Times New Roman" w:hAnsi="Times New Roman"/>
                <w:color w:val="FFFFFF" w:themeColor="background1"/>
                <w:spacing w:val="20"/>
                <w:sz w:val="24"/>
                <w:szCs w:val="24"/>
                <w:lang w:val="es-DO"/>
              </w:rPr>
              <w:br/>
              <w:t>(RD$)</w:t>
            </w:r>
          </w:p>
        </w:tc>
        <w:tc>
          <w:tcPr>
            <w:tcW w:w="501" w:type="pct"/>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3789E8E0" w14:textId="77777777" w:rsidR="00356B40" w:rsidRPr="003878F1" w:rsidRDefault="00356B40" w:rsidP="0023199E">
            <w:pPr>
              <w:spacing w:after="0" w:line="240" w:lineRule="auto"/>
              <w:jc w:val="center"/>
              <w:rPr>
                <w:rFonts w:ascii="Times New Roman" w:hAnsi="Times New Roman"/>
                <w:color w:val="FFFFFF" w:themeColor="background1"/>
                <w:spacing w:val="20"/>
                <w:sz w:val="24"/>
                <w:szCs w:val="24"/>
                <w:lang w:val="es-DO"/>
              </w:rPr>
            </w:pPr>
            <w:r w:rsidRPr="003878F1">
              <w:rPr>
                <w:rFonts w:ascii="Times New Roman" w:hAnsi="Times New Roman"/>
                <w:color w:val="FFFFFF" w:themeColor="background1"/>
                <w:spacing w:val="20"/>
                <w:sz w:val="24"/>
                <w:szCs w:val="24"/>
                <w:lang w:val="es-DO"/>
              </w:rPr>
              <w:t>Planes</w:t>
            </w:r>
          </w:p>
        </w:tc>
        <w:tc>
          <w:tcPr>
            <w:tcW w:w="1005" w:type="pct"/>
            <w:tcBorders>
              <w:top w:val="single" w:sz="12" w:space="0" w:color="002060"/>
              <w:left w:val="single" w:sz="12" w:space="0" w:color="002060"/>
              <w:bottom w:val="single" w:sz="12" w:space="0" w:color="002060"/>
              <w:right w:val="single" w:sz="12" w:space="0" w:color="002060"/>
            </w:tcBorders>
            <w:shd w:val="clear" w:color="auto" w:fill="002060"/>
            <w:vAlign w:val="center"/>
            <w:hideMark/>
          </w:tcPr>
          <w:p w14:paraId="40B7A26E" w14:textId="77777777" w:rsidR="00356B40" w:rsidRPr="003878F1" w:rsidRDefault="00356B40" w:rsidP="0023199E">
            <w:pPr>
              <w:spacing w:after="0" w:line="240" w:lineRule="auto"/>
              <w:jc w:val="center"/>
              <w:rPr>
                <w:rFonts w:ascii="Times New Roman" w:hAnsi="Times New Roman"/>
                <w:color w:val="FFFFFF" w:themeColor="background1"/>
                <w:spacing w:val="20"/>
                <w:sz w:val="24"/>
                <w:szCs w:val="24"/>
                <w:lang w:val="es-DO"/>
              </w:rPr>
            </w:pPr>
            <w:r w:rsidRPr="003878F1">
              <w:rPr>
                <w:rFonts w:ascii="Times New Roman" w:hAnsi="Times New Roman"/>
                <w:color w:val="FFFFFF" w:themeColor="background1"/>
                <w:spacing w:val="20"/>
                <w:sz w:val="24"/>
                <w:szCs w:val="24"/>
                <w:lang w:val="es-DO"/>
              </w:rPr>
              <w:t xml:space="preserve">Presupuesto </w:t>
            </w:r>
            <w:r w:rsidRPr="003878F1">
              <w:rPr>
                <w:rFonts w:ascii="Times New Roman" w:hAnsi="Times New Roman"/>
                <w:color w:val="FFFFFF" w:themeColor="background1"/>
                <w:spacing w:val="20"/>
                <w:sz w:val="24"/>
                <w:szCs w:val="24"/>
                <w:lang w:val="es-DO"/>
              </w:rPr>
              <w:br/>
              <w:t>(RD$)</w:t>
            </w:r>
          </w:p>
        </w:tc>
        <w:tc>
          <w:tcPr>
            <w:tcW w:w="858" w:type="pct"/>
            <w:tcBorders>
              <w:top w:val="single" w:sz="12" w:space="0" w:color="002060"/>
              <w:left w:val="single" w:sz="12" w:space="0" w:color="002060"/>
              <w:bottom w:val="single" w:sz="12" w:space="0" w:color="002060"/>
            </w:tcBorders>
            <w:shd w:val="clear" w:color="auto" w:fill="002060"/>
            <w:vAlign w:val="center"/>
            <w:hideMark/>
          </w:tcPr>
          <w:p w14:paraId="5FDF339F" w14:textId="77777777" w:rsidR="00356B40" w:rsidRPr="003878F1" w:rsidRDefault="00356B40" w:rsidP="0023199E">
            <w:pPr>
              <w:spacing w:after="0" w:line="240" w:lineRule="auto"/>
              <w:jc w:val="center"/>
              <w:rPr>
                <w:rFonts w:ascii="Times New Roman" w:hAnsi="Times New Roman"/>
                <w:color w:val="FFFFFF" w:themeColor="background1"/>
                <w:spacing w:val="20"/>
                <w:sz w:val="24"/>
                <w:szCs w:val="24"/>
                <w:lang w:val="es-DO"/>
              </w:rPr>
            </w:pPr>
            <w:r w:rsidRPr="003878F1">
              <w:rPr>
                <w:rFonts w:ascii="Times New Roman" w:hAnsi="Times New Roman"/>
                <w:color w:val="FFFFFF" w:themeColor="background1"/>
                <w:spacing w:val="20"/>
                <w:sz w:val="24"/>
                <w:szCs w:val="24"/>
                <w:lang w:val="es-DO"/>
              </w:rPr>
              <w:t>Planes</w:t>
            </w:r>
          </w:p>
        </w:tc>
      </w:tr>
      <w:tr w:rsidR="00356B40" w:rsidRPr="00414125" w14:paraId="5583940A" w14:textId="77777777" w:rsidTr="003878F1">
        <w:trPr>
          <w:trHeight w:val="462"/>
          <w:jc w:val="center"/>
        </w:trPr>
        <w:tc>
          <w:tcPr>
            <w:tcW w:w="1032" w:type="pct"/>
            <w:tcBorders>
              <w:top w:val="single" w:sz="12" w:space="0" w:color="002060"/>
              <w:bottom w:val="single" w:sz="12" w:space="0" w:color="002060"/>
            </w:tcBorders>
            <w:shd w:val="clear" w:color="auto" w:fill="auto"/>
            <w:vAlign w:val="center"/>
            <w:hideMark/>
          </w:tcPr>
          <w:p w14:paraId="05558642" w14:textId="77777777" w:rsidR="00356B40" w:rsidRPr="003878F1" w:rsidRDefault="00356B40" w:rsidP="0023199E">
            <w:pPr>
              <w:spacing w:after="0" w:line="240" w:lineRule="auto"/>
              <w:jc w:val="left"/>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Una Administración Tributaria cercana al contribuyente</w:t>
            </w:r>
          </w:p>
        </w:tc>
        <w:tc>
          <w:tcPr>
            <w:tcW w:w="598" w:type="pct"/>
            <w:tcBorders>
              <w:top w:val="single" w:sz="12" w:space="0" w:color="002060"/>
              <w:bottom w:val="single" w:sz="12" w:space="0" w:color="002060"/>
            </w:tcBorders>
            <w:shd w:val="clear" w:color="auto" w:fill="auto"/>
            <w:noWrap/>
            <w:vAlign w:val="center"/>
            <w:hideMark/>
          </w:tcPr>
          <w:p w14:paraId="3D0C4CF2"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2</w:t>
            </w:r>
          </w:p>
        </w:tc>
        <w:tc>
          <w:tcPr>
            <w:tcW w:w="1005" w:type="pct"/>
            <w:tcBorders>
              <w:top w:val="single" w:sz="12" w:space="0" w:color="002060"/>
              <w:bottom w:val="single" w:sz="12" w:space="0" w:color="002060"/>
            </w:tcBorders>
            <w:shd w:val="clear" w:color="auto" w:fill="auto"/>
            <w:noWrap/>
            <w:vAlign w:val="center"/>
            <w:hideMark/>
          </w:tcPr>
          <w:p w14:paraId="1BF0B7E2"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27,844,970.00</w:t>
            </w:r>
          </w:p>
        </w:tc>
        <w:tc>
          <w:tcPr>
            <w:tcW w:w="501" w:type="pct"/>
            <w:tcBorders>
              <w:top w:val="single" w:sz="12" w:space="0" w:color="002060"/>
              <w:bottom w:val="single" w:sz="12" w:space="0" w:color="002060"/>
            </w:tcBorders>
            <w:shd w:val="clear" w:color="auto" w:fill="auto"/>
            <w:noWrap/>
            <w:vAlign w:val="center"/>
            <w:hideMark/>
          </w:tcPr>
          <w:p w14:paraId="7CCB1604"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1</w:t>
            </w:r>
          </w:p>
        </w:tc>
        <w:tc>
          <w:tcPr>
            <w:tcW w:w="1005" w:type="pct"/>
            <w:tcBorders>
              <w:top w:val="single" w:sz="12" w:space="0" w:color="002060"/>
              <w:bottom w:val="single" w:sz="12" w:space="0" w:color="002060"/>
            </w:tcBorders>
            <w:shd w:val="clear" w:color="auto" w:fill="auto"/>
            <w:noWrap/>
            <w:vAlign w:val="center"/>
            <w:hideMark/>
          </w:tcPr>
          <w:p w14:paraId="16188B25"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1,579,500.00</w:t>
            </w:r>
          </w:p>
        </w:tc>
        <w:tc>
          <w:tcPr>
            <w:tcW w:w="858" w:type="pct"/>
            <w:tcBorders>
              <w:top w:val="single" w:sz="12" w:space="0" w:color="002060"/>
              <w:bottom w:val="single" w:sz="12" w:space="0" w:color="002060"/>
            </w:tcBorders>
            <w:shd w:val="clear" w:color="auto" w:fill="auto"/>
            <w:noWrap/>
            <w:vAlign w:val="center"/>
            <w:hideMark/>
          </w:tcPr>
          <w:p w14:paraId="469ECF4D"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7</w:t>
            </w:r>
          </w:p>
        </w:tc>
      </w:tr>
      <w:tr w:rsidR="00356B40" w:rsidRPr="00414125" w14:paraId="5801BE50" w14:textId="77777777" w:rsidTr="003878F1">
        <w:trPr>
          <w:trHeight w:val="462"/>
          <w:jc w:val="center"/>
        </w:trPr>
        <w:tc>
          <w:tcPr>
            <w:tcW w:w="1032" w:type="pct"/>
            <w:tcBorders>
              <w:top w:val="single" w:sz="12" w:space="0" w:color="002060"/>
              <w:bottom w:val="single" w:sz="12" w:space="0" w:color="002060"/>
            </w:tcBorders>
            <w:shd w:val="clear" w:color="auto" w:fill="auto"/>
            <w:vAlign w:val="center"/>
            <w:hideMark/>
          </w:tcPr>
          <w:p w14:paraId="33D32005" w14:textId="77777777" w:rsidR="00356B40" w:rsidRPr="003878F1" w:rsidRDefault="00356B40" w:rsidP="0023199E">
            <w:pPr>
              <w:spacing w:after="0" w:line="240" w:lineRule="auto"/>
              <w:jc w:val="left"/>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Gestión de cumplimiento basado en riesgos</w:t>
            </w:r>
          </w:p>
        </w:tc>
        <w:tc>
          <w:tcPr>
            <w:tcW w:w="598" w:type="pct"/>
            <w:tcBorders>
              <w:top w:val="single" w:sz="12" w:space="0" w:color="002060"/>
              <w:bottom w:val="single" w:sz="12" w:space="0" w:color="002060"/>
            </w:tcBorders>
            <w:shd w:val="clear" w:color="auto" w:fill="auto"/>
            <w:noWrap/>
            <w:vAlign w:val="center"/>
            <w:hideMark/>
          </w:tcPr>
          <w:p w14:paraId="4580383B"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w:t>
            </w:r>
          </w:p>
        </w:tc>
        <w:tc>
          <w:tcPr>
            <w:tcW w:w="1005" w:type="pct"/>
            <w:tcBorders>
              <w:top w:val="single" w:sz="12" w:space="0" w:color="002060"/>
              <w:bottom w:val="single" w:sz="12" w:space="0" w:color="002060"/>
            </w:tcBorders>
            <w:shd w:val="clear" w:color="auto" w:fill="auto"/>
            <w:noWrap/>
            <w:vAlign w:val="center"/>
            <w:hideMark/>
          </w:tcPr>
          <w:p w14:paraId="62FA1629"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w:t>
            </w:r>
          </w:p>
        </w:tc>
        <w:tc>
          <w:tcPr>
            <w:tcW w:w="501" w:type="pct"/>
            <w:tcBorders>
              <w:top w:val="single" w:sz="12" w:space="0" w:color="002060"/>
              <w:bottom w:val="single" w:sz="12" w:space="0" w:color="002060"/>
            </w:tcBorders>
            <w:shd w:val="clear" w:color="auto" w:fill="auto"/>
            <w:noWrap/>
            <w:vAlign w:val="center"/>
            <w:hideMark/>
          </w:tcPr>
          <w:p w14:paraId="2F30FDDC"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w:t>
            </w:r>
          </w:p>
        </w:tc>
        <w:tc>
          <w:tcPr>
            <w:tcW w:w="1005" w:type="pct"/>
            <w:tcBorders>
              <w:top w:val="single" w:sz="12" w:space="0" w:color="002060"/>
              <w:bottom w:val="single" w:sz="12" w:space="0" w:color="002060"/>
            </w:tcBorders>
            <w:shd w:val="clear" w:color="auto" w:fill="auto"/>
            <w:noWrap/>
            <w:vAlign w:val="center"/>
            <w:hideMark/>
          </w:tcPr>
          <w:p w14:paraId="0587A808"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w:t>
            </w:r>
          </w:p>
        </w:tc>
        <w:tc>
          <w:tcPr>
            <w:tcW w:w="858" w:type="pct"/>
            <w:tcBorders>
              <w:top w:val="single" w:sz="12" w:space="0" w:color="002060"/>
              <w:bottom w:val="single" w:sz="12" w:space="0" w:color="002060"/>
            </w:tcBorders>
            <w:shd w:val="clear" w:color="auto" w:fill="auto"/>
            <w:noWrap/>
            <w:vAlign w:val="center"/>
            <w:hideMark/>
          </w:tcPr>
          <w:p w14:paraId="4045FCD8"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10</w:t>
            </w:r>
          </w:p>
        </w:tc>
      </w:tr>
      <w:tr w:rsidR="00356B40" w:rsidRPr="00414125" w14:paraId="77439F1C" w14:textId="77777777" w:rsidTr="003878F1">
        <w:trPr>
          <w:trHeight w:val="693"/>
          <w:jc w:val="center"/>
        </w:trPr>
        <w:tc>
          <w:tcPr>
            <w:tcW w:w="1032" w:type="pct"/>
            <w:tcBorders>
              <w:top w:val="single" w:sz="12" w:space="0" w:color="002060"/>
              <w:bottom w:val="single" w:sz="12" w:space="0" w:color="002060"/>
            </w:tcBorders>
            <w:shd w:val="clear" w:color="auto" w:fill="auto"/>
            <w:vAlign w:val="center"/>
            <w:hideMark/>
          </w:tcPr>
          <w:p w14:paraId="55EEE6B7" w14:textId="77777777" w:rsidR="00356B40" w:rsidRPr="003878F1" w:rsidRDefault="00356B40" w:rsidP="0023199E">
            <w:pPr>
              <w:spacing w:after="0" w:line="240" w:lineRule="auto"/>
              <w:jc w:val="left"/>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Desarrollo Institucional basado en una cultura de excelencia y mejoramiento continuo</w:t>
            </w:r>
          </w:p>
        </w:tc>
        <w:tc>
          <w:tcPr>
            <w:tcW w:w="598" w:type="pct"/>
            <w:tcBorders>
              <w:top w:val="single" w:sz="12" w:space="0" w:color="002060"/>
              <w:bottom w:val="single" w:sz="12" w:space="0" w:color="002060"/>
            </w:tcBorders>
            <w:shd w:val="clear" w:color="auto" w:fill="auto"/>
            <w:noWrap/>
            <w:vAlign w:val="center"/>
            <w:hideMark/>
          </w:tcPr>
          <w:p w14:paraId="4915EAA6"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9</w:t>
            </w:r>
          </w:p>
        </w:tc>
        <w:tc>
          <w:tcPr>
            <w:tcW w:w="1005" w:type="pct"/>
            <w:tcBorders>
              <w:top w:val="single" w:sz="12" w:space="0" w:color="002060"/>
              <w:bottom w:val="single" w:sz="12" w:space="0" w:color="002060"/>
            </w:tcBorders>
            <w:shd w:val="clear" w:color="auto" w:fill="auto"/>
            <w:noWrap/>
            <w:vAlign w:val="center"/>
            <w:hideMark/>
          </w:tcPr>
          <w:p w14:paraId="68D7B8EB"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47,676,707.63</w:t>
            </w:r>
          </w:p>
        </w:tc>
        <w:tc>
          <w:tcPr>
            <w:tcW w:w="501" w:type="pct"/>
            <w:tcBorders>
              <w:top w:val="single" w:sz="12" w:space="0" w:color="002060"/>
              <w:bottom w:val="single" w:sz="12" w:space="0" w:color="002060"/>
            </w:tcBorders>
            <w:shd w:val="clear" w:color="auto" w:fill="auto"/>
            <w:noWrap/>
            <w:vAlign w:val="center"/>
            <w:hideMark/>
          </w:tcPr>
          <w:p w14:paraId="36DE0EAD"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2</w:t>
            </w:r>
          </w:p>
        </w:tc>
        <w:tc>
          <w:tcPr>
            <w:tcW w:w="1005" w:type="pct"/>
            <w:tcBorders>
              <w:top w:val="single" w:sz="12" w:space="0" w:color="002060"/>
              <w:bottom w:val="single" w:sz="12" w:space="0" w:color="002060"/>
            </w:tcBorders>
            <w:shd w:val="clear" w:color="auto" w:fill="auto"/>
            <w:noWrap/>
            <w:vAlign w:val="center"/>
            <w:hideMark/>
          </w:tcPr>
          <w:p w14:paraId="7FE5CD9F"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57,768,750.00</w:t>
            </w:r>
          </w:p>
        </w:tc>
        <w:tc>
          <w:tcPr>
            <w:tcW w:w="858" w:type="pct"/>
            <w:tcBorders>
              <w:top w:val="single" w:sz="12" w:space="0" w:color="002060"/>
              <w:bottom w:val="single" w:sz="12" w:space="0" w:color="002060"/>
            </w:tcBorders>
            <w:shd w:val="clear" w:color="auto" w:fill="auto"/>
            <w:noWrap/>
            <w:vAlign w:val="center"/>
            <w:hideMark/>
          </w:tcPr>
          <w:p w14:paraId="2E0E579B"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5</w:t>
            </w:r>
          </w:p>
        </w:tc>
      </w:tr>
      <w:tr w:rsidR="00356B40" w:rsidRPr="00414125" w14:paraId="529D6321" w14:textId="77777777" w:rsidTr="003878F1">
        <w:trPr>
          <w:trHeight w:val="326"/>
          <w:jc w:val="center"/>
        </w:trPr>
        <w:tc>
          <w:tcPr>
            <w:tcW w:w="1032" w:type="pct"/>
            <w:tcBorders>
              <w:top w:val="single" w:sz="12" w:space="0" w:color="002060"/>
              <w:bottom w:val="nil"/>
            </w:tcBorders>
            <w:shd w:val="clear" w:color="000000" w:fill="auto"/>
            <w:noWrap/>
            <w:vAlign w:val="center"/>
            <w:hideMark/>
          </w:tcPr>
          <w:p w14:paraId="783BF226" w14:textId="77777777" w:rsidR="00356B40" w:rsidRPr="003878F1" w:rsidRDefault="00356B40" w:rsidP="0023199E">
            <w:pPr>
              <w:spacing w:after="0" w:line="240" w:lineRule="auto"/>
              <w:jc w:val="left"/>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Total</w:t>
            </w:r>
          </w:p>
        </w:tc>
        <w:tc>
          <w:tcPr>
            <w:tcW w:w="598" w:type="pct"/>
            <w:tcBorders>
              <w:top w:val="single" w:sz="12" w:space="0" w:color="002060"/>
              <w:bottom w:val="nil"/>
            </w:tcBorders>
            <w:shd w:val="clear" w:color="000000" w:fill="auto"/>
            <w:noWrap/>
            <w:vAlign w:val="center"/>
            <w:hideMark/>
          </w:tcPr>
          <w:p w14:paraId="2EC59B1C"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11</w:t>
            </w:r>
          </w:p>
        </w:tc>
        <w:tc>
          <w:tcPr>
            <w:tcW w:w="1005" w:type="pct"/>
            <w:tcBorders>
              <w:top w:val="single" w:sz="12" w:space="0" w:color="002060"/>
              <w:bottom w:val="nil"/>
            </w:tcBorders>
            <w:shd w:val="clear" w:color="000000" w:fill="auto"/>
            <w:noWrap/>
            <w:vAlign w:val="center"/>
            <w:hideMark/>
          </w:tcPr>
          <w:p w14:paraId="6DDC4C06"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75,521,677.63</w:t>
            </w:r>
          </w:p>
        </w:tc>
        <w:tc>
          <w:tcPr>
            <w:tcW w:w="501" w:type="pct"/>
            <w:tcBorders>
              <w:top w:val="single" w:sz="12" w:space="0" w:color="002060"/>
              <w:bottom w:val="nil"/>
            </w:tcBorders>
            <w:shd w:val="clear" w:color="000000" w:fill="auto"/>
            <w:noWrap/>
            <w:vAlign w:val="center"/>
            <w:hideMark/>
          </w:tcPr>
          <w:p w14:paraId="375D6DA1"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3</w:t>
            </w:r>
          </w:p>
        </w:tc>
        <w:tc>
          <w:tcPr>
            <w:tcW w:w="1005" w:type="pct"/>
            <w:tcBorders>
              <w:top w:val="single" w:sz="12" w:space="0" w:color="002060"/>
              <w:bottom w:val="nil"/>
            </w:tcBorders>
            <w:shd w:val="clear" w:color="000000" w:fill="auto"/>
            <w:noWrap/>
            <w:vAlign w:val="center"/>
            <w:hideMark/>
          </w:tcPr>
          <w:p w14:paraId="16437F40"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59,348,250.00</w:t>
            </w:r>
          </w:p>
        </w:tc>
        <w:tc>
          <w:tcPr>
            <w:tcW w:w="858" w:type="pct"/>
            <w:tcBorders>
              <w:top w:val="single" w:sz="12" w:space="0" w:color="002060"/>
              <w:bottom w:val="nil"/>
            </w:tcBorders>
            <w:shd w:val="clear" w:color="000000" w:fill="auto"/>
            <w:noWrap/>
            <w:vAlign w:val="center"/>
            <w:hideMark/>
          </w:tcPr>
          <w:p w14:paraId="367571D9"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22</w:t>
            </w:r>
          </w:p>
        </w:tc>
      </w:tr>
      <w:tr w:rsidR="00356B40" w:rsidRPr="00414125" w14:paraId="6F2AE928" w14:textId="77777777" w:rsidTr="003878F1">
        <w:trPr>
          <w:trHeight w:val="231"/>
          <w:jc w:val="center"/>
        </w:trPr>
        <w:tc>
          <w:tcPr>
            <w:tcW w:w="1032" w:type="pct"/>
            <w:tcBorders>
              <w:top w:val="nil"/>
              <w:bottom w:val="single" w:sz="12" w:space="0" w:color="002060"/>
            </w:tcBorders>
            <w:shd w:val="clear" w:color="000000" w:fill="auto"/>
            <w:noWrap/>
            <w:vAlign w:val="center"/>
            <w:hideMark/>
          </w:tcPr>
          <w:p w14:paraId="7AF0C5E5" w14:textId="77777777" w:rsidR="00356B40" w:rsidRPr="003878F1" w:rsidRDefault="00356B40" w:rsidP="0023199E">
            <w:pPr>
              <w:spacing w:after="0" w:line="240" w:lineRule="auto"/>
              <w:jc w:val="left"/>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w:t>
            </w:r>
          </w:p>
        </w:tc>
        <w:tc>
          <w:tcPr>
            <w:tcW w:w="598" w:type="pct"/>
            <w:tcBorders>
              <w:top w:val="nil"/>
              <w:bottom w:val="single" w:sz="12" w:space="0" w:color="002060"/>
            </w:tcBorders>
            <w:shd w:val="clear" w:color="000000" w:fill="auto"/>
            <w:noWrap/>
            <w:vAlign w:val="center"/>
            <w:hideMark/>
          </w:tcPr>
          <w:p w14:paraId="01E4EB64"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31</w:t>
            </w:r>
          </w:p>
        </w:tc>
        <w:tc>
          <w:tcPr>
            <w:tcW w:w="1005" w:type="pct"/>
            <w:tcBorders>
              <w:top w:val="nil"/>
              <w:bottom w:val="single" w:sz="12" w:space="0" w:color="002060"/>
            </w:tcBorders>
            <w:shd w:val="clear" w:color="000000" w:fill="auto"/>
            <w:noWrap/>
            <w:vAlign w:val="center"/>
            <w:hideMark/>
          </w:tcPr>
          <w:p w14:paraId="4626FEEB"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56</w:t>
            </w:r>
          </w:p>
        </w:tc>
        <w:tc>
          <w:tcPr>
            <w:tcW w:w="501" w:type="pct"/>
            <w:tcBorders>
              <w:top w:val="nil"/>
              <w:bottom w:val="single" w:sz="12" w:space="0" w:color="002060"/>
            </w:tcBorders>
            <w:shd w:val="clear" w:color="000000" w:fill="auto"/>
            <w:noWrap/>
            <w:vAlign w:val="center"/>
            <w:hideMark/>
          </w:tcPr>
          <w:p w14:paraId="610E61ED"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8</w:t>
            </w:r>
          </w:p>
        </w:tc>
        <w:tc>
          <w:tcPr>
            <w:tcW w:w="1005" w:type="pct"/>
            <w:tcBorders>
              <w:top w:val="nil"/>
              <w:bottom w:val="single" w:sz="12" w:space="0" w:color="002060"/>
            </w:tcBorders>
            <w:shd w:val="clear" w:color="000000" w:fill="auto"/>
            <w:noWrap/>
            <w:vAlign w:val="center"/>
            <w:hideMark/>
          </w:tcPr>
          <w:p w14:paraId="7FCFA8CB"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44</w:t>
            </w:r>
          </w:p>
        </w:tc>
        <w:tc>
          <w:tcPr>
            <w:tcW w:w="858" w:type="pct"/>
            <w:tcBorders>
              <w:top w:val="nil"/>
              <w:bottom w:val="single" w:sz="12" w:space="0" w:color="002060"/>
            </w:tcBorders>
            <w:shd w:val="clear" w:color="000000" w:fill="auto"/>
            <w:noWrap/>
            <w:vAlign w:val="center"/>
            <w:hideMark/>
          </w:tcPr>
          <w:p w14:paraId="5C8B82EF" w14:textId="77777777" w:rsidR="00356B40" w:rsidRPr="003878F1" w:rsidRDefault="00356B40" w:rsidP="0023199E">
            <w:pPr>
              <w:spacing w:after="0" w:line="240" w:lineRule="auto"/>
              <w:jc w:val="center"/>
              <w:rPr>
                <w:rFonts w:ascii="Times New Roman" w:hAnsi="Times New Roman"/>
                <w:color w:val="4C4747"/>
                <w:spacing w:val="20"/>
                <w:sz w:val="24"/>
                <w:szCs w:val="24"/>
                <w:lang w:val="es-DO"/>
              </w:rPr>
            </w:pPr>
            <w:r w:rsidRPr="003878F1">
              <w:rPr>
                <w:rFonts w:ascii="Times New Roman" w:hAnsi="Times New Roman"/>
                <w:color w:val="4C4747"/>
                <w:spacing w:val="20"/>
                <w:sz w:val="24"/>
                <w:szCs w:val="24"/>
                <w:lang w:val="es-DO"/>
              </w:rPr>
              <w:t>61</w:t>
            </w:r>
          </w:p>
        </w:tc>
      </w:tr>
    </w:tbl>
    <w:p w14:paraId="5C3F97AB" w14:textId="77777777" w:rsidR="00356B40" w:rsidRPr="00FD6A2F" w:rsidRDefault="00356B40" w:rsidP="00356B40">
      <w:pPr>
        <w:spacing w:line="360" w:lineRule="auto"/>
        <w:jc w:val="left"/>
        <w:rPr>
          <w:rFonts w:ascii="Times New Roman" w:hAnsi="Times New Roman"/>
          <w:color w:val="4C4747"/>
          <w:spacing w:val="20"/>
          <w:sz w:val="15"/>
          <w:szCs w:val="15"/>
          <w:lang w:val="es-DO"/>
        </w:rPr>
      </w:pPr>
      <w:r w:rsidRPr="00FD6A2F">
        <w:rPr>
          <w:rFonts w:ascii="Times New Roman" w:hAnsi="Times New Roman"/>
          <w:color w:val="4C4747"/>
          <w:spacing w:val="20"/>
          <w:sz w:val="15"/>
          <w:szCs w:val="15"/>
          <w:lang w:val="es-DO"/>
        </w:rPr>
        <w:t>Fuente: Gerencia de Planificación Estratégica, DGII.</w:t>
      </w:r>
    </w:p>
    <w:p w14:paraId="7CCCA789" w14:textId="77777777" w:rsidR="00DF25F1" w:rsidRDefault="00DF25F1" w:rsidP="00356B40">
      <w:pPr>
        <w:spacing w:line="360" w:lineRule="auto"/>
        <w:rPr>
          <w:rFonts w:ascii="Times New Roman" w:hAnsi="Times New Roman"/>
          <w:color w:val="4C4747"/>
          <w:spacing w:val="20"/>
          <w:sz w:val="24"/>
          <w:szCs w:val="24"/>
          <w:lang w:val="es-DO"/>
        </w:rPr>
      </w:pPr>
    </w:p>
    <w:p w14:paraId="0EAA69F2" w14:textId="489E526B" w:rsidR="00356B40" w:rsidRPr="00FD6A2F" w:rsidRDefault="00356B40" w:rsidP="00356B40">
      <w:pPr>
        <w:spacing w:line="360" w:lineRule="auto"/>
        <w:rPr>
          <w:rFonts w:ascii="Times New Roman" w:hAnsi="Times New Roman"/>
          <w:color w:val="4C4747"/>
          <w:spacing w:val="20"/>
          <w:sz w:val="24"/>
          <w:szCs w:val="24"/>
          <w:lang w:val="es-DO"/>
        </w:rPr>
      </w:pPr>
      <w:r w:rsidRPr="00FD6A2F">
        <w:rPr>
          <w:rFonts w:ascii="Times New Roman" w:hAnsi="Times New Roman"/>
          <w:color w:val="4C4747"/>
          <w:spacing w:val="20"/>
          <w:sz w:val="24"/>
          <w:szCs w:val="24"/>
          <w:lang w:val="es-DO"/>
        </w:rPr>
        <w:t>Para el año 2021, la institución definió e identificó ocho (08) proyectos considerados como estratégicos, los cuales, al primer semestre de 2021, presentan un nivel de avance en general de un 48.05%. Estos proyectos son los siguientes:</w:t>
      </w:r>
    </w:p>
    <w:p w14:paraId="3AAF0ED4" w14:textId="77777777" w:rsidR="00356B40" w:rsidRPr="00414125" w:rsidRDefault="00356B40" w:rsidP="00356B40">
      <w:pPr>
        <w:spacing w:after="0" w:line="240" w:lineRule="auto"/>
        <w:jc w:val="left"/>
        <w:rPr>
          <w:rFonts w:ascii="Times New Roman" w:hAnsi="Times New Roman"/>
          <w:color w:val="767171"/>
          <w:spacing w:val="20"/>
          <w:sz w:val="24"/>
          <w:szCs w:val="24"/>
          <w:lang w:val="es-DO"/>
        </w:rPr>
      </w:pPr>
      <w:r w:rsidRPr="00414125">
        <w:rPr>
          <w:rFonts w:ascii="Times New Roman" w:hAnsi="Times New Roman"/>
          <w:color w:val="767171"/>
          <w:spacing w:val="20"/>
          <w:sz w:val="24"/>
          <w:szCs w:val="24"/>
          <w:lang w:val="es-DO"/>
        </w:rPr>
        <w:br w:type="page"/>
      </w:r>
    </w:p>
    <w:p w14:paraId="5C1ACD2E" w14:textId="1FC86F56" w:rsidR="00356B40" w:rsidRPr="00AB3A9A" w:rsidRDefault="00356B40" w:rsidP="00356B40">
      <w:pPr>
        <w:spacing w:line="24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Programas y Proyectos 2021</w:t>
      </w:r>
    </w:p>
    <w:p w14:paraId="67640C55" w14:textId="77777777" w:rsidR="003C09CD" w:rsidRDefault="003C09CD" w:rsidP="00356B40">
      <w:pPr>
        <w:spacing w:line="240" w:lineRule="auto"/>
        <w:jc w:val="center"/>
        <w:rPr>
          <w:rFonts w:ascii="Times New Roman" w:hAnsi="Times New Roman"/>
          <w:color w:val="4C4747"/>
          <w:spacing w:val="20"/>
          <w:sz w:val="24"/>
          <w:szCs w:val="24"/>
          <w:lang w:val="es-DO"/>
        </w:rPr>
      </w:pPr>
    </w:p>
    <w:p w14:paraId="37ECFBA0" w14:textId="7CAEAA35" w:rsidR="00000C8D" w:rsidRPr="00000C8D" w:rsidRDefault="00B819C9" w:rsidP="00B819C9">
      <w:pPr>
        <w:shd w:val="clear" w:color="auto" w:fill="FFFFFF"/>
        <w:spacing w:after="0"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 xml:space="preserve">La Dirección General de Impuestos Internos cuenta con un portafolio </w:t>
      </w:r>
      <w:r w:rsidR="00BD0AEB">
        <w:rPr>
          <w:rFonts w:ascii="Times New Roman" w:hAnsi="Times New Roman"/>
          <w:color w:val="4C4747"/>
          <w:spacing w:val="20"/>
          <w:sz w:val="24"/>
          <w:szCs w:val="24"/>
          <w:lang w:val="es-DO"/>
        </w:rPr>
        <w:t>de</w:t>
      </w:r>
      <w:r w:rsidR="00BD0AEB" w:rsidRPr="00000C8D">
        <w:rPr>
          <w:rFonts w:ascii="Times New Roman" w:hAnsi="Times New Roman"/>
          <w:color w:val="4C4747"/>
          <w:spacing w:val="20"/>
          <w:sz w:val="24"/>
          <w:szCs w:val="24"/>
          <w:lang w:val="es-DO"/>
        </w:rPr>
        <w:t xml:space="preserve"> </w:t>
      </w:r>
      <w:r w:rsidR="00000C8D" w:rsidRPr="00000C8D">
        <w:rPr>
          <w:rFonts w:ascii="Times New Roman" w:hAnsi="Times New Roman"/>
          <w:color w:val="4C4747"/>
          <w:spacing w:val="20"/>
          <w:sz w:val="24"/>
          <w:szCs w:val="24"/>
          <w:lang w:val="es-DO"/>
        </w:rPr>
        <w:t>proyectos estratégicos como el “Proyecto de Mejora de Actualización del Registro de Contribuyentes (PMARC)”, “Factura Electrónica”, y “</w:t>
      </w:r>
      <w:bookmarkStart w:id="67" w:name="_Hlk70089588"/>
      <w:r w:rsidR="00000C8D" w:rsidRPr="00000C8D">
        <w:rPr>
          <w:rFonts w:ascii="Times New Roman" w:hAnsi="Times New Roman"/>
          <w:color w:val="4C4747"/>
          <w:spacing w:val="20"/>
          <w:sz w:val="24"/>
          <w:szCs w:val="24"/>
          <w:lang w:val="es-DO"/>
        </w:rPr>
        <w:t>Plan de Ajuste a la función de Cobranza (PACO)</w:t>
      </w:r>
      <w:bookmarkEnd w:id="67"/>
      <w:r w:rsidR="00000C8D" w:rsidRPr="00000C8D">
        <w:rPr>
          <w:rFonts w:ascii="Times New Roman" w:hAnsi="Times New Roman"/>
          <w:color w:val="4C4747"/>
          <w:spacing w:val="20"/>
          <w:sz w:val="24"/>
          <w:szCs w:val="24"/>
          <w:lang w:val="es-DO"/>
        </w:rPr>
        <w:t>”, “Plan Integral de Ajuste y Gestión de la Cuenta Corriente Tributaria de la DGII – PCCT”</w:t>
      </w:r>
      <w:r>
        <w:rPr>
          <w:rFonts w:ascii="Times New Roman" w:hAnsi="Times New Roman"/>
          <w:color w:val="4C4747"/>
          <w:spacing w:val="20"/>
          <w:sz w:val="24"/>
          <w:szCs w:val="24"/>
          <w:lang w:val="es-DO"/>
        </w:rPr>
        <w:t xml:space="preserve">, “Implementación de la Gestión por Procesos en la DGII”, </w:t>
      </w:r>
      <w:r w:rsidR="00000C8D" w:rsidRPr="00000C8D">
        <w:rPr>
          <w:rFonts w:ascii="Times New Roman" w:hAnsi="Times New Roman"/>
          <w:color w:val="4C4747"/>
          <w:spacing w:val="20"/>
          <w:sz w:val="24"/>
          <w:szCs w:val="24"/>
          <w:lang w:val="es-DO"/>
        </w:rPr>
        <w:t>enfocados al eje Gestión de cumplimiento basado en riesgos.</w:t>
      </w:r>
    </w:p>
    <w:p w14:paraId="1C529722" w14:textId="199374FA" w:rsidR="00000C8D" w:rsidRDefault="00000C8D" w:rsidP="00000C8D">
      <w:pPr>
        <w:shd w:val="clear" w:color="auto" w:fill="FFFFFF"/>
        <w:spacing w:before="240" w:after="150" w:line="360" w:lineRule="auto"/>
        <w:rPr>
          <w:rFonts w:ascii="Times New Roman" w:hAnsi="Times New Roman"/>
          <w:color w:val="4C4747"/>
          <w:spacing w:val="20"/>
          <w:sz w:val="24"/>
          <w:szCs w:val="24"/>
          <w:lang w:val="es-DO"/>
        </w:rPr>
      </w:pPr>
      <w:r w:rsidRPr="00000C8D">
        <w:rPr>
          <w:rFonts w:ascii="Times New Roman" w:hAnsi="Times New Roman"/>
          <w:color w:val="4C4747"/>
          <w:spacing w:val="20"/>
          <w:sz w:val="24"/>
          <w:szCs w:val="24"/>
          <w:lang w:val="es-DO"/>
        </w:rPr>
        <w:t>Otro proyecto que form</w:t>
      </w:r>
      <w:r w:rsidR="00EA14AE">
        <w:rPr>
          <w:rFonts w:ascii="Times New Roman" w:hAnsi="Times New Roman"/>
          <w:color w:val="4C4747"/>
          <w:spacing w:val="20"/>
          <w:sz w:val="24"/>
          <w:szCs w:val="24"/>
          <w:lang w:val="es-DO"/>
        </w:rPr>
        <w:t>a</w:t>
      </w:r>
      <w:r w:rsidRPr="00000C8D">
        <w:rPr>
          <w:rFonts w:ascii="Times New Roman" w:hAnsi="Times New Roman"/>
          <w:color w:val="4C4747"/>
          <w:spacing w:val="20"/>
          <w:sz w:val="24"/>
          <w:szCs w:val="24"/>
          <w:lang w:val="es-DO"/>
        </w:rPr>
        <w:t xml:space="preserve"> parte del portafolio </w:t>
      </w:r>
      <w:r w:rsidR="00EA14AE">
        <w:rPr>
          <w:rFonts w:ascii="Times New Roman" w:hAnsi="Times New Roman"/>
          <w:color w:val="4C4747"/>
          <w:spacing w:val="20"/>
          <w:sz w:val="24"/>
          <w:szCs w:val="24"/>
          <w:lang w:val="es-DO"/>
        </w:rPr>
        <w:t>es</w:t>
      </w:r>
      <w:r w:rsidRPr="00000C8D">
        <w:rPr>
          <w:rFonts w:ascii="Times New Roman" w:hAnsi="Times New Roman"/>
          <w:color w:val="4C4747"/>
          <w:spacing w:val="20"/>
          <w:sz w:val="24"/>
          <w:szCs w:val="24"/>
          <w:lang w:val="es-DO"/>
        </w:rPr>
        <w:t xml:space="preserve"> el </w:t>
      </w:r>
      <w:r w:rsidR="00BD0AEB">
        <w:rPr>
          <w:rFonts w:ascii="Times New Roman" w:hAnsi="Times New Roman"/>
          <w:color w:val="4C4747"/>
          <w:spacing w:val="20"/>
          <w:sz w:val="24"/>
          <w:szCs w:val="24"/>
          <w:lang w:val="es-DO"/>
        </w:rPr>
        <w:t xml:space="preserve">de </w:t>
      </w:r>
      <w:r w:rsidRPr="00000C8D">
        <w:rPr>
          <w:rFonts w:ascii="Times New Roman" w:hAnsi="Times New Roman"/>
          <w:color w:val="4C4747"/>
          <w:spacing w:val="20"/>
          <w:sz w:val="24"/>
          <w:szCs w:val="24"/>
          <w:lang w:val="es-DO"/>
        </w:rPr>
        <w:t>“Fortalecimiento Institucional y Modernización de la DGII - JICA”</w:t>
      </w:r>
      <w:r w:rsidR="00876112">
        <w:rPr>
          <w:rFonts w:ascii="Times New Roman" w:hAnsi="Times New Roman"/>
          <w:color w:val="4C4747"/>
          <w:spacing w:val="20"/>
          <w:sz w:val="24"/>
          <w:szCs w:val="24"/>
          <w:lang w:val="es-DO"/>
        </w:rPr>
        <w:t xml:space="preserve"> </w:t>
      </w:r>
      <w:r w:rsidRPr="00B819C9">
        <w:rPr>
          <w:rFonts w:ascii="Times New Roman" w:hAnsi="Times New Roman"/>
          <w:color w:val="4C4747"/>
          <w:spacing w:val="20"/>
          <w:sz w:val="24"/>
          <w:szCs w:val="24"/>
          <w:lang w:val="es-DO"/>
        </w:rPr>
        <w:t>vinculado al eje de Desarrollo Institucional basado en una cultura de excelencia y mejoramiento continuo</w:t>
      </w:r>
      <w:r w:rsidR="00876112">
        <w:rPr>
          <w:rFonts w:ascii="Times New Roman" w:hAnsi="Times New Roman"/>
          <w:color w:val="4C4747"/>
          <w:spacing w:val="20"/>
          <w:sz w:val="24"/>
          <w:szCs w:val="24"/>
          <w:lang w:val="es-DO"/>
        </w:rPr>
        <w:t>.</w:t>
      </w:r>
    </w:p>
    <w:tbl>
      <w:tblPr>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707"/>
        <w:gridCol w:w="6218"/>
      </w:tblGrid>
      <w:tr w:rsidR="00356B40" w:rsidRPr="00414125" w14:paraId="6C7E728C" w14:textId="77777777" w:rsidTr="007A55EE">
        <w:trPr>
          <w:trHeight w:val="330"/>
        </w:trPr>
        <w:tc>
          <w:tcPr>
            <w:tcW w:w="0" w:type="auto"/>
            <w:gridSpan w:val="2"/>
            <w:shd w:val="clear" w:color="auto" w:fill="002060"/>
            <w:vAlign w:val="center"/>
            <w:hideMark/>
          </w:tcPr>
          <w:p w14:paraId="0B3E34DB" w14:textId="77777777" w:rsidR="00356B40" w:rsidRPr="007A55EE" w:rsidRDefault="00356B40" w:rsidP="0023199E">
            <w:pPr>
              <w:spacing w:after="0"/>
              <w:rPr>
                <w:rFonts w:ascii="Times New Roman" w:hAnsi="Times New Roman"/>
                <w:color w:val="767171"/>
                <w:spacing w:val="20"/>
                <w:sz w:val="24"/>
                <w:szCs w:val="24"/>
                <w:lang w:val="es-DO"/>
              </w:rPr>
            </w:pPr>
            <w:r w:rsidRPr="007A55EE">
              <w:rPr>
                <w:rFonts w:ascii="Times New Roman" w:hAnsi="Times New Roman"/>
                <w:color w:val="FFFFFF" w:themeColor="background1"/>
                <w:spacing w:val="20"/>
                <w:sz w:val="24"/>
                <w:szCs w:val="24"/>
                <w:lang w:val="es-DO"/>
              </w:rPr>
              <w:t xml:space="preserve">Proyecto de Mejora de Actualización del Registro de Contribuyentes (PMARC) </w:t>
            </w:r>
          </w:p>
        </w:tc>
      </w:tr>
      <w:tr w:rsidR="00356B40" w:rsidRPr="00414125" w14:paraId="57FDFA66" w14:textId="77777777" w:rsidTr="007A55EE">
        <w:trPr>
          <w:trHeight w:val="345"/>
        </w:trPr>
        <w:tc>
          <w:tcPr>
            <w:tcW w:w="0" w:type="auto"/>
            <w:tcBorders>
              <w:top w:val="single" w:sz="4" w:space="0" w:color="FFFFFF"/>
              <w:bottom w:val="single" w:sz="4" w:space="0" w:color="FFFFFF"/>
            </w:tcBorders>
            <w:shd w:val="clear" w:color="auto" w:fill="002060"/>
            <w:vAlign w:val="center"/>
            <w:hideMark/>
          </w:tcPr>
          <w:p w14:paraId="49FD5F84"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Eje Estratégico:</w:t>
            </w:r>
          </w:p>
        </w:tc>
        <w:tc>
          <w:tcPr>
            <w:tcW w:w="0" w:type="auto"/>
            <w:shd w:val="clear" w:color="auto" w:fill="auto"/>
            <w:vAlign w:val="center"/>
            <w:hideMark/>
          </w:tcPr>
          <w:p w14:paraId="18463222"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II. Gestión de cumplimiento basado en riesgos</w:t>
            </w:r>
          </w:p>
        </w:tc>
      </w:tr>
      <w:tr w:rsidR="00356B40" w:rsidRPr="00414125" w14:paraId="4D1BC51C" w14:textId="77777777" w:rsidTr="007A55EE">
        <w:trPr>
          <w:trHeight w:val="345"/>
        </w:trPr>
        <w:tc>
          <w:tcPr>
            <w:tcW w:w="0" w:type="auto"/>
            <w:tcBorders>
              <w:top w:val="single" w:sz="4" w:space="0" w:color="FFFFFF"/>
              <w:bottom w:val="single" w:sz="4" w:space="0" w:color="FFFFFF"/>
            </w:tcBorders>
            <w:shd w:val="clear" w:color="auto" w:fill="002060"/>
            <w:vAlign w:val="center"/>
            <w:hideMark/>
          </w:tcPr>
          <w:p w14:paraId="457BEFCC"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Responsable:</w:t>
            </w:r>
          </w:p>
        </w:tc>
        <w:tc>
          <w:tcPr>
            <w:tcW w:w="0" w:type="auto"/>
            <w:shd w:val="clear" w:color="auto" w:fill="auto"/>
            <w:vAlign w:val="center"/>
            <w:hideMark/>
          </w:tcPr>
          <w:p w14:paraId="3EAB4FA8"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Gerencia de Registro y Actualización de Información de Contribuyentes</w:t>
            </w:r>
          </w:p>
        </w:tc>
      </w:tr>
      <w:tr w:rsidR="00356B40" w:rsidRPr="00414125" w14:paraId="16721360" w14:textId="77777777" w:rsidTr="007A55EE">
        <w:trPr>
          <w:trHeight w:val="345"/>
        </w:trPr>
        <w:tc>
          <w:tcPr>
            <w:tcW w:w="0" w:type="auto"/>
            <w:tcBorders>
              <w:top w:val="single" w:sz="4" w:space="0" w:color="FFFFFF"/>
              <w:bottom w:val="single" w:sz="4" w:space="0" w:color="FFFFFF"/>
            </w:tcBorders>
            <w:shd w:val="clear" w:color="auto" w:fill="002060"/>
            <w:vAlign w:val="center"/>
            <w:hideMark/>
          </w:tcPr>
          <w:p w14:paraId="3D659E49"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Rector:</w:t>
            </w:r>
          </w:p>
        </w:tc>
        <w:tc>
          <w:tcPr>
            <w:tcW w:w="0" w:type="auto"/>
            <w:shd w:val="clear" w:color="auto" w:fill="auto"/>
            <w:vAlign w:val="center"/>
            <w:hideMark/>
          </w:tcPr>
          <w:p w14:paraId="7E762B8F"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Despacho Dirección General</w:t>
            </w:r>
          </w:p>
        </w:tc>
      </w:tr>
      <w:tr w:rsidR="00356B40" w:rsidRPr="00414125" w14:paraId="7A1DC9F8" w14:textId="77777777" w:rsidTr="007A55EE">
        <w:trPr>
          <w:trHeight w:val="517"/>
        </w:trPr>
        <w:tc>
          <w:tcPr>
            <w:tcW w:w="0" w:type="auto"/>
            <w:vMerge w:val="restart"/>
            <w:tcBorders>
              <w:top w:val="single" w:sz="4" w:space="0" w:color="FFFFFF"/>
            </w:tcBorders>
            <w:shd w:val="clear" w:color="auto" w:fill="002060"/>
            <w:vAlign w:val="center"/>
            <w:hideMark/>
          </w:tcPr>
          <w:p w14:paraId="315DF842"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Directriz:</w:t>
            </w:r>
          </w:p>
        </w:tc>
        <w:tc>
          <w:tcPr>
            <w:tcW w:w="0" w:type="auto"/>
            <w:vMerge w:val="restart"/>
            <w:shd w:val="clear" w:color="auto" w:fill="auto"/>
            <w:vAlign w:val="center"/>
            <w:hideMark/>
          </w:tcPr>
          <w:p w14:paraId="7D09C028"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 xml:space="preserve">Diseñar e implementar un sistema integral de gestión del Registro Nacional de Contribuyentes que contemple el ciclo de vida del contribuyente (creación, mantenimiento y eliminación). Incluye la puesta en funcionamiento de un plan de actualización y depuración del RNC de manera que Impuestos Internos cuente con una base de datos única sobre la cual impactarán todas las transacciones de los demás sistemas informáticos existentes. </w:t>
            </w:r>
          </w:p>
        </w:tc>
      </w:tr>
      <w:tr w:rsidR="00356B40" w:rsidRPr="00414125" w14:paraId="57B91D72" w14:textId="77777777" w:rsidTr="007A55EE">
        <w:trPr>
          <w:trHeight w:val="517"/>
        </w:trPr>
        <w:tc>
          <w:tcPr>
            <w:tcW w:w="0" w:type="auto"/>
            <w:vMerge/>
            <w:shd w:val="clear" w:color="auto" w:fill="002060"/>
            <w:vAlign w:val="center"/>
            <w:hideMark/>
          </w:tcPr>
          <w:p w14:paraId="63DA30A5" w14:textId="77777777" w:rsidR="00356B40" w:rsidRPr="00414125" w:rsidRDefault="00356B40" w:rsidP="0023199E">
            <w:pPr>
              <w:spacing w:after="0"/>
              <w:rPr>
                <w:rFonts w:ascii="Times New Roman" w:eastAsia="Times New Roman" w:hAnsi="Times New Roman"/>
                <w:b/>
                <w:bCs/>
                <w:color w:val="FFFFFF"/>
                <w:sz w:val="24"/>
                <w:szCs w:val="24"/>
                <w:lang w:val="es-DO" w:eastAsia="es-DO"/>
              </w:rPr>
            </w:pPr>
          </w:p>
        </w:tc>
        <w:tc>
          <w:tcPr>
            <w:tcW w:w="0" w:type="auto"/>
            <w:vMerge/>
            <w:vAlign w:val="center"/>
            <w:hideMark/>
          </w:tcPr>
          <w:p w14:paraId="44890607" w14:textId="77777777" w:rsidR="00356B40" w:rsidRPr="00414125" w:rsidRDefault="00356B40" w:rsidP="0023199E">
            <w:pPr>
              <w:spacing w:after="0"/>
              <w:rPr>
                <w:rFonts w:ascii="Times New Roman" w:eastAsia="Times New Roman" w:hAnsi="Times New Roman"/>
                <w:color w:val="000000"/>
                <w:sz w:val="24"/>
                <w:szCs w:val="24"/>
                <w:lang w:val="es-DO" w:eastAsia="es-DO"/>
              </w:rPr>
            </w:pPr>
          </w:p>
        </w:tc>
      </w:tr>
      <w:tr w:rsidR="00356B40" w:rsidRPr="00414125" w14:paraId="188F1A34" w14:textId="77777777" w:rsidTr="007A55EE">
        <w:trPr>
          <w:trHeight w:val="517"/>
        </w:trPr>
        <w:tc>
          <w:tcPr>
            <w:tcW w:w="0" w:type="auto"/>
            <w:vMerge/>
            <w:shd w:val="clear" w:color="auto" w:fill="002060"/>
            <w:vAlign w:val="center"/>
            <w:hideMark/>
          </w:tcPr>
          <w:p w14:paraId="73AB959F" w14:textId="77777777" w:rsidR="00356B40" w:rsidRPr="00414125" w:rsidRDefault="00356B40" w:rsidP="0023199E">
            <w:pPr>
              <w:spacing w:after="0"/>
              <w:rPr>
                <w:rFonts w:ascii="Times New Roman" w:eastAsia="Times New Roman" w:hAnsi="Times New Roman"/>
                <w:b/>
                <w:bCs/>
                <w:color w:val="FFFFFF"/>
                <w:sz w:val="24"/>
                <w:szCs w:val="24"/>
                <w:lang w:val="es-DO" w:eastAsia="es-DO"/>
              </w:rPr>
            </w:pPr>
          </w:p>
        </w:tc>
        <w:tc>
          <w:tcPr>
            <w:tcW w:w="0" w:type="auto"/>
            <w:vMerge/>
            <w:vAlign w:val="center"/>
            <w:hideMark/>
          </w:tcPr>
          <w:p w14:paraId="1897F498" w14:textId="77777777" w:rsidR="00356B40" w:rsidRPr="00414125" w:rsidRDefault="00356B40" w:rsidP="0023199E">
            <w:pPr>
              <w:spacing w:after="0"/>
              <w:rPr>
                <w:rFonts w:ascii="Times New Roman" w:eastAsia="Times New Roman" w:hAnsi="Times New Roman"/>
                <w:color w:val="000000"/>
                <w:sz w:val="24"/>
                <w:szCs w:val="24"/>
                <w:lang w:val="es-DO" w:eastAsia="es-DO"/>
              </w:rPr>
            </w:pPr>
          </w:p>
        </w:tc>
      </w:tr>
      <w:tr w:rsidR="00356B40" w:rsidRPr="00414125" w14:paraId="7FC718E8" w14:textId="77777777" w:rsidTr="007A55EE">
        <w:trPr>
          <w:trHeight w:val="517"/>
        </w:trPr>
        <w:tc>
          <w:tcPr>
            <w:tcW w:w="0" w:type="auto"/>
            <w:vMerge/>
            <w:shd w:val="clear" w:color="auto" w:fill="002060"/>
            <w:vAlign w:val="center"/>
            <w:hideMark/>
          </w:tcPr>
          <w:p w14:paraId="44ECEC18" w14:textId="77777777" w:rsidR="00356B40" w:rsidRPr="00414125" w:rsidRDefault="00356B40" w:rsidP="0023199E">
            <w:pPr>
              <w:spacing w:after="0"/>
              <w:rPr>
                <w:rFonts w:ascii="Times New Roman" w:eastAsia="Times New Roman" w:hAnsi="Times New Roman"/>
                <w:b/>
                <w:bCs/>
                <w:color w:val="FFFFFF"/>
                <w:sz w:val="24"/>
                <w:szCs w:val="24"/>
                <w:lang w:val="es-DO" w:eastAsia="es-DO"/>
              </w:rPr>
            </w:pPr>
          </w:p>
        </w:tc>
        <w:tc>
          <w:tcPr>
            <w:tcW w:w="0" w:type="auto"/>
            <w:vMerge/>
            <w:vAlign w:val="center"/>
            <w:hideMark/>
          </w:tcPr>
          <w:p w14:paraId="502A3F31" w14:textId="77777777" w:rsidR="00356B40" w:rsidRPr="00414125" w:rsidRDefault="00356B40" w:rsidP="0023199E">
            <w:pPr>
              <w:spacing w:after="0"/>
              <w:rPr>
                <w:rFonts w:ascii="Times New Roman" w:eastAsia="Times New Roman" w:hAnsi="Times New Roman"/>
                <w:color w:val="000000"/>
                <w:sz w:val="24"/>
                <w:szCs w:val="24"/>
                <w:lang w:val="es-DO" w:eastAsia="es-DO"/>
              </w:rPr>
            </w:pPr>
          </w:p>
        </w:tc>
      </w:tr>
    </w:tbl>
    <w:p w14:paraId="1077A904" w14:textId="77777777" w:rsidR="00EA14AE" w:rsidRPr="00414125" w:rsidRDefault="00EA14AE" w:rsidP="00356B40">
      <w:pPr>
        <w:pStyle w:val="ListParagraph"/>
        <w:spacing w:after="0" w:line="240" w:lineRule="auto"/>
        <w:rPr>
          <w:rFonts w:ascii="Times New Roman" w:hAnsi="Times New Roman"/>
          <w:sz w:val="24"/>
          <w:szCs w:val="24"/>
          <w:lang w:val="es-DO"/>
        </w:rPr>
      </w:pPr>
    </w:p>
    <w:tbl>
      <w:tblPr>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717"/>
        <w:gridCol w:w="6208"/>
      </w:tblGrid>
      <w:tr w:rsidR="00356B40" w:rsidRPr="00414125" w14:paraId="4C5D7E3B" w14:textId="77777777" w:rsidTr="007A55EE">
        <w:trPr>
          <w:trHeight w:val="351"/>
        </w:trPr>
        <w:tc>
          <w:tcPr>
            <w:tcW w:w="0" w:type="auto"/>
            <w:gridSpan w:val="2"/>
            <w:shd w:val="clear" w:color="auto" w:fill="002060"/>
            <w:vAlign w:val="center"/>
            <w:hideMark/>
          </w:tcPr>
          <w:p w14:paraId="4B6A697B"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 xml:space="preserve">Factura Electrónica </w:t>
            </w:r>
          </w:p>
        </w:tc>
      </w:tr>
      <w:tr w:rsidR="00356B40" w:rsidRPr="00414125" w14:paraId="3E7CEC6F" w14:textId="77777777" w:rsidTr="007A55EE">
        <w:trPr>
          <w:trHeight w:val="319"/>
        </w:trPr>
        <w:tc>
          <w:tcPr>
            <w:tcW w:w="0" w:type="auto"/>
            <w:tcBorders>
              <w:bottom w:val="single" w:sz="4" w:space="0" w:color="FFFFFF"/>
            </w:tcBorders>
            <w:shd w:val="clear" w:color="auto" w:fill="002060"/>
            <w:vAlign w:val="center"/>
            <w:hideMark/>
          </w:tcPr>
          <w:p w14:paraId="39C08283"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Eje Estratégico:</w:t>
            </w:r>
          </w:p>
        </w:tc>
        <w:tc>
          <w:tcPr>
            <w:tcW w:w="0" w:type="auto"/>
            <w:shd w:val="clear" w:color="auto" w:fill="auto"/>
            <w:vAlign w:val="center"/>
            <w:hideMark/>
          </w:tcPr>
          <w:p w14:paraId="295BB6B4"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II. Gestión de cumplimiento basado en riesgos</w:t>
            </w:r>
          </w:p>
        </w:tc>
      </w:tr>
      <w:tr w:rsidR="00356B40" w:rsidRPr="00414125" w14:paraId="6FA0FCC6" w14:textId="77777777" w:rsidTr="007A55EE">
        <w:trPr>
          <w:trHeight w:val="319"/>
        </w:trPr>
        <w:tc>
          <w:tcPr>
            <w:tcW w:w="0" w:type="auto"/>
            <w:tcBorders>
              <w:top w:val="single" w:sz="4" w:space="0" w:color="FFFFFF"/>
            </w:tcBorders>
            <w:shd w:val="clear" w:color="auto" w:fill="002060"/>
            <w:vAlign w:val="center"/>
            <w:hideMark/>
          </w:tcPr>
          <w:p w14:paraId="59873E62"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Responsable:</w:t>
            </w:r>
          </w:p>
        </w:tc>
        <w:tc>
          <w:tcPr>
            <w:tcW w:w="0" w:type="auto"/>
            <w:shd w:val="clear" w:color="auto" w:fill="auto"/>
            <w:vAlign w:val="center"/>
            <w:hideMark/>
          </w:tcPr>
          <w:p w14:paraId="34710A32" w14:textId="6FAD44F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Gerencia de Facturación</w:t>
            </w:r>
          </w:p>
        </w:tc>
      </w:tr>
      <w:tr w:rsidR="00356B40" w:rsidRPr="00414125" w14:paraId="5C805CFE" w14:textId="77777777" w:rsidTr="007A55EE">
        <w:trPr>
          <w:trHeight w:val="319"/>
        </w:trPr>
        <w:tc>
          <w:tcPr>
            <w:tcW w:w="0" w:type="auto"/>
            <w:shd w:val="clear" w:color="auto" w:fill="002060"/>
            <w:vAlign w:val="center"/>
            <w:hideMark/>
          </w:tcPr>
          <w:p w14:paraId="0E0E2541"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Rector:</w:t>
            </w:r>
          </w:p>
        </w:tc>
        <w:tc>
          <w:tcPr>
            <w:tcW w:w="0" w:type="auto"/>
            <w:shd w:val="clear" w:color="auto" w:fill="auto"/>
            <w:vAlign w:val="center"/>
            <w:hideMark/>
          </w:tcPr>
          <w:p w14:paraId="4FB7E2B0"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Despacho Dirección General</w:t>
            </w:r>
          </w:p>
        </w:tc>
      </w:tr>
      <w:tr w:rsidR="00356B40" w:rsidRPr="00414125" w14:paraId="5CD1DF6D" w14:textId="77777777" w:rsidTr="007A55EE">
        <w:trPr>
          <w:trHeight w:val="550"/>
        </w:trPr>
        <w:tc>
          <w:tcPr>
            <w:tcW w:w="0" w:type="auto"/>
            <w:vMerge w:val="restart"/>
            <w:shd w:val="clear" w:color="auto" w:fill="002060"/>
            <w:vAlign w:val="center"/>
            <w:hideMark/>
          </w:tcPr>
          <w:p w14:paraId="437C5B0F"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Directriz:</w:t>
            </w:r>
          </w:p>
        </w:tc>
        <w:tc>
          <w:tcPr>
            <w:tcW w:w="0" w:type="auto"/>
            <w:vMerge w:val="restart"/>
            <w:shd w:val="clear" w:color="auto" w:fill="auto"/>
            <w:vAlign w:val="center"/>
            <w:hideMark/>
          </w:tcPr>
          <w:p w14:paraId="14BE1FAD"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Establecer la factura electrónica como medio de respaldo de las operaciones comerciales para el segmento de contribuyentes Grandes Nacionales, y reemplazar con ello las facturas de papel que obliga a utilizar la normativa vigente.</w:t>
            </w:r>
          </w:p>
        </w:tc>
      </w:tr>
      <w:tr w:rsidR="00356B40" w:rsidRPr="00414125" w14:paraId="35C839C1" w14:textId="77777777" w:rsidTr="007A55EE">
        <w:trPr>
          <w:trHeight w:val="680"/>
        </w:trPr>
        <w:tc>
          <w:tcPr>
            <w:tcW w:w="0" w:type="auto"/>
            <w:vMerge/>
            <w:shd w:val="clear" w:color="auto" w:fill="002060"/>
            <w:vAlign w:val="center"/>
            <w:hideMark/>
          </w:tcPr>
          <w:p w14:paraId="7A753F8C" w14:textId="77777777" w:rsidR="00356B40" w:rsidRPr="00414125" w:rsidRDefault="00356B40" w:rsidP="0023199E">
            <w:pPr>
              <w:spacing w:after="0"/>
              <w:rPr>
                <w:rFonts w:ascii="Times New Roman" w:eastAsia="Times New Roman" w:hAnsi="Times New Roman"/>
                <w:b/>
                <w:bCs/>
                <w:color w:val="FFFFFF"/>
                <w:sz w:val="24"/>
                <w:szCs w:val="24"/>
                <w:lang w:val="es-DO" w:eastAsia="es-DO"/>
              </w:rPr>
            </w:pPr>
          </w:p>
        </w:tc>
        <w:tc>
          <w:tcPr>
            <w:tcW w:w="0" w:type="auto"/>
            <w:vMerge/>
            <w:vAlign w:val="center"/>
            <w:hideMark/>
          </w:tcPr>
          <w:p w14:paraId="7F13CDB9" w14:textId="77777777" w:rsidR="00356B40" w:rsidRPr="00414125" w:rsidRDefault="00356B40" w:rsidP="0023199E">
            <w:pPr>
              <w:spacing w:after="0"/>
              <w:rPr>
                <w:rFonts w:ascii="Times New Roman" w:eastAsia="Times New Roman" w:hAnsi="Times New Roman"/>
                <w:color w:val="000000"/>
                <w:sz w:val="24"/>
                <w:szCs w:val="24"/>
                <w:lang w:val="es-DO" w:eastAsia="es-DO"/>
              </w:rPr>
            </w:pPr>
          </w:p>
        </w:tc>
      </w:tr>
    </w:tbl>
    <w:p w14:paraId="39D68042" w14:textId="77777777" w:rsidR="00EA14AE" w:rsidRPr="00414125" w:rsidRDefault="00EA14AE" w:rsidP="00356B40">
      <w:pPr>
        <w:spacing w:after="0" w:line="240" w:lineRule="auto"/>
        <w:jc w:val="left"/>
        <w:rPr>
          <w:rFonts w:ascii="Times New Roman" w:hAnsi="Times New Roman"/>
          <w:sz w:val="24"/>
          <w:szCs w:val="24"/>
          <w:lang w:val="es-DO"/>
        </w:rPr>
      </w:pPr>
    </w:p>
    <w:tbl>
      <w:tblPr>
        <w:tblW w:w="0" w:type="auto"/>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709"/>
        <w:gridCol w:w="6236"/>
      </w:tblGrid>
      <w:tr w:rsidR="00356B40" w:rsidRPr="00414125" w14:paraId="3DBFE18A" w14:textId="77777777" w:rsidTr="007A55EE">
        <w:trPr>
          <w:trHeight w:val="240"/>
        </w:trPr>
        <w:tc>
          <w:tcPr>
            <w:tcW w:w="0" w:type="auto"/>
            <w:gridSpan w:val="2"/>
            <w:tcBorders>
              <w:top w:val="single" w:sz="4" w:space="0" w:color="002060"/>
              <w:left w:val="single" w:sz="4" w:space="0" w:color="002060"/>
              <w:right w:val="single" w:sz="4" w:space="0" w:color="002060"/>
            </w:tcBorders>
            <w:shd w:val="clear" w:color="auto" w:fill="002060"/>
            <w:vAlign w:val="center"/>
            <w:hideMark/>
          </w:tcPr>
          <w:p w14:paraId="1FC40350"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Plan Integral de Ajuste y Gestión de la Cuenta Corriente Tributaria de la DGII (PCCT)</w:t>
            </w:r>
          </w:p>
        </w:tc>
      </w:tr>
      <w:tr w:rsidR="00356B40" w:rsidRPr="00414125" w14:paraId="45FEA7A8" w14:textId="77777777" w:rsidTr="007A55EE">
        <w:trPr>
          <w:trHeight w:val="218"/>
        </w:trPr>
        <w:tc>
          <w:tcPr>
            <w:tcW w:w="0" w:type="auto"/>
            <w:tcBorders>
              <w:top w:val="single" w:sz="4" w:space="0" w:color="FFFFFF"/>
              <w:left w:val="single" w:sz="4" w:space="0" w:color="002060"/>
              <w:bottom w:val="single" w:sz="4" w:space="0" w:color="FFFFFF"/>
            </w:tcBorders>
            <w:shd w:val="clear" w:color="auto" w:fill="002060"/>
            <w:vAlign w:val="center"/>
            <w:hideMark/>
          </w:tcPr>
          <w:p w14:paraId="053C3DEF"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Eje Estratégico:</w:t>
            </w:r>
          </w:p>
        </w:tc>
        <w:tc>
          <w:tcPr>
            <w:tcW w:w="0" w:type="auto"/>
            <w:tcBorders>
              <w:right w:val="single" w:sz="4" w:space="0" w:color="002060"/>
            </w:tcBorders>
            <w:shd w:val="clear" w:color="auto" w:fill="auto"/>
            <w:vAlign w:val="center"/>
            <w:hideMark/>
          </w:tcPr>
          <w:p w14:paraId="7320A248"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II. Gestión de cumplimiento basado en riesgos</w:t>
            </w:r>
          </w:p>
        </w:tc>
      </w:tr>
      <w:tr w:rsidR="00356B40" w:rsidRPr="00414125" w14:paraId="6BC68435" w14:textId="77777777" w:rsidTr="007A55EE">
        <w:trPr>
          <w:trHeight w:val="218"/>
        </w:trPr>
        <w:tc>
          <w:tcPr>
            <w:tcW w:w="0" w:type="auto"/>
            <w:tcBorders>
              <w:top w:val="single" w:sz="4" w:space="0" w:color="FFFFFF"/>
              <w:left w:val="single" w:sz="4" w:space="0" w:color="002060"/>
              <w:bottom w:val="single" w:sz="4" w:space="0" w:color="FFFFFF"/>
            </w:tcBorders>
            <w:shd w:val="clear" w:color="auto" w:fill="002060"/>
            <w:vAlign w:val="center"/>
            <w:hideMark/>
          </w:tcPr>
          <w:p w14:paraId="5572A97A"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Responsable:</w:t>
            </w:r>
          </w:p>
        </w:tc>
        <w:tc>
          <w:tcPr>
            <w:tcW w:w="0" w:type="auto"/>
            <w:tcBorders>
              <w:right w:val="single" w:sz="4" w:space="0" w:color="002060"/>
            </w:tcBorders>
            <w:shd w:val="clear" w:color="auto" w:fill="auto"/>
            <w:vAlign w:val="center"/>
            <w:hideMark/>
          </w:tcPr>
          <w:p w14:paraId="2ADC982B"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Sección Proyecto Cuenta Corriente Tributaria/ Gerencia de Planes Masivos</w:t>
            </w:r>
          </w:p>
        </w:tc>
      </w:tr>
      <w:tr w:rsidR="00356B40" w:rsidRPr="00414125" w14:paraId="0AFF1EF0" w14:textId="77777777" w:rsidTr="007A55EE">
        <w:trPr>
          <w:trHeight w:val="218"/>
        </w:trPr>
        <w:tc>
          <w:tcPr>
            <w:tcW w:w="0" w:type="auto"/>
            <w:tcBorders>
              <w:top w:val="single" w:sz="4" w:space="0" w:color="FFFFFF"/>
              <w:left w:val="single" w:sz="4" w:space="0" w:color="002060"/>
              <w:bottom w:val="single" w:sz="4" w:space="0" w:color="FFFFFF"/>
            </w:tcBorders>
            <w:shd w:val="clear" w:color="auto" w:fill="002060"/>
            <w:vAlign w:val="center"/>
            <w:hideMark/>
          </w:tcPr>
          <w:p w14:paraId="39CAD63F"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Rector:</w:t>
            </w:r>
          </w:p>
        </w:tc>
        <w:tc>
          <w:tcPr>
            <w:tcW w:w="0" w:type="auto"/>
            <w:tcBorders>
              <w:right w:val="single" w:sz="4" w:space="0" w:color="002060"/>
            </w:tcBorders>
            <w:shd w:val="clear" w:color="auto" w:fill="auto"/>
            <w:vAlign w:val="center"/>
            <w:hideMark/>
          </w:tcPr>
          <w:p w14:paraId="358A056E"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Despacho Dirección General</w:t>
            </w:r>
          </w:p>
        </w:tc>
      </w:tr>
      <w:tr w:rsidR="00356B40" w:rsidRPr="00414125" w14:paraId="20234051" w14:textId="77777777" w:rsidTr="007A55EE">
        <w:trPr>
          <w:trHeight w:val="517"/>
        </w:trPr>
        <w:tc>
          <w:tcPr>
            <w:tcW w:w="0" w:type="auto"/>
            <w:vMerge w:val="restart"/>
            <w:tcBorders>
              <w:top w:val="single" w:sz="4" w:space="0" w:color="FFFFFF"/>
              <w:left w:val="single" w:sz="4" w:space="0" w:color="002060"/>
              <w:bottom w:val="nil"/>
              <w:right w:val="nil"/>
            </w:tcBorders>
            <w:shd w:val="clear" w:color="auto" w:fill="002060"/>
            <w:vAlign w:val="center"/>
            <w:hideMark/>
          </w:tcPr>
          <w:p w14:paraId="785285B8"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Directriz:</w:t>
            </w:r>
          </w:p>
        </w:tc>
        <w:tc>
          <w:tcPr>
            <w:tcW w:w="0" w:type="auto"/>
            <w:vMerge w:val="restart"/>
            <w:tcBorders>
              <w:left w:val="nil"/>
              <w:right w:val="single" w:sz="4" w:space="0" w:color="002060"/>
            </w:tcBorders>
            <w:shd w:val="clear" w:color="auto" w:fill="auto"/>
            <w:vAlign w:val="center"/>
            <w:hideMark/>
          </w:tcPr>
          <w:p w14:paraId="10E0EE50" w14:textId="38D84746" w:rsidR="00356B40" w:rsidRPr="00414125" w:rsidRDefault="00356B40" w:rsidP="00223FF4">
            <w:pPr>
              <w:spacing w:after="0" w:line="360" w:lineRule="auto"/>
              <w:rPr>
                <w:rFonts w:ascii="Times New Roman" w:eastAsia="Times New Roman" w:hAnsi="Times New Roman"/>
                <w:color w:val="767171"/>
                <w:sz w:val="24"/>
                <w:szCs w:val="24"/>
                <w:lang w:val="es-DO" w:eastAsia="es-DO"/>
              </w:rPr>
            </w:pPr>
            <w:r w:rsidRPr="007A55EE">
              <w:rPr>
                <w:rFonts w:ascii="Times New Roman" w:hAnsi="Times New Roman"/>
                <w:color w:val="4C4747"/>
                <w:spacing w:val="20"/>
                <w:sz w:val="24"/>
                <w:szCs w:val="24"/>
                <w:lang w:val="es-DO"/>
              </w:rPr>
              <w:t>Optimizar los resultados de la Cuenta Corriente Tributaria (CCT) teniendo</w:t>
            </w:r>
            <w:r w:rsidR="00547200">
              <w:rPr>
                <w:rFonts w:ascii="Times New Roman" w:hAnsi="Times New Roman"/>
                <w:color w:val="4C4747"/>
                <w:spacing w:val="20"/>
                <w:sz w:val="24"/>
                <w:szCs w:val="24"/>
                <w:lang w:val="es-DO"/>
              </w:rPr>
              <w:t xml:space="preserve"> en</w:t>
            </w:r>
            <w:r w:rsidRPr="007A55EE">
              <w:rPr>
                <w:rFonts w:ascii="Times New Roman" w:hAnsi="Times New Roman"/>
                <w:color w:val="4C4747"/>
                <w:spacing w:val="20"/>
                <w:sz w:val="24"/>
                <w:szCs w:val="24"/>
                <w:lang w:val="es-DO"/>
              </w:rPr>
              <w:t xml:space="preserve"> considera</w:t>
            </w:r>
            <w:r w:rsidR="00547200">
              <w:rPr>
                <w:rFonts w:ascii="Times New Roman" w:hAnsi="Times New Roman"/>
                <w:color w:val="4C4747"/>
                <w:spacing w:val="20"/>
                <w:sz w:val="24"/>
                <w:szCs w:val="24"/>
                <w:lang w:val="es-DO"/>
              </w:rPr>
              <w:t>ción</w:t>
            </w:r>
            <w:r w:rsidRPr="007A55EE">
              <w:rPr>
                <w:rFonts w:ascii="Times New Roman" w:hAnsi="Times New Roman"/>
                <w:color w:val="4C4747"/>
                <w:spacing w:val="20"/>
                <w:sz w:val="24"/>
                <w:szCs w:val="24"/>
                <w:lang w:val="es-DO"/>
              </w:rPr>
              <w:t xml:space="preserve"> la situación actual y las premisas establecidas que sirven como guía para mejorar la gestión de la CCT de modo de garantizar la correcta imputación de las obligaciones tributarias, con el fin que esta sea confiable, de fácil acceso y sirva como medio para un mejor control y eficiente proceso de recaudación.</w:t>
            </w:r>
          </w:p>
        </w:tc>
      </w:tr>
      <w:tr w:rsidR="00356B40" w:rsidRPr="00414125" w14:paraId="1742920D" w14:textId="77777777" w:rsidTr="007A55EE">
        <w:trPr>
          <w:trHeight w:val="517"/>
        </w:trPr>
        <w:tc>
          <w:tcPr>
            <w:tcW w:w="0" w:type="auto"/>
            <w:vMerge/>
            <w:tcBorders>
              <w:top w:val="nil"/>
              <w:left w:val="single" w:sz="4" w:space="0" w:color="002060"/>
              <w:bottom w:val="single" w:sz="4" w:space="0" w:color="002060"/>
              <w:right w:val="nil"/>
            </w:tcBorders>
            <w:shd w:val="clear" w:color="auto" w:fill="002060"/>
            <w:vAlign w:val="center"/>
            <w:hideMark/>
          </w:tcPr>
          <w:p w14:paraId="03672152" w14:textId="77777777" w:rsidR="00356B40" w:rsidRPr="00414125" w:rsidRDefault="00356B40" w:rsidP="0023199E">
            <w:pPr>
              <w:spacing w:after="0"/>
              <w:rPr>
                <w:rFonts w:ascii="Times New Roman" w:eastAsia="Times New Roman" w:hAnsi="Times New Roman"/>
                <w:b/>
                <w:bCs/>
                <w:color w:val="FFFFFF"/>
                <w:sz w:val="24"/>
                <w:szCs w:val="24"/>
                <w:lang w:val="es-DO" w:eastAsia="es-DO"/>
              </w:rPr>
            </w:pPr>
          </w:p>
        </w:tc>
        <w:tc>
          <w:tcPr>
            <w:tcW w:w="0" w:type="auto"/>
            <w:vMerge/>
            <w:tcBorders>
              <w:left w:val="nil"/>
              <w:bottom w:val="single" w:sz="4" w:space="0" w:color="002060"/>
              <w:right w:val="single" w:sz="4" w:space="0" w:color="002060"/>
            </w:tcBorders>
            <w:vAlign w:val="center"/>
            <w:hideMark/>
          </w:tcPr>
          <w:p w14:paraId="2675FB9E" w14:textId="77777777" w:rsidR="00356B40" w:rsidRPr="00414125" w:rsidRDefault="00356B40" w:rsidP="0023199E">
            <w:pPr>
              <w:spacing w:after="0"/>
              <w:rPr>
                <w:rFonts w:ascii="Times New Roman" w:eastAsia="Times New Roman" w:hAnsi="Times New Roman"/>
                <w:color w:val="000000"/>
                <w:sz w:val="24"/>
                <w:szCs w:val="24"/>
                <w:lang w:val="es-DO" w:eastAsia="es-DO"/>
              </w:rPr>
            </w:pPr>
          </w:p>
        </w:tc>
      </w:tr>
    </w:tbl>
    <w:p w14:paraId="6FE9B24B" w14:textId="75033D10" w:rsidR="00356B40" w:rsidRDefault="00356B40" w:rsidP="00356B40">
      <w:pPr>
        <w:pStyle w:val="ListParagraph"/>
        <w:spacing w:after="0" w:line="240" w:lineRule="auto"/>
        <w:rPr>
          <w:rFonts w:ascii="Times New Roman" w:hAnsi="Times New Roman"/>
          <w:sz w:val="24"/>
          <w:szCs w:val="24"/>
          <w:lang w:val="es-DO"/>
        </w:rPr>
      </w:pPr>
    </w:p>
    <w:p w14:paraId="184A8DE5" w14:textId="7FC66620" w:rsidR="00223FF4" w:rsidRDefault="00223FF4">
      <w:pPr>
        <w:spacing w:after="0" w:line="240" w:lineRule="auto"/>
        <w:jc w:val="left"/>
        <w:rPr>
          <w:rFonts w:ascii="Times New Roman" w:hAnsi="Times New Roman"/>
          <w:sz w:val="24"/>
          <w:szCs w:val="24"/>
          <w:lang w:val="es-DO"/>
        </w:rPr>
      </w:pPr>
      <w:r>
        <w:rPr>
          <w:rFonts w:ascii="Times New Roman" w:hAnsi="Times New Roman"/>
          <w:sz w:val="24"/>
          <w:szCs w:val="24"/>
          <w:lang w:val="es-DO"/>
        </w:rPr>
        <w:br w:type="page"/>
      </w:r>
    </w:p>
    <w:p w14:paraId="7948E2F7" w14:textId="77777777" w:rsidR="00EA14AE" w:rsidRPr="00414125" w:rsidRDefault="00EA14AE" w:rsidP="00356B40">
      <w:pPr>
        <w:pStyle w:val="ListParagraph"/>
        <w:spacing w:after="0" w:line="240" w:lineRule="auto"/>
        <w:rPr>
          <w:rFonts w:ascii="Times New Roman" w:hAnsi="Times New Roman"/>
          <w:sz w:val="24"/>
          <w:szCs w:val="24"/>
          <w:lang w:val="es-DO"/>
        </w:rPr>
      </w:pPr>
    </w:p>
    <w:tbl>
      <w:tblPr>
        <w:tblW w:w="5000" w:type="pct"/>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819"/>
        <w:gridCol w:w="6126"/>
      </w:tblGrid>
      <w:tr w:rsidR="00356B40" w:rsidRPr="00414125" w14:paraId="40262101" w14:textId="77777777" w:rsidTr="004C0B3D">
        <w:trPr>
          <w:trHeight w:val="240"/>
        </w:trPr>
        <w:tc>
          <w:tcPr>
            <w:tcW w:w="5000" w:type="pct"/>
            <w:gridSpan w:val="2"/>
            <w:tcBorders>
              <w:top w:val="single" w:sz="4" w:space="0" w:color="002060"/>
              <w:left w:val="single" w:sz="4" w:space="0" w:color="002060"/>
              <w:right w:val="single" w:sz="4" w:space="0" w:color="002060"/>
            </w:tcBorders>
            <w:shd w:val="clear" w:color="auto" w:fill="002060"/>
            <w:vAlign w:val="center"/>
            <w:hideMark/>
          </w:tcPr>
          <w:p w14:paraId="7369E293"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Plan de Ajuste a la Función de Cobranza-PACO</w:t>
            </w:r>
          </w:p>
        </w:tc>
      </w:tr>
      <w:tr w:rsidR="00356B40" w:rsidRPr="00414125" w14:paraId="2BD1E3E6" w14:textId="77777777" w:rsidTr="00C01A46">
        <w:trPr>
          <w:trHeight w:val="218"/>
        </w:trPr>
        <w:tc>
          <w:tcPr>
            <w:tcW w:w="1145" w:type="pct"/>
            <w:tcBorders>
              <w:top w:val="single" w:sz="4" w:space="0" w:color="FFFFFF"/>
              <w:left w:val="single" w:sz="4" w:space="0" w:color="002060"/>
              <w:bottom w:val="single" w:sz="4" w:space="0" w:color="FFFFFF"/>
            </w:tcBorders>
            <w:shd w:val="clear" w:color="auto" w:fill="002060"/>
            <w:vAlign w:val="center"/>
            <w:hideMark/>
          </w:tcPr>
          <w:p w14:paraId="11CD0A18"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Eje Estratégico:</w:t>
            </w:r>
          </w:p>
        </w:tc>
        <w:tc>
          <w:tcPr>
            <w:tcW w:w="3855" w:type="pct"/>
            <w:tcBorders>
              <w:right w:val="single" w:sz="4" w:space="0" w:color="002060"/>
            </w:tcBorders>
            <w:shd w:val="clear" w:color="auto" w:fill="auto"/>
            <w:vAlign w:val="center"/>
            <w:hideMark/>
          </w:tcPr>
          <w:p w14:paraId="0208EF53"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II. Gestión de cumplimiento basado en riesgos</w:t>
            </w:r>
          </w:p>
        </w:tc>
      </w:tr>
      <w:tr w:rsidR="00356B40" w:rsidRPr="00414125" w14:paraId="5793FA59" w14:textId="77777777" w:rsidTr="00C01A46">
        <w:trPr>
          <w:trHeight w:val="218"/>
        </w:trPr>
        <w:tc>
          <w:tcPr>
            <w:tcW w:w="1145" w:type="pct"/>
            <w:tcBorders>
              <w:top w:val="single" w:sz="4" w:space="0" w:color="FFFFFF"/>
              <w:left w:val="single" w:sz="4" w:space="0" w:color="002060"/>
              <w:bottom w:val="single" w:sz="4" w:space="0" w:color="FFFFFF"/>
            </w:tcBorders>
            <w:shd w:val="clear" w:color="auto" w:fill="002060"/>
            <w:vAlign w:val="center"/>
            <w:hideMark/>
          </w:tcPr>
          <w:p w14:paraId="2E20B07F"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Responsable:</w:t>
            </w:r>
          </w:p>
        </w:tc>
        <w:tc>
          <w:tcPr>
            <w:tcW w:w="3855" w:type="pct"/>
            <w:tcBorders>
              <w:right w:val="single" w:sz="4" w:space="0" w:color="002060"/>
            </w:tcBorders>
            <w:shd w:val="clear" w:color="auto" w:fill="auto"/>
            <w:vAlign w:val="center"/>
            <w:hideMark/>
          </w:tcPr>
          <w:p w14:paraId="371FBC9F"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Gerencia de Cobranza</w:t>
            </w:r>
          </w:p>
        </w:tc>
      </w:tr>
      <w:tr w:rsidR="00356B40" w:rsidRPr="00414125" w14:paraId="39FA8DA3" w14:textId="77777777" w:rsidTr="00C01A46">
        <w:trPr>
          <w:trHeight w:val="218"/>
        </w:trPr>
        <w:tc>
          <w:tcPr>
            <w:tcW w:w="1145" w:type="pct"/>
            <w:tcBorders>
              <w:top w:val="single" w:sz="4" w:space="0" w:color="FFFFFF"/>
              <w:left w:val="single" w:sz="4" w:space="0" w:color="002060"/>
              <w:bottom w:val="single" w:sz="4" w:space="0" w:color="FFFFFF"/>
            </w:tcBorders>
            <w:shd w:val="clear" w:color="auto" w:fill="002060"/>
            <w:vAlign w:val="center"/>
            <w:hideMark/>
          </w:tcPr>
          <w:p w14:paraId="62F81952"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Rector:</w:t>
            </w:r>
          </w:p>
        </w:tc>
        <w:tc>
          <w:tcPr>
            <w:tcW w:w="3855" w:type="pct"/>
            <w:tcBorders>
              <w:right w:val="single" w:sz="4" w:space="0" w:color="002060"/>
            </w:tcBorders>
            <w:shd w:val="clear" w:color="auto" w:fill="auto"/>
            <w:vAlign w:val="center"/>
            <w:hideMark/>
          </w:tcPr>
          <w:p w14:paraId="62F05BB1"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Subdirección de Facilitación y Servicios</w:t>
            </w:r>
          </w:p>
        </w:tc>
      </w:tr>
      <w:tr w:rsidR="00356B40" w:rsidRPr="00414125" w14:paraId="27E509D5" w14:textId="77777777" w:rsidTr="00C01A46">
        <w:trPr>
          <w:trHeight w:val="517"/>
        </w:trPr>
        <w:tc>
          <w:tcPr>
            <w:tcW w:w="1145" w:type="pct"/>
            <w:vMerge w:val="restart"/>
            <w:tcBorders>
              <w:top w:val="single" w:sz="4" w:space="0" w:color="FFFFFF"/>
              <w:left w:val="single" w:sz="4" w:space="0" w:color="002060"/>
            </w:tcBorders>
            <w:shd w:val="clear" w:color="auto" w:fill="002060"/>
            <w:vAlign w:val="center"/>
            <w:hideMark/>
          </w:tcPr>
          <w:p w14:paraId="5C18751D"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Directriz:</w:t>
            </w:r>
          </w:p>
        </w:tc>
        <w:tc>
          <w:tcPr>
            <w:tcW w:w="3855" w:type="pct"/>
            <w:vMerge w:val="restart"/>
            <w:tcBorders>
              <w:right w:val="single" w:sz="4" w:space="0" w:color="002060"/>
            </w:tcBorders>
            <w:shd w:val="clear" w:color="auto" w:fill="auto"/>
            <w:vAlign w:val="center"/>
            <w:hideMark/>
          </w:tcPr>
          <w:p w14:paraId="3151BDA4"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Redefinir el Proceso General de la Cobranza, sobre la base de sistemas y estructura que permitan dotar a la gestión de cobranza de una mayor transparencia y eficiencia, con el fin de aumentar la recaudación.</w:t>
            </w:r>
          </w:p>
        </w:tc>
      </w:tr>
      <w:tr w:rsidR="00356B40" w:rsidRPr="00414125" w14:paraId="6B46A19F" w14:textId="77777777" w:rsidTr="004C0B3D">
        <w:trPr>
          <w:trHeight w:val="517"/>
        </w:trPr>
        <w:tc>
          <w:tcPr>
            <w:tcW w:w="1145" w:type="pct"/>
            <w:vMerge/>
            <w:tcBorders>
              <w:left w:val="single" w:sz="4" w:space="0" w:color="002060"/>
              <w:bottom w:val="single" w:sz="4" w:space="0" w:color="002060"/>
            </w:tcBorders>
            <w:shd w:val="clear" w:color="auto" w:fill="002060"/>
            <w:vAlign w:val="center"/>
            <w:hideMark/>
          </w:tcPr>
          <w:p w14:paraId="18B6EE46" w14:textId="77777777" w:rsidR="00356B40" w:rsidRPr="00414125" w:rsidRDefault="00356B40" w:rsidP="0023199E">
            <w:pPr>
              <w:spacing w:after="0"/>
              <w:rPr>
                <w:rFonts w:ascii="Times New Roman" w:eastAsia="Times New Roman" w:hAnsi="Times New Roman"/>
                <w:b/>
                <w:bCs/>
                <w:color w:val="FFFFFF"/>
                <w:sz w:val="24"/>
                <w:szCs w:val="24"/>
                <w:lang w:val="es-DO" w:eastAsia="es-DO"/>
              </w:rPr>
            </w:pPr>
          </w:p>
        </w:tc>
        <w:tc>
          <w:tcPr>
            <w:tcW w:w="3855" w:type="pct"/>
            <w:vMerge/>
            <w:tcBorders>
              <w:bottom w:val="single" w:sz="4" w:space="0" w:color="002060"/>
              <w:right w:val="single" w:sz="4" w:space="0" w:color="002060"/>
            </w:tcBorders>
            <w:vAlign w:val="center"/>
            <w:hideMark/>
          </w:tcPr>
          <w:p w14:paraId="3CDFA841" w14:textId="77777777" w:rsidR="00356B40" w:rsidRPr="00414125" w:rsidRDefault="00356B40" w:rsidP="0023199E">
            <w:pPr>
              <w:spacing w:after="0"/>
              <w:rPr>
                <w:rFonts w:ascii="Times New Roman" w:eastAsia="Times New Roman" w:hAnsi="Times New Roman"/>
                <w:color w:val="000000"/>
                <w:sz w:val="24"/>
                <w:szCs w:val="24"/>
                <w:lang w:val="es-DO" w:eastAsia="es-DO"/>
              </w:rPr>
            </w:pPr>
          </w:p>
        </w:tc>
      </w:tr>
    </w:tbl>
    <w:p w14:paraId="0CB32543" w14:textId="77777777" w:rsidR="00223FF4" w:rsidRPr="00B267B2" w:rsidRDefault="00223FF4" w:rsidP="00B267B2">
      <w:pPr>
        <w:spacing w:after="0" w:line="240" w:lineRule="auto"/>
        <w:rPr>
          <w:rFonts w:ascii="Times New Roman" w:hAnsi="Times New Roman"/>
          <w:sz w:val="24"/>
          <w:szCs w:val="24"/>
          <w:lang w:val="es-DO"/>
        </w:rPr>
      </w:pPr>
    </w:p>
    <w:tbl>
      <w:tblPr>
        <w:tblW w:w="5000" w:type="pct"/>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819"/>
        <w:gridCol w:w="6126"/>
      </w:tblGrid>
      <w:tr w:rsidR="00356B40" w:rsidRPr="00414125" w14:paraId="5764EE9E" w14:textId="77777777" w:rsidTr="004C0B3D">
        <w:trPr>
          <w:trHeight w:val="240"/>
        </w:trPr>
        <w:tc>
          <w:tcPr>
            <w:tcW w:w="5000" w:type="pct"/>
            <w:gridSpan w:val="2"/>
            <w:tcBorders>
              <w:top w:val="single" w:sz="4" w:space="0" w:color="002060"/>
              <w:left w:val="single" w:sz="4" w:space="0" w:color="002060"/>
              <w:right w:val="single" w:sz="4" w:space="0" w:color="002060"/>
            </w:tcBorders>
            <w:shd w:val="clear" w:color="auto" w:fill="002060"/>
            <w:vAlign w:val="center"/>
            <w:hideMark/>
          </w:tcPr>
          <w:p w14:paraId="6D8661DB"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Implementación de la Gestión por Procesos en la DGII</w:t>
            </w:r>
          </w:p>
        </w:tc>
      </w:tr>
      <w:tr w:rsidR="00356B40" w:rsidRPr="00414125" w14:paraId="23124A35" w14:textId="77777777" w:rsidTr="00C01A46">
        <w:trPr>
          <w:trHeight w:val="218"/>
        </w:trPr>
        <w:tc>
          <w:tcPr>
            <w:tcW w:w="1145" w:type="pct"/>
            <w:tcBorders>
              <w:top w:val="single" w:sz="4" w:space="0" w:color="FFFFFF"/>
              <w:left w:val="single" w:sz="4" w:space="0" w:color="002060"/>
              <w:bottom w:val="single" w:sz="4" w:space="0" w:color="FFFFFF"/>
            </w:tcBorders>
            <w:shd w:val="clear" w:color="auto" w:fill="002060"/>
            <w:vAlign w:val="center"/>
            <w:hideMark/>
          </w:tcPr>
          <w:p w14:paraId="5622F824"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Eje Estratégico:</w:t>
            </w:r>
          </w:p>
        </w:tc>
        <w:tc>
          <w:tcPr>
            <w:tcW w:w="3855" w:type="pct"/>
            <w:tcBorders>
              <w:right w:val="single" w:sz="4" w:space="0" w:color="002060"/>
            </w:tcBorders>
            <w:shd w:val="clear" w:color="auto" w:fill="auto"/>
            <w:vAlign w:val="center"/>
            <w:hideMark/>
          </w:tcPr>
          <w:p w14:paraId="169667A1"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II. Gestión de cumplimiento basado en riesgos</w:t>
            </w:r>
          </w:p>
        </w:tc>
      </w:tr>
      <w:tr w:rsidR="00356B40" w:rsidRPr="00414125" w14:paraId="2F056CD7" w14:textId="77777777" w:rsidTr="00C01A46">
        <w:trPr>
          <w:trHeight w:val="218"/>
        </w:trPr>
        <w:tc>
          <w:tcPr>
            <w:tcW w:w="1145" w:type="pct"/>
            <w:tcBorders>
              <w:top w:val="single" w:sz="4" w:space="0" w:color="FFFFFF"/>
              <w:left w:val="single" w:sz="4" w:space="0" w:color="002060"/>
              <w:bottom w:val="single" w:sz="4" w:space="0" w:color="FFFFFF"/>
            </w:tcBorders>
            <w:shd w:val="clear" w:color="auto" w:fill="002060"/>
            <w:vAlign w:val="center"/>
            <w:hideMark/>
          </w:tcPr>
          <w:p w14:paraId="0FB58802"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Responsable:</w:t>
            </w:r>
          </w:p>
        </w:tc>
        <w:tc>
          <w:tcPr>
            <w:tcW w:w="3855" w:type="pct"/>
            <w:tcBorders>
              <w:right w:val="single" w:sz="4" w:space="0" w:color="002060"/>
            </w:tcBorders>
            <w:shd w:val="clear" w:color="auto" w:fill="auto"/>
            <w:vAlign w:val="center"/>
            <w:hideMark/>
          </w:tcPr>
          <w:p w14:paraId="422F6368"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Gerencia de Planificación Estratégica</w:t>
            </w:r>
          </w:p>
        </w:tc>
      </w:tr>
      <w:tr w:rsidR="00356B40" w:rsidRPr="00414125" w14:paraId="143F758A" w14:textId="77777777" w:rsidTr="00C01A46">
        <w:trPr>
          <w:trHeight w:val="218"/>
        </w:trPr>
        <w:tc>
          <w:tcPr>
            <w:tcW w:w="1145" w:type="pct"/>
            <w:tcBorders>
              <w:top w:val="single" w:sz="4" w:space="0" w:color="FFFFFF"/>
              <w:left w:val="single" w:sz="4" w:space="0" w:color="002060"/>
              <w:bottom w:val="single" w:sz="4" w:space="0" w:color="FFFFFF"/>
            </w:tcBorders>
            <w:shd w:val="clear" w:color="auto" w:fill="002060"/>
            <w:vAlign w:val="center"/>
            <w:hideMark/>
          </w:tcPr>
          <w:p w14:paraId="7E2D48B2"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Rector:</w:t>
            </w:r>
          </w:p>
        </w:tc>
        <w:tc>
          <w:tcPr>
            <w:tcW w:w="3855" w:type="pct"/>
            <w:tcBorders>
              <w:right w:val="single" w:sz="4" w:space="0" w:color="002060"/>
            </w:tcBorders>
            <w:shd w:val="clear" w:color="auto" w:fill="auto"/>
            <w:vAlign w:val="center"/>
            <w:hideMark/>
          </w:tcPr>
          <w:p w14:paraId="2A4AD7A4"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Despacho Dirección General</w:t>
            </w:r>
          </w:p>
        </w:tc>
      </w:tr>
      <w:tr w:rsidR="00356B40" w:rsidRPr="00414125" w14:paraId="13108A99" w14:textId="77777777" w:rsidTr="00C01A46">
        <w:trPr>
          <w:trHeight w:val="517"/>
        </w:trPr>
        <w:tc>
          <w:tcPr>
            <w:tcW w:w="1145" w:type="pct"/>
            <w:tcBorders>
              <w:top w:val="single" w:sz="4" w:space="0" w:color="FFFFFF"/>
              <w:left w:val="single" w:sz="4" w:space="0" w:color="002060"/>
              <w:bottom w:val="single" w:sz="4" w:space="0" w:color="002060"/>
            </w:tcBorders>
            <w:shd w:val="clear" w:color="auto" w:fill="002060"/>
            <w:vAlign w:val="center"/>
            <w:hideMark/>
          </w:tcPr>
          <w:p w14:paraId="618CE322"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Directriz:</w:t>
            </w:r>
          </w:p>
        </w:tc>
        <w:tc>
          <w:tcPr>
            <w:tcW w:w="3855" w:type="pct"/>
            <w:tcBorders>
              <w:bottom w:val="single" w:sz="4" w:space="0" w:color="002060"/>
              <w:right w:val="single" w:sz="4" w:space="0" w:color="002060"/>
            </w:tcBorders>
            <w:shd w:val="clear" w:color="auto" w:fill="auto"/>
            <w:vAlign w:val="center"/>
            <w:hideMark/>
          </w:tcPr>
          <w:p w14:paraId="74F26B6F"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Lograr la transición de un modelo "gestión por funciones" a un modelo de "gestión por procesos", obteniendo con esto una visión integral de los procesos y la identificación de la interrelación de estos, que en su conjunto aporten a la mejora de la gestión institucional.</w:t>
            </w:r>
          </w:p>
        </w:tc>
      </w:tr>
    </w:tbl>
    <w:p w14:paraId="7CA1BA10" w14:textId="7F324010" w:rsidR="00CC7AF2" w:rsidRDefault="00CC7AF2" w:rsidP="00356B40">
      <w:pPr>
        <w:pStyle w:val="ListParagraph"/>
        <w:spacing w:after="0" w:line="240" w:lineRule="auto"/>
        <w:rPr>
          <w:rFonts w:ascii="Times New Roman" w:hAnsi="Times New Roman"/>
          <w:sz w:val="24"/>
          <w:szCs w:val="24"/>
          <w:lang w:val="es-DO"/>
        </w:rPr>
      </w:pPr>
    </w:p>
    <w:p w14:paraId="28B516C1" w14:textId="44782CC4" w:rsidR="00EA14AE" w:rsidRPr="00B267B2" w:rsidRDefault="00223FF4" w:rsidP="00B267B2">
      <w:pPr>
        <w:spacing w:after="0" w:line="240" w:lineRule="auto"/>
        <w:jc w:val="left"/>
        <w:rPr>
          <w:rFonts w:ascii="Times New Roman" w:hAnsi="Times New Roman"/>
          <w:sz w:val="24"/>
          <w:szCs w:val="24"/>
          <w:lang w:val="es-DO"/>
        </w:rPr>
      </w:pPr>
      <w:r>
        <w:rPr>
          <w:rFonts w:ascii="Times New Roman" w:hAnsi="Times New Roman"/>
          <w:sz w:val="24"/>
          <w:szCs w:val="24"/>
          <w:lang w:val="es-DO"/>
        </w:rPr>
        <w:br w:type="page"/>
      </w:r>
    </w:p>
    <w:tbl>
      <w:tblPr>
        <w:tblW w:w="5000" w:type="pct"/>
        <w:tblBorders>
          <w:top w:val="single" w:sz="12" w:space="0" w:color="002060"/>
          <w:left w:val="single" w:sz="12" w:space="0" w:color="002060"/>
          <w:bottom w:val="single" w:sz="12" w:space="0" w:color="002060"/>
          <w:right w:val="single" w:sz="12" w:space="0" w:color="002060"/>
          <w:insideH w:val="single" w:sz="12" w:space="0" w:color="002060"/>
          <w:insideV w:val="single" w:sz="12" w:space="0" w:color="002060"/>
        </w:tblBorders>
        <w:tblCellMar>
          <w:left w:w="70" w:type="dxa"/>
          <w:right w:w="70" w:type="dxa"/>
        </w:tblCellMar>
        <w:tblLook w:val="04A0" w:firstRow="1" w:lastRow="0" w:firstColumn="1" w:lastColumn="0" w:noHBand="0" w:noVBand="1"/>
      </w:tblPr>
      <w:tblGrid>
        <w:gridCol w:w="1826"/>
        <w:gridCol w:w="6119"/>
      </w:tblGrid>
      <w:tr w:rsidR="00356B40" w:rsidRPr="00414125" w14:paraId="41D3BEA4" w14:textId="77777777" w:rsidTr="004C0B3D">
        <w:trPr>
          <w:trHeight w:val="258"/>
        </w:trPr>
        <w:tc>
          <w:tcPr>
            <w:tcW w:w="5000" w:type="pct"/>
            <w:gridSpan w:val="2"/>
            <w:tcBorders>
              <w:top w:val="single" w:sz="4" w:space="0" w:color="002060"/>
              <w:left w:val="single" w:sz="4" w:space="0" w:color="002060"/>
              <w:right w:val="single" w:sz="4" w:space="0" w:color="002060"/>
            </w:tcBorders>
            <w:shd w:val="clear" w:color="auto" w:fill="002060"/>
            <w:vAlign w:val="center"/>
            <w:hideMark/>
          </w:tcPr>
          <w:p w14:paraId="15E9B50F" w14:textId="5015C9B7" w:rsidR="00356B40" w:rsidRPr="007A55EE" w:rsidRDefault="00CC7AF2" w:rsidP="0023199E">
            <w:pPr>
              <w:spacing w:after="0"/>
              <w:rPr>
                <w:rFonts w:ascii="Times New Roman" w:hAnsi="Times New Roman"/>
                <w:color w:val="FFFFFF" w:themeColor="background1"/>
                <w:spacing w:val="20"/>
                <w:sz w:val="24"/>
                <w:szCs w:val="24"/>
                <w:lang w:val="es-DO"/>
              </w:rPr>
            </w:pPr>
            <w:r w:rsidRPr="00414125">
              <w:rPr>
                <w:rFonts w:ascii="Times New Roman" w:hAnsi="Times New Roman"/>
                <w:sz w:val="24"/>
                <w:szCs w:val="24"/>
                <w:lang w:val="es-DO"/>
              </w:rPr>
              <w:lastRenderedPageBreak/>
              <w:br w:type="page"/>
            </w:r>
            <w:r w:rsidR="00356B40" w:rsidRPr="007A55EE">
              <w:rPr>
                <w:rFonts w:ascii="Times New Roman" w:hAnsi="Times New Roman"/>
                <w:color w:val="FFFFFF" w:themeColor="background1"/>
                <w:spacing w:val="20"/>
                <w:sz w:val="24"/>
                <w:szCs w:val="24"/>
                <w:lang w:val="es-DO"/>
              </w:rPr>
              <w:t>Fortalecimiento Institucional y Modernización de la DGII - JICA/DGII</w:t>
            </w:r>
          </w:p>
        </w:tc>
      </w:tr>
      <w:tr w:rsidR="00356B40" w:rsidRPr="00414125" w14:paraId="43D8B43A" w14:textId="77777777" w:rsidTr="00C01A46">
        <w:trPr>
          <w:trHeight w:val="235"/>
        </w:trPr>
        <w:tc>
          <w:tcPr>
            <w:tcW w:w="1149" w:type="pct"/>
            <w:tcBorders>
              <w:top w:val="single" w:sz="4" w:space="0" w:color="FFFFFF"/>
              <w:left w:val="single" w:sz="4" w:space="0" w:color="002060"/>
              <w:bottom w:val="single" w:sz="4" w:space="0" w:color="FFFFFF"/>
            </w:tcBorders>
            <w:shd w:val="clear" w:color="auto" w:fill="002060"/>
            <w:vAlign w:val="center"/>
            <w:hideMark/>
          </w:tcPr>
          <w:p w14:paraId="73456A46"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Eje Estratégico:</w:t>
            </w:r>
          </w:p>
        </w:tc>
        <w:tc>
          <w:tcPr>
            <w:tcW w:w="3851" w:type="pct"/>
            <w:tcBorders>
              <w:right w:val="single" w:sz="4" w:space="0" w:color="002060"/>
            </w:tcBorders>
            <w:shd w:val="clear" w:color="auto" w:fill="auto"/>
            <w:vAlign w:val="center"/>
            <w:hideMark/>
          </w:tcPr>
          <w:p w14:paraId="490AF152"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III. Desarrollo Institucional basado en una cultura de excelencia y mejoramiento continuo</w:t>
            </w:r>
          </w:p>
        </w:tc>
      </w:tr>
      <w:tr w:rsidR="00356B40" w:rsidRPr="00414125" w14:paraId="3268808E" w14:textId="77777777" w:rsidTr="00C01A46">
        <w:trPr>
          <w:trHeight w:val="235"/>
        </w:trPr>
        <w:tc>
          <w:tcPr>
            <w:tcW w:w="1149" w:type="pct"/>
            <w:tcBorders>
              <w:top w:val="single" w:sz="4" w:space="0" w:color="FFFFFF"/>
              <w:left w:val="single" w:sz="4" w:space="0" w:color="002060"/>
              <w:bottom w:val="single" w:sz="4" w:space="0" w:color="FFFFFF"/>
            </w:tcBorders>
            <w:shd w:val="clear" w:color="auto" w:fill="002060"/>
            <w:vAlign w:val="center"/>
            <w:hideMark/>
          </w:tcPr>
          <w:p w14:paraId="6B86DBF3"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Responsable:</w:t>
            </w:r>
          </w:p>
        </w:tc>
        <w:tc>
          <w:tcPr>
            <w:tcW w:w="3851" w:type="pct"/>
            <w:tcBorders>
              <w:right w:val="single" w:sz="4" w:space="0" w:color="002060"/>
            </w:tcBorders>
            <w:shd w:val="clear" w:color="auto" w:fill="auto"/>
            <w:vAlign w:val="center"/>
            <w:hideMark/>
          </w:tcPr>
          <w:p w14:paraId="2FB0F30A"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Gerencia de Fiscalización de Pequeños y Medianos Contribuyentes</w:t>
            </w:r>
          </w:p>
        </w:tc>
      </w:tr>
      <w:tr w:rsidR="00356B40" w:rsidRPr="00414125" w14:paraId="02546FAA" w14:textId="77777777" w:rsidTr="00C01A46">
        <w:trPr>
          <w:trHeight w:val="235"/>
        </w:trPr>
        <w:tc>
          <w:tcPr>
            <w:tcW w:w="1149" w:type="pct"/>
            <w:tcBorders>
              <w:top w:val="single" w:sz="4" w:space="0" w:color="FFFFFF"/>
              <w:left w:val="single" w:sz="4" w:space="0" w:color="002060"/>
              <w:bottom w:val="single" w:sz="4" w:space="0" w:color="FFFFFF"/>
            </w:tcBorders>
            <w:shd w:val="clear" w:color="auto" w:fill="002060"/>
            <w:vAlign w:val="center"/>
            <w:hideMark/>
          </w:tcPr>
          <w:p w14:paraId="6E188AB8"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Rector:</w:t>
            </w:r>
          </w:p>
        </w:tc>
        <w:tc>
          <w:tcPr>
            <w:tcW w:w="3851" w:type="pct"/>
            <w:tcBorders>
              <w:right w:val="single" w:sz="4" w:space="0" w:color="002060"/>
            </w:tcBorders>
            <w:shd w:val="clear" w:color="auto" w:fill="auto"/>
            <w:vAlign w:val="center"/>
            <w:hideMark/>
          </w:tcPr>
          <w:p w14:paraId="3E8EAB75"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Subdirección Gestión de Cumplimiento</w:t>
            </w:r>
          </w:p>
        </w:tc>
      </w:tr>
      <w:tr w:rsidR="00356B40" w:rsidRPr="00414125" w14:paraId="180EA979" w14:textId="77777777" w:rsidTr="00C01A46">
        <w:trPr>
          <w:trHeight w:val="517"/>
        </w:trPr>
        <w:tc>
          <w:tcPr>
            <w:tcW w:w="1149" w:type="pct"/>
            <w:vMerge w:val="restart"/>
            <w:tcBorders>
              <w:top w:val="single" w:sz="4" w:space="0" w:color="FFFFFF"/>
              <w:left w:val="single" w:sz="4" w:space="0" w:color="002060"/>
            </w:tcBorders>
            <w:shd w:val="clear" w:color="auto" w:fill="002060"/>
            <w:vAlign w:val="center"/>
            <w:hideMark/>
          </w:tcPr>
          <w:p w14:paraId="7C4C7D28" w14:textId="77777777" w:rsidR="00356B40" w:rsidRPr="007A55EE" w:rsidRDefault="00356B40" w:rsidP="0023199E">
            <w:pPr>
              <w:spacing w:after="0"/>
              <w:rPr>
                <w:rFonts w:ascii="Times New Roman" w:hAnsi="Times New Roman"/>
                <w:color w:val="FFFFFF" w:themeColor="background1"/>
                <w:spacing w:val="20"/>
                <w:sz w:val="24"/>
                <w:szCs w:val="24"/>
                <w:lang w:val="es-DO"/>
              </w:rPr>
            </w:pPr>
            <w:r w:rsidRPr="007A55EE">
              <w:rPr>
                <w:rFonts w:ascii="Times New Roman" w:hAnsi="Times New Roman"/>
                <w:color w:val="FFFFFF" w:themeColor="background1"/>
                <w:spacing w:val="20"/>
                <w:sz w:val="24"/>
                <w:szCs w:val="24"/>
                <w:lang w:val="es-DO"/>
              </w:rPr>
              <w:t>Directriz:</w:t>
            </w:r>
          </w:p>
        </w:tc>
        <w:tc>
          <w:tcPr>
            <w:tcW w:w="3851" w:type="pct"/>
            <w:vMerge w:val="restart"/>
            <w:tcBorders>
              <w:right w:val="single" w:sz="4" w:space="0" w:color="002060"/>
            </w:tcBorders>
            <w:shd w:val="clear" w:color="auto" w:fill="auto"/>
            <w:vAlign w:val="center"/>
            <w:hideMark/>
          </w:tcPr>
          <w:p w14:paraId="1D6A74C7" w14:textId="77777777" w:rsidR="00356B40" w:rsidRPr="007A55EE" w:rsidRDefault="00356B40" w:rsidP="00223FF4">
            <w:pPr>
              <w:spacing w:after="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Abarcará la identificación de mejoras en los sistemas de información que faciliten la implementación y desarrollo adecuado de nuevos procesos operativos. Estos fomentarán un cambio sustancial en la automatización de trámites, servicios presenciales y a través de los canales virtuales. De igual manera, serán identificados aquellos servicios que no son medulares en las Administraciones locales.</w:t>
            </w:r>
          </w:p>
        </w:tc>
      </w:tr>
      <w:tr w:rsidR="00356B40" w:rsidRPr="00414125" w14:paraId="5F4633A3" w14:textId="77777777" w:rsidTr="004C0B3D">
        <w:trPr>
          <w:trHeight w:val="311"/>
        </w:trPr>
        <w:tc>
          <w:tcPr>
            <w:tcW w:w="1149" w:type="pct"/>
            <w:vMerge/>
            <w:tcBorders>
              <w:left w:val="single" w:sz="4" w:space="0" w:color="002060"/>
            </w:tcBorders>
            <w:shd w:val="clear" w:color="auto" w:fill="002060"/>
            <w:vAlign w:val="center"/>
          </w:tcPr>
          <w:p w14:paraId="05883CC2" w14:textId="77777777" w:rsidR="00356B40" w:rsidRPr="00414125" w:rsidRDefault="00356B40" w:rsidP="0023199E">
            <w:pPr>
              <w:spacing w:after="0"/>
              <w:ind w:firstLineChars="100" w:firstLine="241"/>
              <w:rPr>
                <w:rFonts w:ascii="Times New Roman" w:eastAsia="Times New Roman" w:hAnsi="Times New Roman"/>
                <w:b/>
                <w:bCs/>
                <w:color w:val="FFFFFF"/>
                <w:sz w:val="24"/>
                <w:szCs w:val="24"/>
                <w:lang w:val="es-DO" w:eastAsia="es-DO"/>
              </w:rPr>
            </w:pPr>
          </w:p>
        </w:tc>
        <w:tc>
          <w:tcPr>
            <w:tcW w:w="3851" w:type="pct"/>
            <w:vMerge/>
            <w:tcBorders>
              <w:right w:val="single" w:sz="4" w:space="0" w:color="002060"/>
            </w:tcBorders>
            <w:shd w:val="clear" w:color="auto" w:fill="auto"/>
            <w:vAlign w:val="center"/>
          </w:tcPr>
          <w:p w14:paraId="568FA1FC" w14:textId="77777777" w:rsidR="00356B40" w:rsidRPr="00414125" w:rsidRDefault="00356B40" w:rsidP="0023199E">
            <w:pPr>
              <w:spacing w:after="0"/>
              <w:rPr>
                <w:rFonts w:ascii="Times New Roman" w:eastAsia="Times New Roman" w:hAnsi="Times New Roman"/>
                <w:color w:val="000000"/>
                <w:sz w:val="24"/>
                <w:szCs w:val="24"/>
                <w:lang w:val="es-DO" w:eastAsia="es-DO"/>
              </w:rPr>
            </w:pPr>
          </w:p>
        </w:tc>
      </w:tr>
      <w:tr w:rsidR="00356B40" w:rsidRPr="00414125" w14:paraId="3237ABDE" w14:textId="77777777" w:rsidTr="004C0B3D">
        <w:trPr>
          <w:trHeight w:val="517"/>
        </w:trPr>
        <w:tc>
          <w:tcPr>
            <w:tcW w:w="1149" w:type="pct"/>
            <w:vMerge/>
            <w:tcBorders>
              <w:left w:val="single" w:sz="4" w:space="0" w:color="002060"/>
              <w:bottom w:val="single" w:sz="4" w:space="0" w:color="002060"/>
            </w:tcBorders>
            <w:shd w:val="clear" w:color="auto" w:fill="002060"/>
            <w:vAlign w:val="center"/>
            <w:hideMark/>
          </w:tcPr>
          <w:p w14:paraId="2337CE0E" w14:textId="77777777" w:rsidR="00356B40" w:rsidRPr="00414125" w:rsidRDefault="00356B40" w:rsidP="0023199E">
            <w:pPr>
              <w:spacing w:after="0"/>
              <w:rPr>
                <w:rFonts w:ascii="Times New Roman" w:eastAsia="Times New Roman" w:hAnsi="Times New Roman"/>
                <w:b/>
                <w:bCs/>
                <w:color w:val="FFFFFF"/>
                <w:sz w:val="24"/>
                <w:szCs w:val="24"/>
                <w:lang w:val="es-DO" w:eastAsia="es-DO"/>
              </w:rPr>
            </w:pPr>
          </w:p>
        </w:tc>
        <w:tc>
          <w:tcPr>
            <w:tcW w:w="3851" w:type="pct"/>
            <w:vMerge/>
            <w:tcBorders>
              <w:bottom w:val="single" w:sz="4" w:space="0" w:color="002060"/>
              <w:right w:val="single" w:sz="4" w:space="0" w:color="002060"/>
            </w:tcBorders>
            <w:vAlign w:val="center"/>
            <w:hideMark/>
          </w:tcPr>
          <w:p w14:paraId="2EE8C0C2" w14:textId="77777777" w:rsidR="00356B40" w:rsidRPr="00414125" w:rsidRDefault="00356B40" w:rsidP="0023199E">
            <w:pPr>
              <w:spacing w:after="0"/>
              <w:rPr>
                <w:rFonts w:ascii="Times New Roman" w:eastAsia="Times New Roman" w:hAnsi="Times New Roman"/>
                <w:color w:val="000000"/>
                <w:sz w:val="24"/>
                <w:szCs w:val="24"/>
                <w:lang w:val="es-DO" w:eastAsia="es-DO"/>
              </w:rPr>
            </w:pPr>
          </w:p>
        </w:tc>
      </w:tr>
    </w:tbl>
    <w:p w14:paraId="1CC931E0" w14:textId="77777777" w:rsidR="00356B40" w:rsidRPr="007A55EE" w:rsidRDefault="00356B40" w:rsidP="00356B40">
      <w:pPr>
        <w:spacing w:line="360" w:lineRule="auto"/>
        <w:jc w:val="left"/>
        <w:rPr>
          <w:rFonts w:ascii="Times New Roman" w:hAnsi="Times New Roman"/>
          <w:color w:val="4C4747"/>
          <w:spacing w:val="20"/>
          <w:sz w:val="15"/>
          <w:szCs w:val="15"/>
          <w:lang w:val="es-DO"/>
        </w:rPr>
      </w:pPr>
      <w:r w:rsidRPr="007A55EE">
        <w:rPr>
          <w:rFonts w:ascii="Times New Roman" w:hAnsi="Times New Roman"/>
          <w:color w:val="4C4747"/>
          <w:spacing w:val="20"/>
          <w:sz w:val="15"/>
          <w:szCs w:val="15"/>
          <w:lang w:val="es-DO"/>
        </w:rPr>
        <w:t>Fuente: Gerencia de Planificación Estratégica, DGII.</w:t>
      </w:r>
    </w:p>
    <w:p w14:paraId="6D8B2A20" w14:textId="043A0DC5" w:rsidR="00356B40" w:rsidRPr="00AB3A9A" w:rsidRDefault="00356B40" w:rsidP="00356B40">
      <w:pPr>
        <w:spacing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 xml:space="preserve">Para la DGII, la implementación de estos proyectos contribuirá a modernizar y fortalecer la institución, a través de la simplificación de procesos tributarios y administrativos, por medio de la optimización y automatización de procesos, traduciéndose esto en un mejor servicio al contribuyente y, por tanto, en un impacto positivo </w:t>
      </w:r>
      <w:r w:rsidRPr="00AB3A9A">
        <w:rPr>
          <w:rFonts w:ascii="Times New Roman" w:hAnsi="Times New Roman"/>
          <w:color w:val="4C4747"/>
          <w:spacing w:val="20"/>
          <w:sz w:val="24"/>
          <w:szCs w:val="24"/>
          <w:lang w:val="es-DO"/>
        </w:rPr>
        <w:t xml:space="preserve">en la recaudación. </w:t>
      </w:r>
    </w:p>
    <w:p w14:paraId="0EDBFFF8" w14:textId="77777777" w:rsidR="00356B40" w:rsidRPr="00AB3A9A" w:rsidRDefault="00356B40" w:rsidP="00DF25F1">
      <w:pPr>
        <w:spacing w:after="240"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Adopción de prácticas internacionales de dirección de proyectos</w:t>
      </w:r>
    </w:p>
    <w:p w14:paraId="28F787C4" w14:textId="5F8A85C8" w:rsidR="00356B40" w:rsidRPr="007A55EE" w:rsidRDefault="003C09CD" w:rsidP="00DF25F1">
      <w:pPr>
        <w:spacing w:after="240"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 xml:space="preserve">La </w:t>
      </w:r>
      <w:r w:rsidR="00356B40" w:rsidRPr="007A55EE">
        <w:rPr>
          <w:rFonts w:ascii="Times New Roman" w:hAnsi="Times New Roman"/>
          <w:color w:val="4C4747"/>
          <w:spacing w:val="20"/>
          <w:sz w:val="24"/>
          <w:szCs w:val="24"/>
          <w:lang w:val="es-DO"/>
        </w:rPr>
        <w:t xml:space="preserve">DGII identificó </w:t>
      </w:r>
      <w:r w:rsidR="00EA14AE">
        <w:rPr>
          <w:rFonts w:ascii="Times New Roman" w:hAnsi="Times New Roman"/>
          <w:color w:val="4C4747"/>
          <w:spacing w:val="20"/>
          <w:sz w:val="24"/>
          <w:szCs w:val="24"/>
          <w:lang w:val="es-DO"/>
        </w:rPr>
        <w:t xml:space="preserve">la </w:t>
      </w:r>
      <w:r w:rsidR="00356B40" w:rsidRPr="007A55EE">
        <w:rPr>
          <w:rFonts w:ascii="Times New Roman" w:hAnsi="Times New Roman"/>
          <w:color w:val="4C4747"/>
          <w:spacing w:val="20"/>
          <w:sz w:val="24"/>
          <w:szCs w:val="24"/>
          <w:lang w:val="es-DO"/>
        </w:rPr>
        <w:t xml:space="preserve">necesidad de adoptar prácticas que le permitan avanzar en la implementación </w:t>
      </w:r>
      <w:r w:rsidR="000A7036">
        <w:rPr>
          <w:rFonts w:ascii="Times New Roman" w:hAnsi="Times New Roman"/>
          <w:color w:val="4C4747"/>
          <w:spacing w:val="20"/>
          <w:sz w:val="24"/>
          <w:szCs w:val="24"/>
          <w:lang w:val="es-DO"/>
        </w:rPr>
        <w:t>del</w:t>
      </w:r>
      <w:r w:rsidR="00356B40" w:rsidRPr="007A55EE">
        <w:rPr>
          <w:rFonts w:ascii="Times New Roman" w:hAnsi="Times New Roman"/>
          <w:color w:val="4C4747"/>
          <w:spacing w:val="20"/>
          <w:sz w:val="24"/>
          <w:szCs w:val="24"/>
          <w:lang w:val="es-DO"/>
        </w:rPr>
        <w:t xml:space="preserve"> plan estratégico en todas las áreas de la institución, con un lenguaje común, metodologías, competencias y herramientas necesarias para definir, ejecutar, monitorear y ajustar sobre la marcha el plan estratégico definido.</w:t>
      </w:r>
    </w:p>
    <w:p w14:paraId="3B20264C" w14:textId="77777777" w:rsidR="00356B40" w:rsidRPr="007A55EE" w:rsidRDefault="00356B40" w:rsidP="00DF25F1">
      <w:pPr>
        <w:spacing w:after="24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lastRenderedPageBreak/>
        <w:t xml:space="preserve">En vista de lo anterior, a partir del diagnóstico realizado a las prácticas de dirección de proyectos, fueron identificadas las oportunidades de mejora, así como los requerimientos y expectativas del equipo gerencial y ejecutivo. Impuestos Internos se embarca, conforme a las recomendaciones de expertos, en la implementación de las prácticas y estándares del </w:t>
      </w:r>
      <w:r w:rsidRPr="007A55EE">
        <w:rPr>
          <w:rFonts w:ascii="Times New Roman" w:hAnsi="Times New Roman"/>
          <w:i/>
          <w:iCs/>
          <w:color w:val="4C4747"/>
          <w:spacing w:val="20"/>
          <w:sz w:val="24"/>
          <w:szCs w:val="24"/>
          <w:lang w:val="es-DO"/>
        </w:rPr>
        <w:t xml:space="preserve">Project Management </w:t>
      </w:r>
      <w:proofErr w:type="spellStart"/>
      <w:r w:rsidRPr="007A55EE">
        <w:rPr>
          <w:rFonts w:ascii="Times New Roman" w:hAnsi="Times New Roman"/>
          <w:i/>
          <w:iCs/>
          <w:color w:val="4C4747"/>
          <w:spacing w:val="20"/>
          <w:sz w:val="24"/>
          <w:szCs w:val="24"/>
          <w:lang w:val="es-DO"/>
        </w:rPr>
        <w:t>Institute</w:t>
      </w:r>
      <w:proofErr w:type="spellEnd"/>
      <w:r w:rsidRPr="007A55EE">
        <w:rPr>
          <w:rFonts w:ascii="Times New Roman" w:hAnsi="Times New Roman"/>
          <w:i/>
          <w:iCs/>
          <w:color w:val="4C4747"/>
          <w:spacing w:val="20"/>
          <w:sz w:val="24"/>
          <w:szCs w:val="24"/>
          <w:lang w:val="es-DO"/>
        </w:rPr>
        <w:t xml:space="preserve"> (PMI®)</w:t>
      </w:r>
      <w:r w:rsidRPr="007A55EE">
        <w:rPr>
          <w:rFonts w:ascii="Times New Roman" w:hAnsi="Times New Roman"/>
          <w:color w:val="4C4747"/>
          <w:spacing w:val="20"/>
          <w:sz w:val="24"/>
          <w:szCs w:val="24"/>
          <w:lang w:val="es-DO"/>
        </w:rPr>
        <w:t>, así como en la creación de la Oficina de Gestión de Proyectos (PMO). Entre los aportes tangibles a la gestión de Impuestos Internos a la fecha, podemos mencionar:</w:t>
      </w:r>
    </w:p>
    <w:p w14:paraId="5B69FF02" w14:textId="3D62E3E5" w:rsidR="00356B40" w:rsidRPr="007A55EE" w:rsidRDefault="00356B40" w:rsidP="00DF25F1">
      <w:pPr>
        <w:pStyle w:val="ListParagraph"/>
        <w:numPr>
          <w:ilvl w:val="0"/>
          <w:numId w:val="8"/>
        </w:numPr>
        <w:spacing w:after="240"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 xml:space="preserve">La adopción de la </w:t>
      </w:r>
      <w:r w:rsidRPr="007A55EE">
        <w:rPr>
          <w:rFonts w:ascii="Times New Roman" w:hAnsi="Times New Roman"/>
          <w:i/>
          <w:iCs/>
          <w:color w:val="4C4747"/>
          <w:spacing w:val="20"/>
          <w:sz w:val="24"/>
          <w:szCs w:val="24"/>
          <w:lang w:val="es-DO"/>
        </w:rPr>
        <w:t>Metodología de Definición y Priorización POA</w:t>
      </w:r>
      <w:r w:rsidRPr="007A55EE">
        <w:rPr>
          <w:rFonts w:ascii="Times New Roman" w:hAnsi="Times New Roman"/>
          <w:color w:val="4C4747"/>
          <w:spacing w:val="20"/>
          <w:sz w:val="24"/>
          <w:szCs w:val="24"/>
          <w:lang w:val="es-DO"/>
        </w:rPr>
        <w:t>, proponiendo los ejercicios requeridos para generar ideas de planes y proyectos requeridos para lograr los lineamientos estratégicos y no a la inversa como era costumbre. Así como los pasos para la priorización del POA a ejecutar</w:t>
      </w:r>
      <w:r w:rsidR="00547200">
        <w:rPr>
          <w:rFonts w:ascii="Times New Roman" w:hAnsi="Times New Roman"/>
          <w:color w:val="4C4747"/>
          <w:spacing w:val="20"/>
          <w:sz w:val="24"/>
          <w:szCs w:val="24"/>
          <w:lang w:val="es-DO"/>
        </w:rPr>
        <w:t>,</w:t>
      </w:r>
      <w:r w:rsidRPr="007A55EE">
        <w:rPr>
          <w:rFonts w:ascii="Times New Roman" w:hAnsi="Times New Roman"/>
          <w:color w:val="4C4747"/>
          <w:spacing w:val="20"/>
          <w:sz w:val="24"/>
          <w:szCs w:val="24"/>
          <w:lang w:val="es-DO"/>
        </w:rPr>
        <w:t xml:space="preserve"> basándose en el apoyo de estos a los lineamientos estratégicos y la capacidad de ejecución.</w:t>
      </w:r>
    </w:p>
    <w:p w14:paraId="0C68E1EC" w14:textId="77777777" w:rsidR="00356B40" w:rsidRPr="007A55EE" w:rsidRDefault="00356B40" w:rsidP="00356B40">
      <w:pPr>
        <w:pStyle w:val="ListParagraph"/>
        <w:numPr>
          <w:ilvl w:val="0"/>
          <w:numId w:val="8"/>
        </w:numPr>
        <w:spacing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 xml:space="preserve">La definición de la </w:t>
      </w:r>
      <w:r w:rsidRPr="007A55EE">
        <w:rPr>
          <w:rFonts w:ascii="Times New Roman" w:hAnsi="Times New Roman"/>
          <w:i/>
          <w:iCs/>
          <w:color w:val="4C4747"/>
          <w:spacing w:val="20"/>
          <w:sz w:val="24"/>
          <w:szCs w:val="24"/>
          <w:lang w:val="es-DO"/>
        </w:rPr>
        <w:t>Metodología de Gestión de la Demanda TI</w:t>
      </w:r>
      <w:r w:rsidRPr="007A55EE">
        <w:rPr>
          <w:rFonts w:ascii="Times New Roman" w:hAnsi="Times New Roman"/>
          <w:color w:val="4C4747"/>
          <w:spacing w:val="20"/>
          <w:sz w:val="24"/>
          <w:szCs w:val="24"/>
          <w:lang w:val="es-DO"/>
        </w:rPr>
        <w:t>, como apoyo para analizar la capacidad de ejecución de TI y priorizar el POA en función de ello. Esta metodología está basada en los principios de Lean Portfolio Management.</w:t>
      </w:r>
    </w:p>
    <w:p w14:paraId="1CFEFF0C" w14:textId="0DCD28CE" w:rsidR="00B267B2" w:rsidRDefault="00356B40" w:rsidP="00B267B2">
      <w:pPr>
        <w:pStyle w:val="ListParagraph"/>
        <w:numPr>
          <w:ilvl w:val="0"/>
          <w:numId w:val="8"/>
        </w:numPr>
        <w:spacing w:line="360" w:lineRule="auto"/>
        <w:rPr>
          <w:rFonts w:ascii="Times New Roman" w:hAnsi="Times New Roman"/>
          <w:color w:val="4C4747"/>
          <w:spacing w:val="20"/>
          <w:sz w:val="24"/>
          <w:szCs w:val="24"/>
          <w:lang w:val="es-DO"/>
        </w:rPr>
      </w:pPr>
      <w:r w:rsidRPr="007A55EE">
        <w:rPr>
          <w:rFonts w:ascii="Times New Roman" w:hAnsi="Times New Roman"/>
          <w:color w:val="4C4747"/>
          <w:spacing w:val="20"/>
          <w:sz w:val="24"/>
          <w:szCs w:val="24"/>
          <w:lang w:val="es-DO"/>
        </w:rPr>
        <w:t xml:space="preserve">La creación de la </w:t>
      </w:r>
      <w:r w:rsidRPr="007A55EE">
        <w:rPr>
          <w:rFonts w:ascii="Times New Roman" w:hAnsi="Times New Roman"/>
          <w:i/>
          <w:iCs/>
          <w:color w:val="4C4747"/>
          <w:spacing w:val="20"/>
          <w:sz w:val="24"/>
          <w:szCs w:val="24"/>
          <w:lang w:val="es-DO"/>
        </w:rPr>
        <w:t>Oficina de Gestión de Proyectos (PMO)</w:t>
      </w:r>
      <w:r w:rsidRPr="007A55EE">
        <w:rPr>
          <w:rFonts w:ascii="Times New Roman" w:hAnsi="Times New Roman"/>
          <w:color w:val="4C4747"/>
          <w:spacing w:val="20"/>
          <w:sz w:val="24"/>
          <w:szCs w:val="24"/>
          <w:lang w:val="es-DO"/>
        </w:rPr>
        <w:t xml:space="preserve">, adaptada a las necesidades y complejidades de Impuestos </w:t>
      </w:r>
      <w:r w:rsidRPr="003C09CD">
        <w:rPr>
          <w:rFonts w:ascii="Times New Roman" w:hAnsi="Times New Roman"/>
          <w:color w:val="4C4747"/>
          <w:spacing w:val="20"/>
          <w:sz w:val="24"/>
          <w:szCs w:val="24"/>
          <w:lang w:val="es-DO"/>
        </w:rPr>
        <w:t xml:space="preserve">Internos, por lo que será una </w:t>
      </w:r>
      <w:r w:rsidRPr="003C09CD">
        <w:rPr>
          <w:rFonts w:ascii="Times New Roman" w:hAnsi="Times New Roman"/>
          <w:i/>
          <w:iCs/>
          <w:color w:val="4C4747"/>
          <w:spacing w:val="20"/>
          <w:sz w:val="24"/>
          <w:szCs w:val="24"/>
          <w:lang w:val="es-DO"/>
        </w:rPr>
        <w:t>PMO de Soporte: Consultoría y Apoyo</w:t>
      </w:r>
      <w:r w:rsidRPr="003C09CD">
        <w:rPr>
          <w:rFonts w:ascii="Times New Roman" w:hAnsi="Times New Roman"/>
          <w:color w:val="4C4747"/>
          <w:spacing w:val="20"/>
          <w:sz w:val="24"/>
          <w:szCs w:val="24"/>
          <w:lang w:val="es-DO"/>
        </w:rPr>
        <w:t>. Su misión es apoyar a los gerentes de proyectos de Impuestos Internos en la formulación, planificación y gestión administrativa de las iniciativas y proyectos estratégicos para que ellos puedan enfocarse en realizar una dirección de proyectos de alta calidad.</w:t>
      </w:r>
    </w:p>
    <w:p w14:paraId="2EBC6DCD" w14:textId="31954A0C" w:rsidR="00AF0FB0" w:rsidRPr="00B267B2" w:rsidRDefault="00B267B2" w:rsidP="00B267B2">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287E4B30" w14:textId="32650FF8" w:rsidR="00356B40" w:rsidRPr="003C09CD" w:rsidRDefault="00356B40" w:rsidP="00356B40">
      <w:pPr>
        <w:spacing w:line="360" w:lineRule="auto"/>
        <w:contextualSpacing/>
        <w:jc w:val="center"/>
        <w:rPr>
          <w:rFonts w:ascii="Times New Roman" w:hAnsi="Times New Roman"/>
          <w:color w:val="4C4747"/>
          <w:spacing w:val="20"/>
          <w:sz w:val="24"/>
          <w:szCs w:val="24"/>
          <w:lang w:val="es-DO"/>
        </w:rPr>
      </w:pPr>
      <w:r w:rsidRPr="003C09CD">
        <w:rPr>
          <w:rFonts w:ascii="Times New Roman" w:hAnsi="Times New Roman"/>
          <w:color w:val="4C4747"/>
          <w:spacing w:val="20"/>
          <w:sz w:val="24"/>
          <w:szCs w:val="24"/>
          <w:lang w:val="es-DO"/>
        </w:rPr>
        <w:lastRenderedPageBreak/>
        <w:t xml:space="preserve">Gráfica </w:t>
      </w:r>
      <w:r w:rsidR="00AF0FB0" w:rsidRPr="003C09CD">
        <w:rPr>
          <w:rFonts w:ascii="Times New Roman" w:hAnsi="Times New Roman"/>
          <w:color w:val="4C4747"/>
          <w:spacing w:val="20"/>
          <w:sz w:val="24"/>
          <w:szCs w:val="24"/>
          <w:lang w:val="es-DO"/>
        </w:rPr>
        <w:t>12</w:t>
      </w:r>
    </w:p>
    <w:p w14:paraId="10174556" w14:textId="77777777" w:rsidR="00356B40" w:rsidRPr="003C09CD" w:rsidRDefault="00356B40" w:rsidP="00356B40">
      <w:pPr>
        <w:spacing w:line="240" w:lineRule="auto"/>
        <w:jc w:val="center"/>
        <w:rPr>
          <w:rFonts w:ascii="Times New Roman" w:hAnsi="Times New Roman"/>
          <w:color w:val="4C4747"/>
          <w:spacing w:val="20"/>
          <w:sz w:val="24"/>
          <w:szCs w:val="24"/>
          <w:lang w:val="es-DO"/>
        </w:rPr>
      </w:pPr>
      <w:r w:rsidRPr="003C09CD">
        <w:rPr>
          <w:rFonts w:ascii="Times New Roman" w:hAnsi="Times New Roman"/>
          <w:color w:val="4C4747"/>
          <w:spacing w:val="20"/>
          <w:sz w:val="24"/>
          <w:szCs w:val="24"/>
          <w:lang w:val="es-DO"/>
        </w:rPr>
        <w:t>Implementación de Prácticas en Dirección de Proyectos</w:t>
      </w:r>
    </w:p>
    <w:p w14:paraId="67CBA000" w14:textId="27C35E4A" w:rsidR="00356B40" w:rsidRPr="003C09CD" w:rsidRDefault="00D90390" w:rsidP="00356B40">
      <w:pPr>
        <w:spacing w:line="360" w:lineRule="auto"/>
        <w:rPr>
          <w:rFonts w:ascii="Times New Roman" w:hAnsi="Times New Roman"/>
          <w:color w:val="4C4747"/>
          <w:spacing w:val="20"/>
          <w:sz w:val="24"/>
          <w:szCs w:val="24"/>
          <w:lang w:val="es-DO"/>
        </w:rPr>
      </w:pPr>
      <w:r w:rsidRPr="003C09CD">
        <w:rPr>
          <w:rFonts w:ascii="Times New Roman" w:hAnsi="Times New Roman"/>
          <w:noProof/>
          <w:color w:val="4C4747"/>
          <w:spacing w:val="20"/>
          <w:sz w:val="24"/>
          <w:szCs w:val="24"/>
          <w:lang w:val="es-DO"/>
        </w:rPr>
        <w:drawing>
          <wp:inline distT="0" distB="0" distL="0" distR="0" wp14:anchorId="1CB57F2C" wp14:editId="1E6F70CE">
            <wp:extent cx="5433960" cy="2847975"/>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l="18942" t="27483" r="15648" b="11565"/>
                    <a:stretch>
                      <a:fillRect/>
                    </a:stretch>
                  </pic:blipFill>
                  <pic:spPr bwMode="auto">
                    <a:xfrm>
                      <a:off x="0" y="0"/>
                      <a:ext cx="5436018" cy="2849054"/>
                    </a:xfrm>
                    <a:prstGeom prst="rect">
                      <a:avLst/>
                    </a:prstGeom>
                    <a:noFill/>
                    <a:ln>
                      <a:noFill/>
                    </a:ln>
                  </pic:spPr>
                </pic:pic>
              </a:graphicData>
            </a:graphic>
          </wp:inline>
        </w:drawing>
      </w:r>
    </w:p>
    <w:p w14:paraId="09C5FCD7" w14:textId="77777777" w:rsidR="00356B40" w:rsidRPr="003C09CD" w:rsidRDefault="00356B40" w:rsidP="00356B40">
      <w:pPr>
        <w:spacing w:line="360" w:lineRule="auto"/>
        <w:jc w:val="left"/>
        <w:rPr>
          <w:rFonts w:ascii="Times New Roman" w:hAnsi="Times New Roman"/>
          <w:color w:val="4C4747"/>
          <w:spacing w:val="20"/>
          <w:sz w:val="15"/>
          <w:szCs w:val="15"/>
          <w:lang w:val="es-DO"/>
        </w:rPr>
      </w:pPr>
      <w:r w:rsidRPr="003C09CD">
        <w:rPr>
          <w:rFonts w:ascii="Times New Roman" w:hAnsi="Times New Roman"/>
          <w:color w:val="4C4747"/>
          <w:spacing w:val="20"/>
          <w:sz w:val="15"/>
          <w:szCs w:val="15"/>
          <w:lang w:val="es-DO"/>
        </w:rPr>
        <w:t>Fuente: Gerencia de Planificación Estratégica, DGII.</w:t>
      </w:r>
    </w:p>
    <w:p w14:paraId="49F5776C" w14:textId="68F34100" w:rsidR="003C09CD" w:rsidRDefault="003C09CD" w:rsidP="00356B40">
      <w:pPr>
        <w:spacing w:line="360" w:lineRule="auto"/>
        <w:rPr>
          <w:rFonts w:ascii="Times New Roman" w:hAnsi="Times New Roman"/>
          <w:color w:val="4C4747"/>
          <w:spacing w:val="20"/>
          <w:sz w:val="24"/>
          <w:szCs w:val="24"/>
          <w:lang w:val="es-DO"/>
        </w:rPr>
      </w:pPr>
    </w:p>
    <w:p w14:paraId="0122FD50" w14:textId="77777777" w:rsidR="00356B40" w:rsidRPr="00AB3A9A" w:rsidRDefault="00356B40" w:rsidP="00356B40">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Desarrollo Institucional</w:t>
      </w:r>
    </w:p>
    <w:p w14:paraId="365C9CE9" w14:textId="0F55471E" w:rsidR="00356B40" w:rsidRPr="003C09CD" w:rsidRDefault="003C09CD" w:rsidP="00356B40">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En</w:t>
      </w:r>
      <w:r w:rsidR="00356B40" w:rsidRPr="003C09CD">
        <w:rPr>
          <w:rFonts w:ascii="Times New Roman" w:hAnsi="Times New Roman"/>
          <w:color w:val="4C4747"/>
          <w:spacing w:val="20"/>
          <w:sz w:val="24"/>
          <w:szCs w:val="24"/>
          <w:lang w:val="es-DO"/>
        </w:rPr>
        <w:t xml:space="preserve"> la búsqueda del fortalecimiento y desarrollo institucional, </w:t>
      </w:r>
      <w:r>
        <w:rPr>
          <w:rFonts w:ascii="Times New Roman" w:hAnsi="Times New Roman"/>
          <w:color w:val="4C4747"/>
          <w:spacing w:val="20"/>
          <w:sz w:val="24"/>
          <w:szCs w:val="24"/>
          <w:lang w:val="es-DO"/>
        </w:rPr>
        <w:t>la Dirección de Impuestos Internos emprendió</w:t>
      </w:r>
      <w:r w:rsidR="00356B40" w:rsidRPr="003C09CD">
        <w:rPr>
          <w:rFonts w:ascii="Times New Roman" w:hAnsi="Times New Roman"/>
          <w:color w:val="4C4747"/>
          <w:spacing w:val="20"/>
          <w:sz w:val="24"/>
          <w:szCs w:val="24"/>
          <w:lang w:val="es-DO"/>
        </w:rPr>
        <w:t xml:space="preserve"> las siguientes acciones </w:t>
      </w:r>
      <w:r>
        <w:rPr>
          <w:rFonts w:ascii="Times New Roman" w:hAnsi="Times New Roman"/>
          <w:color w:val="4C4747"/>
          <w:spacing w:val="20"/>
          <w:sz w:val="24"/>
          <w:szCs w:val="24"/>
          <w:lang w:val="es-DO"/>
        </w:rPr>
        <w:t>durante el</w:t>
      </w:r>
      <w:r w:rsidR="00356B40" w:rsidRPr="003C09CD">
        <w:rPr>
          <w:rFonts w:ascii="Times New Roman" w:hAnsi="Times New Roman"/>
          <w:color w:val="4C4747"/>
          <w:spacing w:val="20"/>
          <w:sz w:val="24"/>
          <w:szCs w:val="24"/>
          <w:lang w:val="es-DO"/>
        </w:rPr>
        <w:t xml:space="preserve"> 2021:</w:t>
      </w:r>
    </w:p>
    <w:p w14:paraId="6D5E6A7B" w14:textId="0B861896" w:rsidR="00A7293E" w:rsidRDefault="00A7293E" w:rsidP="00A7293E">
      <w:pPr>
        <w:pStyle w:val="ListParagraph"/>
        <w:numPr>
          <w:ilvl w:val="0"/>
          <w:numId w:val="8"/>
        </w:num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Creación</w:t>
      </w:r>
      <w:r w:rsidR="00DF25F1">
        <w:rPr>
          <w:rFonts w:ascii="Times New Roman" w:hAnsi="Times New Roman"/>
          <w:color w:val="4C4747"/>
          <w:spacing w:val="20"/>
          <w:sz w:val="24"/>
          <w:szCs w:val="24"/>
          <w:lang w:val="es-DO"/>
        </w:rPr>
        <w:t xml:space="preserve"> </w:t>
      </w:r>
      <w:r w:rsidR="00356B40" w:rsidRPr="003C09CD">
        <w:rPr>
          <w:rFonts w:ascii="Times New Roman" w:hAnsi="Times New Roman"/>
          <w:color w:val="4C4747"/>
          <w:spacing w:val="20"/>
          <w:sz w:val="24"/>
          <w:szCs w:val="24"/>
          <w:lang w:val="es-DO"/>
        </w:rPr>
        <w:t xml:space="preserve">y actualización </w:t>
      </w:r>
      <w:r w:rsidR="00DF25F1">
        <w:rPr>
          <w:rFonts w:ascii="Times New Roman" w:hAnsi="Times New Roman"/>
          <w:color w:val="4C4747"/>
          <w:spacing w:val="20"/>
          <w:sz w:val="24"/>
          <w:szCs w:val="24"/>
          <w:lang w:val="es-DO"/>
        </w:rPr>
        <w:t xml:space="preserve">de 108 </w:t>
      </w:r>
      <w:r w:rsidR="00356B40" w:rsidRPr="003C09CD">
        <w:rPr>
          <w:rFonts w:ascii="Times New Roman" w:hAnsi="Times New Roman"/>
          <w:color w:val="4C4747"/>
          <w:spacing w:val="20"/>
          <w:sz w:val="24"/>
          <w:szCs w:val="24"/>
          <w:lang w:val="es-DO"/>
        </w:rPr>
        <w:t>documentos controlados de la institución, dentro de lo que se encuentran políticas, procedimientos</w:t>
      </w:r>
      <w:r w:rsidR="00DF25F1">
        <w:rPr>
          <w:rFonts w:ascii="Times New Roman" w:hAnsi="Times New Roman"/>
          <w:color w:val="4C4747"/>
          <w:spacing w:val="20"/>
          <w:sz w:val="24"/>
          <w:szCs w:val="24"/>
          <w:lang w:val="es-DO"/>
        </w:rPr>
        <w:t xml:space="preserve">, procesos, </w:t>
      </w:r>
      <w:r w:rsidR="00356B40" w:rsidRPr="003C09CD">
        <w:rPr>
          <w:rFonts w:ascii="Times New Roman" w:hAnsi="Times New Roman"/>
          <w:color w:val="4C4747"/>
          <w:spacing w:val="20"/>
          <w:sz w:val="24"/>
          <w:szCs w:val="24"/>
          <w:lang w:val="es-DO"/>
        </w:rPr>
        <w:t>manuales</w:t>
      </w:r>
      <w:r w:rsidR="00DF25F1">
        <w:rPr>
          <w:rFonts w:ascii="Times New Roman" w:hAnsi="Times New Roman"/>
          <w:color w:val="4C4747"/>
          <w:spacing w:val="20"/>
          <w:sz w:val="24"/>
          <w:szCs w:val="24"/>
          <w:lang w:val="es-DO"/>
        </w:rPr>
        <w:t>, guías, documentos generales, instructivos, formularios, formatos y planes</w:t>
      </w:r>
      <w:r w:rsidR="00356B40" w:rsidRPr="003C09CD">
        <w:rPr>
          <w:rFonts w:ascii="Times New Roman" w:hAnsi="Times New Roman"/>
          <w:color w:val="4C4747"/>
          <w:spacing w:val="20"/>
          <w:sz w:val="24"/>
          <w:szCs w:val="24"/>
          <w:lang w:val="es-DO"/>
        </w:rPr>
        <w:t>, así como procesos sustantivos</w:t>
      </w:r>
      <w:r>
        <w:rPr>
          <w:rFonts w:ascii="Times New Roman" w:hAnsi="Times New Roman"/>
          <w:color w:val="4C4747"/>
          <w:spacing w:val="20"/>
          <w:sz w:val="24"/>
          <w:szCs w:val="24"/>
          <w:lang w:val="es-DO"/>
        </w:rPr>
        <w:t xml:space="preserve"> de</w:t>
      </w:r>
      <w:r w:rsidR="00356B40" w:rsidRPr="003C09CD">
        <w:rPr>
          <w:rFonts w:ascii="Times New Roman" w:hAnsi="Times New Roman"/>
          <w:color w:val="4C4747"/>
          <w:spacing w:val="20"/>
          <w:sz w:val="24"/>
          <w:szCs w:val="24"/>
          <w:lang w:val="es-DO"/>
        </w:rPr>
        <w:t xml:space="preserve"> la </w:t>
      </w:r>
      <w:r>
        <w:rPr>
          <w:rFonts w:ascii="Times New Roman" w:hAnsi="Times New Roman"/>
          <w:color w:val="4C4747"/>
          <w:spacing w:val="20"/>
          <w:sz w:val="24"/>
          <w:szCs w:val="24"/>
          <w:lang w:val="es-DO"/>
        </w:rPr>
        <w:t xml:space="preserve">institución a fin de definir y </w:t>
      </w:r>
      <w:r w:rsidRPr="003C09CD">
        <w:rPr>
          <w:rFonts w:ascii="Times New Roman" w:hAnsi="Times New Roman"/>
          <w:color w:val="4C4747"/>
          <w:spacing w:val="20"/>
          <w:sz w:val="24"/>
          <w:szCs w:val="24"/>
          <w:lang w:val="es-DO"/>
        </w:rPr>
        <w:t>clarificar funciones y procesos.</w:t>
      </w:r>
    </w:p>
    <w:p w14:paraId="58CFF0A2" w14:textId="77EA2A1C" w:rsidR="00356B40" w:rsidRPr="00A7293E" w:rsidRDefault="00A7293E" w:rsidP="00A7293E">
      <w:pPr>
        <w:pStyle w:val="ListParagraph"/>
        <w:numPr>
          <w:ilvl w:val="0"/>
          <w:numId w:val="8"/>
        </w:numPr>
        <w:spacing w:line="360" w:lineRule="auto"/>
        <w:rPr>
          <w:rFonts w:ascii="Times New Roman" w:hAnsi="Times New Roman"/>
          <w:color w:val="4C4747"/>
          <w:spacing w:val="20"/>
          <w:sz w:val="24"/>
          <w:szCs w:val="24"/>
          <w:lang w:val="es-DO"/>
        </w:rPr>
      </w:pPr>
      <w:r w:rsidRPr="00A7293E">
        <w:rPr>
          <w:rFonts w:ascii="Times New Roman" w:hAnsi="Times New Roman"/>
          <w:color w:val="4C4747"/>
          <w:spacing w:val="20"/>
          <w:sz w:val="24"/>
          <w:szCs w:val="24"/>
          <w:lang w:val="es-DO"/>
        </w:rPr>
        <w:t>La DGII implementó el proyecto de definición e implantación de la Gestión Integral de Riesgos (GIR), co</w:t>
      </w:r>
      <w:r w:rsidR="00356B40" w:rsidRPr="00A7293E">
        <w:rPr>
          <w:rFonts w:ascii="Times New Roman" w:hAnsi="Times New Roman"/>
          <w:color w:val="4C4747"/>
          <w:spacing w:val="20"/>
          <w:sz w:val="24"/>
          <w:szCs w:val="24"/>
          <w:lang w:val="es-DO"/>
        </w:rPr>
        <w:t xml:space="preserve">n el </w:t>
      </w:r>
      <w:r w:rsidRPr="00A7293E">
        <w:rPr>
          <w:rFonts w:ascii="Times New Roman" w:hAnsi="Times New Roman"/>
          <w:color w:val="4C4747"/>
          <w:spacing w:val="20"/>
          <w:sz w:val="24"/>
          <w:szCs w:val="24"/>
          <w:lang w:val="es-DO"/>
        </w:rPr>
        <w:t xml:space="preserve">objetivo </w:t>
      </w:r>
      <w:r w:rsidR="00356B40" w:rsidRPr="00A7293E">
        <w:rPr>
          <w:rFonts w:ascii="Times New Roman" w:hAnsi="Times New Roman"/>
          <w:color w:val="4C4747"/>
          <w:spacing w:val="20"/>
          <w:sz w:val="24"/>
          <w:szCs w:val="24"/>
          <w:lang w:val="es-DO"/>
        </w:rPr>
        <w:t xml:space="preserve">de seguir las mejores prácticas internacionales y la mejora </w:t>
      </w:r>
      <w:r w:rsidR="00356B40" w:rsidRPr="00A7293E">
        <w:rPr>
          <w:rFonts w:ascii="Times New Roman" w:hAnsi="Times New Roman"/>
          <w:color w:val="4C4747"/>
          <w:spacing w:val="20"/>
          <w:sz w:val="24"/>
          <w:szCs w:val="24"/>
          <w:lang w:val="es-DO"/>
        </w:rPr>
        <w:lastRenderedPageBreak/>
        <w:t>continua</w:t>
      </w:r>
      <w:r w:rsidRPr="00A7293E">
        <w:rPr>
          <w:rFonts w:ascii="Times New Roman" w:hAnsi="Times New Roman"/>
          <w:color w:val="4C4747"/>
          <w:spacing w:val="20"/>
          <w:sz w:val="24"/>
          <w:szCs w:val="24"/>
          <w:lang w:val="es-DO"/>
        </w:rPr>
        <w:t>.</w:t>
      </w:r>
      <w:r w:rsidR="00356B40" w:rsidRPr="00A7293E">
        <w:rPr>
          <w:rFonts w:ascii="Times New Roman" w:hAnsi="Times New Roman"/>
          <w:color w:val="4C4747"/>
          <w:spacing w:val="20"/>
          <w:sz w:val="24"/>
          <w:szCs w:val="24"/>
          <w:lang w:val="es-DO"/>
        </w:rPr>
        <w:t xml:space="preserve"> Dentro de este proyecto se obtuvieron los siguientes resultados:</w:t>
      </w:r>
    </w:p>
    <w:p w14:paraId="3C4F533D" w14:textId="1241F73D" w:rsidR="00356B40" w:rsidRPr="003C09CD" w:rsidRDefault="00356B40" w:rsidP="003C09CD">
      <w:pPr>
        <w:pStyle w:val="ListParagraph"/>
        <w:numPr>
          <w:ilvl w:val="0"/>
          <w:numId w:val="9"/>
        </w:numPr>
        <w:shd w:val="clear" w:color="auto" w:fill="FFFFFF"/>
        <w:spacing w:before="240" w:after="120" w:line="360" w:lineRule="auto"/>
        <w:rPr>
          <w:rFonts w:ascii="Times New Roman" w:hAnsi="Times New Roman"/>
          <w:color w:val="4C4747"/>
          <w:spacing w:val="20"/>
          <w:sz w:val="24"/>
          <w:szCs w:val="24"/>
          <w:lang w:val="es-DO"/>
        </w:rPr>
      </w:pPr>
      <w:r w:rsidRPr="003C09CD">
        <w:rPr>
          <w:rFonts w:ascii="Times New Roman" w:hAnsi="Times New Roman"/>
          <w:color w:val="4C4747"/>
          <w:spacing w:val="20"/>
          <w:sz w:val="24"/>
          <w:szCs w:val="24"/>
          <w:lang w:val="es-DO"/>
        </w:rPr>
        <w:t>Creación del Manual de Gestión Integral de Riesgos</w:t>
      </w:r>
    </w:p>
    <w:p w14:paraId="4A392393" w14:textId="170E14D5" w:rsidR="00356B40" w:rsidRPr="003C09CD" w:rsidRDefault="00356B40" w:rsidP="003C09CD">
      <w:pPr>
        <w:pStyle w:val="ListParagraph"/>
        <w:numPr>
          <w:ilvl w:val="0"/>
          <w:numId w:val="9"/>
        </w:numPr>
        <w:shd w:val="clear" w:color="auto" w:fill="FFFFFF"/>
        <w:spacing w:before="240" w:after="120" w:line="360" w:lineRule="auto"/>
        <w:rPr>
          <w:rFonts w:ascii="Times New Roman" w:hAnsi="Times New Roman"/>
          <w:color w:val="4C4747"/>
          <w:spacing w:val="20"/>
          <w:sz w:val="24"/>
          <w:szCs w:val="24"/>
          <w:lang w:val="es-DO"/>
        </w:rPr>
      </w:pPr>
      <w:r w:rsidRPr="003C09CD">
        <w:rPr>
          <w:rFonts w:ascii="Times New Roman" w:hAnsi="Times New Roman"/>
          <w:color w:val="4C4747"/>
          <w:spacing w:val="20"/>
          <w:sz w:val="24"/>
          <w:szCs w:val="24"/>
          <w:lang w:val="es-DO"/>
        </w:rPr>
        <w:t>Creación de la Política de Gestión Integral de Riesgos</w:t>
      </w:r>
    </w:p>
    <w:p w14:paraId="0D16A522" w14:textId="71E270CB" w:rsidR="00356B40" w:rsidRPr="003C09CD" w:rsidRDefault="00356B40" w:rsidP="003C09CD">
      <w:pPr>
        <w:pStyle w:val="ListParagraph"/>
        <w:numPr>
          <w:ilvl w:val="0"/>
          <w:numId w:val="9"/>
        </w:numPr>
        <w:shd w:val="clear" w:color="auto" w:fill="FFFFFF"/>
        <w:spacing w:before="240" w:after="120" w:line="360" w:lineRule="auto"/>
        <w:rPr>
          <w:rFonts w:ascii="Times New Roman" w:hAnsi="Times New Roman"/>
          <w:color w:val="4C4747"/>
          <w:spacing w:val="20"/>
          <w:sz w:val="24"/>
          <w:szCs w:val="24"/>
          <w:lang w:val="es-DO"/>
        </w:rPr>
      </w:pPr>
      <w:r w:rsidRPr="003C09CD">
        <w:rPr>
          <w:rFonts w:ascii="Times New Roman" w:hAnsi="Times New Roman"/>
          <w:color w:val="4C4747"/>
          <w:spacing w:val="20"/>
          <w:sz w:val="24"/>
          <w:szCs w:val="24"/>
          <w:lang w:val="es-DO"/>
        </w:rPr>
        <w:t>Marco de Referencia de Gestión de Riesgo</w:t>
      </w:r>
    </w:p>
    <w:p w14:paraId="38C9BDF4" w14:textId="61FB7242" w:rsidR="00356B40" w:rsidRPr="003C09CD" w:rsidRDefault="00356B40" w:rsidP="003C09CD">
      <w:pPr>
        <w:pStyle w:val="ListParagraph"/>
        <w:numPr>
          <w:ilvl w:val="0"/>
          <w:numId w:val="9"/>
        </w:numPr>
        <w:shd w:val="clear" w:color="auto" w:fill="FFFFFF"/>
        <w:spacing w:before="240" w:after="120" w:line="360" w:lineRule="auto"/>
        <w:rPr>
          <w:rFonts w:ascii="Times New Roman" w:hAnsi="Times New Roman"/>
          <w:color w:val="4C4747"/>
          <w:spacing w:val="20"/>
          <w:sz w:val="24"/>
          <w:szCs w:val="24"/>
          <w:lang w:val="es-DO"/>
        </w:rPr>
      </w:pPr>
      <w:r w:rsidRPr="003C09CD">
        <w:rPr>
          <w:rFonts w:ascii="Times New Roman" w:hAnsi="Times New Roman"/>
          <w:color w:val="4C4747"/>
          <w:spacing w:val="20"/>
          <w:sz w:val="24"/>
          <w:szCs w:val="24"/>
          <w:lang w:val="es-DO"/>
        </w:rPr>
        <w:t>Criterio de valoración de riesgos</w:t>
      </w:r>
    </w:p>
    <w:p w14:paraId="2E8900C0" w14:textId="2609D34A" w:rsidR="00356B40" w:rsidRPr="003C09CD" w:rsidRDefault="00356B40" w:rsidP="003C09CD">
      <w:pPr>
        <w:pStyle w:val="ListParagraph"/>
        <w:numPr>
          <w:ilvl w:val="0"/>
          <w:numId w:val="9"/>
        </w:numPr>
        <w:shd w:val="clear" w:color="auto" w:fill="FFFFFF"/>
        <w:spacing w:before="240" w:after="120" w:line="360" w:lineRule="auto"/>
        <w:rPr>
          <w:rFonts w:ascii="Times New Roman" w:hAnsi="Times New Roman"/>
          <w:color w:val="4C4747"/>
          <w:spacing w:val="20"/>
          <w:sz w:val="24"/>
          <w:szCs w:val="24"/>
          <w:lang w:val="es-DO"/>
        </w:rPr>
      </w:pPr>
      <w:r w:rsidRPr="003C09CD">
        <w:rPr>
          <w:rFonts w:ascii="Times New Roman" w:hAnsi="Times New Roman"/>
          <w:color w:val="4C4747"/>
          <w:spacing w:val="20"/>
          <w:sz w:val="24"/>
          <w:szCs w:val="24"/>
          <w:lang w:val="es-DO"/>
        </w:rPr>
        <w:t>Apetito de riesgo institucional</w:t>
      </w:r>
    </w:p>
    <w:p w14:paraId="58EE87B0" w14:textId="73232330" w:rsidR="00356B40" w:rsidRPr="003C09CD" w:rsidRDefault="00356B40" w:rsidP="003C09CD">
      <w:pPr>
        <w:pStyle w:val="ListParagraph"/>
        <w:numPr>
          <w:ilvl w:val="0"/>
          <w:numId w:val="9"/>
        </w:numPr>
        <w:shd w:val="clear" w:color="auto" w:fill="FFFFFF"/>
        <w:spacing w:before="240" w:after="120" w:line="360" w:lineRule="auto"/>
        <w:rPr>
          <w:rFonts w:ascii="Times New Roman" w:hAnsi="Times New Roman"/>
          <w:color w:val="4C4747"/>
          <w:spacing w:val="20"/>
          <w:sz w:val="24"/>
          <w:szCs w:val="24"/>
          <w:lang w:val="es-DO"/>
        </w:rPr>
      </w:pPr>
      <w:r w:rsidRPr="003C09CD">
        <w:rPr>
          <w:rFonts w:ascii="Times New Roman" w:hAnsi="Times New Roman"/>
          <w:color w:val="4C4747"/>
          <w:spacing w:val="20"/>
          <w:sz w:val="24"/>
          <w:szCs w:val="24"/>
          <w:lang w:val="es-DO"/>
        </w:rPr>
        <w:t>Definición de 19 riesgos estratégicos</w:t>
      </w:r>
    </w:p>
    <w:p w14:paraId="51D83EC8" w14:textId="20274E98" w:rsidR="00356B40" w:rsidRPr="003C09CD" w:rsidRDefault="00356B40" w:rsidP="003C09CD">
      <w:pPr>
        <w:pStyle w:val="ListParagraph"/>
        <w:numPr>
          <w:ilvl w:val="0"/>
          <w:numId w:val="9"/>
        </w:numPr>
        <w:shd w:val="clear" w:color="auto" w:fill="FFFFFF"/>
        <w:spacing w:before="240" w:after="120" w:line="360" w:lineRule="auto"/>
        <w:rPr>
          <w:rFonts w:ascii="Times New Roman" w:hAnsi="Times New Roman"/>
          <w:color w:val="4C4747"/>
          <w:spacing w:val="20"/>
          <w:sz w:val="24"/>
          <w:szCs w:val="24"/>
          <w:lang w:val="es-DO"/>
        </w:rPr>
      </w:pPr>
      <w:r w:rsidRPr="003C09CD">
        <w:rPr>
          <w:rFonts w:ascii="Times New Roman" w:hAnsi="Times New Roman"/>
          <w:color w:val="4C4747"/>
          <w:spacing w:val="20"/>
          <w:sz w:val="24"/>
          <w:szCs w:val="24"/>
          <w:lang w:val="es-DO"/>
        </w:rPr>
        <w:t>Valoración y Tratamiento de los 19 riesgos estratégicos</w:t>
      </w:r>
    </w:p>
    <w:p w14:paraId="225ABBC5" w14:textId="77777777" w:rsidR="00DF25F1" w:rsidRPr="00AB3A9A" w:rsidRDefault="00DF25F1" w:rsidP="003C09CD">
      <w:pPr>
        <w:spacing w:line="360" w:lineRule="auto"/>
        <w:jc w:val="center"/>
        <w:rPr>
          <w:rFonts w:ascii="Times New Roman" w:hAnsi="Times New Roman"/>
          <w:color w:val="4C4747"/>
          <w:spacing w:val="20"/>
          <w:sz w:val="24"/>
          <w:szCs w:val="24"/>
          <w:lang w:val="es-DO"/>
        </w:rPr>
      </w:pPr>
    </w:p>
    <w:p w14:paraId="07623226" w14:textId="3269DD47" w:rsidR="0004329D" w:rsidRPr="00AB3A9A" w:rsidRDefault="0004329D" w:rsidP="003C09CD">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Acciones para el fortalecimiento institucional</w:t>
      </w:r>
    </w:p>
    <w:p w14:paraId="5D2A9679" w14:textId="17F562B8" w:rsidR="0004329D" w:rsidRPr="00D33A2C" w:rsidRDefault="0004329D" w:rsidP="003C09CD">
      <w:pPr>
        <w:spacing w:line="360" w:lineRule="auto"/>
        <w:rPr>
          <w:rFonts w:ascii="Times New Roman" w:hAnsi="Times New Roman"/>
          <w:color w:val="4C4747"/>
          <w:spacing w:val="20"/>
          <w:sz w:val="24"/>
          <w:szCs w:val="24"/>
          <w:lang w:val="es-DO"/>
        </w:rPr>
      </w:pPr>
      <w:r w:rsidRPr="003C09CD">
        <w:rPr>
          <w:rFonts w:ascii="Times New Roman" w:hAnsi="Times New Roman"/>
          <w:color w:val="4C4747"/>
          <w:spacing w:val="20"/>
          <w:sz w:val="24"/>
          <w:szCs w:val="24"/>
          <w:lang w:val="es-DO"/>
        </w:rPr>
        <w:t xml:space="preserve">En el marco de este nuevo </w:t>
      </w:r>
      <w:r w:rsidRPr="0019778D">
        <w:rPr>
          <w:rFonts w:ascii="Times New Roman" w:hAnsi="Times New Roman"/>
          <w:color w:val="4C4747"/>
          <w:spacing w:val="20"/>
          <w:sz w:val="24"/>
          <w:szCs w:val="24"/>
          <w:lang w:val="es-DO"/>
        </w:rPr>
        <w:t>Plan Estratégico Institucional para el periodo 2021 – 2024</w:t>
      </w:r>
      <w:r w:rsidR="00A7293E" w:rsidRPr="0019778D">
        <w:rPr>
          <w:rFonts w:ascii="Times New Roman" w:hAnsi="Times New Roman"/>
          <w:color w:val="4C4747"/>
          <w:spacing w:val="20"/>
          <w:sz w:val="24"/>
          <w:szCs w:val="24"/>
          <w:lang w:val="es-DO"/>
        </w:rPr>
        <w:t xml:space="preserve">, se </w:t>
      </w:r>
      <w:r w:rsidR="00A7293E" w:rsidRPr="00D33A2C">
        <w:rPr>
          <w:rFonts w:ascii="Times New Roman" w:hAnsi="Times New Roman"/>
          <w:color w:val="4C4747"/>
          <w:spacing w:val="20"/>
          <w:sz w:val="24"/>
          <w:szCs w:val="24"/>
          <w:lang w:val="es-DO"/>
        </w:rPr>
        <w:t>ha d</w:t>
      </w:r>
      <w:r w:rsidRPr="00D33A2C">
        <w:rPr>
          <w:rFonts w:ascii="Times New Roman" w:hAnsi="Times New Roman"/>
          <w:color w:val="4C4747"/>
          <w:spacing w:val="20"/>
          <w:sz w:val="24"/>
          <w:szCs w:val="24"/>
          <w:lang w:val="es-DO"/>
        </w:rPr>
        <w:t xml:space="preserve">efinido </w:t>
      </w:r>
      <w:r w:rsidRPr="004C0E57">
        <w:rPr>
          <w:rFonts w:ascii="Times New Roman" w:hAnsi="Times New Roman"/>
          <w:color w:val="4C4747"/>
          <w:spacing w:val="20"/>
          <w:sz w:val="24"/>
          <w:szCs w:val="24"/>
          <w:lang w:val="es-DO"/>
        </w:rPr>
        <w:t>tres (03) Ejes Estratégicos</w:t>
      </w:r>
      <w:r w:rsidRPr="0019778D">
        <w:rPr>
          <w:rFonts w:ascii="Times New Roman" w:hAnsi="Times New Roman"/>
          <w:color w:val="4C4747"/>
          <w:spacing w:val="20"/>
          <w:sz w:val="24"/>
          <w:szCs w:val="24"/>
          <w:lang w:val="es-DO"/>
        </w:rPr>
        <w:t xml:space="preserve"> para viabilizar el logro </w:t>
      </w:r>
      <w:r w:rsidRPr="00D33A2C">
        <w:rPr>
          <w:rFonts w:ascii="Times New Roman" w:hAnsi="Times New Roman"/>
          <w:color w:val="4C4747"/>
          <w:spacing w:val="20"/>
          <w:sz w:val="24"/>
          <w:szCs w:val="24"/>
          <w:lang w:val="es-DO"/>
        </w:rPr>
        <w:t xml:space="preserve">de la misión, visión y desplegar las acciones que convertirán la estrategia en realidad. Siendo el tercer </w:t>
      </w:r>
      <w:r w:rsidRPr="004C0E57">
        <w:rPr>
          <w:rFonts w:ascii="Times New Roman" w:hAnsi="Times New Roman"/>
          <w:color w:val="4C4747"/>
          <w:spacing w:val="20"/>
          <w:sz w:val="24"/>
          <w:szCs w:val="24"/>
          <w:lang w:val="es-DO"/>
        </w:rPr>
        <w:t>Eje Estratégico: “Desarrollo institucional basado en una cultura de excelencia y mejoramiento continuo”</w:t>
      </w:r>
      <w:r w:rsidRPr="0019778D">
        <w:rPr>
          <w:rFonts w:ascii="Times New Roman" w:hAnsi="Times New Roman"/>
          <w:b/>
          <w:bCs/>
          <w:color w:val="4C4747"/>
          <w:spacing w:val="20"/>
          <w:sz w:val="24"/>
          <w:szCs w:val="24"/>
          <w:lang w:val="es-DO"/>
        </w:rPr>
        <w:t xml:space="preserve"> </w:t>
      </w:r>
      <w:r w:rsidRPr="00D33A2C">
        <w:rPr>
          <w:rFonts w:ascii="Times New Roman" w:hAnsi="Times New Roman"/>
          <w:color w:val="4C4747"/>
          <w:spacing w:val="20"/>
          <w:sz w:val="24"/>
          <w:szCs w:val="24"/>
          <w:lang w:val="es-DO"/>
        </w:rPr>
        <w:t>el dedicado completamente al desarrollo y fortalecimiento de la DGII.</w:t>
      </w:r>
    </w:p>
    <w:p w14:paraId="45DB826A" w14:textId="77777777" w:rsidR="0004329D" w:rsidRPr="00D33A2C" w:rsidRDefault="0004329D" w:rsidP="0004329D">
      <w:pPr>
        <w:spacing w:line="360" w:lineRule="auto"/>
        <w:rPr>
          <w:rFonts w:ascii="Times New Roman" w:hAnsi="Times New Roman"/>
          <w:color w:val="4C4747"/>
          <w:spacing w:val="20"/>
          <w:sz w:val="24"/>
          <w:szCs w:val="24"/>
          <w:lang w:val="es-DO"/>
        </w:rPr>
      </w:pPr>
      <w:r w:rsidRPr="00A7293E">
        <w:rPr>
          <w:rFonts w:ascii="Times New Roman" w:hAnsi="Times New Roman"/>
          <w:color w:val="4C4747"/>
          <w:spacing w:val="20"/>
          <w:sz w:val="24"/>
          <w:szCs w:val="24"/>
          <w:lang w:val="es-DO"/>
        </w:rPr>
        <w:t xml:space="preserve">Es </w:t>
      </w:r>
      <w:r w:rsidRPr="0019778D">
        <w:rPr>
          <w:rFonts w:ascii="Times New Roman" w:hAnsi="Times New Roman"/>
          <w:color w:val="4C4747"/>
          <w:spacing w:val="20"/>
          <w:sz w:val="24"/>
          <w:szCs w:val="24"/>
          <w:lang w:val="es-DO"/>
        </w:rPr>
        <w:t>su propósito crear el ambiente propicio para la mejora continua e integral en t</w:t>
      </w:r>
      <w:r w:rsidRPr="00D33A2C">
        <w:rPr>
          <w:rFonts w:ascii="Times New Roman" w:hAnsi="Times New Roman"/>
          <w:color w:val="4C4747"/>
          <w:spacing w:val="20"/>
          <w:sz w:val="24"/>
          <w:szCs w:val="24"/>
          <w:lang w:val="es-DO"/>
        </w:rPr>
        <w:t>oda la institución, y la adopción de las mejores prácticas de una administración tributaria moderna, enfocándose en:</w:t>
      </w:r>
    </w:p>
    <w:p w14:paraId="1126E9E9" w14:textId="179C1762" w:rsidR="0004329D" w:rsidRPr="00D33A2C" w:rsidRDefault="0004329D" w:rsidP="0004329D">
      <w:pPr>
        <w:pStyle w:val="ListParagraph"/>
        <w:numPr>
          <w:ilvl w:val="0"/>
          <w:numId w:val="13"/>
        </w:numPr>
        <w:spacing w:line="360" w:lineRule="auto"/>
        <w:rPr>
          <w:rFonts w:ascii="Times New Roman" w:hAnsi="Times New Roman"/>
          <w:color w:val="4C4747"/>
          <w:spacing w:val="20"/>
          <w:sz w:val="24"/>
          <w:szCs w:val="24"/>
          <w:lang w:val="es-DO"/>
        </w:rPr>
      </w:pPr>
      <w:r w:rsidRPr="004C0E57">
        <w:rPr>
          <w:rFonts w:ascii="Times New Roman" w:hAnsi="Times New Roman"/>
          <w:color w:val="4C4747"/>
          <w:spacing w:val="20"/>
          <w:sz w:val="24"/>
          <w:szCs w:val="24"/>
          <w:lang w:val="es-DO"/>
        </w:rPr>
        <w:t>Promover la excelencia y el desarrollo del capital humano</w:t>
      </w:r>
      <w:r w:rsidRPr="0019778D">
        <w:rPr>
          <w:rFonts w:ascii="Times New Roman" w:hAnsi="Times New Roman"/>
          <w:color w:val="4C4747"/>
          <w:spacing w:val="20"/>
          <w:sz w:val="24"/>
          <w:szCs w:val="24"/>
          <w:lang w:val="es-DO"/>
        </w:rPr>
        <w:t xml:space="preserve"> planes de desarrollo y retención del personal, y un adecuado clima laboral</w:t>
      </w:r>
      <w:r w:rsidR="002951D2" w:rsidRPr="00D33A2C">
        <w:rPr>
          <w:rFonts w:ascii="Times New Roman" w:hAnsi="Times New Roman"/>
          <w:color w:val="4C4747"/>
          <w:spacing w:val="20"/>
          <w:sz w:val="24"/>
          <w:szCs w:val="24"/>
          <w:lang w:val="es-DO"/>
        </w:rPr>
        <w:t>.</w:t>
      </w:r>
    </w:p>
    <w:p w14:paraId="1CE85B79" w14:textId="5A39B622" w:rsidR="0004329D" w:rsidRPr="00D33A2C" w:rsidRDefault="0004329D" w:rsidP="0004329D">
      <w:pPr>
        <w:pStyle w:val="ListParagraph"/>
        <w:numPr>
          <w:ilvl w:val="0"/>
          <w:numId w:val="13"/>
        </w:numPr>
        <w:spacing w:line="360" w:lineRule="auto"/>
        <w:rPr>
          <w:rFonts w:ascii="Times New Roman" w:hAnsi="Times New Roman"/>
          <w:color w:val="4C4747"/>
          <w:spacing w:val="20"/>
          <w:sz w:val="24"/>
          <w:szCs w:val="24"/>
          <w:lang w:val="es-DO"/>
        </w:rPr>
      </w:pPr>
      <w:r w:rsidRPr="004C0E57">
        <w:rPr>
          <w:rFonts w:ascii="Times New Roman" w:hAnsi="Times New Roman"/>
          <w:color w:val="4C4747"/>
          <w:spacing w:val="20"/>
          <w:sz w:val="24"/>
          <w:szCs w:val="24"/>
          <w:lang w:val="es-DO"/>
        </w:rPr>
        <w:t>Fomentar el uso eficiente de las tecnologías</w:t>
      </w:r>
      <w:r w:rsidRPr="0019778D">
        <w:rPr>
          <w:rFonts w:ascii="Times New Roman" w:hAnsi="Times New Roman"/>
          <w:color w:val="4C4747"/>
          <w:spacing w:val="20"/>
          <w:sz w:val="24"/>
          <w:szCs w:val="24"/>
          <w:lang w:val="es-DO"/>
        </w:rPr>
        <w:t xml:space="preserve"> y sistemas de información con que cuenta la a</w:t>
      </w:r>
      <w:r w:rsidRPr="00D33A2C">
        <w:rPr>
          <w:rFonts w:ascii="Times New Roman" w:hAnsi="Times New Roman"/>
          <w:color w:val="4C4747"/>
          <w:spacing w:val="20"/>
          <w:sz w:val="24"/>
          <w:szCs w:val="24"/>
          <w:lang w:val="es-DO"/>
        </w:rPr>
        <w:t>dministración tributaria</w:t>
      </w:r>
      <w:r w:rsidR="002951D2" w:rsidRPr="00D33A2C">
        <w:rPr>
          <w:rFonts w:ascii="Times New Roman" w:hAnsi="Times New Roman"/>
          <w:color w:val="4C4747"/>
          <w:spacing w:val="20"/>
          <w:sz w:val="24"/>
          <w:szCs w:val="24"/>
          <w:lang w:val="es-DO"/>
        </w:rPr>
        <w:t>.</w:t>
      </w:r>
    </w:p>
    <w:p w14:paraId="190A03E8" w14:textId="730D24A5" w:rsidR="0004329D" w:rsidRPr="0019778D" w:rsidRDefault="0004329D" w:rsidP="0004329D">
      <w:pPr>
        <w:pStyle w:val="ListParagraph"/>
        <w:numPr>
          <w:ilvl w:val="0"/>
          <w:numId w:val="13"/>
        </w:numPr>
        <w:spacing w:line="360" w:lineRule="auto"/>
        <w:rPr>
          <w:rFonts w:ascii="Times New Roman" w:hAnsi="Times New Roman"/>
          <w:color w:val="4C4747"/>
          <w:spacing w:val="20"/>
          <w:sz w:val="24"/>
          <w:szCs w:val="24"/>
          <w:lang w:val="es-DO"/>
        </w:rPr>
      </w:pPr>
      <w:r w:rsidRPr="00D33A2C">
        <w:rPr>
          <w:rFonts w:ascii="Times New Roman" w:hAnsi="Times New Roman"/>
          <w:color w:val="4C4747"/>
          <w:spacing w:val="20"/>
          <w:sz w:val="24"/>
          <w:szCs w:val="24"/>
          <w:lang w:val="es-DO"/>
        </w:rPr>
        <w:t xml:space="preserve">Reforzar el </w:t>
      </w:r>
      <w:r w:rsidRPr="004C0E57">
        <w:rPr>
          <w:rFonts w:ascii="Times New Roman" w:hAnsi="Times New Roman"/>
          <w:color w:val="4C4747"/>
          <w:spacing w:val="20"/>
          <w:sz w:val="24"/>
          <w:szCs w:val="24"/>
          <w:lang w:val="es-DO"/>
        </w:rPr>
        <w:t>funcionamiento de la administración tributaria</w:t>
      </w:r>
      <w:r w:rsidR="002951D2" w:rsidRPr="004C0E57">
        <w:rPr>
          <w:rFonts w:ascii="Times New Roman" w:hAnsi="Times New Roman"/>
          <w:color w:val="4C4747"/>
          <w:spacing w:val="20"/>
          <w:sz w:val="24"/>
          <w:szCs w:val="24"/>
          <w:lang w:val="es-DO"/>
        </w:rPr>
        <w:t>.</w:t>
      </w:r>
    </w:p>
    <w:p w14:paraId="304491AE" w14:textId="5A43B62A" w:rsidR="0004329D" w:rsidRPr="00D33A2C" w:rsidRDefault="0004329D" w:rsidP="0004329D">
      <w:pPr>
        <w:pStyle w:val="ListParagraph"/>
        <w:numPr>
          <w:ilvl w:val="0"/>
          <w:numId w:val="13"/>
        </w:numPr>
        <w:spacing w:line="360" w:lineRule="auto"/>
        <w:rPr>
          <w:rFonts w:ascii="Times New Roman" w:hAnsi="Times New Roman"/>
          <w:color w:val="4C4747"/>
          <w:spacing w:val="20"/>
          <w:sz w:val="24"/>
          <w:szCs w:val="24"/>
          <w:lang w:val="es-DO"/>
        </w:rPr>
      </w:pPr>
      <w:r w:rsidRPr="00D33A2C">
        <w:rPr>
          <w:rFonts w:ascii="Times New Roman" w:hAnsi="Times New Roman"/>
          <w:color w:val="4C4747"/>
          <w:spacing w:val="20"/>
          <w:sz w:val="24"/>
          <w:szCs w:val="24"/>
          <w:lang w:val="es-DO"/>
        </w:rPr>
        <w:t xml:space="preserve">Fortalecer la </w:t>
      </w:r>
      <w:r w:rsidRPr="004C0E57">
        <w:rPr>
          <w:rFonts w:ascii="Times New Roman" w:hAnsi="Times New Roman"/>
          <w:color w:val="4C4747"/>
          <w:spacing w:val="20"/>
          <w:sz w:val="24"/>
          <w:szCs w:val="24"/>
          <w:lang w:val="es-DO"/>
        </w:rPr>
        <w:t>confianza</w:t>
      </w:r>
      <w:r w:rsidRPr="0019778D">
        <w:rPr>
          <w:rFonts w:ascii="Times New Roman" w:hAnsi="Times New Roman"/>
          <w:color w:val="4C4747"/>
          <w:spacing w:val="20"/>
          <w:sz w:val="24"/>
          <w:szCs w:val="24"/>
          <w:lang w:val="es-DO"/>
        </w:rPr>
        <w:t xml:space="preserve">, la </w:t>
      </w:r>
      <w:r w:rsidRPr="004C0E57">
        <w:rPr>
          <w:rFonts w:ascii="Times New Roman" w:hAnsi="Times New Roman"/>
          <w:color w:val="4C4747"/>
          <w:spacing w:val="20"/>
          <w:sz w:val="24"/>
          <w:szCs w:val="24"/>
          <w:lang w:val="es-DO"/>
        </w:rPr>
        <w:t>transparencia</w:t>
      </w:r>
      <w:r w:rsidRPr="0019778D">
        <w:rPr>
          <w:rFonts w:ascii="Times New Roman" w:hAnsi="Times New Roman"/>
          <w:color w:val="4C4747"/>
          <w:spacing w:val="20"/>
          <w:sz w:val="24"/>
          <w:szCs w:val="24"/>
          <w:lang w:val="es-DO"/>
        </w:rPr>
        <w:t xml:space="preserve"> y la </w:t>
      </w:r>
      <w:r w:rsidRPr="004C0E57">
        <w:rPr>
          <w:rFonts w:ascii="Times New Roman" w:hAnsi="Times New Roman"/>
          <w:color w:val="4C4747"/>
          <w:spacing w:val="20"/>
          <w:sz w:val="24"/>
          <w:szCs w:val="24"/>
          <w:lang w:val="es-DO"/>
        </w:rPr>
        <w:t>rendición</w:t>
      </w:r>
      <w:r w:rsidRPr="0019778D">
        <w:rPr>
          <w:rFonts w:ascii="Times New Roman" w:hAnsi="Times New Roman"/>
          <w:color w:val="4C4747"/>
          <w:spacing w:val="20"/>
          <w:sz w:val="24"/>
          <w:szCs w:val="24"/>
          <w:lang w:val="es-DO"/>
        </w:rPr>
        <w:t xml:space="preserve"> de cuentas frente a la socie</w:t>
      </w:r>
      <w:r w:rsidRPr="00D33A2C">
        <w:rPr>
          <w:rFonts w:ascii="Times New Roman" w:hAnsi="Times New Roman"/>
          <w:color w:val="4C4747"/>
          <w:spacing w:val="20"/>
          <w:sz w:val="24"/>
          <w:szCs w:val="24"/>
          <w:lang w:val="es-DO"/>
        </w:rPr>
        <w:t>dad dominicana</w:t>
      </w:r>
      <w:r w:rsidR="002951D2" w:rsidRPr="00D33A2C">
        <w:rPr>
          <w:rFonts w:ascii="Times New Roman" w:hAnsi="Times New Roman"/>
          <w:color w:val="4C4747"/>
          <w:spacing w:val="20"/>
          <w:sz w:val="24"/>
          <w:szCs w:val="24"/>
          <w:lang w:val="es-DO"/>
        </w:rPr>
        <w:t>.</w:t>
      </w:r>
    </w:p>
    <w:p w14:paraId="5A99A3A5" w14:textId="246E7ED5" w:rsidR="008C790B" w:rsidRPr="00A7293E" w:rsidRDefault="0004329D" w:rsidP="0004329D">
      <w:pPr>
        <w:spacing w:line="360" w:lineRule="auto"/>
        <w:rPr>
          <w:rFonts w:ascii="Times New Roman" w:hAnsi="Times New Roman"/>
          <w:color w:val="4C4747"/>
          <w:spacing w:val="20"/>
          <w:sz w:val="24"/>
          <w:szCs w:val="24"/>
          <w:lang w:val="es-DO"/>
        </w:rPr>
      </w:pPr>
      <w:r w:rsidRPr="00A7293E">
        <w:rPr>
          <w:rFonts w:ascii="Times New Roman" w:hAnsi="Times New Roman"/>
          <w:color w:val="4C4747"/>
          <w:spacing w:val="20"/>
          <w:sz w:val="24"/>
          <w:szCs w:val="24"/>
          <w:lang w:val="es-DO"/>
        </w:rPr>
        <w:lastRenderedPageBreak/>
        <w:t>Para esto, con el objetivo de mejorar la eficiencia de nuestros procesos internos, la estructura y la tecnología con miras a optimizar el servicio y facilitar la toma de decisiones, en el Plan Operativo Anual (POA) 2021, resp</w:t>
      </w:r>
      <w:r w:rsidRPr="0019778D">
        <w:rPr>
          <w:rFonts w:ascii="Times New Roman" w:hAnsi="Times New Roman"/>
          <w:color w:val="4C4747"/>
          <w:spacing w:val="20"/>
          <w:sz w:val="24"/>
          <w:szCs w:val="24"/>
          <w:lang w:val="es-DO"/>
        </w:rPr>
        <w:t>ond</w:t>
      </w:r>
      <w:r w:rsidRPr="00A7293E">
        <w:rPr>
          <w:rFonts w:ascii="Times New Roman" w:hAnsi="Times New Roman"/>
          <w:color w:val="4C4747"/>
          <w:spacing w:val="20"/>
          <w:sz w:val="24"/>
          <w:szCs w:val="24"/>
          <w:lang w:val="es-DO"/>
        </w:rPr>
        <w:t>e directamente a este eje</w:t>
      </w:r>
      <w:r w:rsidR="008C790B">
        <w:rPr>
          <w:rFonts w:ascii="Times New Roman" w:hAnsi="Times New Roman"/>
          <w:color w:val="4C4747"/>
          <w:spacing w:val="20"/>
          <w:sz w:val="24"/>
          <w:szCs w:val="24"/>
          <w:lang w:val="es-DO"/>
        </w:rPr>
        <w:t xml:space="preserve"> el siguiente proyecto:</w:t>
      </w:r>
    </w:p>
    <w:p w14:paraId="7285FEED" w14:textId="3B88CBC9" w:rsidR="0004329D" w:rsidRPr="008C790B" w:rsidRDefault="0004329D" w:rsidP="004C0E57">
      <w:pPr>
        <w:pStyle w:val="ListParagraph"/>
        <w:numPr>
          <w:ilvl w:val="0"/>
          <w:numId w:val="29"/>
        </w:numPr>
        <w:spacing w:line="360" w:lineRule="auto"/>
        <w:rPr>
          <w:rFonts w:ascii="Times New Roman" w:hAnsi="Times New Roman"/>
          <w:color w:val="4C4747"/>
          <w:spacing w:val="20"/>
          <w:sz w:val="24"/>
          <w:szCs w:val="24"/>
          <w:lang w:val="es-DO"/>
        </w:rPr>
      </w:pPr>
      <w:r w:rsidRPr="004C0E57">
        <w:rPr>
          <w:rFonts w:ascii="Times New Roman" w:hAnsi="Times New Roman"/>
          <w:color w:val="4C4747"/>
          <w:spacing w:val="20"/>
          <w:sz w:val="24"/>
          <w:szCs w:val="24"/>
          <w:lang w:val="es-DO"/>
        </w:rPr>
        <w:t>Fortalecimiento Institucional y Modernización de la DGII - JICA/DGII: que abarcará la identificación de mejoras en los sistemas de información que faciliten la implementación y desarrollo adecuado de nuevos procesos operativos, lo que dará paso a un cambio sustancial en la automatización de trámites, servicios presenciales y a través de los canales virtuales</w:t>
      </w:r>
      <w:r w:rsidR="002951D2" w:rsidRPr="004C0E57">
        <w:rPr>
          <w:rFonts w:ascii="Times New Roman" w:hAnsi="Times New Roman"/>
          <w:color w:val="4C4747"/>
          <w:spacing w:val="20"/>
          <w:sz w:val="24"/>
          <w:szCs w:val="24"/>
          <w:lang w:val="es-DO"/>
        </w:rPr>
        <w:t>.</w:t>
      </w:r>
    </w:p>
    <w:p w14:paraId="00E160DF" w14:textId="0DE23947" w:rsidR="00356B40" w:rsidRPr="00AB3A9A" w:rsidRDefault="00356B40" w:rsidP="00356B40">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Cooperación Internacional</w:t>
      </w:r>
    </w:p>
    <w:p w14:paraId="614DFB57" w14:textId="5B054EBD" w:rsidR="00356B40" w:rsidRPr="004B4928" w:rsidRDefault="00356B40" w:rsidP="00356B40">
      <w:pPr>
        <w:spacing w:line="360" w:lineRule="auto"/>
        <w:rPr>
          <w:rFonts w:ascii="Times New Roman" w:hAnsi="Times New Roman"/>
          <w:color w:val="4C4747"/>
          <w:spacing w:val="20"/>
          <w:sz w:val="24"/>
          <w:szCs w:val="24"/>
          <w:lang w:val="es-DO"/>
        </w:rPr>
      </w:pPr>
      <w:r w:rsidRPr="004B4928">
        <w:rPr>
          <w:rFonts w:ascii="Times New Roman" w:hAnsi="Times New Roman"/>
          <w:color w:val="4C4747"/>
          <w:spacing w:val="20"/>
          <w:sz w:val="24"/>
          <w:szCs w:val="24"/>
          <w:lang w:val="es-DO"/>
        </w:rPr>
        <w:t>En el marco del desempeño del Sistema de Planificación y Desarrollo Institucional de la DGII se encuentran las actividades relacionadas a la Gestión de la cooperación internacional bajo la responsabilidad Departamento de Cooperación Internacional. A continuación, las actividades realizadas en el periodo enero</w:t>
      </w:r>
      <w:r w:rsidR="004B4928">
        <w:rPr>
          <w:rFonts w:ascii="Times New Roman" w:hAnsi="Times New Roman"/>
          <w:color w:val="4C4747"/>
          <w:spacing w:val="20"/>
          <w:sz w:val="24"/>
          <w:szCs w:val="24"/>
          <w:lang w:val="es-DO"/>
        </w:rPr>
        <w:t xml:space="preserve"> – octubre </w:t>
      </w:r>
      <w:r w:rsidRPr="004B4928">
        <w:rPr>
          <w:rFonts w:ascii="Times New Roman" w:hAnsi="Times New Roman"/>
          <w:color w:val="4C4747"/>
          <w:spacing w:val="20"/>
          <w:sz w:val="24"/>
          <w:szCs w:val="24"/>
          <w:lang w:val="es-DO"/>
        </w:rPr>
        <w:t>2021.</w:t>
      </w:r>
    </w:p>
    <w:p w14:paraId="07B01885" w14:textId="77777777" w:rsidR="00356B40" w:rsidRPr="004B4928" w:rsidRDefault="00356B40" w:rsidP="00356B40">
      <w:pPr>
        <w:pStyle w:val="ListParagraph"/>
        <w:numPr>
          <w:ilvl w:val="0"/>
          <w:numId w:val="10"/>
        </w:numPr>
        <w:spacing w:line="360" w:lineRule="auto"/>
        <w:rPr>
          <w:rFonts w:ascii="Times New Roman" w:hAnsi="Times New Roman"/>
          <w:color w:val="4C4747"/>
          <w:spacing w:val="20"/>
          <w:sz w:val="24"/>
          <w:szCs w:val="24"/>
          <w:lang w:val="es-DO"/>
        </w:rPr>
      </w:pPr>
      <w:bookmarkStart w:id="68" w:name="_Toc76637465"/>
      <w:r w:rsidRPr="004B4928">
        <w:rPr>
          <w:rFonts w:ascii="Times New Roman" w:hAnsi="Times New Roman"/>
          <w:color w:val="4C4747"/>
          <w:spacing w:val="20"/>
          <w:sz w:val="24"/>
          <w:szCs w:val="24"/>
          <w:lang w:val="es-DO"/>
        </w:rPr>
        <w:t>Agencia Japonesa de Cooperación Internacional (JICA)</w:t>
      </w:r>
      <w:bookmarkEnd w:id="68"/>
    </w:p>
    <w:p w14:paraId="09A95214" w14:textId="77777777" w:rsidR="00356B40" w:rsidRPr="004B4928" w:rsidRDefault="00356B40" w:rsidP="00356B40">
      <w:pPr>
        <w:spacing w:line="360" w:lineRule="auto"/>
        <w:rPr>
          <w:rFonts w:ascii="Times New Roman" w:hAnsi="Times New Roman"/>
          <w:color w:val="4C4747"/>
          <w:spacing w:val="20"/>
          <w:sz w:val="24"/>
          <w:szCs w:val="24"/>
          <w:lang w:val="es-DO"/>
        </w:rPr>
      </w:pPr>
      <w:r w:rsidRPr="004B4928">
        <w:rPr>
          <w:rFonts w:ascii="Times New Roman" w:hAnsi="Times New Roman"/>
          <w:color w:val="4C4747"/>
          <w:spacing w:val="20"/>
          <w:sz w:val="24"/>
          <w:szCs w:val="24"/>
          <w:lang w:val="es-DO"/>
        </w:rPr>
        <w:t xml:space="preserve">La JICA es la agencia dependiente del Gobierno del Japón, que ejecuta los programas de cooperación técnica y económica, determinados por el Gobierno Japonés, en base a los requerimientos de los países que están en vías de desarrollo. </w:t>
      </w:r>
    </w:p>
    <w:p w14:paraId="3FBE7FBD" w14:textId="4A78BE9E" w:rsidR="00356B40" w:rsidRPr="004B4928" w:rsidRDefault="004B4928" w:rsidP="00356B40">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Durante el periodo enero – octubre 2021</w:t>
      </w:r>
      <w:r w:rsidR="00356B40" w:rsidRPr="004B4928">
        <w:rPr>
          <w:rFonts w:ascii="Times New Roman" w:hAnsi="Times New Roman"/>
          <w:color w:val="4C4747"/>
          <w:spacing w:val="20"/>
          <w:sz w:val="24"/>
          <w:szCs w:val="24"/>
          <w:lang w:val="es-DO"/>
        </w:rPr>
        <w:t xml:space="preserve"> se trataron temas enmarcados en el </w:t>
      </w:r>
      <w:r w:rsidR="00356B40" w:rsidRPr="004C0E57">
        <w:rPr>
          <w:rFonts w:ascii="Times New Roman" w:hAnsi="Times New Roman"/>
          <w:color w:val="4C4747"/>
          <w:spacing w:val="20"/>
          <w:sz w:val="24"/>
          <w:szCs w:val="24"/>
          <w:lang w:val="es-DO"/>
        </w:rPr>
        <w:t>Proyecto para el Fortalecimiento Institucional y Modernización de la DGII (JICA-DGII)</w:t>
      </w:r>
      <w:r w:rsidR="00356B40" w:rsidRPr="004B4928">
        <w:rPr>
          <w:rFonts w:ascii="Times New Roman" w:hAnsi="Times New Roman"/>
          <w:color w:val="4C4747"/>
          <w:spacing w:val="20"/>
          <w:sz w:val="24"/>
          <w:szCs w:val="24"/>
          <w:lang w:val="es-DO"/>
        </w:rPr>
        <w:t xml:space="preserve"> y la gestión de asistencia técnica sobre un Estudio de Big Data con la JICA y McKinsey Company. </w:t>
      </w:r>
    </w:p>
    <w:p w14:paraId="0A375187" w14:textId="3AF1187C" w:rsidR="00356B40" w:rsidRPr="004B4928" w:rsidRDefault="00356B40" w:rsidP="00356B40">
      <w:pPr>
        <w:spacing w:line="360" w:lineRule="auto"/>
        <w:rPr>
          <w:rFonts w:ascii="Times New Roman" w:hAnsi="Times New Roman"/>
          <w:color w:val="4C4747"/>
          <w:spacing w:val="20"/>
          <w:sz w:val="24"/>
          <w:szCs w:val="24"/>
          <w:lang w:val="es-DO"/>
        </w:rPr>
      </w:pPr>
      <w:r w:rsidRPr="004B4928">
        <w:rPr>
          <w:rFonts w:ascii="Times New Roman" w:hAnsi="Times New Roman"/>
          <w:color w:val="4C4747"/>
          <w:spacing w:val="20"/>
          <w:sz w:val="24"/>
          <w:szCs w:val="24"/>
          <w:lang w:val="es-DO"/>
        </w:rPr>
        <w:t xml:space="preserve">Asimismo, se ha venido desarrollando una asistencia técnica sobre un Estudio de Recolección de Datos sobre Big Data e IA en </w:t>
      </w:r>
      <w:r w:rsidRPr="004B4928">
        <w:rPr>
          <w:rFonts w:ascii="Times New Roman" w:hAnsi="Times New Roman"/>
          <w:color w:val="4C4747"/>
          <w:spacing w:val="20"/>
          <w:sz w:val="24"/>
          <w:szCs w:val="24"/>
          <w:lang w:val="es-DO"/>
        </w:rPr>
        <w:lastRenderedPageBreak/>
        <w:t>Administración Tributaria. E</w:t>
      </w:r>
      <w:r w:rsidR="004B4928">
        <w:rPr>
          <w:rFonts w:ascii="Times New Roman" w:hAnsi="Times New Roman"/>
          <w:color w:val="4C4747"/>
          <w:spacing w:val="20"/>
          <w:sz w:val="24"/>
          <w:szCs w:val="24"/>
          <w:lang w:val="es-DO"/>
        </w:rPr>
        <w:t>n el pasado mes de</w:t>
      </w:r>
      <w:r w:rsidRPr="004B4928">
        <w:rPr>
          <w:rFonts w:ascii="Times New Roman" w:hAnsi="Times New Roman"/>
          <w:color w:val="4C4747"/>
          <w:spacing w:val="20"/>
          <w:sz w:val="24"/>
          <w:szCs w:val="24"/>
          <w:lang w:val="es-DO"/>
        </w:rPr>
        <w:t xml:space="preserve"> abril, se llevó </w:t>
      </w:r>
      <w:r w:rsidR="00EA6B33">
        <w:rPr>
          <w:rFonts w:ascii="Times New Roman" w:hAnsi="Times New Roman"/>
          <w:color w:val="4C4747"/>
          <w:spacing w:val="20"/>
          <w:sz w:val="24"/>
          <w:szCs w:val="24"/>
          <w:lang w:val="es-DO"/>
        </w:rPr>
        <w:t xml:space="preserve">a </w:t>
      </w:r>
      <w:r w:rsidRPr="004B4928">
        <w:rPr>
          <w:rFonts w:ascii="Times New Roman" w:hAnsi="Times New Roman"/>
          <w:color w:val="4C4747"/>
          <w:spacing w:val="20"/>
          <w:sz w:val="24"/>
          <w:szCs w:val="24"/>
          <w:lang w:val="es-DO"/>
        </w:rPr>
        <w:t xml:space="preserve">cabo la primera reunión sobre un estudio de Big Data a realizarse por McKinsey &amp; Company, acompañado de la Agencia de Cooperación Internacional de Japón (JICA). </w:t>
      </w:r>
    </w:p>
    <w:p w14:paraId="073F4FAF" w14:textId="77777777" w:rsidR="00356B40" w:rsidRPr="004B4928" w:rsidRDefault="00356B40" w:rsidP="00356B40">
      <w:pPr>
        <w:spacing w:line="360" w:lineRule="auto"/>
        <w:rPr>
          <w:rFonts w:ascii="Times New Roman" w:hAnsi="Times New Roman"/>
          <w:color w:val="4C4747"/>
          <w:spacing w:val="20"/>
          <w:sz w:val="24"/>
          <w:szCs w:val="24"/>
          <w:lang w:val="es-DO"/>
        </w:rPr>
      </w:pPr>
      <w:r w:rsidRPr="004B4928">
        <w:rPr>
          <w:rFonts w:ascii="Times New Roman" w:hAnsi="Times New Roman"/>
          <w:color w:val="4C4747"/>
          <w:spacing w:val="20"/>
          <w:sz w:val="24"/>
          <w:szCs w:val="24"/>
          <w:lang w:val="es-DO"/>
        </w:rPr>
        <w:t>Los objetivos son evaluar: a) la preparación de la administración tributaria para Usos de Big data/ IA en 8 países (incluidos la República Dominicana); b) el estado operativo actual de los impuesto administraciones y; c) la preparación digital de las autoridades fiscales.</w:t>
      </w:r>
    </w:p>
    <w:p w14:paraId="57CDCB72" w14:textId="77777777" w:rsidR="00356B40" w:rsidRPr="00CA6D05" w:rsidRDefault="00356B40" w:rsidP="00356B40">
      <w:pPr>
        <w:pStyle w:val="ListParagraph"/>
        <w:numPr>
          <w:ilvl w:val="0"/>
          <w:numId w:val="10"/>
        </w:numPr>
        <w:spacing w:line="360" w:lineRule="auto"/>
        <w:rPr>
          <w:rFonts w:ascii="Times New Roman" w:hAnsi="Times New Roman"/>
          <w:color w:val="4C4747"/>
          <w:spacing w:val="20"/>
          <w:sz w:val="24"/>
          <w:szCs w:val="24"/>
          <w:lang w:val="es-DO"/>
        </w:rPr>
      </w:pPr>
      <w:bookmarkStart w:id="69" w:name="_Toc76637467"/>
      <w:r w:rsidRPr="00CA6D05">
        <w:rPr>
          <w:rFonts w:ascii="Times New Roman" w:hAnsi="Times New Roman"/>
          <w:color w:val="4C4747"/>
          <w:spacing w:val="20"/>
          <w:sz w:val="24"/>
          <w:szCs w:val="24"/>
          <w:lang w:val="es-DO"/>
        </w:rPr>
        <w:t>Programa de las Naciones Unidas para el Desarrollo (PNUD)</w:t>
      </w:r>
      <w:bookmarkEnd w:id="69"/>
    </w:p>
    <w:p w14:paraId="0D02A63D" w14:textId="77777777" w:rsidR="00356B40" w:rsidRPr="00CA6D05" w:rsidRDefault="00356B40" w:rsidP="00356B40">
      <w:p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 xml:space="preserve">El PNUD es un programa que forma parte en nuestro país desde 1964. Su labor es promover, junto al Estado y la sociedad dominicana, la formulación e implementación de políticas públicas y el desarrollo de capacidades, mediante la gestión y la ejecución de programas y proyectos bajo los principios de integridad, transparencia e imparcialidad, con apego a las normas internacionales y a los derechos humanos. </w:t>
      </w:r>
    </w:p>
    <w:p w14:paraId="39B03320" w14:textId="77777777" w:rsidR="00356B40" w:rsidRPr="00CA6D05" w:rsidRDefault="00356B40" w:rsidP="00356B40">
      <w:p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Con este organismo internacional se posee un proyecto con el nombre Fortalecimiento Institucional y Operativo de la Dirección General de Impuestos Internos (DGII).</w:t>
      </w:r>
    </w:p>
    <w:p w14:paraId="37A6189C" w14:textId="4A3C51F2" w:rsidR="00356B40" w:rsidRPr="00CA6D05" w:rsidRDefault="00356B40" w:rsidP="00356B40">
      <w:pPr>
        <w:pStyle w:val="ListParagraph"/>
        <w:numPr>
          <w:ilvl w:val="0"/>
          <w:numId w:val="10"/>
        </w:numPr>
        <w:spacing w:line="360" w:lineRule="auto"/>
        <w:rPr>
          <w:rFonts w:ascii="Times New Roman" w:hAnsi="Times New Roman"/>
          <w:color w:val="4C4747"/>
          <w:spacing w:val="20"/>
          <w:sz w:val="24"/>
          <w:szCs w:val="24"/>
          <w:lang w:val="es-DO"/>
        </w:rPr>
      </w:pPr>
      <w:bookmarkStart w:id="70" w:name="_Toc76637468"/>
      <w:r w:rsidRPr="00CA6D05">
        <w:rPr>
          <w:rFonts w:ascii="Times New Roman" w:hAnsi="Times New Roman"/>
          <w:color w:val="4C4747"/>
          <w:spacing w:val="20"/>
          <w:sz w:val="24"/>
          <w:szCs w:val="24"/>
          <w:lang w:val="es-DO"/>
        </w:rPr>
        <w:t>Banco Interamericano de Desarrollo (BID)</w:t>
      </w:r>
      <w:bookmarkEnd w:id="70"/>
    </w:p>
    <w:p w14:paraId="7A0AE52C" w14:textId="77777777" w:rsidR="00356B40" w:rsidRPr="00CA6D05" w:rsidRDefault="00356B40">
      <w:p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 xml:space="preserve">El BID es la principal fuente de financiamiento y pericia multilateral para el desarrollo económico, social e institucional sostenible de América Latina y el Caribe. Ayuda a mejorar vidas al brindar soluciones financieras y conocimientos sobre el desarrollo a clientes tanto del sector público como del privado. </w:t>
      </w:r>
    </w:p>
    <w:p w14:paraId="0F957E1B" w14:textId="77777777" w:rsidR="002A1B2E" w:rsidRPr="004C0E57" w:rsidRDefault="002A1B2E" w:rsidP="004C0E57">
      <w:pPr>
        <w:spacing w:line="360" w:lineRule="auto"/>
        <w:rPr>
          <w:rFonts w:ascii="Times New Roman" w:hAnsi="Times New Roman"/>
          <w:color w:val="4C4747"/>
          <w:spacing w:val="20"/>
          <w:sz w:val="24"/>
          <w:szCs w:val="24"/>
          <w:lang w:val="es-DO"/>
        </w:rPr>
      </w:pPr>
      <w:r w:rsidRPr="004C0E57">
        <w:rPr>
          <w:rFonts w:ascii="Times New Roman" w:hAnsi="Times New Roman"/>
          <w:color w:val="4C4747"/>
          <w:spacing w:val="20"/>
          <w:sz w:val="24"/>
          <w:szCs w:val="24"/>
          <w:lang w:val="es-DO"/>
        </w:rPr>
        <w:t>Programa de Mejora de la Eficiencia de la Administración Tributaria y de la Gestión del Gasto Público​​​</w:t>
      </w:r>
    </w:p>
    <w:p w14:paraId="75138E0C" w14:textId="77777777" w:rsidR="002A1B2E" w:rsidRPr="004C0E57" w:rsidRDefault="002A1B2E" w:rsidP="004C0E57">
      <w:pPr>
        <w:spacing w:line="360" w:lineRule="auto"/>
        <w:rPr>
          <w:rFonts w:ascii="Times New Roman" w:hAnsi="Times New Roman"/>
          <w:color w:val="4C4747"/>
          <w:spacing w:val="20"/>
          <w:sz w:val="24"/>
          <w:szCs w:val="24"/>
          <w:lang w:val="es-DO"/>
        </w:rPr>
      </w:pPr>
      <w:r w:rsidRPr="004C0E57">
        <w:rPr>
          <w:rFonts w:ascii="Times New Roman" w:hAnsi="Times New Roman"/>
          <w:color w:val="4C4747"/>
          <w:spacing w:val="20"/>
          <w:sz w:val="24"/>
          <w:szCs w:val="24"/>
          <w:lang w:val="es-DO"/>
        </w:rPr>
        <w:lastRenderedPageBreak/>
        <w:t>Este Programa tiene por objetivo contribuir a reducir el déficit fiscal de forma sostenible. Los objetivos específicos son incrementar la presión tributaria e incrementar la disponibilidad de recursos e información para una eficiente gestión de caja.</w:t>
      </w:r>
    </w:p>
    <w:p w14:paraId="0A3D6410" w14:textId="77777777" w:rsidR="002A1B2E" w:rsidRPr="004C0E57" w:rsidRDefault="002A1B2E" w:rsidP="004C0E57">
      <w:pPr>
        <w:spacing w:line="360" w:lineRule="auto"/>
        <w:rPr>
          <w:rFonts w:ascii="Times New Roman" w:hAnsi="Times New Roman"/>
          <w:color w:val="4C4747"/>
          <w:spacing w:val="20"/>
          <w:sz w:val="24"/>
          <w:szCs w:val="24"/>
          <w:lang w:val="es-DO"/>
        </w:rPr>
      </w:pPr>
      <w:r w:rsidRPr="004C0E57">
        <w:rPr>
          <w:rFonts w:ascii="Times New Roman" w:hAnsi="Times New Roman"/>
          <w:color w:val="4C4747"/>
          <w:spacing w:val="20"/>
          <w:sz w:val="24"/>
          <w:szCs w:val="24"/>
          <w:lang w:val="es-DO"/>
        </w:rPr>
        <w:t>El programa se estructura en dos (2) componentes centrales. Componente I: Fortalecimiento de la Administración Tributaria (AT) y Componente II: Mejora en la planificación y gestión de las finanzas públicas con un costo total del proyecto de cincuenta millones de dólares (US$50,000,000.00).</w:t>
      </w:r>
    </w:p>
    <w:p w14:paraId="70347D78" w14:textId="091943FD" w:rsidR="002A1B2E" w:rsidRPr="004C0E57" w:rsidRDefault="002A1B2E" w:rsidP="004C0E57">
      <w:pPr>
        <w:spacing w:line="360" w:lineRule="auto"/>
        <w:rPr>
          <w:rFonts w:ascii="Times New Roman" w:hAnsi="Times New Roman"/>
          <w:color w:val="4C4747"/>
          <w:spacing w:val="20"/>
          <w:sz w:val="24"/>
          <w:szCs w:val="24"/>
          <w:lang w:val="es-DO"/>
        </w:rPr>
      </w:pPr>
      <w:r w:rsidRPr="004C0E57">
        <w:rPr>
          <w:rFonts w:ascii="Times New Roman" w:hAnsi="Times New Roman"/>
          <w:color w:val="4C4747"/>
          <w:spacing w:val="20"/>
          <w:sz w:val="24"/>
          <w:szCs w:val="24"/>
          <w:lang w:val="es-DO"/>
        </w:rPr>
        <w:t xml:space="preserve">Con dicho organismo se posee un </w:t>
      </w:r>
      <w:r>
        <w:rPr>
          <w:rFonts w:ascii="Times New Roman" w:hAnsi="Times New Roman"/>
          <w:color w:val="4C4747"/>
          <w:spacing w:val="20"/>
          <w:sz w:val="24"/>
          <w:szCs w:val="24"/>
          <w:lang w:val="es-DO"/>
        </w:rPr>
        <w:t>producto</w:t>
      </w:r>
      <w:r w:rsidRPr="004C0E57">
        <w:rPr>
          <w:rFonts w:ascii="Times New Roman" w:hAnsi="Times New Roman"/>
          <w:color w:val="4C4747"/>
          <w:spacing w:val="20"/>
          <w:sz w:val="24"/>
          <w:szCs w:val="24"/>
          <w:lang w:val="es-DO"/>
        </w:rPr>
        <w:t xml:space="preserve"> de asistencia técnica nombrado “Apoyo en la adopción de nuevas tecnologías en la administración tributaria”, el cual a la fecha se encuentra en un 80% de ejecución.</w:t>
      </w:r>
    </w:p>
    <w:p w14:paraId="0F3F0C32" w14:textId="6EA55753" w:rsidR="00356B40" w:rsidRPr="004C0E57" w:rsidRDefault="00356B40" w:rsidP="004C0E57">
      <w:pPr>
        <w:pStyle w:val="ListParagraph"/>
        <w:numPr>
          <w:ilvl w:val="0"/>
          <w:numId w:val="10"/>
        </w:numPr>
        <w:spacing w:after="0" w:line="360" w:lineRule="auto"/>
        <w:rPr>
          <w:rFonts w:ascii="Times New Roman" w:hAnsi="Times New Roman"/>
          <w:color w:val="4C4747"/>
          <w:spacing w:val="20"/>
          <w:sz w:val="24"/>
          <w:szCs w:val="24"/>
          <w:lang w:val="es-DO"/>
        </w:rPr>
      </w:pPr>
      <w:bookmarkStart w:id="71" w:name="_Toc76637469"/>
      <w:r w:rsidRPr="004C0E57">
        <w:rPr>
          <w:rFonts w:ascii="Times New Roman" w:hAnsi="Times New Roman"/>
          <w:color w:val="4C4747"/>
          <w:spacing w:val="20"/>
          <w:sz w:val="24"/>
          <w:szCs w:val="24"/>
          <w:lang w:val="es-DO"/>
        </w:rPr>
        <w:t>Fondo Monetario Internacional (FMI)</w:t>
      </w:r>
      <w:bookmarkEnd w:id="71"/>
    </w:p>
    <w:p w14:paraId="5813EFA1" w14:textId="77777777" w:rsidR="002F3FB6" w:rsidRDefault="002F3FB6" w:rsidP="004C0E57">
      <w:pPr>
        <w:spacing w:after="0" w:line="360" w:lineRule="auto"/>
        <w:rPr>
          <w:lang w:val="es-DO"/>
        </w:rPr>
      </w:pPr>
    </w:p>
    <w:p w14:paraId="00C38C12" w14:textId="74CED5FE" w:rsidR="00356B40" w:rsidRPr="00CA6D05" w:rsidRDefault="005B7C71" w:rsidP="004C0E57">
      <w:pPr>
        <w:spacing w:after="0"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 xml:space="preserve">El Fondo Monetario Internacional ha realizado u otorgado diferentes asistencias técnicas a la institución con la finalidad de fortalecer sus procesos internos y misionales, destacándose en este 2021 la misión orientada en </w:t>
      </w:r>
      <w:r w:rsidR="00356B40" w:rsidRPr="00CA6D05">
        <w:rPr>
          <w:rFonts w:ascii="Times New Roman" w:hAnsi="Times New Roman"/>
          <w:color w:val="4C4747"/>
          <w:spacing w:val="20"/>
          <w:sz w:val="24"/>
          <w:szCs w:val="24"/>
          <w:lang w:val="es-DO"/>
        </w:rPr>
        <w:t>la formulación de un plan de acción para recuperar los ingresos y el cumplimiento tributarios post COVID-19.</w:t>
      </w:r>
    </w:p>
    <w:p w14:paraId="68E140F7" w14:textId="3849B081" w:rsidR="00356B40" w:rsidRPr="00CA6D05" w:rsidRDefault="005B7C71" w:rsidP="004C0E57">
      <w:pPr>
        <w:spacing w:after="240"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Esta</w:t>
      </w:r>
      <w:r w:rsidR="00356B40" w:rsidRPr="00CA6D05">
        <w:rPr>
          <w:rFonts w:ascii="Times New Roman" w:hAnsi="Times New Roman"/>
          <w:color w:val="4C4747"/>
          <w:spacing w:val="20"/>
          <w:sz w:val="24"/>
          <w:szCs w:val="24"/>
          <w:lang w:val="es-DO"/>
        </w:rPr>
        <w:t xml:space="preserve"> primera etapa de la </w:t>
      </w:r>
      <w:r w:rsidRPr="00CA6D05">
        <w:rPr>
          <w:rFonts w:ascii="Times New Roman" w:hAnsi="Times New Roman"/>
          <w:color w:val="4C4747"/>
          <w:spacing w:val="20"/>
          <w:sz w:val="24"/>
          <w:szCs w:val="24"/>
          <w:lang w:val="es-DO"/>
        </w:rPr>
        <w:t>misión</w:t>
      </w:r>
      <w:r w:rsidR="00356B40" w:rsidRPr="00CA6D05">
        <w:rPr>
          <w:rFonts w:ascii="Times New Roman" w:hAnsi="Times New Roman"/>
          <w:color w:val="4C4747"/>
          <w:spacing w:val="20"/>
          <w:sz w:val="24"/>
          <w:szCs w:val="24"/>
          <w:lang w:val="es-DO"/>
        </w:rPr>
        <w:t xml:space="preserve"> consist</w:t>
      </w:r>
      <w:r w:rsidR="00F43AAD">
        <w:rPr>
          <w:rFonts w:ascii="Times New Roman" w:hAnsi="Times New Roman"/>
          <w:color w:val="4C4747"/>
          <w:spacing w:val="20"/>
          <w:sz w:val="24"/>
          <w:szCs w:val="24"/>
          <w:lang w:val="es-DO"/>
        </w:rPr>
        <w:t>ió</w:t>
      </w:r>
      <w:r w:rsidR="00356B40" w:rsidRPr="00CA6D05">
        <w:rPr>
          <w:rFonts w:ascii="Times New Roman" w:hAnsi="Times New Roman"/>
          <w:color w:val="4C4747"/>
          <w:spacing w:val="20"/>
          <w:sz w:val="24"/>
          <w:szCs w:val="24"/>
          <w:lang w:val="es-DO"/>
        </w:rPr>
        <w:t xml:space="preserve"> en levantamiento de informaciones y datos </w:t>
      </w:r>
      <w:r>
        <w:rPr>
          <w:rFonts w:ascii="Times New Roman" w:hAnsi="Times New Roman"/>
          <w:color w:val="4C4747"/>
          <w:spacing w:val="20"/>
          <w:sz w:val="24"/>
          <w:szCs w:val="24"/>
          <w:lang w:val="es-DO"/>
        </w:rPr>
        <w:t xml:space="preserve">sobre </w:t>
      </w:r>
      <w:r w:rsidR="00356B40" w:rsidRPr="00CA6D05">
        <w:rPr>
          <w:rFonts w:ascii="Times New Roman" w:hAnsi="Times New Roman"/>
          <w:color w:val="4C4747"/>
          <w:spacing w:val="20"/>
          <w:sz w:val="24"/>
          <w:szCs w:val="24"/>
          <w:lang w:val="es-DO"/>
        </w:rPr>
        <w:t>distintos temas tales como:</w:t>
      </w:r>
    </w:p>
    <w:p w14:paraId="248626F0" w14:textId="0C7E55A4" w:rsidR="00356B40" w:rsidRPr="00CA6D05" w:rsidRDefault="00356B40" w:rsidP="00356B40">
      <w:pPr>
        <w:pStyle w:val="ListParagraph"/>
        <w:numPr>
          <w:ilvl w:val="0"/>
          <w:numId w:val="17"/>
        </w:num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Obligaciones de declaración y pago durante COVID-19 y post COVID-19</w:t>
      </w:r>
      <w:r w:rsidR="002951D2" w:rsidRPr="00CA6D05">
        <w:rPr>
          <w:rFonts w:ascii="Times New Roman" w:hAnsi="Times New Roman"/>
          <w:color w:val="4C4747"/>
          <w:spacing w:val="20"/>
          <w:sz w:val="24"/>
          <w:szCs w:val="24"/>
          <w:lang w:val="es-DO"/>
        </w:rPr>
        <w:t>.</w:t>
      </w:r>
    </w:p>
    <w:p w14:paraId="49909702" w14:textId="65A81924" w:rsidR="00356B40" w:rsidRPr="00CA6D05" w:rsidRDefault="00356B40" w:rsidP="00356B40">
      <w:pPr>
        <w:pStyle w:val="ListParagraph"/>
        <w:numPr>
          <w:ilvl w:val="0"/>
          <w:numId w:val="17"/>
        </w:num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Atrasos de pago y gestión de la deuda</w:t>
      </w:r>
      <w:r w:rsidR="002951D2" w:rsidRPr="00CA6D05">
        <w:rPr>
          <w:rFonts w:ascii="Times New Roman" w:hAnsi="Times New Roman"/>
          <w:color w:val="4C4747"/>
          <w:spacing w:val="20"/>
          <w:sz w:val="24"/>
          <w:szCs w:val="24"/>
          <w:lang w:val="es-DO"/>
        </w:rPr>
        <w:t>.</w:t>
      </w:r>
    </w:p>
    <w:p w14:paraId="4AFE0F0D" w14:textId="7CD96C7E" w:rsidR="00356B40" w:rsidRPr="00CA6D05" w:rsidRDefault="00356B40" w:rsidP="00356B40">
      <w:pPr>
        <w:pStyle w:val="ListParagraph"/>
        <w:numPr>
          <w:ilvl w:val="0"/>
          <w:numId w:val="17"/>
        </w:num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Gestión de riesgos de cumplimiento</w:t>
      </w:r>
      <w:r w:rsidR="002951D2" w:rsidRPr="00CA6D05">
        <w:rPr>
          <w:rFonts w:ascii="Times New Roman" w:hAnsi="Times New Roman"/>
          <w:color w:val="4C4747"/>
          <w:spacing w:val="20"/>
          <w:sz w:val="24"/>
          <w:szCs w:val="24"/>
          <w:lang w:val="es-DO"/>
        </w:rPr>
        <w:t>.</w:t>
      </w:r>
    </w:p>
    <w:p w14:paraId="0F945212" w14:textId="3C2405A0" w:rsidR="00356B40" w:rsidRPr="00CA6D05" w:rsidRDefault="00356B40" w:rsidP="00356B40">
      <w:pPr>
        <w:pStyle w:val="ListParagraph"/>
        <w:numPr>
          <w:ilvl w:val="0"/>
          <w:numId w:val="17"/>
        </w:num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Usos de la factura electrónica</w:t>
      </w:r>
      <w:r w:rsidR="002951D2" w:rsidRPr="00CA6D05">
        <w:rPr>
          <w:rFonts w:ascii="Times New Roman" w:hAnsi="Times New Roman"/>
          <w:color w:val="4C4747"/>
          <w:spacing w:val="20"/>
          <w:sz w:val="24"/>
          <w:szCs w:val="24"/>
          <w:lang w:val="es-DO"/>
        </w:rPr>
        <w:t>.</w:t>
      </w:r>
    </w:p>
    <w:p w14:paraId="481D490A" w14:textId="4CF89BAC" w:rsidR="00356B40" w:rsidRPr="00CA6D05" w:rsidRDefault="00356B40" w:rsidP="00356B40">
      <w:pPr>
        <w:pStyle w:val="ListParagraph"/>
        <w:numPr>
          <w:ilvl w:val="0"/>
          <w:numId w:val="17"/>
        </w:num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Recaudación, medidas de alivio, amnistía Ley 46-20, impacto de COVID-19</w:t>
      </w:r>
      <w:r w:rsidR="002951D2" w:rsidRPr="00CA6D05">
        <w:rPr>
          <w:rFonts w:ascii="Times New Roman" w:hAnsi="Times New Roman"/>
          <w:color w:val="4C4747"/>
          <w:spacing w:val="20"/>
          <w:sz w:val="24"/>
          <w:szCs w:val="24"/>
          <w:lang w:val="es-DO"/>
        </w:rPr>
        <w:t>.</w:t>
      </w:r>
    </w:p>
    <w:p w14:paraId="2687EFEF" w14:textId="7878F970" w:rsidR="00356B40" w:rsidRPr="00CA6D05" w:rsidRDefault="00356B40" w:rsidP="00356B40">
      <w:pPr>
        <w:pStyle w:val="ListParagraph"/>
        <w:numPr>
          <w:ilvl w:val="0"/>
          <w:numId w:val="17"/>
        </w:num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lastRenderedPageBreak/>
        <w:t>Fiscalización (grandes contribuyentes, HNWI, resto, regímenes especiales, precios de transferencia)</w:t>
      </w:r>
      <w:r w:rsidR="002951D2" w:rsidRPr="00CA6D05">
        <w:rPr>
          <w:rFonts w:ascii="Times New Roman" w:hAnsi="Times New Roman"/>
          <w:color w:val="4C4747"/>
          <w:spacing w:val="20"/>
          <w:sz w:val="24"/>
          <w:szCs w:val="24"/>
          <w:lang w:val="es-DO"/>
        </w:rPr>
        <w:t>.</w:t>
      </w:r>
    </w:p>
    <w:p w14:paraId="480C5B7F" w14:textId="0E2CEB78" w:rsidR="00356B40" w:rsidRPr="00CA6D05" w:rsidRDefault="00356B40" w:rsidP="00356B40">
      <w:pPr>
        <w:pStyle w:val="ListParagraph"/>
        <w:numPr>
          <w:ilvl w:val="0"/>
          <w:numId w:val="17"/>
        </w:num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Recaudación, medidas de alivio, amnistía Ley 46-20, impacto de COVID-19</w:t>
      </w:r>
      <w:r w:rsidR="002951D2" w:rsidRPr="00CA6D05">
        <w:rPr>
          <w:rFonts w:ascii="Times New Roman" w:hAnsi="Times New Roman"/>
          <w:color w:val="4C4747"/>
          <w:spacing w:val="20"/>
          <w:sz w:val="24"/>
          <w:szCs w:val="24"/>
          <w:lang w:val="es-DO"/>
        </w:rPr>
        <w:t>.</w:t>
      </w:r>
    </w:p>
    <w:p w14:paraId="1D1EEF68" w14:textId="6C52132A" w:rsidR="00356B40" w:rsidRPr="00CA6D05" w:rsidRDefault="00356B40" w:rsidP="00356B40">
      <w:pPr>
        <w:pStyle w:val="ListParagraph"/>
        <w:numPr>
          <w:ilvl w:val="0"/>
          <w:numId w:val="17"/>
        </w:num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Planificación</w:t>
      </w:r>
      <w:r w:rsidR="002951D2" w:rsidRPr="00CA6D05">
        <w:rPr>
          <w:rFonts w:ascii="Times New Roman" w:hAnsi="Times New Roman"/>
          <w:color w:val="4C4747"/>
          <w:spacing w:val="20"/>
          <w:sz w:val="24"/>
          <w:szCs w:val="24"/>
          <w:lang w:val="es-DO"/>
        </w:rPr>
        <w:t>.</w:t>
      </w:r>
    </w:p>
    <w:p w14:paraId="46D31B35" w14:textId="23B6116B" w:rsidR="00356B40" w:rsidRPr="00CA6D05" w:rsidRDefault="00356B40" w:rsidP="00356B40">
      <w:pPr>
        <w:pStyle w:val="ListParagraph"/>
        <w:numPr>
          <w:ilvl w:val="0"/>
          <w:numId w:val="17"/>
        </w:numPr>
        <w:spacing w:line="360" w:lineRule="auto"/>
        <w:rPr>
          <w:rFonts w:ascii="Times New Roman" w:hAnsi="Times New Roman"/>
          <w:color w:val="4C4747"/>
          <w:spacing w:val="20"/>
          <w:sz w:val="24"/>
          <w:szCs w:val="24"/>
          <w:lang w:val="es-DO"/>
        </w:rPr>
      </w:pPr>
      <w:r w:rsidRPr="00CA6D05">
        <w:rPr>
          <w:rFonts w:ascii="Times New Roman" w:hAnsi="Times New Roman"/>
          <w:color w:val="4C4747"/>
          <w:spacing w:val="20"/>
          <w:sz w:val="24"/>
          <w:szCs w:val="24"/>
          <w:lang w:val="es-DO"/>
        </w:rPr>
        <w:t>Código Tributario</w:t>
      </w:r>
      <w:r w:rsidR="002951D2" w:rsidRPr="00CA6D05">
        <w:rPr>
          <w:rFonts w:ascii="Times New Roman" w:hAnsi="Times New Roman"/>
          <w:color w:val="4C4747"/>
          <w:spacing w:val="20"/>
          <w:sz w:val="24"/>
          <w:szCs w:val="24"/>
          <w:lang w:val="es-DO"/>
        </w:rPr>
        <w:t>.</w:t>
      </w:r>
    </w:p>
    <w:p w14:paraId="42937B8E" w14:textId="21B79C42" w:rsidR="00356B40" w:rsidRPr="001B7FBF" w:rsidRDefault="00356B40" w:rsidP="004C0E57">
      <w:pPr>
        <w:pStyle w:val="ListParagraph"/>
        <w:numPr>
          <w:ilvl w:val="0"/>
          <w:numId w:val="17"/>
        </w:numPr>
        <w:spacing w:after="0" w:line="240" w:lineRule="auto"/>
        <w:jc w:val="left"/>
        <w:rPr>
          <w:rFonts w:ascii="Times New Roman" w:hAnsi="Times New Roman"/>
          <w:color w:val="4C4747"/>
          <w:spacing w:val="20"/>
          <w:sz w:val="24"/>
          <w:szCs w:val="24"/>
          <w:lang w:val="es-DO"/>
        </w:rPr>
      </w:pPr>
      <w:r w:rsidRPr="001B7FBF">
        <w:rPr>
          <w:rFonts w:ascii="Times New Roman" w:hAnsi="Times New Roman"/>
          <w:color w:val="4C4747"/>
          <w:spacing w:val="20"/>
          <w:sz w:val="24"/>
          <w:szCs w:val="24"/>
          <w:lang w:val="es-DO"/>
        </w:rPr>
        <w:t xml:space="preserve">Control de cumplimiento durante </w:t>
      </w:r>
      <w:r w:rsidR="00C1678A" w:rsidRPr="001B7FBF">
        <w:rPr>
          <w:rFonts w:ascii="Times New Roman" w:hAnsi="Times New Roman"/>
          <w:color w:val="4C4747"/>
          <w:spacing w:val="20"/>
          <w:sz w:val="24"/>
          <w:szCs w:val="24"/>
          <w:lang w:val="es-DO"/>
        </w:rPr>
        <w:t xml:space="preserve">y post </w:t>
      </w:r>
      <w:r w:rsidRPr="0019778D">
        <w:rPr>
          <w:rFonts w:ascii="Times New Roman" w:hAnsi="Times New Roman"/>
          <w:color w:val="4C4747"/>
          <w:spacing w:val="20"/>
          <w:sz w:val="24"/>
          <w:szCs w:val="24"/>
          <w:lang w:val="es-DO"/>
        </w:rPr>
        <w:t xml:space="preserve">COVID-19 </w:t>
      </w:r>
    </w:p>
    <w:p w14:paraId="40CF4744" w14:textId="77777777" w:rsidR="00BB16C2" w:rsidRPr="00CA6D05" w:rsidRDefault="00BB16C2" w:rsidP="00E43AAC">
      <w:pPr>
        <w:spacing w:after="0" w:line="360" w:lineRule="auto"/>
        <w:rPr>
          <w:rFonts w:ascii="Times New Roman" w:hAnsi="Times New Roman"/>
          <w:color w:val="4C4747"/>
          <w:spacing w:val="20"/>
          <w:sz w:val="24"/>
          <w:szCs w:val="24"/>
          <w:lang w:val="es-DO"/>
        </w:rPr>
      </w:pPr>
    </w:p>
    <w:p w14:paraId="5122A158" w14:textId="131C21A7" w:rsidR="00F73780" w:rsidRDefault="005B7C71" w:rsidP="0019778D">
      <w:pPr>
        <w:spacing w:after="0"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 xml:space="preserve">La segunda </w:t>
      </w:r>
      <w:r w:rsidR="00946285" w:rsidRPr="00F73780">
        <w:rPr>
          <w:rFonts w:ascii="Times New Roman" w:hAnsi="Times New Roman"/>
          <w:color w:val="4C4747"/>
          <w:spacing w:val="20"/>
          <w:sz w:val="24"/>
          <w:szCs w:val="24"/>
          <w:lang w:val="es-DO"/>
        </w:rPr>
        <w:t>etapa de</w:t>
      </w:r>
      <w:r w:rsidR="00356B40" w:rsidRPr="00F73780">
        <w:rPr>
          <w:rFonts w:ascii="Times New Roman" w:hAnsi="Times New Roman"/>
          <w:color w:val="4C4747"/>
          <w:spacing w:val="20"/>
          <w:sz w:val="24"/>
          <w:szCs w:val="24"/>
          <w:lang w:val="es-DO"/>
        </w:rPr>
        <w:t xml:space="preserve"> la misión, se trataron temas tales como</w:t>
      </w:r>
      <w:r w:rsidR="00F73780">
        <w:rPr>
          <w:rFonts w:ascii="Times New Roman" w:hAnsi="Times New Roman"/>
          <w:color w:val="4C4747"/>
          <w:spacing w:val="20"/>
          <w:sz w:val="24"/>
          <w:szCs w:val="24"/>
          <w:lang w:val="es-DO"/>
        </w:rPr>
        <w:t>:</w:t>
      </w:r>
    </w:p>
    <w:p w14:paraId="788E62A1" w14:textId="07507266" w:rsidR="00F73780" w:rsidRDefault="00356B40" w:rsidP="00F73780">
      <w:pPr>
        <w:spacing w:after="0" w:line="360" w:lineRule="auto"/>
        <w:ind w:firstLine="360"/>
        <w:rPr>
          <w:rFonts w:ascii="Times New Roman" w:hAnsi="Times New Roman"/>
          <w:color w:val="4C4747"/>
          <w:spacing w:val="20"/>
          <w:sz w:val="24"/>
          <w:szCs w:val="24"/>
          <w:lang w:val="es-DO"/>
        </w:rPr>
      </w:pPr>
      <w:r w:rsidRPr="00F73780">
        <w:rPr>
          <w:rFonts w:ascii="Times New Roman" w:hAnsi="Times New Roman"/>
          <w:color w:val="4C4747"/>
          <w:spacing w:val="20"/>
          <w:sz w:val="24"/>
          <w:szCs w:val="24"/>
          <w:lang w:val="es-DO"/>
        </w:rPr>
        <w:t>a) Nueva estrategia para la gestión de las deudas tributarias</w:t>
      </w:r>
      <w:r w:rsidR="00F73780">
        <w:rPr>
          <w:rFonts w:ascii="Times New Roman" w:hAnsi="Times New Roman"/>
          <w:color w:val="4C4747"/>
          <w:spacing w:val="20"/>
          <w:sz w:val="24"/>
          <w:szCs w:val="24"/>
          <w:lang w:val="es-DO"/>
        </w:rPr>
        <w:t>,</w:t>
      </w:r>
      <w:r w:rsidRPr="00F73780">
        <w:rPr>
          <w:rFonts w:ascii="Times New Roman" w:hAnsi="Times New Roman"/>
          <w:color w:val="4C4747"/>
          <w:spacing w:val="20"/>
          <w:sz w:val="24"/>
          <w:szCs w:val="24"/>
          <w:lang w:val="es-DO"/>
        </w:rPr>
        <w:t xml:space="preserve"> y </w:t>
      </w:r>
    </w:p>
    <w:p w14:paraId="5F0F6BD3" w14:textId="77777777" w:rsidR="00F73780" w:rsidRDefault="00356B40" w:rsidP="00F73780">
      <w:pPr>
        <w:spacing w:after="0" w:line="360" w:lineRule="auto"/>
        <w:ind w:left="360"/>
        <w:rPr>
          <w:rFonts w:ascii="Times New Roman" w:hAnsi="Times New Roman"/>
          <w:color w:val="4C4747"/>
          <w:spacing w:val="20"/>
          <w:sz w:val="24"/>
          <w:szCs w:val="24"/>
          <w:lang w:val="es-DO"/>
        </w:rPr>
      </w:pPr>
      <w:r w:rsidRPr="00F73780">
        <w:rPr>
          <w:rFonts w:ascii="Times New Roman" w:hAnsi="Times New Roman"/>
          <w:color w:val="4C4747"/>
          <w:spacing w:val="20"/>
          <w:sz w:val="24"/>
          <w:szCs w:val="24"/>
          <w:lang w:val="es-DO"/>
        </w:rPr>
        <w:t>b) Fortalecimiento de la gestión integral de riesgos de cumplimiento.</w:t>
      </w:r>
    </w:p>
    <w:p w14:paraId="5E7A8AC4" w14:textId="1E2A7D23" w:rsidR="00F73780" w:rsidRDefault="00356B40" w:rsidP="004C0E57">
      <w:pPr>
        <w:spacing w:after="0" w:line="360" w:lineRule="auto"/>
        <w:ind w:left="360"/>
        <w:rPr>
          <w:rFonts w:ascii="Times New Roman" w:hAnsi="Times New Roman"/>
          <w:color w:val="4C4747"/>
          <w:spacing w:val="20"/>
          <w:sz w:val="24"/>
          <w:szCs w:val="24"/>
          <w:lang w:val="es-DO"/>
        </w:rPr>
      </w:pPr>
      <w:r w:rsidRPr="00F73780">
        <w:rPr>
          <w:rFonts w:ascii="Times New Roman" w:hAnsi="Times New Roman"/>
          <w:color w:val="4C4747"/>
          <w:spacing w:val="20"/>
          <w:sz w:val="24"/>
          <w:szCs w:val="24"/>
          <w:lang w:val="es-DO"/>
        </w:rPr>
        <w:t xml:space="preserve"> </w:t>
      </w:r>
    </w:p>
    <w:p w14:paraId="6D46C7FE" w14:textId="59FC0A41" w:rsidR="0019778D" w:rsidRPr="00F73780" w:rsidRDefault="005B7C71">
      <w:pPr>
        <w:spacing w:after="0" w:line="360" w:lineRule="auto"/>
        <w:rPr>
          <w:rFonts w:ascii="Times New Roman" w:hAnsi="Times New Roman"/>
          <w:color w:val="4C4747"/>
          <w:spacing w:val="20"/>
          <w:sz w:val="24"/>
          <w:szCs w:val="24"/>
          <w:lang w:val="es-DO"/>
        </w:rPr>
      </w:pPr>
      <w:r w:rsidRPr="00F73780">
        <w:rPr>
          <w:rFonts w:ascii="Times New Roman" w:hAnsi="Times New Roman"/>
          <w:color w:val="4C4747"/>
          <w:spacing w:val="20"/>
          <w:sz w:val="24"/>
          <w:szCs w:val="24"/>
          <w:lang w:val="es-DO"/>
        </w:rPr>
        <w:t>Esto implicó</w:t>
      </w:r>
      <w:r w:rsidR="00356B40" w:rsidRPr="00F73780">
        <w:rPr>
          <w:rFonts w:ascii="Times New Roman" w:hAnsi="Times New Roman"/>
          <w:color w:val="4C4747"/>
          <w:spacing w:val="20"/>
          <w:sz w:val="24"/>
          <w:szCs w:val="24"/>
          <w:lang w:val="es-DO"/>
        </w:rPr>
        <w:t xml:space="preserve"> una reunión con el Ministerio de Hacienda, </w:t>
      </w:r>
      <w:r w:rsidRPr="00F73780">
        <w:rPr>
          <w:rFonts w:ascii="Times New Roman" w:hAnsi="Times New Roman"/>
          <w:color w:val="4C4747"/>
          <w:spacing w:val="20"/>
          <w:sz w:val="24"/>
          <w:szCs w:val="24"/>
          <w:lang w:val="es-DO"/>
        </w:rPr>
        <w:t xml:space="preserve">para abordar </w:t>
      </w:r>
      <w:r w:rsidR="00356B40" w:rsidRPr="00F73780">
        <w:rPr>
          <w:rFonts w:ascii="Times New Roman" w:hAnsi="Times New Roman"/>
          <w:color w:val="4C4747"/>
          <w:spacing w:val="20"/>
          <w:sz w:val="24"/>
          <w:szCs w:val="24"/>
          <w:lang w:val="es-DO"/>
        </w:rPr>
        <w:t xml:space="preserve">el tema </w:t>
      </w:r>
      <w:r w:rsidRPr="00F73780">
        <w:rPr>
          <w:rFonts w:ascii="Times New Roman" w:hAnsi="Times New Roman"/>
          <w:color w:val="4C4747"/>
          <w:spacing w:val="20"/>
          <w:sz w:val="24"/>
          <w:szCs w:val="24"/>
          <w:lang w:val="es-DO"/>
        </w:rPr>
        <w:t>sobre</w:t>
      </w:r>
      <w:r w:rsidR="00356B40" w:rsidRPr="00F73780">
        <w:rPr>
          <w:rFonts w:ascii="Times New Roman" w:hAnsi="Times New Roman"/>
          <w:color w:val="4C4747"/>
          <w:spacing w:val="20"/>
          <w:sz w:val="24"/>
          <w:szCs w:val="24"/>
          <w:lang w:val="es-DO"/>
        </w:rPr>
        <w:t xml:space="preserve"> reformas tributarias</w:t>
      </w:r>
      <w:r w:rsidRPr="00F73780">
        <w:rPr>
          <w:rFonts w:ascii="Times New Roman" w:hAnsi="Times New Roman"/>
          <w:color w:val="4C4747"/>
          <w:spacing w:val="20"/>
          <w:sz w:val="24"/>
          <w:szCs w:val="24"/>
          <w:lang w:val="es-DO"/>
        </w:rPr>
        <w:t xml:space="preserve"> y sobre</w:t>
      </w:r>
      <w:r w:rsidR="00356B40" w:rsidRPr="00F73780">
        <w:rPr>
          <w:rFonts w:ascii="Times New Roman" w:hAnsi="Times New Roman"/>
          <w:color w:val="4C4747"/>
          <w:spacing w:val="20"/>
          <w:sz w:val="24"/>
          <w:szCs w:val="24"/>
          <w:lang w:val="es-DO"/>
        </w:rPr>
        <w:t xml:space="preserve"> algunas medidas recaudadoras o de protección de la recaudación. </w:t>
      </w:r>
    </w:p>
    <w:p w14:paraId="6B8B19AC" w14:textId="77777777" w:rsidR="001B7FBF" w:rsidRPr="00F73780" w:rsidRDefault="001B7FBF" w:rsidP="004C0E57">
      <w:pPr>
        <w:spacing w:after="0" w:line="360" w:lineRule="auto"/>
        <w:rPr>
          <w:rFonts w:ascii="Times New Roman" w:hAnsi="Times New Roman"/>
          <w:color w:val="4C4747"/>
          <w:spacing w:val="20"/>
          <w:sz w:val="24"/>
          <w:szCs w:val="24"/>
          <w:lang w:val="es-DO"/>
        </w:rPr>
      </w:pPr>
      <w:bookmarkStart w:id="72" w:name="_Toc76563121"/>
      <w:bookmarkStart w:id="73" w:name="_Toc76563122"/>
      <w:bookmarkStart w:id="74" w:name="_Toc76563123"/>
      <w:bookmarkStart w:id="75" w:name="_Toc76563124"/>
      <w:bookmarkStart w:id="76" w:name="_Toc76637471"/>
      <w:bookmarkEnd w:id="72"/>
      <w:bookmarkEnd w:id="73"/>
      <w:bookmarkEnd w:id="74"/>
      <w:bookmarkEnd w:id="75"/>
    </w:p>
    <w:p w14:paraId="327C0302" w14:textId="77777777" w:rsidR="00F73780" w:rsidRDefault="00356B40">
      <w:pPr>
        <w:pStyle w:val="ListParagraph"/>
        <w:numPr>
          <w:ilvl w:val="0"/>
          <w:numId w:val="43"/>
        </w:numPr>
        <w:spacing w:after="0" w:line="360" w:lineRule="auto"/>
        <w:rPr>
          <w:rFonts w:ascii="Times New Roman" w:hAnsi="Times New Roman"/>
          <w:color w:val="4C4747"/>
          <w:spacing w:val="20"/>
          <w:sz w:val="24"/>
          <w:szCs w:val="24"/>
          <w:lang w:val="es-DO"/>
        </w:rPr>
      </w:pPr>
      <w:r w:rsidRPr="004C0E57">
        <w:rPr>
          <w:rFonts w:ascii="Times New Roman" w:hAnsi="Times New Roman"/>
          <w:color w:val="4C4747"/>
          <w:spacing w:val="20"/>
          <w:sz w:val="24"/>
          <w:szCs w:val="24"/>
          <w:lang w:val="es-DO"/>
        </w:rPr>
        <w:t>Gestión de Asistencias Técnicas</w:t>
      </w:r>
      <w:bookmarkEnd w:id="76"/>
    </w:p>
    <w:p w14:paraId="75B79E1A" w14:textId="7E5EB929" w:rsidR="0019778D" w:rsidRPr="00F73780" w:rsidRDefault="00B37D09" w:rsidP="004C0E57">
      <w:pPr>
        <w:spacing w:after="0" w:line="360" w:lineRule="auto"/>
        <w:ind w:left="360"/>
        <w:rPr>
          <w:lang w:val="es-DO"/>
        </w:rPr>
      </w:pPr>
      <w:r w:rsidRPr="004C0E57">
        <w:rPr>
          <w:rFonts w:ascii="Times New Roman" w:hAnsi="Times New Roman"/>
          <w:color w:val="4C4747"/>
          <w:spacing w:val="20"/>
          <w:sz w:val="24"/>
          <w:szCs w:val="24"/>
          <w:lang w:val="es-DO"/>
        </w:rPr>
        <w:t xml:space="preserve">Durante el periodo enero – octubre 2021 </w:t>
      </w:r>
      <w:r w:rsidR="00356B40" w:rsidRPr="004C0E57">
        <w:rPr>
          <w:rFonts w:ascii="Times New Roman" w:hAnsi="Times New Roman"/>
          <w:color w:val="4C4747"/>
          <w:spacing w:val="20"/>
          <w:sz w:val="24"/>
          <w:szCs w:val="24"/>
          <w:lang w:val="es-DO"/>
        </w:rPr>
        <w:t xml:space="preserve">se desarrollaron diferentes asistencias técnicas según los organismos e instituciones internacionales. </w:t>
      </w:r>
    </w:p>
    <w:p w14:paraId="050BA2DC" w14:textId="77777777" w:rsidR="0019778D" w:rsidRPr="004C0E57" w:rsidRDefault="0019778D" w:rsidP="004C0E57">
      <w:pPr>
        <w:spacing w:after="0" w:line="360" w:lineRule="auto"/>
        <w:rPr>
          <w:rFonts w:ascii="Times New Roman" w:hAnsi="Times New Roman"/>
          <w:sz w:val="22"/>
          <w:szCs w:val="28"/>
          <w:lang w:val="es-DO"/>
        </w:rPr>
      </w:pPr>
      <w:bookmarkStart w:id="77" w:name="_Toc76637472"/>
    </w:p>
    <w:p w14:paraId="5A6342FB" w14:textId="77777777" w:rsidR="00F73780" w:rsidRDefault="00356B40">
      <w:pPr>
        <w:pStyle w:val="ListParagraph"/>
        <w:numPr>
          <w:ilvl w:val="0"/>
          <w:numId w:val="43"/>
        </w:numPr>
        <w:spacing w:after="0" w:line="360" w:lineRule="auto"/>
        <w:rPr>
          <w:rFonts w:ascii="Times New Roman" w:hAnsi="Times New Roman"/>
          <w:color w:val="4C4747"/>
          <w:spacing w:val="20"/>
          <w:sz w:val="24"/>
          <w:szCs w:val="24"/>
          <w:lang w:val="es-DO"/>
        </w:rPr>
      </w:pPr>
      <w:r w:rsidRPr="004C0E57">
        <w:rPr>
          <w:rFonts w:ascii="Times New Roman" w:hAnsi="Times New Roman"/>
          <w:color w:val="4C4747"/>
          <w:spacing w:val="20"/>
          <w:sz w:val="24"/>
          <w:szCs w:val="24"/>
          <w:lang w:val="es-DO"/>
        </w:rPr>
        <w:t>Asistencia Técnica Facturación Electrónica</w:t>
      </w:r>
      <w:bookmarkEnd w:id="77"/>
    </w:p>
    <w:p w14:paraId="70BBEA0D" w14:textId="7CBF6C9E" w:rsidR="0019778D" w:rsidRPr="00F73780" w:rsidRDefault="00F73780" w:rsidP="004C0E57">
      <w:pPr>
        <w:spacing w:line="360" w:lineRule="auto"/>
        <w:ind w:left="360"/>
        <w:rPr>
          <w:lang w:val="es-DO"/>
        </w:rPr>
      </w:pPr>
      <w:r w:rsidRPr="004C0E57">
        <w:rPr>
          <w:rFonts w:ascii="Times New Roman" w:hAnsi="Times New Roman"/>
          <w:color w:val="4C4747"/>
          <w:spacing w:val="20"/>
          <w:sz w:val="24"/>
          <w:szCs w:val="24"/>
          <w:lang w:val="es-DO"/>
        </w:rPr>
        <w:t>A</w:t>
      </w:r>
      <w:r w:rsidR="001B7FBF" w:rsidRPr="004C0E57">
        <w:rPr>
          <w:rFonts w:ascii="Times New Roman" w:hAnsi="Times New Roman"/>
          <w:color w:val="4C4747"/>
          <w:spacing w:val="20"/>
          <w:sz w:val="24"/>
          <w:szCs w:val="24"/>
          <w:lang w:val="es-DO"/>
        </w:rPr>
        <w:t xml:space="preserve"> mediados de año</w:t>
      </w:r>
      <w:r w:rsidR="00356B40" w:rsidRPr="004C0E57">
        <w:rPr>
          <w:rFonts w:ascii="Times New Roman" w:hAnsi="Times New Roman"/>
          <w:color w:val="4C4747"/>
          <w:spacing w:val="20"/>
          <w:sz w:val="24"/>
          <w:szCs w:val="24"/>
          <w:lang w:val="es-DO"/>
        </w:rPr>
        <w:t xml:space="preserve"> finalizó la asistencia técnica sobre facturación electrónica y asistencia técnica para el fortalecimiento del planeamiento estratégico en Tecnología. </w:t>
      </w:r>
    </w:p>
    <w:p w14:paraId="72716ACE" w14:textId="77777777" w:rsidR="001B7FBF" w:rsidRPr="004C0E57" w:rsidRDefault="001B7FBF" w:rsidP="004C0E57">
      <w:pPr>
        <w:pStyle w:val="ListParagraph"/>
        <w:spacing w:after="0" w:line="360" w:lineRule="auto"/>
        <w:ind w:left="502"/>
        <w:rPr>
          <w:rFonts w:ascii="Times New Roman" w:hAnsi="Times New Roman"/>
          <w:color w:val="4C4747"/>
          <w:spacing w:val="20"/>
          <w:sz w:val="24"/>
          <w:szCs w:val="24"/>
          <w:lang w:val="es-DO"/>
        </w:rPr>
      </w:pPr>
    </w:p>
    <w:p w14:paraId="522A03A5" w14:textId="77777777" w:rsidR="00F73780" w:rsidRDefault="00356B40" w:rsidP="00F73780">
      <w:pPr>
        <w:pStyle w:val="ListParagraph"/>
        <w:numPr>
          <w:ilvl w:val="0"/>
          <w:numId w:val="43"/>
        </w:numPr>
        <w:spacing w:after="0" w:line="360" w:lineRule="auto"/>
        <w:rPr>
          <w:rFonts w:ascii="Times New Roman" w:hAnsi="Times New Roman"/>
          <w:color w:val="4C4747"/>
          <w:spacing w:val="20"/>
          <w:sz w:val="24"/>
          <w:szCs w:val="24"/>
          <w:lang w:val="es-DO"/>
        </w:rPr>
      </w:pPr>
      <w:bookmarkStart w:id="78" w:name="_Toc76637473"/>
      <w:r w:rsidRPr="004C0E57">
        <w:rPr>
          <w:rFonts w:ascii="Times New Roman" w:hAnsi="Times New Roman"/>
          <w:color w:val="4C4747"/>
          <w:spacing w:val="20"/>
          <w:sz w:val="24"/>
          <w:szCs w:val="24"/>
          <w:lang w:val="es-DO"/>
        </w:rPr>
        <w:t>Asistencia Técnica para fortalecer el planeamiento estratégico en TI</w:t>
      </w:r>
      <w:bookmarkEnd w:id="78"/>
    </w:p>
    <w:p w14:paraId="288DE888" w14:textId="1DF4F4BA" w:rsidR="00C1678A" w:rsidRPr="004C0E57" w:rsidRDefault="00F73780" w:rsidP="004C0E57">
      <w:pPr>
        <w:spacing w:after="0" w:line="360" w:lineRule="auto"/>
        <w:ind w:left="360"/>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lastRenderedPageBreak/>
        <w:t>E</w:t>
      </w:r>
      <w:r w:rsidR="001B7FBF" w:rsidRPr="004C0E57">
        <w:rPr>
          <w:rFonts w:ascii="Times New Roman" w:hAnsi="Times New Roman"/>
          <w:color w:val="4C4747"/>
          <w:spacing w:val="20"/>
          <w:sz w:val="24"/>
          <w:szCs w:val="24"/>
          <w:lang w:val="es-DO"/>
        </w:rPr>
        <w:t>l pasado mes de julio</w:t>
      </w:r>
      <w:r w:rsidR="00356B40" w:rsidRPr="004C0E57">
        <w:rPr>
          <w:rFonts w:ascii="Times New Roman" w:hAnsi="Times New Roman"/>
          <w:color w:val="4C4747"/>
          <w:spacing w:val="20"/>
          <w:sz w:val="24"/>
          <w:szCs w:val="24"/>
          <w:lang w:val="es-DO"/>
        </w:rPr>
        <w:t xml:space="preserve"> se concluy</w:t>
      </w:r>
      <w:r w:rsidR="001B7FBF" w:rsidRPr="004C0E57">
        <w:rPr>
          <w:rFonts w:ascii="Times New Roman" w:hAnsi="Times New Roman"/>
          <w:color w:val="4C4747"/>
          <w:spacing w:val="20"/>
          <w:sz w:val="24"/>
          <w:szCs w:val="24"/>
          <w:lang w:val="es-DO"/>
        </w:rPr>
        <w:t>ó</w:t>
      </w:r>
      <w:r w:rsidR="00356B40" w:rsidRPr="004C0E57">
        <w:rPr>
          <w:rFonts w:ascii="Times New Roman" w:hAnsi="Times New Roman"/>
          <w:color w:val="4C4747"/>
          <w:spacing w:val="20"/>
          <w:sz w:val="24"/>
          <w:szCs w:val="24"/>
          <w:lang w:val="es-DO"/>
        </w:rPr>
        <w:t xml:space="preserve"> con la Presentación del Informe final</w:t>
      </w:r>
      <w:r w:rsidR="0019778D" w:rsidRPr="004C0E57">
        <w:rPr>
          <w:rFonts w:ascii="Times New Roman" w:hAnsi="Times New Roman"/>
          <w:color w:val="4C4747"/>
          <w:spacing w:val="20"/>
          <w:sz w:val="24"/>
          <w:szCs w:val="24"/>
          <w:lang w:val="es-DO"/>
        </w:rPr>
        <w:t xml:space="preserve"> denominada</w:t>
      </w:r>
      <w:r w:rsidR="00356B40" w:rsidRPr="004C0E57">
        <w:rPr>
          <w:rFonts w:ascii="Times New Roman" w:hAnsi="Times New Roman"/>
          <w:color w:val="4C4747"/>
          <w:spacing w:val="20"/>
          <w:sz w:val="24"/>
          <w:szCs w:val="24"/>
          <w:lang w:val="es-DO"/>
        </w:rPr>
        <w:t xml:space="preserve"> </w:t>
      </w:r>
      <w:r w:rsidR="0019778D" w:rsidRPr="004C0E57">
        <w:rPr>
          <w:rFonts w:ascii="Times New Roman" w:hAnsi="Times New Roman"/>
          <w:color w:val="4C4747"/>
          <w:spacing w:val="20"/>
          <w:sz w:val="24"/>
          <w:szCs w:val="24"/>
          <w:lang w:val="es-DO"/>
        </w:rPr>
        <w:t>“</w:t>
      </w:r>
      <w:r w:rsidR="00356B40" w:rsidRPr="004C0E57">
        <w:rPr>
          <w:rFonts w:ascii="Times New Roman" w:hAnsi="Times New Roman"/>
          <w:color w:val="4C4747"/>
          <w:spacing w:val="20"/>
          <w:sz w:val="24"/>
          <w:szCs w:val="24"/>
          <w:lang w:val="es-DO"/>
        </w:rPr>
        <w:t>Orientación estratégica de tecnologías de la información - PETI 2021-2024</w:t>
      </w:r>
      <w:r w:rsidR="0019778D" w:rsidRPr="004C0E57">
        <w:rPr>
          <w:rFonts w:ascii="Times New Roman" w:hAnsi="Times New Roman"/>
          <w:color w:val="4C4747"/>
          <w:spacing w:val="20"/>
          <w:sz w:val="24"/>
          <w:szCs w:val="24"/>
          <w:lang w:val="es-DO"/>
        </w:rPr>
        <w:t>”</w:t>
      </w:r>
      <w:r w:rsidR="00356B40" w:rsidRPr="004C0E57">
        <w:rPr>
          <w:rFonts w:ascii="Times New Roman" w:hAnsi="Times New Roman"/>
          <w:color w:val="4C4747"/>
          <w:spacing w:val="20"/>
          <w:sz w:val="24"/>
          <w:szCs w:val="24"/>
          <w:lang w:val="es-DO"/>
        </w:rPr>
        <w:t>.</w:t>
      </w:r>
    </w:p>
    <w:p w14:paraId="671E67F8" w14:textId="6C290A15" w:rsidR="00356B40" w:rsidRPr="00BB16C2" w:rsidRDefault="00BB16C2" w:rsidP="004C0E57">
      <w:pPr>
        <w:spacing w:after="0" w:line="36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r>
      <w:r w:rsidR="00356B40" w:rsidRPr="00BB16C2">
        <w:rPr>
          <w:rFonts w:ascii="Times New Roman" w:hAnsi="Times New Roman"/>
          <w:color w:val="4C4747"/>
          <w:spacing w:val="20"/>
          <w:sz w:val="24"/>
          <w:szCs w:val="24"/>
          <w:lang w:val="es-DO"/>
        </w:rPr>
        <w:t>Actualmente la DGII tiene en su portafolio de proyectos, tres (03) de cooperación internacional:</w:t>
      </w:r>
    </w:p>
    <w:p w14:paraId="148788A3" w14:textId="2C407A06" w:rsidR="00356B40" w:rsidRPr="00BB16C2" w:rsidRDefault="00356B40" w:rsidP="00356B40">
      <w:pPr>
        <w:pStyle w:val="ListParagraph"/>
        <w:numPr>
          <w:ilvl w:val="0"/>
          <w:numId w:val="10"/>
        </w:numPr>
        <w:spacing w:line="360" w:lineRule="auto"/>
        <w:rPr>
          <w:rFonts w:ascii="Times New Roman" w:hAnsi="Times New Roman"/>
          <w:color w:val="4C4747"/>
          <w:spacing w:val="20"/>
          <w:sz w:val="24"/>
          <w:szCs w:val="24"/>
          <w:lang w:val="es-DO"/>
        </w:rPr>
      </w:pPr>
      <w:r w:rsidRPr="00BB16C2">
        <w:rPr>
          <w:rFonts w:ascii="Times New Roman" w:hAnsi="Times New Roman"/>
          <w:i/>
          <w:iCs/>
          <w:color w:val="4C4747"/>
          <w:spacing w:val="20"/>
          <w:sz w:val="24"/>
          <w:szCs w:val="24"/>
          <w:lang w:val="es-DO"/>
        </w:rPr>
        <w:t>Proyecto para el Fortalecimiento Institucional y Operativo de la DGII (PNUD-DGII):</w:t>
      </w:r>
      <w:r w:rsidRPr="00BB16C2">
        <w:rPr>
          <w:rFonts w:ascii="Times New Roman" w:hAnsi="Times New Roman"/>
          <w:color w:val="4C4747"/>
          <w:spacing w:val="20"/>
          <w:sz w:val="24"/>
          <w:szCs w:val="24"/>
          <w:lang w:val="es-DO"/>
        </w:rPr>
        <w:t xml:space="preserve"> El proyecto </w:t>
      </w:r>
      <w:r w:rsidR="00581EFF" w:rsidRPr="00BB16C2">
        <w:rPr>
          <w:rFonts w:ascii="Times New Roman" w:hAnsi="Times New Roman"/>
          <w:color w:val="4C4747"/>
          <w:spacing w:val="20"/>
          <w:sz w:val="24"/>
          <w:szCs w:val="24"/>
          <w:lang w:val="es-DO"/>
        </w:rPr>
        <w:t xml:space="preserve">tuvo a su favor </w:t>
      </w:r>
      <w:r w:rsidRPr="00BB16C2">
        <w:rPr>
          <w:rFonts w:ascii="Times New Roman" w:hAnsi="Times New Roman"/>
          <w:color w:val="4C4747"/>
          <w:spacing w:val="20"/>
          <w:sz w:val="24"/>
          <w:szCs w:val="24"/>
          <w:lang w:val="es-DO"/>
        </w:rPr>
        <w:t xml:space="preserve">en este semestre </w:t>
      </w:r>
      <w:r w:rsidR="00581EFF" w:rsidRPr="00BB16C2">
        <w:rPr>
          <w:rFonts w:ascii="Times New Roman" w:hAnsi="Times New Roman"/>
          <w:color w:val="4C4747"/>
          <w:spacing w:val="20"/>
          <w:sz w:val="24"/>
          <w:szCs w:val="24"/>
          <w:lang w:val="es-DO"/>
        </w:rPr>
        <w:t xml:space="preserve">una </w:t>
      </w:r>
      <w:r w:rsidRPr="00BB16C2">
        <w:rPr>
          <w:rFonts w:ascii="Times New Roman" w:hAnsi="Times New Roman"/>
          <w:color w:val="4C4747"/>
          <w:spacing w:val="20"/>
          <w:sz w:val="24"/>
          <w:szCs w:val="24"/>
          <w:lang w:val="es-DO"/>
        </w:rPr>
        <w:t xml:space="preserve">consultoría sobre fiscalidad internacional, realizada con </w:t>
      </w:r>
      <w:r w:rsidR="00581EFF" w:rsidRPr="00BB16C2">
        <w:rPr>
          <w:rFonts w:ascii="Times New Roman" w:hAnsi="Times New Roman"/>
          <w:color w:val="4C4747"/>
          <w:spacing w:val="20"/>
          <w:sz w:val="24"/>
          <w:szCs w:val="24"/>
          <w:lang w:val="es-DO"/>
        </w:rPr>
        <w:t>la finalidad de que</w:t>
      </w:r>
      <w:r w:rsidRPr="00BB16C2">
        <w:rPr>
          <w:rFonts w:ascii="Times New Roman" w:hAnsi="Times New Roman"/>
          <w:color w:val="4C4747"/>
          <w:spacing w:val="20"/>
          <w:sz w:val="24"/>
          <w:szCs w:val="24"/>
          <w:lang w:val="es-DO"/>
        </w:rPr>
        <w:t xml:space="preserve"> la DGII </w:t>
      </w:r>
      <w:r w:rsidR="00581EFF" w:rsidRPr="00BB16C2">
        <w:rPr>
          <w:rFonts w:ascii="Times New Roman" w:hAnsi="Times New Roman"/>
          <w:color w:val="4C4747"/>
          <w:spacing w:val="20"/>
          <w:sz w:val="24"/>
          <w:szCs w:val="24"/>
          <w:lang w:val="es-DO"/>
        </w:rPr>
        <w:t xml:space="preserve">realice </w:t>
      </w:r>
      <w:r w:rsidRPr="00BB16C2">
        <w:rPr>
          <w:rFonts w:ascii="Times New Roman" w:hAnsi="Times New Roman"/>
          <w:color w:val="4C4747"/>
          <w:spacing w:val="20"/>
          <w:sz w:val="24"/>
          <w:szCs w:val="24"/>
          <w:lang w:val="es-DO"/>
        </w:rPr>
        <w:t>una gestión eficaz de los aspectos relacionados a la misma, específicamente en el intercambio de información de carácter tributario y la efectiva implementación de los convenios que regulen la doble titulación en la República Dominicana. Dicha consultoría finaliz</w:t>
      </w:r>
      <w:r w:rsidR="00B24754" w:rsidRPr="00BB16C2">
        <w:rPr>
          <w:rFonts w:ascii="Times New Roman" w:hAnsi="Times New Roman"/>
          <w:color w:val="4C4747"/>
          <w:spacing w:val="20"/>
          <w:sz w:val="24"/>
          <w:szCs w:val="24"/>
          <w:lang w:val="es-DO"/>
        </w:rPr>
        <w:t>ó</w:t>
      </w:r>
      <w:r w:rsidRPr="00BB16C2">
        <w:rPr>
          <w:rFonts w:ascii="Times New Roman" w:hAnsi="Times New Roman"/>
          <w:color w:val="4C4747"/>
          <w:spacing w:val="20"/>
          <w:sz w:val="24"/>
          <w:szCs w:val="24"/>
          <w:lang w:val="es-DO"/>
        </w:rPr>
        <w:t xml:space="preserve"> en enero de 2021 con dos (2) entregables:</w:t>
      </w:r>
    </w:p>
    <w:p w14:paraId="0C6162DB" w14:textId="40960A60" w:rsidR="001939E5" w:rsidRPr="00BB16C2" w:rsidRDefault="00356B40" w:rsidP="00471016">
      <w:pPr>
        <w:pStyle w:val="ListParagraph"/>
        <w:numPr>
          <w:ilvl w:val="1"/>
          <w:numId w:val="10"/>
        </w:numPr>
        <w:spacing w:line="360" w:lineRule="auto"/>
        <w:rPr>
          <w:rFonts w:ascii="Times New Roman" w:hAnsi="Times New Roman"/>
          <w:color w:val="4C4747"/>
          <w:spacing w:val="20"/>
          <w:sz w:val="24"/>
          <w:szCs w:val="24"/>
          <w:lang w:val="es-DO"/>
        </w:rPr>
      </w:pPr>
      <w:r w:rsidRPr="00BB16C2">
        <w:rPr>
          <w:rFonts w:ascii="Times New Roman" w:hAnsi="Times New Roman"/>
          <w:color w:val="4C4747"/>
          <w:spacing w:val="20"/>
          <w:sz w:val="24"/>
          <w:szCs w:val="24"/>
          <w:lang w:val="es-DO"/>
        </w:rPr>
        <w:t xml:space="preserve">Análisis procedimiento del certificado de residencia fiscal en República Dominicana. </w:t>
      </w:r>
    </w:p>
    <w:p w14:paraId="45F089D5" w14:textId="6EABC337" w:rsidR="00471016" w:rsidRPr="00BB16C2" w:rsidRDefault="001939E5" w:rsidP="00F941FB">
      <w:pPr>
        <w:pStyle w:val="ListParagraph"/>
        <w:numPr>
          <w:ilvl w:val="1"/>
          <w:numId w:val="10"/>
        </w:numPr>
        <w:spacing w:line="360" w:lineRule="auto"/>
        <w:rPr>
          <w:rFonts w:ascii="Times New Roman" w:hAnsi="Times New Roman"/>
          <w:color w:val="4C4747"/>
          <w:spacing w:val="20"/>
          <w:sz w:val="24"/>
          <w:szCs w:val="24"/>
          <w:lang w:val="es-DO"/>
        </w:rPr>
      </w:pPr>
      <w:r w:rsidRPr="00BB16C2">
        <w:rPr>
          <w:rFonts w:ascii="Times New Roman" w:hAnsi="Times New Roman"/>
          <w:color w:val="4C4747"/>
          <w:spacing w:val="20"/>
          <w:sz w:val="24"/>
          <w:szCs w:val="24"/>
          <w:lang w:val="es-DO"/>
        </w:rPr>
        <w:t>Procedimiento para la Administración para Evitar la Doble Imposición (CDI).</w:t>
      </w:r>
    </w:p>
    <w:p w14:paraId="53E6ECBA" w14:textId="1325195D" w:rsidR="00E02988" w:rsidRPr="004C0E57" w:rsidRDefault="00E02988">
      <w:pPr>
        <w:pStyle w:val="ListParagraph"/>
        <w:spacing w:line="360" w:lineRule="auto"/>
        <w:ind w:left="1440"/>
        <w:rPr>
          <w:rFonts w:ascii="Times New Roman" w:hAnsi="Times New Roman"/>
          <w:color w:val="4C4747"/>
          <w:spacing w:val="20"/>
          <w:sz w:val="24"/>
          <w:szCs w:val="24"/>
          <w:lang w:val="es-DO"/>
        </w:rPr>
      </w:pPr>
    </w:p>
    <w:p w14:paraId="19B993D2" w14:textId="7F8D4FDF" w:rsidR="00356B40" w:rsidRDefault="00356B40" w:rsidP="00356B40">
      <w:pPr>
        <w:pStyle w:val="ListParagraph"/>
        <w:numPr>
          <w:ilvl w:val="0"/>
          <w:numId w:val="10"/>
        </w:numPr>
        <w:spacing w:line="360" w:lineRule="auto"/>
        <w:rPr>
          <w:rFonts w:ascii="Times New Roman" w:hAnsi="Times New Roman"/>
          <w:color w:val="4C4747"/>
          <w:spacing w:val="20"/>
          <w:sz w:val="24"/>
          <w:szCs w:val="24"/>
          <w:lang w:val="es-DO"/>
        </w:rPr>
      </w:pPr>
      <w:r w:rsidRPr="00BB16C2">
        <w:rPr>
          <w:rFonts w:ascii="Times New Roman" w:hAnsi="Times New Roman"/>
          <w:i/>
          <w:iCs/>
          <w:color w:val="4C4747"/>
          <w:spacing w:val="20"/>
          <w:sz w:val="24"/>
          <w:szCs w:val="24"/>
          <w:lang w:val="es-DO"/>
        </w:rPr>
        <w:t>Proyecto para el Fortalecimiento Institucional y Modernización de la DGII (JICA-DGII):</w:t>
      </w:r>
      <w:r w:rsidRPr="00BB16C2">
        <w:rPr>
          <w:rFonts w:ascii="Times New Roman" w:hAnsi="Times New Roman"/>
          <w:color w:val="4C4747"/>
          <w:spacing w:val="20"/>
          <w:sz w:val="24"/>
          <w:szCs w:val="24"/>
          <w:lang w:val="es-DO"/>
        </w:rPr>
        <w:t xml:space="preserve"> </w:t>
      </w:r>
      <w:r w:rsidR="00B37D09" w:rsidRPr="00BB16C2">
        <w:rPr>
          <w:rFonts w:ascii="Times New Roman" w:hAnsi="Times New Roman"/>
          <w:color w:val="4C4747"/>
          <w:spacing w:val="20"/>
          <w:sz w:val="24"/>
          <w:szCs w:val="24"/>
          <w:lang w:val="es-DO"/>
        </w:rPr>
        <w:t>se</w:t>
      </w:r>
      <w:r w:rsidRPr="00BB16C2">
        <w:rPr>
          <w:rFonts w:ascii="Times New Roman" w:hAnsi="Times New Roman"/>
          <w:color w:val="4C4747"/>
          <w:spacing w:val="20"/>
          <w:sz w:val="24"/>
          <w:szCs w:val="24"/>
          <w:lang w:val="es-DO"/>
        </w:rPr>
        <w:t xml:space="preserve"> </w:t>
      </w:r>
      <w:r w:rsidR="00B37D09" w:rsidRPr="00BB16C2">
        <w:rPr>
          <w:rFonts w:ascii="Times New Roman" w:hAnsi="Times New Roman"/>
          <w:color w:val="4C4747"/>
          <w:spacing w:val="20"/>
          <w:sz w:val="24"/>
          <w:szCs w:val="24"/>
          <w:lang w:val="es-DO"/>
        </w:rPr>
        <w:t xml:space="preserve">desarrollaron </w:t>
      </w:r>
      <w:r w:rsidRPr="00BB16C2">
        <w:rPr>
          <w:rFonts w:ascii="Times New Roman" w:hAnsi="Times New Roman"/>
          <w:color w:val="4C4747"/>
          <w:spacing w:val="20"/>
          <w:sz w:val="24"/>
          <w:szCs w:val="24"/>
          <w:lang w:val="es-DO"/>
        </w:rPr>
        <w:t xml:space="preserve">actividades </w:t>
      </w:r>
      <w:r w:rsidR="00B37D09" w:rsidRPr="00BB16C2">
        <w:rPr>
          <w:rFonts w:ascii="Times New Roman" w:hAnsi="Times New Roman"/>
          <w:color w:val="4C4747"/>
          <w:spacing w:val="20"/>
          <w:sz w:val="24"/>
          <w:szCs w:val="24"/>
          <w:lang w:val="es-DO"/>
        </w:rPr>
        <w:t>y reuniones con el fin de avanzar los trabajos referentes al proyecto</w:t>
      </w:r>
      <w:r w:rsidR="00A134EE" w:rsidRPr="00BB16C2">
        <w:rPr>
          <w:rFonts w:ascii="Times New Roman" w:hAnsi="Times New Roman"/>
          <w:color w:val="4C4747"/>
          <w:spacing w:val="20"/>
          <w:sz w:val="24"/>
          <w:szCs w:val="24"/>
          <w:lang w:val="es-DO"/>
        </w:rPr>
        <w:t xml:space="preserve"> en </w:t>
      </w:r>
      <w:r w:rsidR="00A134EE">
        <w:rPr>
          <w:rFonts w:ascii="Times New Roman" w:hAnsi="Times New Roman"/>
          <w:color w:val="4C4747"/>
          <w:spacing w:val="20"/>
          <w:sz w:val="24"/>
          <w:szCs w:val="24"/>
          <w:lang w:val="es-DO"/>
        </w:rPr>
        <w:t>concordancia</w:t>
      </w:r>
      <w:r w:rsidR="00B37D09">
        <w:rPr>
          <w:rFonts w:ascii="Times New Roman" w:hAnsi="Times New Roman"/>
          <w:color w:val="4C4747"/>
          <w:spacing w:val="20"/>
          <w:sz w:val="24"/>
          <w:szCs w:val="24"/>
          <w:lang w:val="es-DO"/>
        </w:rPr>
        <w:t xml:space="preserve"> con el cronograma y </w:t>
      </w:r>
      <w:r w:rsidRPr="00F43AAD">
        <w:rPr>
          <w:rFonts w:ascii="Times New Roman" w:hAnsi="Times New Roman"/>
          <w:color w:val="4C4747"/>
          <w:spacing w:val="20"/>
          <w:sz w:val="24"/>
          <w:szCs w:val="24"/>
          <w:lang w:val="es-DO"/>
        </w:rPr>
        <w:t>conforme al plan operativ</w:t>
      </w:r>
      <w:r w:rsidR="00B37D09">
        <w:rPr>
          <w:rFonts w:ascii="Times New Roman" w:hAnsi="Times New Roman"/>
          <w:color w:val="4C4747"/>
          <w:spacing w:val="20"/>
          <w:sz w:val="24"/>
          <w:szCs w:val="24"/>
          <w:lang w:val="es-DO"/>
        </w:rPr>
        <w:t>o</w:t>
      </w:r>
      <w:r w:rsidRPr="00F43AAD">
        <w:rPr>
          <w:rFonts w:ascii="Times New Roman" w:hAnsi="Times New Roman"/>
          <w:color w:val="4C4747"/>
          <w:spacing w:val="20"/>
          <w:sz w:val="24"/>
          <w:szCs w:val="24"/>
          <w:lang w:val="es-DO"/>
        </w:rPr>
        <w:t xml:space="preserve">. A </w:t>
      </w:r>
      <w:r w:rsidR="00F941FB" w:rsidRPr="00F43AAD">
        <w:rPr>
          <w:rFonts w:ascii="Times New Roman" w:hAnsi="Times New Roman"/>
          <w:color w:val="4C4747"/>
          <w:spacing w:val="20"/>
          <w:sz w:val="24"/>
          <w:szCs w:val="24"/>
          <w:lang w:val="es-DO"/>
        </w:rPr>
        <w:t>continuación,</w:t>
      </w:r>
      <w:r w:rsidRPr="00F43AAD">
        <w:rPr>
          <w:rFonts w:ascii="Times New Roman" w:hAnsi="Times New Roman"/>
          <w:color w:val="4C4747"/>
          <w:spacing w:val="20"/>
          <w:sz w:val="24"/>
          <w:szCs w:val="24"/>
          <w:lang w:val="es-DO"/>
        </w:rPr>
        <w:t xml:space="preserve"> las actividades relevantes de este periodo:</w:t>
      </w:r>
    </w:p>
    <w:p w14:paraId="7F689862" w14:textId="6B3E1751" w:rsidR="00356B40" w:rsidRPr="00C2363D" w:rsidRDefault="00356B40" w:rsidP="00356B40">
      <w:pPr>
        <w:pStyle w:val="ListParagraph"/>
        <w:numPr>
          <w:ilvl w:val="1"/>
          <w:numId w:val="10"/>
        </w:numPr>
        <w:spacing w:line="360" w:lineRule="auto"/>
        <w:rPr>
          <w:rFonts w:ascii="Times New Roman" w:hAnsi="Times New Roman"/>
          <w:color w:val="4C4747"/>
          <w:spacing w:val="20"/>
          <w:sz w:val="24"/>
          <w:szCs w:val="24"/>
          <w:lang w:val="es-DO"/>
        </w:rPr>
      </w:pPr>
      <w:r w:rsidRPr="00C2363D">
        <w:rPr>
          <w:rFonts w:ascii="Times New Roman" w:hAnsi="Times New Roman"/>
          <w:color w:val="4C4747"/>
          <w:spacing w:val="20"/>
          <w:sz w:val="24"/>
          <w:szCs w:val="24"/>
          <w:lang w:val="es-DO"/>
        </w:rPr>
        <w:t xml:space="preserve">Gestión y recepción de donación en especie: A principios del </w:t>
      </w:r>
      <w:r w:rsidR="00B2327E" w:rsidRPr="00C2363D">
        <w:rPr>
          <w:rFonts w:ascii="Times New Roman" w:hAnsi="Times New Roman"/>
          <w:color w:val="4C4747"/>
          <w:spacing w:val="20"/>
          <w:sz w:val="24"/>
          <w:szCs w:val="24"/>
          <w:lang w:val="es-DO"/>
        </w:rPr>
        <w:t>2021</w:t>
      </w:r>
      <w:r w:rsidRPr="00C2363D">
        <w:rPr>
          <w:rFonts w:ascii="Times New Roman" w:hAnsi="Times New Roman"/>
          <w:color w:val="4C4747"/>
          <w:spacing w:val="20"/>
          <w:sz w:val="24"/>
          <w:szCs w:val="24"/>
          <w:lang w:val="es-DO"/>
        </w:rPr>
        <w:t>, el área de RRHH especialmente el Departamento de Bienestar Laboral, coordin</w:t>
      </w:r>
      <w:r w:rsidR="00756E76" w:rsidRPr="00C2363D">
        <w:rPr>
          <w:rFonts w:ascii="Times New Roman" w:hAnsi="Times New Roman"/>
          <w:color w:val="4C4747"/>
          <w:spacing w:val="20"/>
          <w:sz w:val="24"/>
          <w:szCs w:val="24"/>
          <w:lang w:val="es-DO"/>
        </w:rPr>
        <w:t>ó</w:t>
      </w:r>
      <w:r w:rsidRPr="00C2363D">
        <w:rPr>
          <w:rFonts w:ascii="Times New Roman" w:hAnsi="Times New Roman"/>
          <w:color w:val="4C4747"/>
          <w:spacing w:val="20"/>
          <w:sz w:val="24"/>
          <w:szCs w:val="24"/>
          <w:lang w:val="es-DO"/>
        </w:rPr>
        <w:t xml:space="preserve"> con la JICA algunas evaluaciones de mascarillas reusables </w:t>
      </w:r>
      <w:r w:rsidRPr="00C2363D">
        <w:rPr>
          <w:rFonts w:ascii="Times New Roman" w:hAnsi="Times New Roman"/>
          <w:color w:val="4C4747"/>
          <w:spacing w:val="20"/>
          <w:sz w:val="24"/>
          <w:szCs w:val="24"/>
          <w:lang w:val="es-DO"/>
        </w:rPr>
        <w:lastRenderedPageBreak/>
        <w:t xml:space="preserve">según las especificaciones establecidas. Asimismo, las </w:t>
      </w:r>
      <w:r w:rsidR="00B37D09" w:rsidRPr="00C2363D">
        <w:rPr>
          <w:rFonts w:ascii="Times New Roman" w:hAnsi="Times New Roman"/>
          <w:color w:val="4C4747"/>
          <w:spacing w:val="20"/>
          <w:sz w:val="24"/>
          <w:szCs w:val="24"/>
          <w:lang w:val="es-DO"/>
        </w:rPr>
        <w:t>ó</w:t>
      </w:r>
      <w:r w:rsidRPr="00C2363D">
        <w:rPr>
          <w:rFonts w:ascii="Times New Roman" w:hAnsi="Times New Roman"/>
          <w:color w:val="4C4747"/>
          <w:spacing w:val="20"/>
          <w:sz w:val="24"/>
          <w:szCs w:val="24"/>
          <w:lang w:val="es-DO"/>
        </w:rPr>
        <w:t xml:space="preserve">rdenes de insumos contra el COVID-19 fueron recibidas por parte de la DGII. </w:t>
      </w:r>
      <w:r w:rsidR="00B2327E" w:rsidRPr="00C2363D">
        <w:rPr>
          <w:rFonts w:ascii="Times New Roman" w:hAnsi="Times New Roman"/>
          <w:color w:val="4C4747"/>
          <w:spacing w:val="20"/>
          <w:sz w:val="24"/>
          <w:szCs w:val="24"/>
          <w:lang w:val="es-DO"/>
        </w:rPr>
        <w:t>Asimismo,</w:t>
      </w:r>
      <w:r w:rsidRPr="00C2363D">
        <w:rPr>
          <w:rFonts w:ascii="Times New Roman" w:hAnsi="Times New Roman"/>
          <w:color w:val="4C4747"/>
          <w:spacing w:val="20"/>
          <w:sz w:val="24"/>
          <w:szCs w:val="24"/>
          <w:lang w:val="es-DO"/>
        </w:rPr>
        <w:t xml:space="preserve"> fueron recibidos los insumos gastables e instaladas las mamparas en las administraciones locales y sede central de la institución, un total de ciento sesenta y cinco (165) mamparas. Dicha donación, son en apoyo a la institución para enfrentar el COVID-19. </w:t>
      </w:r>
    </w:p>
    <w:p w14:paraId="6AAAD12C" w14:textId="388B4276" w:rsidR="00356B40" w:rsidRPr="00C2363D" w:rsidRDefault="00356B40" w:rsidP="00356B40">
      <w:pPr>
        <w:pStyle w:val="ListParagraph"/>
        <w:numPr>
          <w:ilvl w:val="1"/>
          <w:numId w:val="10"/>
        </w:numPr>
        <w:spacing w:line="360" w:lineRule="auto"/>
        <w:rPr>
          <w:rFonts w:ascii="Times New Roman" w:hAnsi="Times New Roman"/>
          <w:color w:val="4C4747"/>
          <w:spacing w:val="20"/>
          <w:sz w:val="24"/>
          <w:szCs w:val="24"/>
          <w:lang w:val="es-DO"/>
        </w:rPr>
      </w:pPr>
      <w:r w:rsidRPr="00C2363D">
        <w:rPr>
          <w:rFonts w:ascii="Times New Roman" w:hAnsi="Times New Roman"/>
          <w:color w:val="4C4747"/>
          <w:spacing w:val="20"/>
          <w:sz w:val="24"/>
          <w:szCs w:val="24"/>
          <w:lang w:val="es-DO"/>
        </w:rPr>
        <w:t xml:space="preserve">Capacitación: Realizadas las gestiones con el área de Recursos Humanos para el tema de capacitación en la plataforma Moodle de la DGII, la JICA coordinó aspectos técnicos como reuniones, documentos, cronogramas para la implementación del curso virtual. En principio la JICA, se coordinó con la Agencia Tributaria Nacional de Japón (ATN) y a su vez en comunicación con el área de Recursos Humanos de la DGII. </w:t>
      </w:r>
    </w:p>
    <w:p w14:paraId="362782A4" w14:textId="5D907227" w:rsidR="00356B40" w:rsidRPr="00C2363D" w:rsidRDefault="00356B40" w:rsidP="00356B40">
      <w:pPr>
        <w:pStyle w:val="ListParagraph"/>
        <w:numPr>
          <w:ilvl w:val="1"/>
          <w:numId w:val="10"/>
        </w:numPr>
        <w:spacing w:line="360" w:lineRule="auto"/>
        <w:rPr>
          <w:rFonts w:ascii="Times New Roman" w:hAnsi="Times New Roman"/>
          <w:color w:val="4C4747"/>
          <w:spacing w:val="20"/>
          <w:sz w:val="24"/>
          <w:szCs w:val="24"/>
          <w:lang w:val="es-DO"/>
        </w:rPr>
      </w:pPr>
      <w:r w:rsidRPr="00C2363D">
        <w:rPr>
          <w:rFonts w:ascii="Times New Roman" w:hAnsi="Times New Roman"/>
          <w:color w:val="4C4747"/>
          <w:spacing w:val="20"/>
          <w:sz w:val="24"/>
          <w:szCs w:val="24"/>
          <w:lang w:val="es-DO"/>
        </w:rPr>
        <w:t xml:space="preserve">Apertura y orientación del Virtual </w:t>
      </w:r>
      <w:proofErr w:type="spellStart"/>
      <w:r w:rsidRPr="00C2363D">
        <w:rPr>
          <w:rFonts w:ascii="Times New Roman" w:hAnsi="Times New Roman"/>
          <w:color w:val="4C4747"/>
          <w:spacing w:val="20"/>
          <w:sz w:val="24"/>
          <w:szCs w:val="24"/>
          <w:lang w:val="es-DO"/>
        </w:rPr>
        <w:t>Course</w:t>
      </w:r>
      <w:proofErr w:type="spellEnd"/>
      <w:r w:rsidRPr="00C2363D">
        <w:rPr>
          <w:rFonts w:ascii="Times New Roman" w:hAnsi="Times New Roman"/>
          <w:color w:val="4C4747"/>
          <w:spacing w:val="20"/>
          <w:sz w:val="24"/>
          <w:szCs w:val="24"/>
          <w:lang w:val="es-DO"/>
        </w:rPr>
        <w:t xml:space="preserve"> </w:t>
      </w:r>
      <w:proofErr w:type="spellStart"/>
      <w:r w:rsidRPr="00C2363D">
        <w:rPr>
          <w:rFonts w:ascii="Times New Roman" w:hAnsi="Times New Roman"/>
          <w:color w:val="4C4747"/>
          <w:spacing w:val="20"/>
          <w:sz w:val="24"/>
          <w:szCs w:val="24"/>
          <w:lang w:val="es-DO"/>
        </w:rPr>
        <w:t>for</w:t>
      </w:r>
      <w:proofErr w:type="spellEnd"/>
      <w:r w:rsidRPr="00C2363D">
        <w:rPr>
          <w:rFonts w:ascii="Times New Roman" w:hAnsi="Times New Roman"/>
          <w:color w:val="4C4747"/>
          <w:spacing w:val="20"/>
          <w:sz w:val="24"/>
          <w:szCs w:val="24"/>
          <w:lang w:val="es-DO"/>
        </w:rPr>
        <w:t xml:space="preserve"> C/P in </w:t>
      </w:r>
      <w:proofErr w:type="spellStart"/>
      <w:r w:rsidRPr="00C2363D">
        <w:rPr>
          <w:rFonts w:ascii="Times New Roman" w:hAnsi="Times New Roman"/>
          <w:color w:val="4C4747"/>
          <w:spacing w:val="20"/>
          <w:sz w:val="24"/>
          <w:szCs w:val="24"/>
          <w:lang w:val="es-DO"/>
        </w:rPr>
        <w:t>Strengthening</w:t>
      </w:r>
      <w:proofErr w:type="spellEnd"/>
      <w:r w:rsidRPr="00C2363D">
        <w:rPr>
          <w:rFonts w:ascii="Times New Roman" w:hAnsi="Times New Roman"/>
          <w:color w:val="4C4747"/>
          <w:spacing w:val="20"/>
          <w:sz w:val="24"/>
          <w:szCs w:val="24"/>
          <w:lang w:val="es-DO"/>
        </w:rPr>
        <w:t xml:space="preserve"> </w:t>
      </w:r>
      <w:proofErr w:type="spellStart"/>
      <w:r w:rsidRPr="00C2363D">
        <w:rPr>
          <w:rFonts w:ascii="Times New Roman" w:hAnsi="Times New Roman"/>
          <w:color w:val="4C4747"/>
          <w:spacing w:val="20"/>
          <w:sz w:val="24"/>
          <w:szCs w:val="24"/>
          <w:lang w:val="es-DO"/>
        </w:rPr>
        <w:t>the</w:t>
      </w:r>
      <w:proofErr w:type="spellEnd"/>
      <w:r w:rsidRPr="00C2363D">
        <w:rPr>
          <w:rFonts w:ascii="Times New Roman" w:hAnsi="Times New Roman"/>
          <w:color w:val="4C4747"/>
          <w:spacing w:val="20"/>
          <w:sz w:val="24"/>
          <w:szCs w:val="24"/>
          <w:lang w:val="es-DO"/>
        </w:rPr>
        <w:t xml:space="preserve"> </w:t>
      </w:r>
      <w:proofErr w:type="spellStart"/>
      <w:r w:rsidRPr="00C2363D">
        <w:rPr>
          <w:rFonts w:ascii="Times New Roman" w:hAnsi="Times New Roman"/>
          <w:color w:val="4C4747"/>
          <w:spacing w:val="20"/>
          <w:sz w:val="24"/>
          <w:szCs w:val="24"/>
          <w:lang w:val="es-DO"/>
        </w:rPr>
        <w:t>Tax</w:t>
      </w:r>
      <w:proofErr w:type="spellEnd"/>
      <w:r w:rsidRPr="00C2363D">
        <w:rPr>
          <w:rFonts w:ascii="Times New Roman" w:hAnsi="Times New Roman"/>
          <w:color w:val="4C4747"/>
          <w:spacing w:val="20"/>
          <w:sz w:val="24"/>
          <w:szCs w:val="24"/>
          <w:lang w:val="es-DO"/>
        </w:rPr>
        <w:t xml:space="preserve"> </w:t>
      </w:r>
      <w:proofErr w:type="spellStart"/>
      <w:r w:rsidRPr="00C2363D">
        <w:rPr>
          <w:rFonts w:ascii="Times New Roman" w:hAnsi="Times New Roman"/>
          <w:color w:val="4C4747"/>
          <w:spacing w:val="20"/>
          <w:sz w:val="24"/>
          <w:szCs w:val="24"/>
          <w:lang w:val="es-DO"/>
        </w:rPr>
        <w:t>Administration</w:t>
      </w:r>
      <w:proofErr w:type="spellEnd"/>
      <w:r w:rsidRPr="00C2363D">
        <w:rPr>
          <w:rFonts w:ascii="Times New Roman" w:hAnsi="Times New Roman"/>
          <w:color w:val="4C4747"/>
          <w:spacing w:val="20"/>
          <w:sz w:val="24"/>
          <w:szCs w:val="24"/>
          <w:lang w:val="es-DO"/>
        </w:rPr>
        <w:t xml:space="preserve">: El curso Virtual para C/P en Fortalecimiento de la Administración Tributaria fue impartido </w:t>
      </w:r>
      <w:r w:rsidR="00B2327E" w:rsidRPr="00C2363D">
        <w:rPr>
          <w:rFonts w:ascii="Times New Roman" w:hAnsi="Times New Roman"/>
          <w:color w:val="4C4747"/>
          <w:spacing w:val="20"/>
          <w:sz w:val="24"/>
          <w:szCs w:val="24"/>
          <w:lang w:val="es-DO"/>
        </w:rPr>
        <w:t>durante lo</w:t>
      </w:r>
      <w:r w:rsidR="00A134EE" w:rsidRPr="00C2363D">
        <w:rPr>
          <w:rFonts w:ascii="Times New Roman" w:hAnsi="Times New Roman"/>
          <w:color w:val="4C4747"/>
          <w:spacing w:val="20"/>
          <w:sz w:val="24"/>
          <w:szCs w:val="24"/>
          <w:lang w:val="es-DO"/>
        </w:rPr>
        <w:t>s</w:t>
      </w:r>
      <w:r w:rsidR="00B2327E" w:rsidRPr="00C2363D">
        <w:rPr>
          <w:rFonts w:ascii="Times New Roman" w:hAnsi="Times New Roman"/>
          <w:color w:val="4C4747"/>
          <w:spacing w:val="20"/>
          <w:sz w:val="24"/>
          <w:szCs w:val="24"/>
          <w:lang w:val="es-DO"/>
        </w:rPr>
        <w:t xml:space="preserve"> meses de mayo y </w:t>
      </w:r>
      <w:r w:rsidRPr="00C2363D">
        <w:rPr>
          <w:rFonts w:ascii="Times New Roman" w:hAnsi="Times New Roman"/>
          <w:color w:val="4C4747"/>
          <w:spacing w:val="20"/>
          <w:sz w:val="24"/>
          <w:szCs w:val="24"/>
          <w:lang w:val="es-DO"/>
        </w:rPr>
        <w:t xml:space="preserve">junio </w:t>
      </w:r>
      <w:r w:rsidR="00A134EE" w:rsidRPr="00C2363D">
        <w:rPr>
          <w:rFonts w:ascii="Times New Roman" w:hAnsi="Times New Roman"/>
          <w:color w:val="4C4747"/>
          <w:spacing w:val="20"/>
          <w:sz w:val="24"/>
          <w:szCs w:val="24"/>
          <w:lang w:val="es-DO"/>
        </w:rPr>
        <w:t>a través de</w:t>
      </w:r>
      <w:r w:rsidRPr="00C2363D">
        <w:rPr>
          <w:rFonts w:ascii="Times New Roman" w:hAnsi="Times New Roman"/>
          <w:color w:val="4C4747"/>
          <w:spacing w:val="20"/>
          <w:sz w:val="24"/>
          <w:szCs w:val="24"/>
          <w:lang w:val="es-DO"/>
        </w:rPr>
        <w:t xml:space="preserve"> la plataforma Moodle de la institución. Dicha capacitación tiene como objetivo, conocer ampliamente la administración tributaria de Japón y utilizar lo aprendido como referencia para mejorar la del país.</w:t>
      </w:r>
    </w:p>
    <w:p w14:paraId="24CB9882" w14:textId="094E5A7F" w:rsidR="00356B40" w:rsidRPr="00C2363D" w:rsidRDefault="00356B40" w:rsidP="00356B40">
      <w:pPr>
        <w:pStyle w:val="ListParagraph"/>
        <w:numPr>
          <w:ilvl w:val="1"/>
          <w:numId w:val="10"/>
        </w:numPr>
        <w:spacing w:line="360" w:lineRule="auto"/>
        <w:rPr>
          <w:rFonts w:ascii="Times New Roman" w:hAnsi="Times New Roman"/>
          <w:color w:val="4C4747"/>
          <w:spacing w:val="20"/>
          <w:sz w:val="24"/>
          <w:szCs w:val="24"/>
          <w:lang w:val="es-DO"/>
        </w:rPr>
      </w:pPr>
      <w:r w:rsidRPr="00C2363D">
        <w:rPr>
          <w:rFonts w:ascii="Times New Roman" w:hAnsi="Times New Roman"/>
          <w:color w:val="4C4747"/>
          <w:spacing w:val="20"/>
          <w:sz w:val="24"/>
          <w:szCs w:val="24"/>
          <w:lang w:val="es-DO"/>
        </w:rPr>
        <w:t>Encuesta Sistemas: A raíz de la implementación de la encuesta de sistema realizada en el trimestre pasado, se elaboró un informe de hallazgos sobre los sistemas de información (</w:t>
      </w:r>
      <w:proofErr w:type="spellStart"/>
      <w:r w:rsidRPr="00C2363D">
        <w:rPr>
          <w:rFonts w:ascii="Times New Roman" w:hAnsi="Times New Roman"/>
          <w:color w:val="4C4747"/>
          <w:spacing w:val="20"/>
          <w:sz w:val="24"/>
          <w:szCs w:val="24"/>
          <w:lang w:val="es-DO"/>
        </w:rPr>
        <w:t>Tax</w:t>
      </w:r>
      <w:proofErr w:type="spellEnd"/>
      <w:r w:rsidRPr="00C2363D">
        <w:rPr>
          <w:rFonts w:ascii="Times New Roman" w:hAnsi="Times New Roman"/>
          <w:color w:val="4C4747"/>
          <w:spacing w:val="20"/>
          <w:sz w:val="24"/>
          <w:szCs w:val="24"/>
          <w:lang w:val="es-DO"/>
        </w:rPr>
        <w:t xml:space="preserve"> </w:t>
      </w:r>
      <w:proofErr w:type="spellStart"/>
      <w:r w:rsidRPr="00C2363D">
        <w:rPr>
          <w:rFonts w:ascii="Times New Roman" w:hAnsi="Times New Roman"/>
          <w:color w:val="4C4747"/>
          <w:spacing w:val="20"/>
          <w:sz w:val="24"/>
          <w:szCs w:val="24"/>
          <w:lang w:val="es-DO"/>
        </w:rPr>
        <w:t>Solution</w:t>
      </w:r>
      <w:proofErr w:type="spellEnd"/>
      <w:r w:rsidRPr="00C2363D">
        <w:rPr>
          <w:rFonts w:ascii="Times New Roman" w:hAnsi="Times New Roman"/>
          <w:color w:val="4C4747"/>
          <w:spacing w:val="20"/>
          <w:sz w:val="24"/>
          <w:szCs w:val="24"/>
          <w:lang w:val="es-DO"/>
        </w:rPr>
        <w:t xml:space="preserve">, SIC y SECCON entre otras plataformas). </w:t>
      </w:r>
      <w:r w:rsidR="00B2327E" w:rsidRPr="00C2363D">
        <w:rPr>
          <w:rFonts w:ascii="Times New Roman" w:hAnsi="Times New Roman"/>
          <w:color w:val="4C4747"/>
          <w:spacing w:val="20"/>
          <w:sz w:val="24"/>
          <w:szCs w:val="24"/>
          <w:lang w:val="es-DO"/>
        </w:rPr>
        <w:t>Durante los meses enero y febrero</w:t>
      </w:r>
      <w:r w:rsidRPr="00C2363D">
        <w:rPr>
          <w:rFonts w:ascii="Times New Roman" w:hAnsi="Times New Roman"/>
          <w:color w:val="4C4747"/>
          <w:spacing w:val="20"/>
          <w:sz w:val="24"/>
          <w:szCs w:val="24"/>
          <w:lang w:val="es-DO"/>
        </w:rPr>
        <w:t xml:space="preserve"> se </w:t>
      </w:r>
      <w:r w:rsidRPr="00C2363D">
        <w:rPr>
          <w:rFonts w:ascii="Times New Roman" w:hAnsi="Times New Roman"/>
          <w:color w:val="4C4747"/>
          <w:spacing w:val="20"/>
          <w:sz w:val="24"/>
          <w:szCs w:val="24"/>
          <w:lang w:val="es-DO"/>
        </w:rPr>
        <w:lastRenderedPageBreak/>
        <w:t xml:space="preserve">trataron algunos de los resultados obtenidos a partir de la encuesta. Para marzo, se envió al equipo técnico DGII una presentación titulada “Informe de los resultados de la encuesta sobre el uso de los sistemas de información y propuesta de mejora” la cual resume los puntos del informe en elaboración. </w:t>
      </w:r>
    </w:p>
    <w:p w14:paraId="1ECC9FA0" w14:textId="1523F688" w:rsidR="00CC7AF2" w:rsidRPr="00B26BC2" w:rsidRDefault="00356B40" w:rsidP="00B26BC2">
      <w:pPr>
        <w:pStyle w:val="ListParagraph"/>
        <w:numPr>
          <w:ilvl w:val="1"/>
          <w:numId w:val="10"/>
        </w:numPr>
        <w:spacing w:line="360" w:lineRule="auto"/>
        <w:rPr>
          <w:rFonts w:ascii="Times New Roman" w:hAnsi="Times New Roman"/>
          <w:color w:val="4C4747"/>
          <w:spacing w:val="20"/>
          <w:sz w:val="24"/>
          <w:szCs w:val="24"/>
          <w:lang w:val="es-DO"/>
        </w:rPr>
      </w:pPr>
      <w:r w:rsidRPr="00F43AAD">
        <w:rPr>
          <w:rFonts w:ascii="Times New Roman" w:hAnsi="Times New Roman"/>
          <w:color w:val="4C4747"/>
          <w:spacing w:val="20"/>
          <w:sz w:val="24"/>
          <w:szCs w:val="24"/>
          <w:lang w:val="es-DO"/>
        </w:rPr>
        <w:t>Matriz de Hallazgos: La coordinación técnica de parte de la DGII solicitó a la JICA una matriz resumen de los principales hallazgos por los expertos. Esto con el objetivo, de poder tener un insumo a presentar a las autoridades para la implementación de las propuestas con las áreas involucradas en el proceso.</w:t>
      </w:r>
      <w:r w:rsidR="00581053" w:rsidRPr="00F43AAD">
        <w:rPr>
          <w:rFonts w:ascii="Times New Roman" w:hAnsi="Times New Roman"/>
          <w:color w:val="4C4747"/>
          <w:spacing w:val="20"/>
          <w:sz w:val="24"/>
          <w:szCs w:val="24"/>
          <w:lang w:val="es-DO"/>
        </w:rPr>
        <w:t xml:space="preserve"> </w:t>
      </w:r>
      <w:r w:rsidRPr="00F43AAD">
        <w:rPr>
          <w:rFonts w:ascii="Times New Roman" w:hAnsi="Times New Roman"/>
          <w:color w:val="4C4747"/>
          <w:spacing w:val="20"/>
          <w:sz w:val="24"/>
          <w:szCs w:val="24"/>
          <w:lang w:val="es-DO"/>
        </w:rPr>
        <w:t xml:space="preserve">Igualmente se estuvo trabajando dicha matriz y fue presentada a tres (3) áreas sustanciales: a) Departamento de Gestión y Control de las Administraciones Locales; b) Gerencia de Planes Masivos; c) Gerencia de Servicios. El objetivo de estas reuniones fueron presentar los principales hallazgos y trabajar los planes de dichas áreas para que las propuestas presentadas por los expertos japoneses sean introducidas una vez sean revisadas y aprobadas por las autoridades de la DGII. </w:t>
      </w:r>
    </w:p>
    <w:p w14:paraId="78045C78" w14:textId="5459FC6B" w:rsidR="00BB16C2" w:rsidRDefault="00BB16C2" w:rsidP="00BB16C2">
      <w:pPr>
        <w:tabs>
          <w:tab w:val="left" w:pos="190"/>
        </w:tabs>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ab/>
      </w:r>
    </w:p>
    <w:p w14:paraId="1B356605" w14:textId="77777777" w:rsidR="00BB16C2" w:rsidRDefault="00BB16C2">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2B1484AF" w14:textId="5D614797" w:rsidR="00356B40" w:rsidRPr="00F941FB" w:rsidRDefault="00356B40" w:rsidP="00356B40">
      <w:pPr>
        <w:spacing w:line="360" w:lineRule="auto"/>
        <w:jc w:val="center"/>
        <w:rPr>
          <w:rFonts w:ascii="Times New Roman" w:hAnsi="Times New Roman"/>
          <w:color w:val="4C4747"/>
          <w:spacing w:val="20"/>
          <w:sz w:val="24"/>
          <w:szCs w:val="24"/>
          <w:lang w:val="es-DO"/>
        </w:rPr>
      </w:pPr>
      <w:r w:rsidRPr="00F941FB">
        <w:rPr>
          <w:rFonts w:ascii="Times New Roman" w:hAnsi="Times New Roman"/>
          <w:color w:val="4C4747"/>
          <w:spacing w:val="20"/>
          <w:sz w:val="24"/>
          <w:szCs w:val="24"/>
          <w:lang w:val="es-DO"/>
        </w:rPr>
        <w:lastRenderedPageBreak/>
        <w:t>Resultados de las Normas Básicas de Control Interno (NOBACI)</w:t>
      </w:r>
    </w:p>
    <w:p w14:paraId="547599B2" w14:textId="229EE198" w:rsidR="00397C40" w:rsidRPr="00397C40" w:rsidRDefault="00397C40" w:rsidP="00397C40">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Para el periodo enero – octubre 2021, la institución</w:t>
      </w:r>
      <w:r w:rsidRPr="00397C40">
        <w:rPr>
          <w:rFonts w:ascii="Times New Roman" w:hAnsi="Times New Roman"/>
          <w:color w:val="4C4747"/>
          <w:spacing w:val="20"/>
          <w:sz w:val="24"/>
          <w:szCs w:val="24"/>
          <w:lang w:val="es-DO"/>
        </w:rPr>
        <w:t xml:space="preserve"> se encuentra </w:t>
      </w:r>
      <w:r>
        <w:rPr>
          <w:rFonts w:ascii="Times New Roman" w:hAnsi="Times New Roman"/>
          <w:color w:val="4C4747"/>
          <w:spacing w:val="20"/>
          <w:sz w:val="24"/>
          <w:szCs w:val="24"/>
          <w:lang w:val="es-DO"/>
        </w:rPr>
        <w:t>en</w:t>
      </w:r>
      <w:r w:rsidRPr="00397C40">
        <w:rPr>
          <w:rFonts w:ascii="Times New Roman" w:hAnsi="Times New Roman"/>
          <w:color w:val="4C4747"/>
          <w:spacing w:val="20"/>
          <w:sz w:val="24"/>
          <w:szCs w:val="24"/>
          <w:lang w:val="es-DO"/>
        </w:rPr>
        <w:t xml:space="preserve"> un nivel de implementación de las Normas Básicas de Control Interno de 95.40%</w:t>
      </w:r>
      <w:r>
        <w:rPr>
          <w:rFonts w:ascii="Times New Roman" w:hAnsi="Times New Roman"/>
          <w:color w:val="4C4747"/>
          <w:spacing w:val="20"/>
          <w:sz w:val="24"/>
          <w:szCs w:val="24"/>
          <w:lang w:val="es-DO"/>
        </w:rPr>
        <w:t>, lo que significa un progreso considerado s</w:t>
      </w:r>
      <w:r w:rsidRPr="00397C40">
        <w:rPr>
          <w:rFonts w:ascii="Times New Roman" w:hAnsi="Times New Roman"/>
          <w:color w:val="4C4747"/>
          <w:spacing w:val="20"/>
          <w:sz w:val="24"/>
          <w:szCs w:val="24"/>
          <w:lang w:val="es-DO"/>
        </w:rPr>
        <w:t xml:space="preserve">atisfactorio. Dado que el nivel de implementación es superior al 90%, la Contraloría General de la República seleccionó a esta Dirección General como una de las entidades pilotos para evaluar, además de la implementación, el nivel de ejecución de las NOBACI.   </w:t>
      </w:r>
    </w:p>
    <w:p w14:paraId="3E96186E" w14:textId="7386F1B4" w:rsidR="00397C40" w:rsidRPr="00397C40" w:rsidRDefault="00397C40">
      <w:pPr>
        <w:spacing w:line="360" w:lineRule="auto"/>
        <w:rPr>
          <w:rFonts w:ascii="Times New Roman" w:hAnsi="Times New Roman"/>
          <w:color w:val="4C4747"/>
          <w:spacing w:val="20"/>
          <w:sz w:val="24"/>
          <w:szCs w:val="24"/>
          <w:lang w:val="es-DO"/>
        </w:rPr>
      </w:pPr>
      <w:r w:rsidRPr="00397C40">
        <w:rPr>
          <w:rFonts w:ascii="Times New Roman" w:hAnsi="Times New Roman"/>
          <w:color w:val="4C4747"/>
          <w:spacing w:val="20"/>
          <w:sz w:val="24"/>
          <w:szCs w:val="24"/>
          <w:lang w:val="es-DO"/>
        </w:rPr>
        <w:t xml:space="preserve">Este proceso </w:t>
      </w:r>
      <w:r w:rsidR="00C44025">
        <w:rPr>
          <w:rFonts w:ascii="Times New Roman" w:hAnsi="Times New Roman"/>
          <w:color w:val="4C4747"/>
          <w:spacing w:val="20"/>
          <w:sz w:val="24"/>
          <w:szCs w:val="24"/>
          <w:lang w:val="es-DO"/>
        </w:rPr>
        <w:t xml:space="preserve">se </w:t>
      </w:r>
      <w:r w:rsidRPr="00397C40">
        <w:rPr>
          <w:rFonts w:ascii="Times New Roman" w:hAnsi="Times New Roman"/>
          <w:color w:val="4C4747"/>
          <w:spacing w:val="20"/>
          <w:sz w:val="24"/>
          <w:szCs w:val="24"/>
          <w:lang w:val="es-DO"/>
        </w:rPr>
        <w:t>encuentra en fase de ejecución</w:t>
      </w:r>
      <w:r w:rsidR="00C44025">
        <w:rPr>
          <w:rFonts w:ascii="Times New Roman" w:hAnsi="Times New Roman"/>
          <w:color w:val="4C4747"/>
          <w:spacing w:val="20"/>
          <w:sz w:val="24"/>
          <w:szCs w:val="24"/>
          <w:lang w:val="es-DO"/>
        </w:rPr>
        <w:t xml:space="preserve"> y s</w:t>
      </w:r>
      <w:r w:rsidRPr="00397C40">
        <w:rPr>
          <w:rFonts w:ascii="Times New Roman" w:hAnsi="Times New Roman"/>
          <w:color w:val="4C4747"/>
          <w:spacing w:val="20"/>
          <w:sz w:val="24"/>
          <w:szCs w:val="24"/>
          <w:lang w:val="es-DO"/>
        </w:rPr>
        <w:t xml:space="preserve">e espera </w:t>
      </w:r>
      <w:r>
        <w:rPr>
          <w:rFonts w:ascii="Times New Roman" w:hAnsi="Times New Roman"/>
          <w:color w:val="4C4747"/>
          <w:spacing w:val="20"/>
          <w:sz w:val="24"/>
          <w:szCs w:val="24"/>
          <w:lang w:val="es-DO"/>
        </w:rPr>
        <w:t>su finalización</w:t>
      </w:r>
      <w:r w:rsidRPr="00397C40">
        <w:rPr>
          <w:rFonts w:ascii="Times New Roman" w:hAnsi="Times New Roman"/>
          <w:color w:val="4C4747"/>
          <w:spacing w:val="20"/>
          <w:sz w:val="24"/>
          <w:szCs w:val="24"/>
          <w:lang w:val="es-DO"/>
        </w:rPr>
        <w:t xml:space="preserve"> antes de c</w:t>
      </w:r>
      <w:r>
        <w:rPr>
          <w:rFonts w:ascii="Times New Roman" w:hAnsi="Times New Roman"/>
          <w:color w:val="4C4747"/>
          <w:spacing w:val="20"/>
          <w:sz w:val="24"/>
          <w:szCs w:val="24"/>
          <w:lang w:val="es-DO"/>
        </w:rPr>
        <w:t>ierre de</w:t>
      </w:r>
      <w:r w:rsidR="00756E76">
        <w:rPr>
          <w:rFonts w:ascii="Times New Roman" w:hAnsi="Times New Roman"/>
          <w:color w:val="4C4747"/>
          <w:spacing w:val="20"/>
          <w:sz w:val="24"/>
          <w:szCs w:val="24"/>
          <w:lang w:val="es-DO"/>
        </w:rPr>
        <w:t>l</w:t>
      </w:r>
      <w:r w:rsidRPr="00397C40">
        <w:rPr>
          <w:rFonts w:ascii="Times New Roman" w:hAnsi="Times New Roman"/>
          <w:color w:val="4C4747"/>
          <w:spacing w:val="20"/>
          <w:sz w:val="24"/>
          <w:szCs w:val="24"/>
          <w:lang w:val="es-DO"/>
        </w:rPr>
        <w:t xml:space="preserve"> año.</w:t>
      </w:r>
    </w:p>
    <w:p w14:paraId="1F341AD7" w14:textId="62A6B30F" w:rsidR="00397C40" w:rsidRPr="00ED246D" w:rsidRDefault="00397C40" w:rsidP="004C0E57">
      <w:pPr>
        <w:spacing w:after="0" w:line="360" w:lineRule="auto"/>
        <w:rPr>
          <w:rFonts w:ascii="Times New Roman" w:hAnsi="Times New Roman"/>
          <w:color w:val="4C4747"/>
          <w:spacing w:val="20"/>
          <w:sz w:val="24"/>
          <w:szCs w:val="24"/>
          <w:lang w:val="es-DO"/>
        </w:rPr>
      </w:pPr>
      <w:r w:rsidRPr="00397C40">
        <w:rPr>
          <w:rFonts w:ascii="Times New Roman" w:hAnsi="Times New Roman"/>
          <w:color w:val="4C4747"/>
          <w:spacing w:val="20"/>
          <w:sz w:val="24"/>
          <w:szCs w:val="24"/>
          <w:lang w:val="es-DO"/>
        </w:rPr>
        <w:t>En</w:t>
      </w:r>
      <w:r w:rsidR="00ED246D">
        <w:rPr>
          <w:rFonts w:ascii="Times New Roman" w:hAnsi="Times New Roman"/>
          <w:color w:val="4C4747"/>
          <w:spacing w:val="20"/>
          <w:sz w:val="24"/>
          <w:szCs w:val="24"/>
          <w:lang w:val="es-DO"/>
        </w:rPr>
        <w:t xml:space="preserve"> ese</w:t>
      </w:r>
      <w:r w:rsidRPr="00397C40">
        <w:rPr>
          <w:rFonts w:ascii="Times New Roman" w:hAnsi="Times New Roman"/>
          <w:color w:val="4C4747"/>
          <w:spacing w:val="20"/>
          <w:sz w:val="24"/>
          <w:szCs w:val="24"/>
          <w:lang w:val="es-DO"/>
        </w:rPr>
        <w:t xml:space="preserve"> sentido, </w:t>
      </w:r>
      <w:r w:rsidRPr="00ED246D">
        <w:rPr>
          <w:rFonts w:ascii="Times New Roman" w:hAnsi="Times New Roman"/>
          <w:color w:val="4C4747"/>
          <w:spacing w:val="20"/>
          <w:sz w:val="24"/>
          <w:szCs w:val="24"/>
          <w:lang w:val="es-DO"/>
        </w:rPr>
        <w:t xml:space="preserve">detallamos a continuación el porcentaje de </w:t>
      </w:r>
      <w:r w:rsidR="00BB16C2">
        <w:rPr>
          <w:rFonts w:ascii="Times New Roman" w:hAnsi="Times New Roman"/>
          <w:color w:val="4C4747"/>
          <w:spacing w:val="20"/>
          <w:sz w:val="24"/>
          <w:szCs w:val="24"/>
          <w:lang w:val="es-DO"/>
        </w:rPr>
        <w:t>i</w:t>
      </w:r>
      <w:r w:rsidRPr="00ED246D">
        <w:rPr>
          <w:rFonts w:ascii="Times New Roman" w:hAnsi="Times New Roman"/>
          <w:color w:val="4C4747"/>
          <w:spacing w:val="20"/>
          <w:sz w:val="24"/>
          <w:szCs w:val="24"/>
          <w:lang w:val="es-DO"/>
        </w:rPr>
        <w:t>mplementación para cada componente:</w:t>
      </w:r>
    </w:p>
    <w:p w14:paraId="633859CA" w14:textId="77777777" w:rsidR="00ED246D" w:rsidRDefault="00ED246D">
      <w:pPr>
        <w:spacing w:line="360" w:lineRule="auto"/>
        <w:contextualSpacing/>
        <w:jc w:val="center"/>
        <w:rPr>
          <w:rFonts w:ascii="Times New Roman" w:hAnsi="Times New Roman"/>
          <w:color w:val="4C4747"/>
          <w:spacing w:val="20"/>
          <w:sz w:val="24"/>
          <w:szCs w:val="24"/>
          <w:lang w:val="es-DO"/>
        </w:rPr>
      </w:pPr>
    </w:p>
    <w:p w14:paraId="2CF66CA5" w14:textId="36548328" w:rsidR="00397C40" w:rsidRPr="00ED246D" w:rsidRDefault="00397C40" w:rsidP="00397C40">
      <w:pPr>
        <w:spacing w:line="360" w:lineRule="auto"/>
        <w:contextualSpacing/>
        <w:jc w:val="center"/>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Gráfica 13</w:t>
      </w:r>
    </w:p>
    <w:p w14:paraId="04B2B4CF" w14:textId="77777777" w:rsidR="00397C40" w:rsidRPr="00ED246D" w:rsidRDefault="00397C40" w:rsidP="00397C40">
      <w:pPr>
        <w:spacing w:line="360" w:lineRule="auto"/>
        <w:contextualSpacing/>
        <w:jc w:val="center"/>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 xml:space="preserve">Reporte Autodiagnóstico con las evaluaciones </w:t>
      </w:r>
    </w:p>
    <w:p w14:paraId="56CF2BE2" w14:textId="2F8E4E93" w:rsidR="00397C40" w:rsidRPr="00ED246D" w:rsidRDefault="00397C40" w:rsidP="00397C40">
      <w:pPr>
        <w:spacing w:line="360" w:lineRule="auto"/>
        <w:contextualSpacing/>
        <w:jc w:val="center"/>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Al 3</w:t>
      </w:r>
      <w:r w:rsidR="00ED246D">
        <w:rPr>
          <w:rFonts w:ascii="Times New Roman" w:hAnsi="Times New Roman"/>
          <w:color w:val="4C4747"/>
          <w:spacing w:val="20"/>
          <w:sz w:val="24"/>
          <w:szCs w:val="24"/>
          <w:lang w:val="es-DO"/>
        </w:rPr>
        <w:t>1</w:t>
      </w:r>
      <w:r w:rsidRPr="00ED246D">
        <w:rPr>
          <w:rFonts w:ascii="Times New Roman" w:hAnsi="Times New Roman"/>
          <w:color w:val="4C4747"/>
          <w:spacing w:val="20"/>
          <w:sz w:val="24"/>
          <w:szCs w:val="24"/>
          <w:lang w:val="es-DO"/>
        </w:rPr>
        <w:t xml:space="preserve"> de octubre 2021</w:t>
      </w:r>
      <w:r w:rsidRPr="00ED246D">
        <w:rPr>
          <w:rStyle w:val="EndnoteReference"/>
          <w:rFonts w:ascii="Times New Roman" w:hAnsi="Times New Roman"/>
          <w:color w:val="4C4747"/>
          <w:spacing w:val="20"/>
          <w:sz w:val="24"/>
          <w:szCs w:val="24"/>
          <w:lang w:val="es-DO"/>
        </w:rPr>
        <w:endnoteReference w:id="1"/>
      </w:r>
    </w:p>
    <w:p w14:paraId="7156D2C5" w14:textId="2ADF8C78" w:rsidR="00C44025" w:rsidRDefault="00191F60" w:rsidP="00B26BC2">
      <w:pPr>
        <w:jc w:val="left"/>
        <w:rPr>
          <w:rFonts w:ascii="Times New Roman" w:hAnsi="Times New Roman"/>
          <w:color w:val="4C4747"/>
          <w:spacing w:val="20"/>
          <w:sz w:val="16"/>
          <w:szCs w:val="16"/>
          <w:lang w:val="es-DO"/>
        </w:rPr>
      </w:pPr>
      <w:r>
        <w:rPr>
          <w:rFonts w:ascii="Times New Roman" w:hAnsi="Times New Roman"/>
          <w:noProof/>
          <w:color w:val="4C4747"/>
          <w:spacing w:val="20"/>
          <w:sz w:val="24"/>
          <w:szCs w:val="24"/>
          <w:lang w:val="es-DO"/>
        </w:rPr>
        <mc:AlternateContent>
          <mc:Choice Requires="wpg">
            <w:drawing>
              <wp:anchor distT="0" distB="0" distL="114300" distR="114300" simplePos="0" relativeHeight="251685888" behindDoc="0" locked="0" layoutInCell="1" allowOverlap="1" wp14:anchorId="18E0FB7E" wp14:editId="70003A42">
                <wp:simplePos x="0" y="0"/>
                <wp:positionH relativeFrom="margin">
                  <wp:align>center</wp:align>
                </wp:positionH>
                <wp:positionV relativeFrom="paragraph">
                  <wp:posOffset>61595</wp:posOffset>
                </wp:positionV>
                <wp:extent cx="5251450" cy="2406650"/>
                <wp:effectExtent l="0" t="0" r="6350" b="0"/>
                <wp:wrapSquare wrapText="bothSides"/>
                <wp:docPr id="8" name="Group 8"/>
                <wp:cNvGraphicFramePr/>
                <a:graphic xmlns:a="http://schemas.openxmlformats.org/drawingml/2006/main">
                  <a:graphicData uri="http://schemas.microsoft.com/office/word/2010/wordprocessingGroup">
                    <wpg:wgp>
                      <wpg:cNvGrpSpPr/>
                      <wpg:grpSpPr>
                        <a:xfrm>
                          <a:off x="0" y="0"/>
                          <a:ext cx="5251450" cy="2406650"/>
                          <a:chOff x="0" y="0"/>
                          <a:chExt cx="5080000" cy="2268220"/>
                        </a:xfrm>
                      </wpg:grpSpPr>
                      <pic:pic xmlns:pic="http://schemas.openxmlformats.org/drawingml/2006/picture">
                        <pic:nvPicPr>
                          <pic:cNvPr id="17" name="Picture 17" descr="Graphical user interface, application&#10;&#10;Description automatically generated"/>
                          <pic:cNvPicPr>
                            <a:picLocks noChangeAspect="1"/>
                          </pic:cNvPicPr>
                        </pic:nvPicPr>
                        <pic:blipFill rotWithShape="1">
                          <a:blip r:embed="rId28" cstate="print">
                            <a:extLst>
                              <a:ext uri="{28A0092B-C50C-407E-A947-70E740481C1C}">
                                <a14:useLocalDpi xmlns:a14="http://schemas.microsoft.com/office/drawing/2010/main" val="0"/>
                              </a:ext>
                            </a:extLst>
                          </a:blip>
                          <a:srcRect l="42365" r="7784"/>
                          <a:stretch/>
                        </pic:blipFill>
                        <pic:spPr bwMode="auto">
                          <a:xfrm>
                            <a:off x="1314450" y="0"/>
                            <a:ext cx="3765550" cy="226758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8" name="Picture 18" descr="Graphical user interface, application&#10;&#10;Description automatically generated"/>
                          <pic:cNvPicPr>
                            <a:picLocks noChangeAspect="1"/>
                          </pic:cNvPicPr>
                        </pic:nvPicPr>
                        <pic:blipFill rotWithShape="1">
                          <a:blip r:embed="rId28" cstate="print">
                            <a:extLst>
                              <a:ext uri="{28A0092B-C50C-407E-A947-70E740481C1C}">
                                <a14:useLocalDpi xmlns:a14="http://schemas.microsoft.com/office/drawing/2010/main" val="0"/>
                              </a:ext>
                            </a:extLst>
                          </a:blip>
                          <a:srcRect r="82314"/>
                          <a:stretch/>
                        </pic:blipFill>
                        <pic:spPr bwMode="auto">
                          <a:xfrm>
                            <a:off x="0" y="0"/>
                            <a:ext cx="1335405" cy="226822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4EEB2D3D" id="Group 8" o:spid="_x0000_s1026" style="position:absolute;margin-left:0;margin-top:4.85pt;width:413.5pt;height:189.5pt;z-index:251685888;mso-position-horizontal:center;mso-position-horizontal-relative:margin;mso-width-relative:margin;mso-height-relative:margin" coordsize="50800,226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">
                <v:shape id="Picture 17" o:spid="_x0000_s1027" type="#_x0000_t75" alt="Graphical user interface, application&#10;&#10;Description automatically generated" style="position:absolute;left:13144;width:37656;height:226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">
                  <v:imagedata r:id="rId33" o:title="Graphical user interface, application&#10;&#10;Description automatically generated" cropleft="27764f" cropright="5101f"/>
                </v:shape>
                <v:shape id="Picture 18" o:spid="_x0000_s1028" type="#_x0000_t75" alt="Graphical user interface, application&#10;&#10;Description automatically generated" style="position:absolute;width:13354;height:226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">
                  <v:imagedata r:id="rId33" o:title="Graphical user interface, application&#10;&#10;Description automatically generated" cropright="53945f"/>
                </v:shape>
                <w10:wrap type="square" anchorx="margin"/>
              </v:group>
            </w:pict>
          </mc:Fallback>
        </mc:AlternateContent>
      </w:r>
      <w:r w:rsidR="00397C40" w:rsidRPr="00ED246D">
        <w:rPr>
          <w:rFonts w:ascii="Times New Roman" w:hAnsi="Times New Roman"/>
          <w:color w:val="4C4747"/>
          <w:spacing w:val="20"/>
          <w:sz w:val="16"/>
          <w:szCs w:val="16"/>
          <w:lang w:val="es-DO"/>
        </w:rPr>
        <w:t>Fuente: Gerencia de Auditoría, DGII.</w:t>
      </w:r>
    </w:p>
    <w:p w14:paraId="5D1C95C8" w14:textId="77777777" w:rsidR="00B26BC2" w:rsidRPr="00B26BC2" w:rsidRDefault="00B26BC2" w:rsidP="00B26BC2">
      <w:pPr>
        <w:jc w:val="left"/>
        <w:rPr>
          <w:rFonts w:ascii="Times New Roman" w:hAnsi="Times New Roman"/>
          <w:color w:val="4C4747"/>
          <w:spacing w:val="20"/>
          <w:sz w:val="16"/>
          <w:szCs w:val="16"/>
          <w:lang w:val="es-DO"/>
        </w:rPr>
      </w:pPr>
    </w:p>
    <w:p w14:paraId="399F1AD8" w14:textId="1A19F849" w:rsidR="00397C40" w:rsidRPr="00ED246D" w:rsidRDefault="00397C40" w:rsidP="00ED246D">
      <w:pPr>
        <w:spacing w:after="360" w:line="360" w:lineRule="auto"/>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En la gráfica anterior, se aprecia</w:t>
      </w:r>
      <w:r w:rsidR="00C44025">
        <w:rPr>
          <w:rFonts w:ascii="Times New Roman" w:hAnsi="Times New Roman"/>
          <w:color w:val="4C4747"/>
          <w:spacing w:val="20"/>
          <w:sz w:val="24"/>
          <w:szCs w:val="24"/>
          <w:lang w:val="es-DO"/>
        </w:rPr>
        <w:t>n</w:t>
      </w:r>
      <w:r w:rsidRPr="00ED246D">
        <w:rPr>
          <w:rFonts w:ascii="Times New Roman" w:hAnsi="Times New Roman"/>
          <w:color w:val="4C4747"/>
          <w:spacing w:val="20"/>
          <w:sz w:val="24"/>
          <w:szCs w:val="24"/>
          <w:lang w:val="es-DO"/>
        </w:rPr>
        <w:t xml:space="preserve"> que los componentes de Administración y Valoración de Riesgos, Información y </w:t>
      </w:r>
      <w:r w:rsidRPr="00ED246D">
        <w:rPr>
          <w:rFonts w:ascii="Times New Roman" w:hAnsi="Times New Roman"/>
          <w:color w:val="4C4747"/>
          <w:spacing w:val="20"/>
          <w:sz w:val="24"/>
          <w:szCs w:val="24"/>
          <w:lang w:val="es-DO"/>
        </w:rPr>
        <w:lastRenderedPageBreak/>
        <w:t xml:space="preserve">Comunicación, así como el de Monitoreo y Evaluación se encuentran en satisfactorios con un 100% de implementación, mientras que Ambiente de Control (93.02%) y Actividades de control (84%) se encuentra en nivel de progreso satisfactorio.  </w:t>
      </w:r>
    </w:p>
    <w:p w14:paraId="27D59B2D" w14:textId="46586EBF" w:rsidR="00397C40" w:rsidRPr="00ED246D" w:rsidRDefault="00397C40" w:rsidP="00ED246D">
      <w:pPr>
        <w:spacing w:after="360" w:line="360" w:lineRule="auto"/>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Los componentes de ambiente de control y actividades de control recibieron algunas observaciones de los analistas de la Contraloría, los cuales están siendo corregid</w:t>
      </w:r>
      <w:r w:rsidR="00756E76">
        <w:rPr>
          <w:rFonts w:ascii="Times New Roman" w:hAnsi="Times New Roman"/>
          <w:color w:val="4C4747"/>
          <w:spacing w:val="20"/>
          <w:sz w:val="24"/>
          <w:szCs w:val="24"/>
          <w:lang w:val="es-DO"/>
        </w:rPr>
        <w:t>o</w:t>
      </w:r>
      <w:r w:rsidRPr="00ED246D">
        <w:rPr>
          <w:rFonts w:ascii="Times New Roman" w:hAnsi="Times New Roman"/>
          <w:color w:val="4C4747"/>
          <w:spacing w:val="20"/>
          <w:sz w:val="24"/>
          <w:szCs w:val="24"/>
          <w:lang w:val="es-DO"/>
        </w:rPr>
        <w:t xml:space="preserve">s para fines de cumplimiento. </w:t>
      </w:r>
    </w:p>
    <w:p w14:paraId="73B509FC" w14:textId="14911AD6" w:rsidR="00397C40" w:rsidRPr="00ED246D" w:rsidRDefault="00397C40" w:rsidP="00ED246D">
      <w:pPr>
        <w:spacing w:after="240" w:line="360" w:lineRule="auto"/>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Es importante aclarar que las aseveraciones que corresponden a las normas de segundo grado del componente de actividades de control fueron eliminadas de la herramienta de autodiagnóstico NOBACI, por tanto</w:t>
      </w:r>
      <w:r w:rsidR="00ED246D">
        <w:rPr>
          <w:rFonts w:ascii="Times New Roman" w:hAnsi="Times New Roman"/>
          <w:color w:val="4C4747"/>
          <w:spacing w:val="20"/>
          <w:sz w:val="24"/>
          <w:szCs w:val="24"/>
          <w:lang w:val="es-DO"/>
        </w:rPr>
        <w:t>,</w:t>
      </w:r>
      <w:r w:rsidRPr="00ED246D">
        <w:rPr>
          <w:rFonts w:ascii="Times New Roman" w:hAnsi="Times New Roman"/>
          <w:color w:val="4C4747"/>
          <w:spacing w:val="20"/>
          <w:sz w:val="24"/>
          <w:szCs w:val="24"/>
          <w:lang w:val="es-DO"/>
        </w:rPr>
        <w:t xml:space="preserve"> </w:t>
      </w:r>
      <w:r w:rsidR="00C44025" w:rsidRPr="00ED246D">
        <w:rPr>
          <w:rFonts w:ascii="Times New Roman" w:hAnsi="Times New Roman"/>
          <w:color w:val="4C4747"/>
          <w:spacing w:val="20"/>
          <w:sz w:val="24"/>
          <w:szCs w:val="24"/>
          <w:lang w:val="es-DO"/>
        </w:rPr>
        <w:t>el cumplimiento de las normas de segundo grado ya no incide</w:t>
      </w:r>
      <w:r w:rsidRPr="00ED246D">
        <w:rPr>
          <w:rFonts w:ascii="Times New Roman" w:hAnsi="Times New Roman"/>
          <w:color w:val="4C4747"/>
          <w:spacing w:val="20"/>
          <w:sz w:val="24"/>
          <w:szCs w:val="24"/>
          <w:lang w:val="es-DO"/>
        </w:rPr>
        <w:t xml:space="preserve"> en el nivel de implementación de las NOBACI. </w:t>
      </w:r>
    </w:p>
    <w:p w14:paraId="69B69839" w14:textId="39AD2E5F" w:rsidR="00191F60" w:rsidRDefault="00397C40" w:rsidP="00B26BC2">
      <w:pPr>
        <w:spacing w:after="240" w:line="360" w:lineRule="auto"/>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El componente actividades de control posee la puntuación más baja debido a que se encuentran que algunos documentos soporte de evidencia de implementación asociados a la política y/o procedimiento de medio ambiente, a gestión de activos y a los procesos de tecnología se encuentran en proceso de revisión y aprobación.</w:t>
      </w:r>
    </w:p>
    <w:p w14:paraId="3BC031CF" w14:textId="77777777" w:rsidR="00397C40" w:rsidRPr="00AB3A9A" w:rsidRDefault="00397C40" w:rsidP="00ED246D">
      <w:pPr>
        <w:spacing w:after="240"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Actividades complementarias</w:t>
      </w:r>
    </w:p>
    <w:p w14:paraId="574398C8" w14:textId="21901CF7" w:rsidR="00397C40" w:rsidRPr="00ED246D" w:rsidRDefault="00C44025" w:rsidP="00191F60">
      <w:pPr>
        <w:spacing w:after="240"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L</w:t>
      </w:r>
      <w:r w:rsidR="00397C40" w:rsidRPr="00ED246D">
        <w:rPr>
          <w:rFonts w:ascii="Times New Roman" w:hAnsi="Times New Roman"/>
          <w:color w:val="4C4747"/>
          <w:spacing w:val="20"/>
          <w:sz w:val="24"/>
          <w:szCs w:val="24"/>
          <w:lang w:val="es-DO"/>
        </w:rPr>
        <w:t>a institución realizó actividades adicionales con el objetivo de fomentar una cultura de autocontrol, las cuales consistieron en:</w:t>
      </w:r>
    </w:p>
    <w:p w14:paraId="5749258B" w14:textId="77777777" w:rsidR="00397C40" w:rsidRPr="00C44025" w:rsidRDefault="00397C40" w:rsidP="00687F24">
      <w:pPr>
        <w:pStyle w:val="ListParagraph"/>
        <w:numPr>
          <w:ilvl w:val="0"/>
          <w:numId w:val="37"/>
        </w:numPr>
        <w:spacing w:after="240" w:line="24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Talleres:</w:t>
      </w:r>
    </w:p>
    <w:p w14:paraId="2C322D20" w14:textId="77777777" w:rsidR="00397C40" w:rsidRPr="00ED246D" w:rsidRDefault="00397C40" w:rsidP="00191F60">
      <w:pPr>
        <w:pStyle w:val="ListParagraph"/>
        <w:numPr>
          <w:ilvl w:val="1"/>
          <w:numId w:val="10"/>
        </w:numPr>
        <w:shd w:val="clear" w:color="auto" w:fill="FFFFFF"/>
        <w:spacing w:before="240" w:after="240"/>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04 talleres sobre Controles con 104 participantes correspondientes a Encargados de Encargados de Departamento, Sección, Supervisores.</w:t>
      </w:r>
    </w:p>
    <w:p w14:paraId="1BF9E01F" w14:textId="77777777" w:rsidR="00397C40" w:rsidRPr="00ED246D" w:rsidRDefault="00397C40" w:rsidP="00191F60">
      <w:pPr>
        <w:pStyle w:val="ListParagraph"/>
        <w:shd w:val="clear" w:color="auto" w:fill="FFFFFF"/>
        <w:spacing w:before="240" w:after="240"/>
        <w:ind w:left="1440"/>
        <w:rPr>
          <w:rFonts w:ascii="Times New Roman" w:hAnsi="Times New Roman"/>
          <w:color w:val="4C4747"/>
          <w:spacing w:val="20"/>
          <w:sz w:val="24"/>
          <w:szCs w:val="24"/>
          <w:lang w:val="es-DO"/>
        </w:rPr>
      </w:pPr>
    </w:p>
    <w:p w14:paraId="5C17C147" w14:textId="77777777" w:rsidR="00397C40" w:rsidRPr="00ED246D" w:rsidRDefault="00397C40" w:rsidP="00191F60">
      <w:pPr>
        <w:pStyle w:val="ListParagraph"/>
        <w:numPr>
          <w:ilvl w:val="1"/>
          <w:numId w:val="10"/>
        </w:numPr>
        <w:shd w:val="clear" w:color="auto" w:fill="FFFFFF"/>
        <w:spacing w:before="240" w:after="240"/>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lastRenderedPageBreak/>
        <w:t>07 talleres sobre Normas Básicas de Segundo Grado impactando a 38 colaboradores correspondientes a las áreas a las cuales impacta estas normas:</w:t>
      </w:r>
    </w:p>
    <w:p w14:paraId="165EAD97" w14:textId="77777777" w:rsidR="00397C40" w:rsidRPr="00ED246D" w:rsidRDefault="00397C40" w:rsidP="00ED246D">
      <w:pPr>
        <w:pStyle w:val="ListParagraph"/>
        <w:shd w:val="clear" w:color="auto" w:fill="FFFFFF"/>
        <w:spacing w:before="240" w:after="240"/>
        <w:ind w:left="1440"/>
        <w:rPr>
          <w:rFonts w:ascii="Times New Roman" w:hAnsi="Times New Roman"/>
          <w:color w:val="4C4747"/>
          <w:spacing w:val="20"/>
          <w:sz w:val="24"/>
          <w:szCs w:val="24"/>
          <w:lang w:val="es-DO"/>
        </w:rPr>
      </w:pPr>
    </w:p>
    <w:p w14:paraId="493649CE" w14:textId="77777777" w:rsidR="00397C40" w:rsidRPr="00ED246D" w:rsidRDefault="00397C40" w:rsidP="00ED246D">
      <w:pPr>
        <w:pStyle w:val="ListParagraph"/>
        <w:numPr>
          <w:ilvl w:val="2"/>
          <w:numId w:val="10"/>
        </w:numPr>
        <w:spacing w:after="240" w:line="360" w:lineRule="auto"/>
        <w:ind w:left="786"/>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ADC 3-001 Control de Inventario.</w:t>
      </w:r>
    </w:p>
    <w:p w14:paraId="42BA3668" w14:textId="77777777" w:rsidR="00397C40" w:rsidRPr="00ED246D" w:rsidRDefault="00397C40" w:rsidP="00ED246D">
      <w:pPr>
        <w:pStyle w:val="ListParagraph"/>
        <w:numPr>
          <w:ilvl w:val="2"/>
          <w:numId w:val="10"/>
        </w:numPr>
        <w:spacing w:after="240" w:line="360" w:lineRule="auto"/>
        <w:ind w:left="786"/>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ADC 3-002 Administración de Bienes e Inmuebles.</w:t>
      </w:r>
    </w:p>
    <w:p w14:paraId="7CC61410" w14:textId="77777777" w:rsidR="00397C40" w:rsidRPr="00ED246D" w:rsidRDefault="00397C40" w:rsidP="00ED246D">
      <w:pPr>
        <w:pStyle w:val="ListParagraph"/>
        <w:numPr>
          <w:ilvl w:val="2"/>
          <w:numId w:val="10"/>
        </w:numPr>
        <w:spacing w:after="240" w:line="360" w:lineRule="auto"/>
        <w:ind w:left="786"/>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ADC 3-003 Gestión de Tesorería.</w:t>
      </w:r>
    </w:p>
    <w:p w14:paraId="55FC934F" w14:textId="77777777" w:rsidR="00397C40" w:rsidRPr="00ED246D" w:rsidRDefault="00397C40" w:rsidP="00ED246D">
      <w:pPr>
        <w:pStyle w:val="ListParagraph"/>
        <w:numPr>
          <w:ilvl w:val="2"/>
          <w:numId w:val="10"/>
        </w:numPr>
        <w:spacing w:after="240" w:line="360" w:lineRule="auto"/>
        <w:ind w:left="786"/>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ADC 3-004 Cuentas por Pagar.</w:t>
      </w:r>
    </w:p>
    <w:p w14:paraId="55AC344F" w14:textId="77777777" w:rsidR="00397C40" w:rsidRPr="00ED246D" w:rsidRDefault="00397C40" w:rsidP="00ED246D">
      <w:pPr>
        <w:pStyle w:val="ListParagraph"/>
        <w:numPr>
          <w:ilvl w:val="2"/>
          <w:numId w:val="10"/>
        </w:numPr>
        <w:spacing w:after="240" w:line="360" w:lineRule="auto"/>
        <w:ind w:left="786"/>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ADC 3-005 Administración de Recursos Humanos.</w:t>
      </w:r>
    </w:p>
    <w:p w14:paraId="4A5FA925" w14:textId="77777777" w:rsidR="00397C40" w:rsidRPr="00ED246D" w:rsidRDefault="00397C40" w:rsidP="00ED246D">
      <w:pPr>
        <w:pStyle w:val="ListParagraph"/>
        <w:numPr>
          <w:ilvl w:val="2"/>
          <w:numId w:val="10"/>
        </w:numPr>
        <w:spacing w:after="240" w:line="360" w:lineRule="auto"/>
        <w:ind w:left="786"/>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ADC 3-006 Ciclo Presupuestario.</w:t>
      </w:r>
    </w:p>
    <w:p w14:paraId="52E8C03D" w14:textId="77777777" w:rsidR="00397C40" w:rsidRPr="00ED246D" w:rsidRDefault="00397C40" w:rsidP="00ED246D">
      <w:pPr>
        <w:pStyle w:val="ListParagraph"/>
        <w:numPr>
          <w:ilvl w:val="2"/>
          <w:numId w:val="10"/>
        </w:numPr>
        <w:spacing w:after="240" w:line="360" w:lineRule="auto"/>
        <w:ind w:left="786"/>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ADC 3-007 Proceso de Compras y Contrataciones de Bienes, Servicios, Obras y Concesiones.</w:t>
      </w:r>
    </w:p>
    <w:p w14:paraId="4623CF28" w14:textId="77777777" w:rsidR="00397C40" w:rsidRPr="00ED246D" w:rsidRDefault="00397C40" w:rsidP="00ED246D">
      <w:pPr>
        <w:pStyle w:val="ListParagraph"/>
        <w:numPr>
          <w:ilvl w:val="2"/>
          <w:numId w:val="10"/>
        </w:numPr>
        <w:spacing w:after="240" w:line="360" w:lineRule="auto"/>
        <w:ind w:left="786"/>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Autoevaluación de las Normas Básicas de Segundo Grados, a los fines si los documentos existentes cumplen con los requerimientos de estas normas.</w:t>
      </w:r>
    </w:p>
    <w:p w14:paraId="66CF1A0E" w14:textId="77777777" w:rsidR="00397C40" w:rsidRPr="00ED246D" w:rsidRDefault="00397C40" w:rsidP="00ED246D">
      <w:pPr>
        <w:pStyle w:val="ListParagraph"/>
        <w:numPr>
          <w:ilvl w:val="2"/>
          <w:numId w:val="10"/>
        </w:numPr>
        <w:spacing w:after="240" w:line="360" w:lineRule="auto"/>
        <w:ind w:left="786"/>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 xml:space="preserve">Una Campaña de comunicación de comunicación interna Llamada Semana NOBACI, donde cada día se comparte información por correo sobre uno de los componentes de NOBACI. </w:t>
      </w:r>
    </w:p>
    <w:p w14:paraId="322773D6" w14:textId="77777777" w:rsidR="00397C40" w:rsidRPr="00ED246D" w:rsidRDefault="00397C40" w:rsidP="00ED246D">
      <w:pPr>
        <w:pStyle w:val="ListParagraph"/>
        <w:numPr>
          <w:ilvl w:val="2"/>
          <w:numId w:val="10"/>
        </w:numPr>
        <w:spacing w:after="240" w:line="360" w:lineRule="auto"/>
        <w:ind w:left="786"/>
        <w:rPr>
          <w:rFonts w:ascii="Times New Roman" w:hAnsi="Times New Roman"/>
          <w:color w:val="4C4747"/>
          <w:spacing w:val="20"/>
          <w:sz w:val="24"/>
          <w:szCs w:val="24"/>
          <w:lang w:val="es-DO"/>
        </w:rPr>
      </w:pPr>
      <w:r w:rsidRPr="00ED246D">
        <w:rPr>
          <w:rFonts w:ascii="Times New Roman" w:hAnsi="Times New Roman"/>
          <w:color w:val="4C4747"/>
          <w:spacing w:val="20"/>
          <w:sz w:val="24"/>
          <w:szCs w:val="24"/>
          <w:lang w:val="es-DO"/>
        </w:rPr>
        <w:t xml:space="preserve">Trivia en la que participaron 1,528 empleados que han recibido capacitación en la NOBACI con el objetivo motivar al personal a conocer más de las NOBACI y ser agentes responsables de los controles de su área. </w:t>
      </w:r>
    </w:p>
    <w:p w14:paraId="53D59547" w14:textId="67393704" w:rsidR="00ED246D" w:rsidRPr="00C44025" w:rsidRDefault="00397C40" w:rsidP="00687F24">
      <w:pPr>
        <w:pStyle w:val="ListParagraph"/>
        <w:numPr>
          <w:ilvl w:val="0"/>
          <w:numId w:val="37"/>
        </w:numPr>
        <w:spacing w:after="240"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 xml:space="preserve">Campaña Normas de Segundo Grado NOBACI para inducir la institución en las actividades que plantean </w:t>
      </w:r>
      <w:r w:rsidR="00C44025">
        <w:rPr>
          <w:rFonts w:ascii="Times New Roman" w:hAnsi="Times New Roman"/>
          <w:color w:val="4C4747"/>
          <w:spacing w:val="20"/>
          <w:sz w:val="24"/>
          <w:szCs w:val="24"/>
          <w:lang w:val="es-DO"/>
        </w:rPr>
        <w:t>l</w:t>
      </w:r>
      <w:r w:rsidRPr="00C44025">
        <w:rPr>
          <w:rFonts w:ascii="Times New Roman" w:hAnsi="Times New Roman"/>
          <w:color w:val="4C4747"/>
          <w:spacing w:val="20"/>
          <w:sz w:val="24"/>
          <w:szCs w:val="24"/>
          <w:lang w:val="es-DO"/>
        </w:rPr>
        <w:t>as NOBACI con sus normas de segundo grado. Se realizaron 4 publicaciones vía Comunicación Interna</w:t>
      </w:r>
      <w:r w:rsidR="00C44025">
        <w:rPr>
          <w:rFonts w:ascii="Times New Roman" w:hAnsi="Times New Roman"/>
          <w:color w:val="4C4747"/>
          <w:spacing w:val="20"/>
          <w:sz w:val="24"/>
          <w:szCs w:val="24"/>
          <w:lang w:val="es-DO"/>
        </w:rPr>
        <w:t>:</w:t>
      </w:r>
      <w:r w:rsidRPr="00C44025">
        <w:rPr>
          <w:rFonts w:ascii="Times New Roman" w:hAnsi="Times New Roman"/>
          <w:color w:val="4C4747"/>
          <w:spacing w:val="20"/>
          <w:sz w:val="24"/>
          <w:szCs w:val="24"/>
          <w:lang w:val="es-DO"/>
        </w:rPr>
        <w:t xml:space="preserve"> 1</w:t>
      </w:r>
      <w:r w:rsidR="00C44025">
        <w:rPr>
          <w:rFonts w:ascii="Times New Roman" w:hAnsi="Times New Roman"/>
          <w:color w:val="4C4747"/>
          <w:spacing w:val="20"/>
          <w:sz w:val="24"/>
          <w:szCs w:val="24"/>
          <w:lang w:val="es-DO"/>
        </w:rPr>
        <w:t>)</w:t>
      </w:r>
      <w:r w:rsidRPr="00C44025">
        <w:rPr>
          <w:rFonts w:ascii="Times New Roman" w:hAnsi="Times New Roman"/>
          <w:color w:val="4C4747"/>
          <w:spacing w:val="20"/>
          <w:sz w:val="24"/>
          <w:szCs w:val="24"/>
          <w:lang w:val="es-DO"/>
        </w:rPr>
        <w:t xml:space="preserve"> Que son las normas de segundo grado. 2</w:t>
      </w:r>
      <w:r w:rsidR="00C44025">
        <w:rPr>
          <w:rFonts w:ascii="Times New Roman" w:hAnsi="Times New Roman"/>
          <w:color w:val="4C4747"/>
          <w:spacing w:val="20"/>
          <w:sz w:val="24"/>
          <w:szCs w:val="24"/>
          <w:lang w:val="es-DO"/>
        </w:rPr>
        <w:t xml:space="preserve">) </w:t>
      </w:r>
      <w:r w:rsidRPr="00C44025">
        <w:rPr>
          <w:rFonts w:ascii="Times New Roman" w:hAnsi="Times New Roman"/>
          <w:color w:val="4C4747"/>
          <w:spacing w:val="20"/>
          <w:sz w:val="24"/>
          <w:szCs w:val="24"/>
          <w:lang w:val="es-DO"/>
        </w:rPr>
        <w:t>Objetivo de las normas de segundo grado. 3</w:t>
      </w:r>
      <w:r w:rsidR="00C44025">
        <w:rPr>
          <w:rFonts w:ascii="Times New Roman" w:hAnsi="Times New Roman"/>
          <w:color w:val="4C4747"/>
          <w:spacing w:val="20"/>
          <w:sz w:val="24"/>
          <w:szCs w:val="24"/>
          <w:lang w:val="es-DO"/>
        </w:rPr>
        <w:t>)</w:t>
      </w:r>
      <w:r w:rsidRPr="00C44025">
        <w:rPr>
          <w:rFonts w:ascii="Times New Roman" w:hAnsi="Times New Roman"/>
          <w:color w:val="4C4747"/>
          <w:spacing w:val="20"/>
          <w:sz w:val="24"/>
          <w:szCs w:val="24"/>
          <w:lang w:val="es-DO"/>
        </w:rPr>
        <w:t xml:space="preserve"> 4 de las 8 actividades de control de segundo grado. 4</w:t>
      </w:r>
      <w:r w:rsidR="00C44025">
        <w:rPr>
          <w:rFonts w:ascii="Times New Roman" w:hAnsi="Times New Roman"/>
          <w:color w:val="4C4747"/>
          <w:spacing w:val="20"/>
          <w:sz w:val="24"/>
          <w:szCs w:val="24"/>
          <w:lang w:val="es-DO"/>
        </w:rPr>
        <w:t>)</w:t>
      </w:r>
      <w:r w:rsidRPr="00C44025">
        <w:rPr>
          <w:rFonts w:ascii="Times New Roman" w:hAnsi="Times New Roman"/>
          <w:color w:val="4C4747"/>
          <w:spacing w:val="20"/>
          <w:sz w:val="24"/>
          <w:szCs w:val="24"/>
          <w:lang w:val="es-DO"/>
        </w:rPr>
        <w:t xml:space="preserve"> 4 actividades de control restante de las normas de segundo grado.</w:t>
      </w:r>
    </w:p>
    <w:p w14:paraId="4AA00D8E" w14:textId="77777777" w:rsidR="00BB16C2" w:rsidRDefault="00BB16C2">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2C793A3F" w14:textId="35CE6907" w:rsidR="00356B40" w:rsidRPr="00AB3A9A" w:rsidRDefault="00356B40" w:rsidP="00ED246D">
      <w:pPr>
        <w:tabs>
          <w:tab w:val="left" w:pos="5069"/>
        </w:tabs>
        <w:spacing w:after="0"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Resultados de los Sistemas de Calidad</w:t>
      </w:r>
    </w:p>
    <w:p w14:paraId="1A535833" w14:textId="77777777" w:rsidR="00ED246D" w:rsidRPr="00C44025" w:rsidRDefault="00ED246D" w:rsidP="00ED246D">
      <w:pPr>
        <w:tabs>
          <w:tab w:val="left" w:pos="5069"/>
        </w:tabs>
        <w:spacing w:after="0" w:line="360" w:lineRule="auto"/>
        <w:rPr>
          <w:rFonts w:ascii="Times New Roman" w:hAnsi="Times New Roman"/>
          <w:b/>
          <w:bCs/>
          <w:color w:val="4C4747"/>
          <w:spacing w:val="20"/>
          <w:sz w:val="24"/>
          <w:szCs w:val="24"/>
          <w:lang w:val="es-DO"/>
        </w:rPr>
      </w:pPr>
    </w:p>
    <w:p w14:paraId="41BC3DDB" w14:textId="66624903" w:rsidR="00356B40" w:rsidRPr="00C44025" w:rsidRDefault="00356B40" w:rsidP="00356B40">
      <w:pPr>
        <w:shd w:val="clear" w:color="auto" w:fill="FFFFFF"/>
        <w:spacing w:line="360" w:lineRule="auto"/>
        <w:rPr>
          <w:rFonts w:ascii="Times New Roman" w:hAnsi="Times New Roman"/>
          <w:i/>
          <w:iCs/>
          <w:color w:val="4C4747"/>
          <w:sz w:val="24"/>
          <w:szCs w:val="24"/>
          <w:lang w:val="es-DO"/>
        </w:rPr>
      </w:pPr>
      <w:bookmarkStart w:id="79" w:name="_Hlk77245604"/>
      <w:r w:rsidRPr="00C44025">
        <w:rPr>
          <w:rFonts w:ascii="Times New Roman" w:hAnsi="Times New Roman"/>
          <w:color w:val="4C4747"/>
          <w:spacing w:val="20"/>
          <w:sz w:val="24"/>
          <w:szCs w:val="24"/>
          <w:lang w:val="es-DO"/>
        </w:rPr>
        <w:t xml:space="preserve">En cumplimiento a lo establecido por el Sistema de Monitoreo de la Gestión Pública (SISMAP), la Dirección General de Impuestos Internos, por primera vez en sus 24 años de fundación, realiza el </w:t>
      </w:r>
      <w:r w:rsidRPr="00C44025">
        <w:rPr>
          <w:rFonts w:ascii="Times New Roman" w:hAnsi="Times New Roman"/>
          <w:i/>
          <w:iCs/>
          <w:color w:val="4C4747"/>
          <w:sz w:val="24"/>
          <w:szCs w:val="24"/>
          <w:lang w:val="es-DO"/>
        </w:rPr>
        <w:t>Autodiagnóstico Institucional del modelo CAF</w:t>
      </w:r>
      <w:r w:rsidRPr="00C44025">
        <w:rPr>
          <w:rStyle w:val="FootnoteReference"/>
          <w:rFonts w:ascii="Times New Roman" w:hAnsi="Times New Roman"/>
          <w:color w:val="4C4747"/>
          <w:sz w:val="24"/>
          <w:szCs w:val="24"/>
          <w:lang w:val="es-DO"/>
        </w:rPr>
        <w:footnoteReference w:id="3"/>
      </w:r>
      <w:r w:rsidR="00C44025">
        <w:rPr>
          <w:rFonts w:ascii="Times New Roman" w:hAnsi="Times New Roman"/>
          <w:i/>
          <w:iCs/>
          <w:color w:val="4C4747"/>
          <w:sz w:val="24"/>
          <w:szCs w:val="24"/>
          <w:lang w:val="es-DO"/>
        </w:rPr>
        <w:t xml:space="preserve"> </w:t>
      </w:r>
      <w:r w:rsidR="00C44025" w:rsidRPr="00C44025">
        <w:rPr>
          <w:rFonts w:ascii="Times New Roman" w:hAnsi="Times New Roman"/>
          <w:color w:val="4C4747"/>
          <w:spacing w:val="20"/>
          <w:sz w:val="24"/>
          <w:szCs w:val="24"/>
          <w:lang w:val="es-DO"/>
        </w:rPr>
        <w:t>obteniendo 100% de puntuación</w:t>
      </w:r>
      <w:r w:rsidRPr="00C44025">
        <w:rPr>
          <w:rFonts w:ascii="Times New Roman" w:hAnsi="Times New Roman"/>
          <w:color w:val="4C4747"/>
          <w:sz w:val="24"/>
          <w:szCs w:val="24"/>
          <w:lang w:val="es-DO"/>
        </w:rPr>
        <w:t xml:space="preserve">, </w:t>
      </w:r>
      <w:r w:rsidRPr="00C44025">
        <w:rPr>
          <w:rFonts w:ascii="Times New Roman" w:hAnsi="Times New Roman"/>
          <w:color w:val="4C4747"/>
          <w:spacing w:val="20"/>
          <w:sz w:val="24"/>
          <w:szCs w:val="24"/>
          <w:lang w:val="es-DO"/>
        </w:rPr>
        <w:t>para lo cual se realizaron las siguientes acciones:</w:t>
      </w:r>
    </w:p>
    <w:p w14:paraId="6D9DD286" w14:textId="77777777" w:rsidR="00356B40" w:rsidRPr="00C44025" w:rsidRDefault="00356B40" w:rsidP="00356B40">
      <w:pPr>
        <w:pStyle w:val="ListParagraph"/>
        <w:numPr>
          <w:ilvl w:val="0"/>
          <w:numId w:val="12"/>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 xml:space="preserve">Reestructuración del Comité de Calidad de la institución. </w:t>
      </w:r>
    </w:p>
    <w:p w14:paraId="5AA241F5" w14:textId="20214ACD" w:rsidR="00356B40" w:rsidRPr="00C44025" w:rsidRDefault="00356B40" w:rsidP="00356B40">
      <w:pPr>
        <w:pStyle w:val="ListParagraph"/>
        <w:numPr>
          <w:ilvl w:val="0"/>
          <w:numId w:val="12"/>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Postulación al Premio Nacional de la Calidad y Pr</w:t>
      </w:r>
      <w:r w:rsidR="001A3006" w:rsidRPr="00C44025">
        <w:rPr>
          <w:rFonts w:ascii="Times New Roman" w:hAnsi="Times New Roman"/>
          <w:color w:val="4C4747"/>
          <w:spacing w:val="20"/>
          <w:sz w:val="24"/>
          <w:szCs w:val="24"/>
          <w:lang w:val="es-DO"/>
        </w:rPr>
        <w:t>á</w:t>
      </w:r>
      <w:r w:rsidRPr="00C44025">
        <w:rPr>
          <w:rFonts w:ascii="Times New Roman" w:hAnsi="Times New Roman"/>
          <w:color w:val="4C4747"/>
          <w:spacing w:val="20"/>
          <w:sz w:val="24"/>
          <w:szCs w:val="24"/>
          <w:lang w:val="es-DO"/>
        </w:rPr>
        <w:t>cticas Promisorias en el Sector Público en su versión ZXVII, 2021</w:t>
      </w:r>
      <w:r w:rsidR="002951D2" w:rsidRPr="00C44025">
        <w:rPr>
          <w:rFonts w:ascii="Times New Roman" w:hAnsi="Times New Roman"/>
          <w:color w:val="4C4747"/>
          <w:spacing w:val="20"/>
          <w:sz w:val="24"/>
          <w:szCs w:val="24"/>
          <w:lang w:val="es-DO"/>
        </w:rPr>
        <w:t>.</w:t>
      </w:r>
    </w:p>
    <w:p w14:paraId="1DC947C5" w14:textId="383F7057" w:rsidR="00356B40" w:rsidRPr="00C44025" w:rsidRDefault="00356B40" w:rsidP="00356B40">
      <w:pPr>
        <w:pStyle w:val="ListParagraph"/>
        <w:numPr>
          <w:ilvl w:val="0"/>
          <w:numId w:val="12"/>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Preparación de la memoria de postulación al premio, la cual fue aceptada conforme por el Ministerio de Administración Pública (MAP)</w:t>
      </w:r>
      <w:r w:rsidR="002951D2" w:rsidRPr="00C44025">
        <w:rPr>
          <w:rFonts w:ascii="Times New Roman" w:hAnsi="Times New Roman"/>
          <w:color w:val="4C4747"/>
          <w:spacing w:val="20"/>
          <w:sz w:val="24"/>
          <w:szCs w:val="24"/>
          <w:lang w:val="es-DO"/>
        </w:rPr>
        <w:t>.</w:t>
      </w:r>
    </w:p>
    <w:p w14:paraId="4DD31C65" w14:textId="74C59996" w:rsidR="00356B40" w:rsidRPr="00C44025" w:rsidRDefault="00356B40" w:rsidP="00356B40">
      <w:pPr>
        <w:pStyle w:val="ListParagraph"/>
        <w:numPr>
          <w:ilvl w:val="0"/>
          <w:numId w:val="12"/>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Elaboración del informe de autodiagnóstico CAF y remisión al MAP para la mejora del indicador del SISMAP</w:t>
      </w:r>
      <w:r w:rsidR="002951D2" w:rsidRPr="00C44025">
        <w:rPr>
          <w:rFonts w:ascii="Times New Roman" w:hAnsi="Times New Roman"/>
          <w:color w:val="4C4747"/>
          <w:spacing w:val="20"/>
          <w:sz w:val="24"/>
          <w:szCs w:val="24"/>
          <w:lang w:val="es-DO"/>
        </w:rPr>
        <w:t>.</w:t>
      </w:r>
    </w:p>
    <w:p w14:paraId="36F521A3" w14:textId="5BA2037B" w:rsidR="00356B40" w:rsidRPr="00C44025" w:rsidRDefault="00356B40" w:rsidP="00356B40">
      <w:pPr>
        <w:pStyle w:val="ListParagraph"/>
        <w:numPr>
          <w:ilvl w:val="0"/>
          <w:numId w:val="12"/>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Preparación del Plan de Mejora del Autodiagnóstico CAF</w:t>
      </w:r>
      <w:r w:rsidR="002951D2" w:rsidRPr="00C44025">
        <w:rPr>
          <w:rFonts w:ascii="Times New Roman" w:hAnsi="Times New Roman"/>
          <w:color w:val="4C4747"/>
          <w:spacing w:val="20"/>
          <w:sz w:val="24"/>
          <w:szCs w:val="24"/>
          <w:lang w:val="es-DO"/>
        </w:rPr>
        <w:t>.</w:t>
      </w:r>
    </w:p>
    <w:bookmarkEnd w:id="79"/>
    <w:p w14:paraId="751846F9" w14:textId="77777777" w:rsidR="00356B40" w:rsidRPr="00C44025" w:rsidRDefault="00356B40" w:rsidP="00356B40">
      <w:p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 xml:space="preserve">En ese sentido, el Autodiagnóstico CAF consistió en la evaluación de los siguientes criterios por parte de la DGII: </w:t>
      </w:r>
    </w:p>
    <w:p w14:paraId="3F67B9B7" w14:textId="77777777" w:rsidR="00356B40" w:rsidRPr="00C44025" w:rsidRDefault="00356B40" w:rsidP="00356B40">
      <w:pPr>
        <w:pStyle w:val="ListParagraph"/>
        <w:numPr>
          <w:ilvl w:val="0"/>
          <w:numId w:val="13"/>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Criterios Facilitadores:</w:t>
      </w:r>
    </w:p>
    <w:p w14:paraId="094C73AE" w14:textId="4B037207" w:rsidR="00356B40" w:rsidRPr="00C44025" w:rsidRDefault="00356B40" w:rsidP="00356B40">
      <w:pPr>
        <w:pStyle w:val="ListParagraph"/>
        <w:numPr>
          <w:ilvl w:val="0"/>
          <w:numId w:val="14"/>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Liderazgo</w:t>
      </w:r>
      <w:r w:rsidR="002951D2" w:rsidRPr="00C44025">
        <w:rPr>
          <w:rFonts w:ascii="Times New Roman" w:hAnsi="Times New Roman"/>
          <w:color w:val="4C4747"/>
          <w:spacing w:val="20"/>
          <w:sz w:val="24"/>
          <w:szCs w:val="24"/>
          <w:lang w:val="es-DO"/>
        </w:rPr>
        <w:t>.</w:t>
      </w:r>
    </w:p>
    <w:p w14:paraId="54FE97A7" w14:textId="7E5CD926" w:rsidR="00356B40" w:rsidRPr="00C44025" w:rsidRDefault="00356B40" w:rsidP="00356B40">
      <w:pPr>
        <w:pStyle w:val="ListParagraph"/>
        <w:numPr>
          <w:ilvl w:val="0"/>
          <w:numId w:val="14"/>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Planificación y estrategia</w:t>
      </w:r>
      <w:r w:rsidR="002951D2" w:rsidRPr="00C44025">
        <w:rPr>
          <w:rFonts w:ascii="Times New Roman" w:hAnsi="Times New Roman"/>
          <w:color w:val="4C4747"/>
          <w:spacing w:val="20"/>
          <w:sz w:val="24"/>
          <w:szCs w:val="24"/>
          <w:lang w:val="es-DO"/>
        </w:rPr>
        <w:t>.</w:t>
      </w:r>
    </w:p>
    <w:p w14:paraId="460CB969" w14:textId="734377EE" w:rsidR="00356B40" w:rsidRPr="00C44025" w:rsidRDefault="00356B40" w:rsidP="00356B40">
      <w:pPr>
        <w:pStyle w:val="ListParagraph"/>
        <w:numPr>
          <w:ilvl w:val="0"/>
          <w:numId w:val="14"/>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Personas</w:t>
      </w:r>
      <w:r w:rsidR="002951D2" w:rsidRPr="00C44025">
        <w:rPr>
          <w:rFonts w:ascii="Times New Roman" w:hAnsi="Times New Roman"/>
          <w:color w:val="4C4747"/>
          <w:spacing w:val="20"/>
          <w:sz w:val="24"/>
          <w:szCs w:val="24"/>
          <w:lang w:val="es-DO"/>
        </w:rPr>
        <w:t>.</w:t>
      </w:r>
    </w:p>
    <w:p w14:paraId="7131BF84" w14:textId="56576ED3" w:rsidR="00356B40" w:rsidRPr="00C44025" w:rsidRDefault="00356B40" w:rsidP="00356B40">
      <w:pPr>
        <w:pStyle w:val="ListParagraph"/>
        <w:numPr>
          <w:ilvl w:val="0"/>
          <w:numId w:val="14"/>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Alianzas y recursos</w:t>
      </w:r>
      <w:r w:rsidR="002951D2" w:rsidRPr="00C44025">
        <w:rPr>
          <w:rFonts w:ascii="Times New Roman" w:hAnsi="Times New Roman"/>
          <w:color w:val="4C4747"/>
          <w:spacing w:val="20"/>
          <w:sz w:val="24"/>
          <w:szCs w:val="24"/>
          <w:lang w:val="es-DO"/>
        </w:rPr>
        <w:t>.</w:t>
      </w:r>
    </w:p>
    <w:p w14:paraId="1C8D2B02" w14:textId="6AD05B9C" w:rsidR="00356B40" w:rsidRPr="00C44025" w:rsidRDefault="00356B40" w:rsidP="00356B40">
      <w:pPr>
        <w:pStyle w:val="ListParagraph"/>
        <w:numPr>
          <w:ilvl w:val="0"/>
          <w:numId w:val="14"/>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Procesos</w:t>
      </w:r>
      <w:r w:rsidR="002951D2" w:rsidRPr="00C44025">
        <w:rPr>
          <w:rFonts w:ascii="Times New Roman" w:hAnsi="Times New Roman"/>
          <w:color w:val="4C4747"/>
          <w:spacing w:val="20"/>
          <w:sz w:val="24"/>
          <w:szCs w:val="24"/>
          <w:lang w:val="es-DO"/>
        </w:rPr>
        <w:t>.</w:t>
      </w:r>
    </w:p>
    <w:p w14:paraId="6EB7AF89" w14:textId="43E20425" w:rsidR="00356B40" w:rsidRPr="00C44025" w:rsidRDefault="00356B40" w:rsidP="00356B40">
      <w:pPr>
        <w:pStyle w:val="ListParagraph"/>
        <w:numPr>
          <w:ilvl w:val="0"/>
          <w:numId w:val="13"/>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Criterios de Resultados</w:t>
      </w:r>
      <w:r w:rsidR="006303EB" w:rsidRPr="00C44025">
        <w:rPr>
          <w:rFonts w:ascii="Times New Roman" w:hAnsi="Times New Roman"/>
          <w:color w:val="4C4747"/>
          <w:spacing w:val="20"/>
          <w:sz w:val="24"/>
          <w:szCs w:val="24"/>
          <w:lang w:val="es-DO"/>
        </w:rPr>
        <w:t>:</w:t>
      </w:r>
    </w:p>
    <w:p w14:paraId="17D6035F" w14:textId="6AB9892C" w:rsidR="00356B40" w:rsidRPr="00C44025" w:rsidRDefault="00356B40" w:rsidP="00356B40">
      <w:pPr>
        <w:pStyle w:val="ListParagraph"/>
        <w:numPr>
          <w:ilvl w:val="0"/>
          <w:numId w:val="15"/>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Resultados en los ciudadanos/clientes</w:t>
      </w:r>
      <w:r w:rsidR="002951D2" w:rsidRPr="00C44025">
        <w:rPr>
          <w:rFonts w:ascii="Times New Roman" w:hAnsi="Times New Roman"/>
          <w:color w:val="4C4747"/>
          <w:spacing w:val="20"/>
          <w:sz w:val="24"/>
          <w:szCs w:val="24"/>
          <w:lang w:val="es-DO"/>
        </w:rPr>
        <w:t>.</w:t>
      </w:r>
    </w:p>
    <w:p w14:paraId="084C1CDF" w14:textId="66A1DD74" w:rsidR="00356B40" w:rsidRPr="00C44025" w:rsidRDefault="00356B40" w:rsidP="00356B40">
      <w:pPr>
        <w:pStyle w:val="ListParagraph"/>
        <w:numPr>
          <w:ilvl w:val="0"/>
          <w:numId w:val="15"/>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lastRenderedPageBreak/>
        <w:t>Resultados en las personas</w:t>
      </w:r>
      <w:r w:rsidR="002951D2" w:rsidRPr="00C44025">
        <w:rPr>
          <w:rFonts w:ascii="Times New Roman" w:hAnsi="Times New Roman"/>
          <w:color w:val="4C4747"/>
          <w:spacing w:val="20"/>
          <w:sz w:val="24"/>
          <w:szCs w:val="24"/>
          <w:lang w:val="es-DO"/>
        </w:rPr>
        <w:t>.</w:t>
      </w:r>
    </w:p>
    <w:p w14:paraId="6AFC43D1" w14:textId="716C666A" w:rsidR="00356B40" w:rsidRPr="00C44025" w:rsidRDefault="00356B40" w:rsidP="00356B40">
      <w:pPr>
        <w:pStyle w:val="ListParagraph"/>
        <w:numPr>
          <w:ilvl w:val="0"/>
          <w:numId w:val="15"/>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Resultados de la responsabilidad social</w:t>
      </w:r>
      <w:r w:rsidR="002951D2" w:rsidRPr="00C44025">
        <w:rPr>
          <w:rFonts w:ascii="Times New Roman" w:hAnsi="Times New Roman"/>
          <w:color w:val="4C4747"/>
          <w:spacing w:val="20"/>
          <w:sz w:val="24"/>
          <w:szCs w:val="24"/>
          <w:lang w:val="es-DO"/>
        </w:rPr>
        <w:t>.</w:t>
      </w:r>
    </w:p>
    <w:p w14:paraId="6AC29A97" w14:textId="77777777" w:rsidR="00356B40" w:rsidRPr="00C44025" w:rsidRDefault="00356B40" w:rsidP="00356B40">
      <w:pPr>
        <w:pStyle w:val="ListParagraph"/>
        <w:numPr>
          <w:ilvl w:val="0"/>
          <w:numId w:val="15"/>
        </w:num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Resultados clave del rendimiento.</w:t>
      </w:r>
    </w:p>
    <w:p w14:paraId="46B181D3" w14:textId="77777777" w:rsidR="00356B40" w:rsidRPr="00C44025" w:rsidRDefault="00356B40" w:rsidP="00356B40">
      <w:p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Con este ejercicio se pudieron identificar los criterios en los cuales la DGII tiene una gran fortaleza: liderazgo, planificación y estrategia representan las mayores fortalezas. Los líderes dirigen la institución guiados por la misión, visión y valores, involucrando a los grupos de interés de la organización; logrando con esto acercar la administración tributaria al contribuyente e, internamente, se reforzó la confianza mutua, lealtad y respeto entre los líderes, gerentes y empleados. La DGII cuenta con una serie de herramientas diseñadas para motivar y apoyar a las personas de la institución, tales como: Procesos de inducción, planes de capacitación, una Infraestructura adecuada y herramientas de trabajo adecuadas.</w:t>
      </w:r>
    </w:p>
    <w:p w14:paraId="22CE55DE" w14:textId="74B6AAA6" w:rsidR="00356B40" w:rsidRPr="00C44025" w:rsidRDefault="00356B40" w:rsidP="00356B40">
      <w:p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Conscientes de que la planificación no es estática y de que la misma debe de adaptarse a las circunstancias y necesidades cambiantes del entorno, es que la nueva gestión directiva de la (DGII) para el periodo 2021-2024, hizo una revisión exhaustiva del marco estratégico institucional, con la finalidad de adaptarlo a la visión gubernamental para el 2024, las agendas nacionales e internacionales en materia de crecimiento económico, social y desarrollo sostenible, así como atender las debilidades de la institución reveladas por el COVID-19.</w:t>
      </w:r>
    </w:p>
    <w:p w14:paraId="60C0F3CC" w14:textId="77777777" w:rsidR="00356B40" w:rsidRPr="00C44025" w:rsidRDefault="00356B40" w:rsidP="00356B40">
      <w:p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 xml:space="preserve">Se identificó que debemos fortalecer las áreas de desarrollo y gestión de alianzas con organizaciones, utilizando mecanismos que permitan monitorear y evaluar la implementación y los resultados de las alianzas, a fin de garantizar su adecuada ejecución. Otra área identificada es la gestión de las tecnologías, en donde actualmente no se tiene un mecanismo de implementar, monitorear y evaluar la relación costo-efectividad de las inversiones y proyectos realizados. </w:t>
      </w:r>
      <w:r w:rsidRPr="00C44025">
        <w:rPr>
          <w:rFonts w:ascii="Times New Roman" w:hAnsi="Times New Roman"/>
          <w:color w:val="4C4747"/>
          <w:spacing w:val="20"/>
          <w:sz w:val="24"/>
          <w:szCs w:val="24"/>
          <w:lang w:val="es-DO"/>
        </w:rPr>
        <w:lastRenderedPageBreak/>
        <w:t xml:space="preserve">En ese sentido, es necesario contar con informes y métricas que permitan medir y evaluar el desempeño en este sentido. </w:t>
      </w:r>
    </w:p>
    <w:p w14:paraId="6555C441" w14:textId="77777777" w:rsidR="00356B40" w:rsidRPr="00C44025" w:rsidRDefault="00356B40" w:rsidP="00356B40">
      <w:p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A su vez, fueron identificadas áreas u oportunidades de mejoras en los criterios de resultados de personas y responsabilidad social. Se evidencia que es preciso implementar programas de promoción institucional con el fin de dar a conocer la cultura organizacional y los cambios que se generan constantemente a lo interno de la DGII, de tal manera que se pueda alcanzar la satisfacción de las necesidades y expectativa internas y externas a la institución. La digitalización de trámites internos y servicios en DGII contribuirán a la sostenibilidad ambiental la cual debe ser medida en informes de sostenibilidad periódicamente.</w:t>
      </w:r>
    </w:p>
    <w:p w14:paraId="2656E814" w14:textId="11E552EE" w:rsidR="00356B40" w:rsidRDefault="00356B40" w:rsidP="00356B40">
      <w:pPr>
        <w:spacing w:line="360" w:lineRule="auto"/>
        <w:rPr>
          <w:rFonts w:ascii="Times New Roman" w:hAnsi="Times New Roman"/>
          <w:color w:val="4C4747"/>
          <w:spacing w:val="20"/>
          <w:sz w:val="24"/>
          <w:szCs w:val="24"/>
          <w:lang w:val="es-DO"/>
        </w:rPr>
      </w:pPr>
      <w:r w:rsidRPr="00C44025">
        <w:rPr>
          <w:rFonts w:ascii="Times New Roman" w:hAnsi="Times New Roman"/>
          <w:color w:val="4C4747"/>
          <w:spacing w:val="20"/>
          <w:sz w:val="24"/>
          <w:szCs w:val="24"/>
          <w:lang w:val="es-DO"/>
        </w:rPr>
        <w:t>Hacer estos ajustes impactaría la mejora institucional encaminándola al ciclo de calidad total.</w:t>
      </w:r>
    </w:p>
    <w:p w14:paraId="551F756B" w14:textId="2D9D1A8C" w:rsidR="00BB16C2" w:rsidRDefault="0046073D" w:rsidP="00B26BC2">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 xml:space="preserve">Cabe destacar, que como resultado de la postulación </w:t>
      </w:r>
      <w:r w:rsidRPr="00C44025">
        <w:rPr>
          <w:rFonts w:ascii="Times New Roman" w:hAnsi="Times New Roman"/>
          <w:color w:val="4C4747"/>
          <w:spacing w:val="20"/>
          <w:sz w:val="24"/>
          <w:szCs w:val="24"/>
          <w:lang w:val="es-DO"/>
        </w:rPr>
        <w:t>al Premio Nacional de la Calidad y Prácticas Promisorias en el Sector Público en su versión ZXVII 2021</w:t>
      </w:r>
      <w:r>
        <w:rPr>
          <w:rFonts w:ascii="Times New Roman" w:hAnsi="Times New Roman"/>
          <w:color w:val="4C4747"/>
          <w:spacing w:val="20"/>
          <w:sz w:val="24"/>
          <w:szCs w:val="24"/>
          <w:lang w:val="es-DO"/>
        </w:rPr>
        <w:t>, la Dirección General de Impuestos Internos</w:t>
      </w:r>
      <w:r w:rsidR="00756E76">
        <w:rPr>
          <w:rFonts w:ascii="Times New Roman" w:hAnsi="Times New Roman"/>
          <w:color w:val="4C4747"/>
          <w:spacing w:val="20"/>
          <w:sz w:val="24"/>
          <w:szCs w:val="24"/>
          <w:lang w:val="es-DO"/>
        </w:rPr>
        <w:t>,</w:t>
      </w:r>
      <w:r>
        <w:rPr>
          <w:rFonts w:ascii="Times New Roman" w:hAnsi="Times New Roman"/>
          <w:color w:val="4C4747"/>
          <w:spacing w:val="20"/>
          <w:sz w:val="24"/>
          <w:szCs w:val="24"/>
          <w:lang w:val="es-DO"/>
        </w:rPr>
        <w:t xml:space="preserve"> </w:t>
      </w:r>
      <w:r w:rsidR="00756E76">
        <w:rPr>
          <w:rFonts w:ascii="Times New Roman" w:hAnsi="Times New Roman"/>
          <w:color w:val="4C4747"/>
          <w:spacing w:val="20"/>
          <w:sz w:val="24"/>
          <w:szCs w:val="24"/>
          <w:lang w:val="es-DO"/>
        </w:rPr>
        <w:t xml:space="preserve">por primera vez, </w:t>
      </w:r>
      <w:r>
        <w:rPr>
          <w:rFonts w:ascii="Times New Roman" w:hAnsi="Times New Roman"/>
          <w:color w:val="4C4747"/>
          <w:spacing w:val="20"/>
          <w:sz w:val="24"/>
          <w:szCs w:val="24"/>
          <w:lang w:val="es-DO"/>
        </w:rPr>
        <w:t xml:space="preserve">fue reconocida recibiendo medalla de plata, todo esto gracias al esfuerzo, el arduo trabajo realizado y el compromiso asumido por los miembros del Comité de Calidad y demás colaboradores. </w:t>
      </w:r>
      <w:bookmarkStart w:id="80" w:name="_Hlk88138292"/>
      <w:bookmarkEnd w:id="80"/>
    </w:p>
    <w:p w14:paraId="7F102D38" w14:textId="77777777" w:rsidR="00BB16C2" w:rsidRDefault="00BB16C2">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07E78BE4" w14:textId="4C01DDD6" w:rsidR="001E751B" w:rsidRPr="004C0E57" w:rsidRDefault="00782AC1" w:rsidP="004C0E57">
      <w:pPr>
        <w:pStyle w:val="Heading2"/>
        <w:jc w:val="center"/>
        <w:rPr>
          <w:lang w:val="es-DO"/>
        </w:rPr>
      </w:pPr>
      <w:bookmarkStart w:id="81" w:name="_Toc90391823"/>
      <w:r w:rsidRPr="001E751B">
        <w:rPr>
          <w:rFonts w:ascii="Times New Roman" w:hAnsi="Times New Roman"/>
          <w:b w:val="0"/>
          <w:bCs w:val="0"/>
          <w:i w:val="0"/>
          <w:iCs w:val="0"/>
          <w:color w:val="4C4747"/>
          <w:spacing w:val="20"/>
          <w:sz w:val="24"/>
          <w:szCs w:val="24"/>
          <w:lang w:val="es-DO"/>
        </w:rPr>
        <w:lastRenderedPageBreak/>
        <w:t>4.6</w:t>
      </w:r>
      <w:r w:rsidRPr="00E1072A">
        <w:rPr>
          <w:rFonts w:ascii="Times New Roman" w:hAnsi="Times New Roman"/>
          <w:b w:val="0"/>
          <w:bCs w:val="0"/>
          <w:i w:val="0"/>
          <w:iCs w:val="0"/>
          <w:color w:val="4C4747"/>
          <w:spacing w:val="20"/>
          <w:sz w:val="24"/>
          <w:szCs w:val="24"/>
          <w:lang w:val="es-DO"/>
        </w:rPr>
        <w:t xml:space="preserve"> </w:t>
      </w:r>
      <w:r w:rsidRPr="001E751B">
        <w:rPr>
          <w:rFonts w:ascii="Times New Roman" w:hAnsi="Times New Roman"/>
          <w:b w:val="0"/>
          <w:bCs w:val="0"/>
          <w:i w:val="0"/>
          <w:iCs w:val="0"/>
          <w:color w:val="4C4747"/>
          <w:spacing w:val="20"/>
          <w:sz w:val="24"/>
          <w:szCs w:val="24"/>
          <w:lang w:val="es-DO"/>
        </w:rPr>
        <w:t>Desempeño del Área Comunicaciones</w:t>
      </w:r>
      <w:bookmarkEnd w:id="81"/>
    </w:p>
    <w:p w14:paraId="3011B165" w14:textId="77777777" w:rsidR="00E43AAC" w:rsidRPr="001E751B" w:rsidRDefault="00E43AAC" w:rsidP="004C0E57">
      <w:pPr>
        <w:rPr>
          <w:rFonts w:ascii="Times New Roman" w:hAnsi="Times New Roman"/>
          <w:color w:val="4C4747"/>
          <w:spacing w:val="20"/>
          <w:sz w:val="24"/>
          <w:szCs w:val="24"/>
          <w:lang w:val="es-DO"/>
        </w:rPr>
      </w:pPr>
    </w:p>
    <w:p w14:paraId="7C64E8DF" w14:textId="4C6FC285" w:rsidR="00782AC1" w:rsidRPr="0046073D" w:rsidRDefault="00782AC1" w:rsidP="003A55D6">
      <w:pPr>
        <w:spacing w:line="360" w:lineRule="auto"/>
        <w:rPr>
          <w:rFonts w:ascii="Times New Roman" w:hAnsi="Times New Roman"/>
          <w:color w:val="4C4747"/>
          <w:spacing w:val="20"/>
          <w:sz w:val="24"/>
          <w:szCs w:val="24"/>
          <w:lang w:val="es-DO"/>
        </w:rPr>
      </w:pPr>
      <w:r w:rsidRPr="0046073D">
        <w:rPr>
          <w:rFonts w:ascii="Times New Roman" w:hAnsi="Times New Roman"/>
          <w:color w:val="4C4747"/>
          <w:spacing w:val="20"/>
          <w:sz w:val="24"/>
          <w:szCs w:val="24"/>
          <w:lang w:val="es-DO"/>
        </w:rPr>
        <w:t xml:space="preserve">Durante los primeros meses del año 2021 en materia de comunicación, la DGII </w:t>
      </w:r>
      <w:r w:rsidR="00C32BCC">
        <w:rPr>
          <w:rFonts w:ascii="Times New Roman" w:hAnsi="Times New Roman"/>
          <w:color w:val="4C4747"/>
          <w:spacing w:val="20"/>
          <w:sz w:val="24"/>
          <w:szCs w:val="24"/>
          <w:lang w:val="es-DO"/>
        </w:rPr>
        <w:t>se ha destacado en</w:t>
      </w:r>
      <w:r w:rsidRPr="0046073D">
        <w:rPr>
          <w:rFonts w:ascii="Times New Roman" w:hAnsi="Times New Roman"/>
          <w:color w:val="4C4747"/>
          <w:spacing w:val="20"/>
          <w:sz w:val="24"/>
          <w:szCs w:val="24"/>
          <w:lang w:val="es-DO"/>
        </w:rPr>
        <w:t xml:space="preserve"> los medios de comunicación masivos impresos y digitales</w:t>
      </w:r>
      <w:r w:rsidR="00756E76">
        <w:rPr>
          <w:rFonts w:ascii="Times New Roman" w:hAnsi="Times New Roman"/>
          <w:color w:val="4C4747"/>
          <w:spacing w:val="20"/>
          <w:sz w:val="24"/>
          <w:szCs w:val="24"/>
          <w:lang w:val="es-DO"/>
        </w:rPr>
        <w:t>,</w:t>
      </w:r>
      <w:r w:rsidRPr="0046073D">
        <w:rPr>
          <w:rFonts w:ascii="Times New Roman" w:hAnsi="Times New Roman"/>
          <w:color w:val="4C4747"/>
          <w:spacing w:val="20"/>
          <w:sz w:val="24"/>
          <w:szCs w:val="24"/>
          <w:lang w:val="es-DO"/>
        </w:rPr>
        <w:t xml:space="preserve"> </w:t>
      </w:r>
      <w:r w:rsidR="00756E76">
        <w:rPr>
          <w:rFonts w:ascii="Times New Roman" w:hAnsi="Times New Roman"/>
          <w:color w:val="4C4747"/>
          <w:spacing w:val="20"/>
          <w:sz w:val="24"/>
          <w:szCs w:val="24"/>
          <w:lang w:val="es-DO"/>
        </w:rPr>
        <w:t>siendo la mayoría de las</w:t>
      </w:r>
      <w:r w:rsidRPr="0046073D">
        <w:rPr>
          <w:rFonts w:ascii="Times New Roman" w:hAnsi="Times New Roman"/>
          <w:color w:val="4C4747"/>
          <w:spacing w:val="20"/>
          <w:sz w:val="24"/>
          <w:szCs w:val="24"/>
          <w:lang w:val="es-DO"/>
        </w:rPr>
        <w:t xml:space="preserve"> noticias favorables sobre el desempeño de la institución en materia </w:t>
      </w:r>
      <w:r w:rsidR="00645381">
        <w:rPr>
          <w:rFonts w:ascii="Times New Roman" w:hAnsi="Times New Roman"/>
          <w:color w:val="4C4747"/>
          <w:spacing w:val="20"/>
          <w:sz w:val="24"/>
          <w:szCs w:val="24"/>
          <w:lang w:val="es-DO"/>
        </w:rPr>
        <w:t xml:space="preserve">de </w:t>
      </w:r>
      <w:r w:rsidRPr="0046073D">
        <w:rPr>
          <w:rFonts w:ascii="Times New Roman" w:hAnsi="Times New Roman"/>
          <w:color w:val="4C4747"/>
          <w:spacing w:val="20"/>
          <w:sz w:val="24"/>
          <w:szCs w:val="24"/>
          <w:lang w:val="es-DO"/>
        </w:rPr>
        <w:t xml:space="preserve">recaudación, </w:t>
      </w:r>
      <w:r w:rsidR="00C32BCC">
        <w:rPr>
          <w:rFonts w:ascii="Times New Roman" w:hAnsi="Times New Roman"/>
          <w:color w:val="4C4747"/>
          <w:spacing w:val="20"/>
          <w:sz w:val="24"/>
          <w:szCs w:val="24"/>
          <w:lang w:val="es-DO"/>
        </w:rPr>
        <w:t xml:space="preserve">así como </w:t>
      </w:r>
      <w:r w:rsidRPr="0046073D">
        <w:rPr>
          <w:rFonts w:ascii="Times New Roman" w:hAnsi="Times New Roman"/>
          <w:color w:val="4C4747"/>
          <w:spacing w:val="20"/>
          <w:sz w:val="24"/>
          <w:szCs w:val="24"/>
          <w:lang w:val="es-DO"/>
        </w:rPr>
        <w:t xml:space="preserve">de las políticas de reactivación económica impulsadas desde el Gobierno Central, </w:t>
      </w:r>
      <w:r w:rsidR="00C32BCC">
        <w:rPr>
          <w:rFonts w:ascii="Times New Roman" w:hAnsi="Times New Roman"/>
          <w:color w:val="4C4747"/>
          <w:spacing w:val="20"/>
          <w:sz w:val="24"/>
          <w:szCs w:val="24"/>
          <w:lang w:val="es-DO"/>
        </w:rPr>
        <w:t>la celebración del</w:t>
      </w:r>
      <w:r w:rsidRPr="0046073D">
        <w:rPr>
          <w:rFonts w:ascii="Times New Roman" w:hAnsi="Times New Roman"/>
          <w:color w:val="4C4747"/>
          <w:spacing w:val="20"/>
          <w:sz w:val="24"/>
          <w:szCs w:val="24"/>
          <w:lang w:val="es-DO"/>
        </w:rPr>
        <w:t xml:space="preserve"> 2</w:t>
      </w:r>
      <w:r w:rsidR="00C32BCC">
        <w:rPr>
          <w:rFonts w:ascii="Times New Roman" w:hAnsi="Times New Roman"/>
          <w:color w:val="4C4747"/>
          <w:spacing w:val="20"/>
          <w:sz w:val="24"/>
          <w:szCs w:val="24"/>
          <w:lang w:val="es-DO"/>
        </w:rPr>
        <w:t>4</w:t>
      </w:r>
      <w:r w:rsidRPr="0046073D">
        <w:rPr>
          <w:rFonts w:ascii="Times New Roman" w:hAnsi="Times New Roman"/>
          <w:color w:val="4C4747"/>
          <w:spacing w:val="20"/>
          <w:sz w:val="24"/>
          <w:szCs w:val="24"/>
          <w:lang w:val="es-DO"/>
        </w:rPr>
        <w:t xml:space="preserve"> aniversario, la Carta Compromiso, el Día Escolar sobre Cultura Tributaria, acciones contra el lavado de activos, renovación de marbete,</w:t>
      </w:r>
      <w:r w:rsidR="00C32BCC">
        <w:rPr>
          <w:rFonts w:ascii="Times New Roman" w:hAnsi="Times New Roman"/>
          <w:color w:val="4C4747"/>
          <w:spacing w:val="20"/>
          <w:sz w:val="24"/>
          <w:szCs w:val="24"/>
          <w:lang w:val="es-DO"/>
        </w:rPr>
        <w:t xml:space="preserve"> </w:t>
      </w:r>
      <w:r w:rsidRPr="0046073D">
        <w:rPr>
          <w:rFonts w:ascii="Times New Roman" w:hAnsi="Times New Roman"/>
          <w:color w:val="4C4747"/>
          <w:spacing w:val="20"/>
          <w:sz w:val="24"/>
          <w:szCs w:val="24"/>
          <w:lang w:val="es-DO"/>
        </w:rPr>
        <w:t xml:space="preserve">entre otras </w:t>
      </w:r>
      <w:r w:rsidR="00C32BCC">
        <w:rPr>
          <w:rFonts w:ascii="Times New Roman" w:hAnsi="Times New Roman"/>
          <w:color w:val="4C4747"/>
          <w:spacing w:val="20"/>
          <w:sz w:val="24"/>
          <w:szCs w:val="24"/>
          <w:lang w:val="es-DO"/>
        </w:rPr>
        <w:t xml:space="preserve">publicaciones de carácter </w:t>
      </w:r>
      <w:r w:rsidRPr="0046073D">
        <w:rPr>
          <w:rFonts w:ascii="Times New Roman" w:hAnsi="Times New Roman"/>
          <w:color w:val="4C4747"/>
          <w:spacing w:val="20"/>
          <w:sz w:val="24"/>
          <w:szCs w:val="24"/>
          <w:lang w:val="es-DO"/>
        </w:rPr>
        <w:t>informa</w:t>
      </w:r>
      <w:r w:rsidR="00C32BCC">
        <w:rPr>
          <w:rFonts w:ascii="Times New Roman" w:hAnsi="Times New Roman"/>
          <w:color w:val="4C4747"/>
          <w:spacing w:val="20"/>
          <w:sz w:val="24"/>
          <w:szCs w:val="24"/>
          <w:lang w:val="es-DO"/>
        </w:rPr>
        <w:t>tivo.</w:t>
      </w:r>
    </w:p>
    <w:p w14:paraId="4646A1C1" w14:textId="458D6946" w:rsidR="00782AC1" w:rsidRPr="0046073D" w:rsidRDefault="00C32BCC" w:rsidP="003A55D6">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Se</w:t>
      </w:r>
      <w:r w:rsidR="00782AC1" w:rsidRPr="0046073D">
        <w:rPr>
          <w:rFonts w:ascii="Times New Roman" w:hAnsi="Times New Roman"/>
          <w:color w:val="4C4747"/>
          <w:spacing w:val="20"/>
          <w:sz w:val="24"/>
          <w:szCs w:val="24"/>
          <w:lang w:val="es-DO"/>
        </w:rPr>
        <w:t xml:space="preserve"> desarrolla</w:t>
      </w:r>
      <w:r>
        <w:rPr>
          <w:rFonts w:ascii="Times New Roman" w:hAnsi="Times New Roman"/>
          <w:color w:val="4C4747"/>
          <w:spacing w:val="20"/>
          <w:sz w:val="24"/>
          <w:szCs w:val="24"/>
          <w:lang w:val="es-DO"/>
        </w:rPr>
        <w:t>ron</w:t>
      </w:r>
      <w:r w:rsidR="00782AC1" w:rsidRPr="0046073D">
        <w:rPr>
          <w:rFonts w:ascii="Times New Roman" w:hAnsi="Times New Roman"/>
          <w:color w:val="4C4747"/>
          <w:spacing w:val="20"/>
          <w:sz w:val="24"/>
          <w:szCs w:val="24"/>
          <w:lang w:val="es-DO"/>
        </w:rPr>
        <w:t xml:space="preserve"> campañas publicitarias, entre ellas se destaca la realizada para la Ley</w:t>
      </w:r>
      <w:r w:rsidR="00912ADE">
        <w:rPr>
          <w:rFonts w:ascii="Times New Roman" w:hAnsi="Times New Roman"/>
          <w:color w:val="4C4747"/>
          <w:spacing w:val="20"/>
          <w:sz w:val="24"/>
          <w:szCs w:val="24"/>
          <w:lang w:val="es-DO"/>
        </w:rPr>
        <w:t xml:space="preserve"> núm.</w:t>
      </w:r>
      <w:r w:rsidR="00782AC1" w:rsidRPr="0046073D">
        <w:rPr>
          <w:rFonts w:ascii="Times New Roman" w:hAnsi="Times New Roman"/>
          <w:color w:val="4C4747"/>
          <w:spacing w:val="20"/>
          <w:sz w:val="24"/>
          <w:szCs w:val="24"/>
          <w:lang w:val="es-DO"/>
        </w:rPr>
        <w:t>46-20 la cual tuvo gran alcance en los contribuyentes y que estuvo basada en un llamado aprovechar las facilidades de pago y de revalorización de bienes que ofrecía ese régimen legal transitorio.</w:t>
      </w:r>
    </w:p>
    <w:p w14:paraId="1EB854F0" w14:textId="31D76CC1" w:rsidR="00782AC1" w:rsidRPr="0046073D" w:rsidRDefault="00782AC1" w:rsidP="003A55D6">
      <w:pPr>
        <w:spacing w:line="360" w:lineRule="auto"/>
        <w:rPr>
          <w:rFonts w:ascii="Times New Roman" w:hAnsi="Times New Roman"/>
          <w:color w:val="4C4747"/>
          <w:spacing w:val="20"/>
          <w:sz w:val="24"/>
          <w:szCs w:val="24"/>
          <w:lang w:val="es-DO"/>
        </w:rPr>
      </w:pPr>
      <w:r w:rsidRPr="0046073D">
        <w:rPr>
          <w:rFonts w:ascii="Times New Roman" w:hAnsi="Times New Roman"/>
          <w:color w:val="4C4747"/>
          <w:spacing w:val="20"/>
          <w:sz w:val="24"/>
          <w:szCs w:val="24"/>
          <w:lang w:val="es-DO"/>
        </w:rPr>
        <w:t>Posteriormente</w:t>
      </w:r>
      <w:r w:rsidR="00912ADE">
        <w:rPr>
          <w:rFonts w:ascii="Times New Roman" w:hAnsi="Times New Roman"/>
          <w:color w:val="4C4747"/>
          <w:spacing w:val="20"/>
          <w:sz w:val="24"/>
          <w:szCs w:val="24"/>
          <w:lang w:val="es-DO"/>
        </w:rPr>
        <w:t>,</w:t>
      </w:r>
      <w:r w:rsidRPr="0046073D">
        <w:rPr>
          <w:rFonts w:ascii="Times New Roman" w:hAnsi="Times New Roman"/>
          <w:color w:val="4C4747"/>
          <w:spacing w:val="20"/>
          <w:sz w:val="24"/>
          <w:szCs w:val="24"/>
          <w:lang w:val="es-DO"/>
        </w:rPr>
        <w:t xml:space="preserve"> se inició la campaña institucional la cual promueve los valores de esta gestión de Cercanía y Transparencia, abarcando los principales medios de comunicación masiva.</w:t>
      </w:r>
    </w:p>
    <w:p w14:paraId="439DE25F" w14:textId="1B023021" w:rsidR="00912ADE" w:rsidRPr="0046073D" w:rsidRDefault="00782AC1" w:rsidP="003A55D6">
      <w:pPr>
        <w:spacing w:line="360" w:lineRule="auto"/>
        <w:rPr>
          <w:rFonts w:ascii="Times New Roman" w:hAnsi="Times New Roman"/>
          <w:color w:val="4C4747"/>
          <w:spacing w:val="20"/>
          <w:sz w:val="24"/>
          <w:szCs w:val="24"/>
          <w:lang w:val="es-DO"/>
        </w:rPr>
      </w:pPr>
      <w:r w:rsidRPr="0046073D">
        <w:rPr>
          <w:rFonts w:ascii="Times New Roman" w:hAnsi="Times New Roman"/>
          <w:color w:val="4C4747"/>
          <w:spacing w:val="20"/>
          <w:sz w:val="24"/>
          <w:szCs w:val="24"/>
          <w:lang w:val="es-DO"/>
        </w:rPr>
        <w:t xml:space="preserve">Actualmente se </w:t>
      </w:r>
      <w:r w:rsidR="00912ADE">
        <w:rPr>
          <w:rFonts w:ascii="Times New Roman" w:hAnsi="Times New Roman"/>
          <w:color w:val="4C4747"/>
          <w:spacing w:val="20"/>
          <w:sz w:val="24"/>
          <w:szCs w:val="24"/>
          <w:lang w:val="es-DO"/>
        </w:rPr>
        <w:t xml:space="preserve">encuentra en </w:t>
      </w:r>
      <w:r w:rsidRPr="0046073D">
        <w:rPr>
          <w:rFonts w:ascii="Times New Roman" w:hAnsi="Times New Roman"/>
          <w:color w:val="4C4747"/>
          <w:spacing w:val="20"/>
          <w:sz w:val="24"/>
          <w:szCs w:val="24"/>
          <w:lang w:val="es-DO"/>
        </w:rPr>
        <w:t>ejecu</w:t>
      </w:r>
      <w:r w:rsidR="00912ADE">
        <w:rPr>
          <w:rFonts w:ascii="Times New Roman" w:hAnsi="Times New Roman"/>
          <w:color w:val="4C4747"/>
          <w:spacing w:val="20"/>
          <w:sz w:val="24"/>
          <w:szCs w:val="24"/>
          <w:lang w:val="es-DO"/>
        </w:rPr>
        <w:t>ción</w:t>
      </w:r>
      <w:r w:rsidRPr="0046073D">
        <w:rPr>
          <w:rFonts w:ascii="Times New Roman" w:hAnsi="Times New Roman"/>
          <w:color w:val="4C4747"/>
          <w:spacing w:val="20"/>
          <w:sz w:val="24"/>
          <w:szCs w:val="24"/>
          <w:lang w:val="es-DO"/>
        </w:rPr>
        <w:t xml:space="preserve"> la campaña de renovación de marbete bajo el lema de “Continuemos la marcha” en consonancia con la del año anterior de estimular ese cumplimiento de manera sublime por estar inmersos aún en </w:t>
      </w:r>
      <w:r w:rsidR="00912ADE">
        <w:rPr>
          <w:rFonts w:ascii="Times New Roman" w:hAnsi="Times New Roman"/>
          <w:color w:val="4C4747"/>
          <w:spacing w:val="20"/>
          <w:sz w:val="24"/>
          <w:szCs w:val="24"/>
          <w:lang w:val="es-DO"/>
        </w:rPr>
        <w:t xml:space="preserve">la </w:t>
      </w:r>
      <w:r w:rsidRPr="0046073D">
        <w:rPr>
          <w:rFonts w:ascii="Times New Roman" w:hAnsi="Times New Roman"/>
          <w:color w:val="4C4747"/>
          <w:spacing w:val="20"/>
          <w:sz w:val="24"/>
          <w:szCs w:val="24"/>
          <w:lang w:val="es-DO"/>
        </w:rPr>
        <w:t>pandemia</w:t>
      </w:r>
      <w:r w:rsidR="00912ADE">
        <w:rPr>
          <w:rFonts w:ascii="Times New Roman" w:hAnsi="Times New Roman"/>
          <w:color w:val="4C4747"/>
          <w:spacing w:val="20"/>
          <w:sz w:val="24"/>
          <w:szCs w:val="24"/>
          <w:lang w:val="es-DO"/>
        </w:rPr>
        <w:t xml:space="preserve"> del COVID-19.</w:t>
      </w:r>
    </w:p>
    <w:p w14:paraId="17FE8837" w14:textId="77777777" w:rsidR="00782AC1" w:rsidRPr="0046073D" w:rsidRDefault="00782AC1" w:rsidP="003A55D6">
      <w:pPr>
        <w:spacing w:line="360" w:lineRule="auto"/>
        <w:rPr>
          <w:rFonts w:ascii="Times New Roman" w:hAnsi="Times New Roman"/>
          <w:color w:val="4C4747"/>
          <w:spacing w:val="20"/>
          <w:sz w:val="24"/>
          <w:szCs w:val="24"/>
          <w:lang w:val="es-DO"/>
        </w:rPr>
      </w:pPr>
      <w:r w:rsidRPr="0046073D">
        <w:rPr>
          <w:rFonts w:ascii="Times New Roman" w:hAnsi="Times New Roman"/>
          <w:color w:val="4C4747"/>
          <w:spacing w:val="20"/>
          <w:sz w:val="24"/>
          <w:szCs w:val="24"/>
          <w:lang w:val="es-DO"/>
        </w:rPr>
        <w:t xml:space="preserve">Este exitoso desempeño se destaca en las redes sociales mediante contenidos educativos que permitan mostrarles a los ciudadanos que somos una institución al servicio de la ciudadanía, comprometida con la excelencia, desde una óptica más cercana al contribuyente, que genere un vínculo entre la entidad y los ciudadanos a través de los </w:t>
      </w:r>
      <w:r w:rsidRPr="0046073D">
        <w:rPr>
          <w:rFonts w:ascii="Times New Roman" w:hAnsi="Times New Roman"/>
          <w:color w:val="4C4747"/>
          <w:spacing w:val="20"/>
          <w:sz w:val="24"/>
          <w:szCs w:val="24"/>
          <w:lang w:val="es-DO"/>
        </w:rPr>
        <w:lastRenderedPageBreak/>
        <w:t>canales digitales, y que a la vez eleven la reputación de la DGII de manera orgánica.</w:t>
      </w:r>
    </w:p>
    <w:p w14:paraId="1ABC5B08" w14:textId="5673C125" w:rsidR="00782AC1" w:rsidRPr="0046073D" w:rsidRDefault="00782AC1" w:rsidP="003A55D6">
      <w:pPr>
        <w:spacing w:line="360" w:lineRule="auto"/>
        <w:rPr>
          <w:rFonts w:ascii="Times New Roman" w:hAnsi="Times New Roman"/>
          <w:color w:val="4C4747"/>
          <w:spacing w:val="20"/>
          <w:sz w:val="24"/>
          <w:szCs w:val="24"/>
          <w:lang w:val="es-DO"/>
        </w:rPr>
      </w:pPr>
      <w:r w:rsidRPr="0046073D">
        <w:rPr>
          <w:rFonts w:ascii="Times New Roman" w:hAnsi="Times New Roman"/>
          <w:color w:val="4C4747"/>
          <w:spacing w:val="20"/>
          <w:sz w:val="24"/>
          <w:szCs w:val="24"/>
          <w:lang w:val="es-DO"/>
        </w:rPr>
        <w:t xml:space="preserve">Como parte </w:t>
      </w:r>
      <w:r w:rsidR="00912ADE">
        <w:rPr>
          <w:rFonts w:ascii="Times New Roman" w:hAnsi="Times New Roman"/>
          <w:color w:val="4C4747"/>
          <w:spacing w:val="20"/>
          <w:sz w:val="24"/>
          <w:szCs w:val="24"/>
          <w:lang w:val="es-DO"/>
        </w:rPr>
        <w:t xml:space="preserve">de </w:t>
      </w:r>
      <w:r w:rsidRPr="0046073D">
        <w:rPr>
          <w:rFonts w:ascii="Times New Roman" w:hAnsi="Times New Roman"/>
          <w:color w:val="4C4747"/>
          <w:spacing w:val="20"/>
          <w:sz w:val="24"/>
          <w:szCs w:val="24"/>
          <w:lang w:val="es-DO"/>
        </w:rPr>
        <w:t>ese proceso</w:t>
      </w:r>
      <w:r w:rsidR="00912ADE">
        <w:rPr>
          <w:rFonts w:ascii="Times New Roman" w:hAnsi="Times New Roman"/>
          <w:color w:val="4C4747"/>
          <w:spacing w:val="20"/>
          <w:sz w:val="24"/>
          <w:szCs w:val="24"/>
          <w:lang w:val="es-DO"/>
        </w:rPr>
        <w:t>,</w:t>
      </w:r>
      <w:r w:rsidRPr="0046073D">
        <w:rPr>
          <w:rFonts w:ascii="Times New Roman" w:hAnsi="Times New Roman"/>
          <w:color w:val="4C4747"/>
          <w:spacing w:val="20"/>
          <w:sz w:val="24"/>
          <w:szCs w:val="24"/>
          <w:lang w:val="es-DO"/>
        </w:rPr>
        <w:t xml:space="preserve"> se </w:t>
      </w:r>
      <w:r w:rsidR="00912ADE">
        <w:rPr>
          <w:rFonts w:ascii="Times New Roman" w:hAnsi="Times New Roman"/>
          <w:color w:val="4C4747"/>
          <w:spacing w:val="20"/>
          <w:sz w:val="24"/>
          <w:szCs w:val="24"/>
          <w:lang w:val="es-DO"/>
        </w:rPr>
        <w:t>introdujeron</w:t>
      </w:r>
      <w:r w:rsidRPr="0046073D">
        <w:rPr>
          <w:rFonts w:ascii="Times New Roman" w:hAnsi="Times New Roman"/>
          <w:color w:val="4C4747"/>
          <w:spacing w:val="20"/>
          <w:sz w:val="24"/>
          <w:szCs w:val="24"/>
          <w:lang w:val="es-DO"/>
        </w:rPr>
        <w:t xml:space="preserve"> mejoras al portal web para hacerlo más elegante y cómodo para la navegación del usuario. Esto gracias a una eficiente estrategia de comunicación digital que no ha implicado costos de publicidad para la institución, sino más bien una labor orgánica de alcance de acuerdo con el perfil de nuestros contribuyentes.</w:t>
      </w:r>
    </w:p>
    <w:p w14:paraId="46FD0C76" w14:textId="38612D60" w:rsidR="00782AC1" w:rsidRPr="0046073D" w:rsidRDefault="00782AC1" w:rsidP="003A55D6">
      <w:pPr>
        <w:spacing w:line="360" w:lineRule="auto"/>
        <w:rPr>
          <w:rFonts w:ascii="Times New Roman" w:hAnsi="Times New Roman"/>
          <w:color w:val="4C4747"/>
          <w:spacing w:val="20"/>
          <w:sz w:val="24"/>
          <w:szCs w:val="24"/>
          <w:lang w:val="es-DO"/>
        </w:rPr>
      </w:pPr>
      <w:r w:rsidRPr="0046073D">
        <w:rPr>
          <w:rFonts w:ascii="Times New Roman" w:hAnsi="Times New Roman"/>
          <w:color w:val="4C4747"/>
          <w:spacing w:val="20"/>
          <w:sz w:val="24"/>
          <w:szCs w:val="24"/>
          <w:lang w:val="es-DO"/>
        </w:rPr>
        <w:t>Mientras que a nivel de interno se destaca</w:t>
      </w:r>
      <w:r w:rsidR="00912ADE">
        <w:rPr>
          <w:rFonts w:ascii="Times New Roman" w:hAnsi="Times New Roman"/>
          <w:color w:val="4C4747"/>
          <w:spacing w:val="20"/>
          <w:sz w:val="24"/>
          <w:szCs w:val="24"/>
          <w:lang w:val="es-DO"/>
        </w:rPr>
        <w:t xml:space="preserve"> </w:t>
      </w:r>
      <w:r w:rsidRPr="0046073D">
        <w:rPr>
          <w:rFonts w:ascii="Times New Roman" w:hAnsi="Times New Roman"/>
          <w:color w:val="4C4747"/>
          <w:spacing w:val="20"/>
          <w:sz w:val="24"/>
          <w:szCs w:val="24"/>
          <w:lang w:val="es-DO"/>
        </w:rPr>
        <w:t>la transmisión constante de información relevante y estratégica a los colaboradores, promover y mejorar el intercambio de información entre las áreas, la participación interna y fortalecer la identidad institucional, tomando en cuentas las dimensiones cultural, estratégica y motivacional.</w:t>
      </w:r>
    </w:p>
    <w:p w14:paraId="74D3DA70" w14:textId="1402D00F" w:rsidR="00782AC1" w:rsidRPr="0046073D" w:rsidRDefault="00782AC1" w:rsidP="003A55D6">
      <w:pPr>
        <w:spacing w:line="360" w:lineRule="auto"/>
        <w:rPr>
          <w:rFonts w:ascii="Times New Roman" w:hAnsi="Times New Roman"/>
          <w:color w:val="4C4747"/>
          <w:spacing w:val="20"/>
          <w:sz w:val="24"/>
          <w:szCs w:val="24"/>
          <w:lang w:val="es-DO"/>
        </w:rPr>
      </w:pPr>
      <w:r w:rsidRPr="0046073D">
        <w:rPr>
          <w:rFonts w:ascii="Times New Roman" w:hAnsi="Times New Roman"/>
          <w:color w:val="4C4747"/>
          <w:spacing w:val="20"/>
          <w:sz w:val="24"/>
          <w:szCs w:val="24"/>
          <w:lang w:val="es-DO"/>
        </w:rPr>
        <w:t>Estas acciones de la Gerencia de Comunicación Estratégica se enmarcan en su iniciativa principal de “</w:t>
      </w:r>
      <w:r w:rsidR="00756E76">
        <w:rPr>
          <w:rFonts w:ascii="Times New Roman" w:hAnsi="Times New Roman"/>
          <w:color w:val="4C4747"/>
          <w:spacing w:val="20"/>
          <w:sz w:val="24"/>
          <w:szCs w:val="24"/>
          <w:lang w:val="es-DO"/>
        </w:rPr>
        <w:t>p</w:t>
      </w:r>
      <w:r w:rsidRPr="0046073D">
        <w:rPr>
          <w:rFonts w:ascii="Times New Roman" w:hAnsi="Times New Roman"/>
          <w:color w:val="4C4747"/>
          <w:spacing w:val="20"/>
          <w:sz w:val="24"/>
          <w:szCs w:val="24"/>
          <w:lang w:val="es-DO"/>
        </w:rPr>
        <w:t xml:space="preserve">royectar una imagen que resalte los logros de la institución en cuanto a la estabilidad de las recaudaciones, la eficacia del servicio y la modernidad de los procesos”, la cual va alineada el eje </w:t>
      </w:r>
      <w:r w:rsidR="00756E76">
        <w:rPr>
          <w:rFonts w:ascii="Times New Roman" w:hAnsi="Times New Roman"/>
          <w:color w:val="4C4747"/>
          <w:spacing w:val="20"/>
          <w:sz w:val="24"/>
          <w:szCs w:val="24"/>
          <w:lang w:val="es-DO"/>
        </w:rPr>
        <w:t>no. 1</w:t>
      </w:r>
      <w:r w:rsidRPr="0046073D">
        <w:rPr>
          <w:rFonts w:ascii="Times New Roman" w:hAnsi="Times New Roman"/>
          <w:color w:val="4C4747"/>
          <w:spacing w:val="20"/>
          <w:sz w:val="24"/>
          <w:szCs w:val="24"/>
          <w:lang w:val="es-DO"/>
        </w:rPr>
        <w:t xml:space="preserve"> de nuestro Plan Estratégico Institucional de ser “Una administración cercana al contribuyente” y el </w:t>
      </w:r>
      <w:r w:rsidR="00756E76">
        <w:rPr>
          <w:rFonts w:ascii="Times New Roman" w:hAnsi="Times New Roman"/>
          <w:color w:val="4C4747"/>
          <w:spacing w:val="20"/>
          <w:sz w:val="24"/>
          <w:szCs w:val="24"/>
          <w:lang w:val="es-DO"/>
        </w:rPr>
        <w:t>eje no. 3</w:t>
      </w:r>
      <w:r w:rsidRPr="0046073D">
        <w:rPr>
          <w:rFonts w:ascii="Times New Roman" w:hAnsi="Times New Roman"/>
          <w:color w:val="4C4747"/>
          <w:spacing w:val="20"/>
          <w:sz w:val="24"/>
          <w:szCs w:val="24"/>
          <w:lang w:val="es-DO"/>
        </w:rPr>
        <w:t xml:space="preserve"> </w:t>
      </w:r>
      <w:r w:rsidR="00756E76">
        <w:rPr>
          <w:rFonts w:ascii="Times New Roman" w:hAnsi="Times New Roman"/>
          <w:color w:val="4C4747"/>
          <w:spacing w:val="20"/>
          <w:sz w:val="24"/>
          <w:szCs w:val="24"/>
          <w:lang w:val="es-DO"/>
        </w:rPr>
        <w:t xml:space="preserve">sobre </w:t>
      </w:r>
      <w:r w:rsidRPr="0046073D">
        <w:rPr>
          <w:rFonts w:ascii="Times New Roman" w:hAnsi="Times New Roman"/>
          <w:color w:val="4C4747"/>
          <w:spacing w:val="20"/>
          <w:sz w:val="24"/>
          <w:szCs w:val="24"/>
          <w:lang w:val="es-DO"/>
        </w:rPr>
        <w:t xml:space="preserve">“Desarrollo institucional basado en una cultura de excelencia y mejoramiento continuo”. </w:t>
      </w:r>
    </w:p>
    <w:p w14:paraId="4C218D49" w14:textId="4AF47AD5" w:rsidR="00E43AAC" w:rsidRPr="0088075A" w:rsidRDefault="00782AC1" w:rsidP="0088075A">
      <w:pPr>
        <w:spacing w:line="360" w:lineRule="auto"/>
        <w:rPr>
          <w:rFonts w:ascii="Times New Roman" w:hAnsi="Times New Roman"/>
          <w:color w:val="4C4747"/>
          <w:spacing w:val="20"/>
          <w:sz w:val="24"/>
          <w:szCs w:val="24"/>
          <w:lang w:val="es-DO"/>
        </w:rPr>
      </w:pPr>
      <w:r w:rsidRPr="0046073D">
        <w:rPr>
          <w:rFonts w:ascii="Times New Roman" w:hAnsi="Times New Roman"/>
          <w:color w:val="4C4747"/>
          <w:spacing w:val="20"/>
          <w:sz w:val="24"/>
          <w:szCs w:val="24"/>
          <w:lang w:val="es-DO"/>
        </w:rPr>
        <w:t xml:space="preserve">A continuación, detallamos las acciones e inversión ejecutada </w:t>
      </w:r>
      <w:r w:rsidR="00912ADE">
        <w:rPr>
          <w:rFonts w:ascii="Times New Roman" w:hAnsi="Times New Roman"/>
          <w:color w:val="4C4747"/>
          <w:spacing w:val="20"/>
          <w:sz w:val="24"/>
          <w:szCs w:val="24"/>
          <w:lang w:val="es-DO"/>
        </w:rPr>
        <w:t xml:space="preserve">durante el 2021 </w:t>
      </w:r>
      <w:r w:rsidRPr="0046073D">
        <w:rPr>
          <w:rFonts w:ascii="Times New Roman" w:hAnsi="Times New Roman"/>
          <w:color w:val="4C4747"/>
          <w:spacing w:val="20"/>
          <w:sz w:val="24"/>
          <w:szCs w:val="24"/>
          <w:lang w:val="es-DO"/>
        </w:rPr>
        <w:t xml:space="preserve">por las diferentes áreas de la </w:t>
      </w:r>
      <w:r w:rsidR="00756E76">
        <w:rPr>
          <w:rFonts w:ascii="Times New Roman" w:hAnsi="Times New Roman"/>
          <w:color w:val="4C4747"/>
          <w:spacing w:val="20"/>
          <w:sz w:val="24"/>
          <w:szCs w:val="24"/>
          <w:lang w:val="es-DO"/>
        </w:rPr>
        <w:t>G</w:t>
      </w:r>
      <w:r w:rsidRPr="0046073D">
        <w:rPr>
          <w:rFonts w:ascii="Times New Roman" w:hAnsi="Times New Roman"/>
          <w:color w:val="4C4747"/>
          <w:spacing w:val="20"/>
          <w:sz w:val="24"/>
          <w:szCs w:val="24"/>
          <w:lang w:val="es-DO"/>
        </w:rPr>
        <w:t>erencia.</w:t>
      </w:r>
    </w:p>
    <w:p w14:paraId="0DACE1AE" w14:textId="0BC97F33" w:rsidR="00782AC1" w:rsidRPr="00AB3A9A" w:rsidRDefault="00782AC1" w:rsidP="003A55D6">
      <w:pPr>
        <w:spacing w:line="360" w:lineRule="auto"/>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Departamento de Relaciones Públicas</w:t>
      </w:r>
    </w:p>
    <w:p w14:paraId="3C5A887C" w14:textId="77777777" w:rsidR="00782AC1" w:rsidRPr="00912ADE" w:rsidRDefault="00782AC1" w:rsidP="00687F24">
      <w:pPr>
        <w:pStyle w:val="ListParagraph"/>
        <w:numPr>
          <w:ilvl w:val="0"/>
          <w:numId w:val="29"/>
        </w:numPr>
        <w:pBdr>
          <w:top w:val="nil"/>
          <w:left w:val="nil"/>
          <w:bottom w:val="nil"/>
          <w:right w:val="nil"/>
          <w:between w:val="nil"/>
        </w:pBdr>
        <w:spacing w:line="360" w:lineRule="auto"/>
        <w:rPr>
          <w:rFonts w:ascii="Times New Roman" w:hAnsi="Times New Roman"/>
          <w:color w:val="4C4747"/>
          <w:spacing w:val="20"/>
          <w:sz w:val="24"/>
          <w:szCs w:val="24"/>
          <w:lang w:val="es-DO"/>
        </w:rPr>
      </w:pPr>
      <w:r w:rsidRPr="00912ADE">
        <w:rPr>
          <w:rFonts w:ascii="Times New Roman" w:hAnsi="Times New Roman"/>
          <w:color w:val="4C4747"/>
          <w:spacing w:val="20"/>
          <w:sz w:val="24"/>
          <w:szCs w:val="24"/>
          <w:lang w:val="es-DO"/>
        </w:rPr>
        <w:t>Comunicación Externa</w:t>
      </w:r>
    </w:p>
    <w:p w14:paraId="7832C054" w14:textId="7637D6D9" w:rsidR="00782AC1" w:rsidRPr="00912ADE" w:rsidRDefault="00782AC1" w:rsidP="003A55D6">
      <w:pPr>
        <w:spacing w:line="360" w:lineRule="auto"/>
        <w:rPr>
          <w:rFonts w:ascii="Times New Roman" w:hAnsi="Times New Roman"/>
          <w:color w:val="4C4747"/>
          <w:spacing w:val="20"/>
          <w:sz w:val="24"/>
          <w:szCs w:val="24"/>
          <w:lang w:val="es-DO"/>
        </w:rPr>
      </w:pPr>
      <w:r w:rsidRPr="00912ADE">
        <w:rPr>
          <w:rFonts w:ascii="Times New Roman" w:hAnsi="Times New Roman"/>
          <w:color w:val="4C4747"/>
          <w:spacing w:val="20"/>
          <w:sz w:val="24"/>
          <w:szCs w:val="24"/>
          <w:lang w:val="es-DO"/>
        </w:rPr>
        <w:t xml:space="preserve">Durante </w:t>
      </w:r>
      <w:r w:rsidR="00912ADE">
        <w:rPr>
          <w:rFonts w:ascii="Times New Roman" w:hAnsi="Times New Roman"/>
          <w:color w:val="4C4747"/>
          <w:spacing w:val="20"/>
          <w:sz w:val="24"/>
          <w:szCs w:val="24"/>
          <w:lang w:val="es-DO"/>
        </w:rPr>
        <w:t>el periodo</w:t>
      </w:r>
      <w:r w:rsidRPr="00912ADE">
        <w:rPr>
          <w:rFonts w:ascii="Times New Roman" w:hAnsi="Times New Roman"/>
          <w:color w:val="4C4747"/>
          <w:spacing w:val="20"/>
          <w:sz w:val="24"/>
          <w:szCs w:val="24"/>
          <w:lang w:val="es-DO"/>
        </w:rPr>
        <w:t xml:space="preserve"> enero-octubre del año 2021</w:t>
      </w:r>
      <w:r w:rsidR="00912ADE">
        <w:rPr>
          <w:rFonts w:ascii="Times New Roman" w:hAnsi="Times New Roman"/>
          <w:color w:val="4C4747"/>
          <w:spacing w:val="20"/>
          <w:sz w:val="24"/>
          <w:szCs w:val="24"/>
          <w:lang w:val="es-DO"/>
        </w:rPr>
        <w:t>,</w:t>
      </w:r>
      <w:r w:rsidRPr="00912ADE">
        <w:rPr>
          <w:rFonts w:ascii="Times New Roman" w:hAnsi="Times New Roman"/>
          <w:color w:val="4C4747"/>
          <w:spacing w:val="20"/>
          <w:sz w:val="24"/>
          <w:szCs w:val="24"/>
          <w:lang w:val="es-DO"/>
        </w:rPr>
        <w:t xml:space="preserve"> se co</w:t>
      </w:r>
      <w:r w:rsidR="00912ADE">
        <w:rPr>
          <w:rFonts w:ascii="Times New Roman" w:hAnsi="Times New Roman"/>
          <w:color w:val="4C4747"/>
          <w:spacing w:val="20"/>
          <w:sz w:val="24"/>
          <w:szCs w:val="24"/>
          <w:lang w:val="es-DO"/>
        </w:rPr>
        <w:t>lo</w:t>
      </w:r>
      <w:r w:rsidRPr="00912ADE">
        <w:rPr>
          <w:rFonts w:ascii="Times New Roman" w:hAnsi="Times New Roman"/>
          <w:color w:val="4C4747"/>
          <w:spacing w:val="20"/>
          <w:sz w:val="24"/>
          <w:szCs w:val="24"/>
          <w:lang w:val="es-DO"/>
        </w:rPr>
        <w:t xml:space="preserve">caron avisos institucionales en periódicos de circulación nacional, abarcando la difusión de Normas Generales, Licitaciones Públicas, Resoluciones y </w:t>
      </w:r>
      <w:r w:rsidRPr="00912ADE">
        <w:rPr>
          <w:rFonts w:ascii="Times New Roman" w:hAnsi="Times New Roman"/>
          <w:color w:val="4C4747"/>
          <w:spacing w:val="20"/>
          <w:sz w:val="24"/>
          <w:szCs w:val="24"/>
          <w:lang w:val="es-DO"/>
        </w:rPr>
        <w:lastRenderedPageBreak/>
        <w:t xml:space="preserve">Avisos, solicitados por las áreas de: Sub-Dirección Jurídica, Dpto. de Compras, Unidad Ejecutora Proyecto BID, Departamento de Normativa Tributaria y Sección Licitación y Comparación de Precios. </w:t>
      </w:r>
    </w:p>
    <w:p w14:paraId="4E095B10" w14:textId="1C4E5284" w:rsidR="00782AC1" w:rsidRPr="00912ADE" w:rsidRDefault="00782AC1" w:rsidP="003A55D6">
      <w:pPr>
        <w:spacing w:line="360" w:lineRule="auto"/>
        <w:rPr>
          <w:rFonts w:ascii="Times New Roman" w:hAnsi="Times New Roman"/>
          <w:color w:val="4C4747"/>
          <w:spacing w:val="20"/>
          <w:sz w:val="24"/>
          <w:szCs w:val="24"/>
          <w:lang w:val="es-DO"/>
        </w:rPr>
      </w:pPr>
      <w:r w:rsidRPr="00912ADE">
        <w:rPr>
          <w:rFonts w:ascii="Times New Roman" w:hAnsi="Times New Roman"/>
          <w:color w:val="4C4747"/>
          <w:spacing w:val="20"/>
          <w:sz w:val="24"/>
          <w:szCs w:val="24"/>
          <w:lang w:val="es-DO"/>
        </w:rPr>
        <w:t xml:space="preserve">También, durante el mencionado periodo difundimos dos </w:t>
      </w:r>
      <w:r w:rsidR="00912ADE">
        <w:rPr>
          <w:rFonts w:ascii="Times New Roman" w:hAnsi="Times New Roman"/>
          <w:color w:val="4C4747"/>
          <w:spacing w:val="20"/>
          <w:sz w:val="24"/>
          <w:szCs w:val="24"/>
          <w:lang w:val="es-DO"/>
        </w:rPr>
        <w:t xml:space="preserve">(2) </w:t>
      </w:r>
      <w:r w:rsidRPr="00912ADE">
        <w:rPr>
          <w:rFonts w:ascii="Times New Roman" w:hAnsi="Times New Roman"/>
          <w:color w:val="4C4747"/>
          <w:spacing w:val="20"/>
          <w:sz w:val="24"/>
          <w:szCs w:val="24"/>
          <w:lang w:val="es-DO"/>
        </w:rPr>
        <w:t xml:space="preserve">Campañas </w:t>
      </w:r>
      <w:r w:rsidR="00946285" w:rsidRPr="00912ADE">
        <w:rPr>
          <w:rFonts w:ascii="Times New Roman" w:hAnsi="Times New Roman"/>
          <w:color w:val="4C4747"/>
          <w:spacing w:val="20"/>
          <w:sz w:val="24"/>
          <w:szCs w:val="24"/>
          <w:lang w:val="es-DO"/>
        </w:rPr>
        <w:t>Institucionales</w:t>
      </w:r>
      <w:r w:rsidR="00946285">
        <w:rPr>
          <w:rFonts w:ascii="Times New Roman" w:hAnsi="Times New Roman"/>
          <w:color w:val="4C4747"/>
          <w:spacing w:val="20"/>
          <w:sz w:val="24"/>
          <w:szCs w:val="24"/>
          <w:lang w:val="es-DO"/>
        </w:rPr>
        <w:t xml:space="preserve">. </w:t>
      </w:r>
      <w:r w:rsidR="00946285" w:rsidRPr="00912ADE">
        <w:rPr>
          <w:rFonts w:ascii="Times New Roman" w:hAnsi="Times New Roman"/>
          <w:color w:val="4C4747"/>
          <w:spacing w:val="20"/>
          <w:sz w:val="24"/>
          <w:szCs w:val="24"/>
          <w:lang w:val="es-DO"/>
        </w:rPr>
        <w:t>La</w:t>
      </w:r>
      <w:r w:rsidRPr="00912ADE">
        <w:rPr>
          <w:rFonts w:ascii="Times New Roman" w:hAnsi="Times New Roman"/>
          <w:color w:val="4C4747"/>
          <w:spacing w:val="20"/>
          <w:sz w:val="24"/>
          <w:szCs w:val="24"/>
          <w:lang w:val="es-DO"/>
        </w:rPr>
        <w:t xml:space="preserve"> primera colocada en los meses de marzo-mayo sobre la “Ley </w:t>
      </w:r>
      <w:r w:rsidR="00912ADE">
        <w:rPr>
          <w:rFonts w:ascii="Times New Roman" w:hAnsi="Times New Roman"/>
          <w:color w:val="4C4747"/>
          <w:spacing w:val="20"/>
          <w:sz w:val="24"/>
          <w:szCs w:val="24"/>
          <w:lang w:val="es-DO"/>
        </w:rPr>
        <w:t xml:space="preserve">núm. </w:t>
      </w:r>
      <w:r w:rsidRPr="00912ADE">
        <w:rPr>
          <w:rFonts w:ascii="Times New Roman" w:hAnsi="Times New Roman"/>
          <w:color w:val="4C4747"/>
          <w:spacing w:val="20"/>
          <w:sz w:val="24"/>
          <w:szCs w:val="24"/>
          <w:lang w:val="es-DO"/>
        </w:rPr>
        <w:t xml:space="preserve">46-20, reintroducida por la ley </w:t>
      </w:r>
      <w:r w:rsidR="00912ADE">
        <w:rPr>
          <w:rFonts w:ascii="Times New Roman" w:hAnsi="Times New Roman"/>
          <w:color w:val="4C4747"/>
          <w:spacing w:val="20"/>
          <w:sz w:val="24"/>
          <w:szCs w:val="24"/>
          <w:lang w:val="es-DO"/>
        </w:rPr>
        <w:t>núm.</w:t>
      </w:r>
      <w:r w:rsidRPr="00912ADE">
        <w:rPr>
          <w:rFonts w:ascii="Times New Roman" w:hAnsi="Times New Roman"/>
          <w:color w:val="4C4747"/>
          <w:spacing w:val="20"/>
          <w:sz w:val="24"/>
          <w:szCs w:val="24"/>
          <w:lang w:val="es-DO"/>
        </w:rPr>
        <w:t xml:space="preserve">07-21”. Mientras </w:t>
      </w:r>
      <w:r w:rsidR="003D7B47" w:rsidRPr="00912ADE">
        <w:rPr>
          <w:rFonts w:ascii="Times New Roman" w:hAnsi="Times New Roman"/>
          <w:color w:val="4C4747"/>
          <w:spacing w:val="20"/>
          <w:sz w:val="24"/>
          <w:szCs w:val="24"/>
          <w:lang w:val="es-DO"/>
        </w:rPr>
        <w:t>que,</w:t>
      </w:r>
      <w:r w:rsidRPr="00912ADE">
        <w:rPr>
          <w:rFonts w:ascii="Times New Roman" w:hAnsi="Times New Roman"/>
          <w:color w:val="4C4747"/>
          <w:spacing w:val="20"/>
          <w:sz w:val="24"/>
          <w:szCs w:val="24"/>
          <w:lang w:val="es-DO"/>
        </w:rPr>
        <w:t xml:space="preserve"> en el </w:t>
      </w:r>
      <w:r w:rsidR="00912ADE">
        <w:rPr>
          <w:rFonts w:ascii="Times New Roman" w:hAnsi="Times New Roman"/>
          <w:color w:val="4C4747"/>
          <w:spacing w:val="20"/>
          <w:sz w:val="24"/>
          <w:szCs w:val="24"/>
          <w:lang w:val="es-DO"/>
        </w:rPr>
        <w:t xml:space="preserve">último </w:t>
      </w:r>
      <w:r w:rsidR="00645381">
        <w:rPr>
          <w:rFonts w:ascii="Times New Roman" w:hAnsi="Times New Roman"/>
          <w:color w:val="4C4747"/>
          <w:spacing w:val="20"/>
          <w:sz w:val="24"/>
          <w:szCs w:val="24"/>
          <w:lang w:val="es-DO"/>
        </w:rPr>
        <w:t>trimestre</w:t>
      </w:r>
      <w:r w:rsidR="00912ADE">
        <w:rPr>
          <w:rFonts w:ascii="Times New Roman" w:hAnsi="Times New Roman"/>
          <w:color w:val="4C4747"/>
          <w:spacing w:val="20"/>
          <w:sz w:val="24"/>
          <w:szCs w:val="24"/>
          <w:lang w:val="es-DO"/>
        </w:rPr>
        <w:t xml:space="preserve"> del 2021,</w:t>
      </w:r>
      <w:r w:rsidRPr="00912ADE">
        <w:rPr>
          <w:rFonts w:ascii="Times New Roman" w:hAnsi="Times New Roman"/>
          <w:color w:val="4C4747"/>
          <w:spacing w:val="20"/>
          <w:sz w:val="24"/>
          <w:szCs w:val="24"/>
          <w:lang w:val="es-DO"/>
        </w:rPr>
        <w:t xml:space="preserve"> </w:t>
      </w:r>
      <w:r w:rsidR="00912ADE">
        <w:rPr>
          <w:rFonts w:ascii="Times New Roman" w:hAnsi="Times New Roman"/>
          <w:color w:val="4C4747"/>
          <w:spacing w:val="20"/>
          <w:sz w:val="24"/>
          <w:szCs w:val="24"/>
          <w:lang w:val="es-DO"/>
        </w:rPr>
        <w:t>se encuentra en</w:t>
      </w:r>
      <w:r w:rsidRPr="00912ADE">
        <w:rPr>
          <w:rFonts w:ascii="Times New Roman" w:hAnsi="Times New Roman"/>
          <w:color w:val="4C4747"/>
          <w:spacing w:val="20"/>
          <w:sz w:val="24"/>
          <w:szCs w:val="24"/>
          <w:lang w:val="es-DO"/>
        </w:rPr>
        <w:t xml:space="preserve"> curso la Campaña Institucional que resalta los ejes principales de la Institución bajo los lemas de “Cercana y Transparente” y “Somos una Institución de puertas abiertas</w:t>
      </w:r>
      <w:r w:rsidR="00912ADE">
        <w:rPr>
          <w:rFonts w:ascii="Times New Roman" w:hAnsi="Times New Roman"/>
          <w:color w:val="4C4747"/>
          <w:spacing w:val="20"/>
          <w:sz w:val="24"/>
          <w:szCs w:val="24"/>
          <w:lang w:val="es-DO"/>
        </w:rPr>
        <w:t>”.</w:t>
      </w:r>
      <w:r w:rsidRPr="00912ADE">
        <w:rPr>
          <w:rFonts w:ascii="Times New Roman" w:hAnsi="Times New Roman"/>
          <w:color w:val="4C4747"/>
          <w:spacing w:val="20"/>
          <w:sz w:val="24"/>
          <w:szCs w:val="24"/>
          <w:lang w:val="es-DO"/>
        </w:rPr>
        <w:t xml:space="preserve"> </w:t>
      </w:r>
    </w:p>
    <w:p w14:paraId="57F75B17" w14:textId="2C7B19E6" w:rsidR="00782AC1" w:rsidRPr="00912ADE" w:rsidRDefault="00782AC1" w:rsidP="00782AC1">
      <w:pPr>
        <w:spacing w:line="360" w:lineRule="auto"/>
        <w:rPr>
          <w:rFonts w:ascii="Times New Roman" w:hAnsi="Times New Roman"/>
          <w:color w:val="4C4747"/>
          <w:spacing w:val="20"/>
          <w:sz w:val="24"/>
          <w:szCs w:val="24"/>
          <w:lang w:val="es-DO"/>
        </w:rPr>
      </w:pPr>
      <w:r w:rsidRPr="00912ADE">
        <w:rPr>
          <w:rFonts w:ascii="Times New Roman" w:hAnsi="Times New Roman"/>
          <w:color w:val="4C4747"/>
          <w:spacing w:val="20"/>
          <w:sz w:val="24"/>
          <w:szCs w:val="24"/>
          <w:lang w:val="es-DO"/>
        </w:rPr>
        <w:t xml:space="preserve">En tanto que en medios impresos </w:t>
      </w:r>
      <w:r w:rsidR="00912ADE">
        <w:rPr>
          <w:rFonts w:ascii="Times New Roman" w:hAnsi="Times New Roman"/>
          <w:color w:val="4C4747"/>
          <w:spacing w:val="20"/>
          <w:sz w:val="24"/>
          <w:szCs w:val="24"/>
          <w:lang w:val="es-DO"/>
        </w:rPr>
        <w:t>se colocaron</w:t>
      </w:r>
      <w:r w:rsidRPr="00912ADE">
        <w:rPr>
          <w:rFonts w:ascii="Times New Roman" w:hAnsi="Times New Roman"/>
          <w:color w:val="4C4747"/>
          <w:spacing w:val="20"/>
          <w:sz w:val="24"/>
          <w:szCs w:val="24"/>
          <w:lang w:val="es-DO"/>
        </w:rPr>
        <w:t xml:space="preserve"> tres publicaciones sobre la inscripción de personas físicas al Registro Nacional de Contribuyentes (RNC) y un banner, bajo contrato, donde promovimos nuestro vigésimo cuarto aniversario. </w:t>
      </w:r>
    </w:p>
    <w:p w14:paraId="476E58DF" w14:textId="471721E7" w:rsidR="00782AC1" w:rsidRPr="00912ADE" w:rsidRDefault="00782AC1" w:rsidP="00782AC1">
      <w:pPr>
        <w:spacing w:line="360" w:lineRule="auto"/>
        <w:rPr>
          <w:rFonts w:ascii="Times New Roman" w:hAnsi="Times New Roman"/>
          <w:color w:val="4C4747"/>
          <w:spacing w:val="20"/>
          <w:sz w:val="24"/>
          <w:szCs w:val="24"/>
          <w:lang w:val="es-DO"/>
        </w:rPr>
      </w:pPr>
      <w:r w:rsidRPr="00912ADE">
        <w:rPr>
          <w:rFonts w:ascii="Times New Roman" w:hAnsi="Times New Roman"/>
          <w:color w:val="4C4747"/>
          <w:spacing w:val="20"/>
          <w:sz w:val="24"/>
          <w:szCs w:val="24"/>
          <w:lang w:val="es-DO"/>
        </w:rPr>
        <w:t xml:space="preserve">Por los conceptos de publicaciones legales, promoción y publicidad se invirtieron un total de RD$52,855,548.49 </w:t>
      </w:r>
      <w:r w:rsidR="00912ADE">
        <w:rPr>
          <w:rFonts w:ascii="Times New Roman" w:hAnsi="Times New Roman"/>
          <w:color w:val="4C4747"/>
          <w:spacing w:val="20"/>
          <w:sz w:val="24"/>
          <w:szCs w:val="24"/>
          <w:lang w:val="es-DO"/>
        </w:rPr>
        <w:t>en el periodo</w:t>
      </w:r>
      <w:r w:rsidRPr="00912ADE">
        <w:rPr>
          <w:rFonts w:ascii="Times New Roman" w:hAnsi="Times New Roman"/>
          <w:color w:val="4C4747"/>
          <w:spacing w:val="20"/>
          <w:sz w:val="24"/>
          <w:szCs w:val="24"/>
          <w:lang w:val="es-DO"/>
        </w:rPr>
        <w:t xml:space="preserve"> enero-octubre del 2021. A continuación, se presenta el desglose por gasto, medios y renglones.</w:t>
      </w:r>
    </w:p>
    <w:p w14:paraId="6F5442D8" w14:textId="77777777" w:rsidR="00782AC1" w:rsidRPr="00AB3A9A" w:rsidRDefault="00782AC1" w:rsidP="00782AC1">
      <w:pPr>
        <w:spacing w:line="360" w:lineRule="auto"/>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 xml:space="preserve">Inversión </w:t>
      </w:r>
    </w:p>
    <w:p w14:paraId="0E953E86" w14:textId="08969CB9" w:rsidR="00782AC1" w:rsidRPr="00912ADE" w:rsidRDefault="00782AC1" w:rsidP="003A55D6">
      <w:pPr>
        <w:spacing w:line="360" w:lineRule="auto"/>
        <w:rPr>
          <w:rFonts w:ascii="Times New Roman" w:hAnsi="Times New Roman"/>
          <w:color w:val="4C4747"/>
          <w:spacing w:val="20"/>
          <w:sz w:val="24"/>
          <w:szCs w:val="24"/>
          <w:lang w:val="es-DO"/>
        </w:rPr>
      </w:pPr>
      <w:r w:rsidRPr="00912ADE">
        <w:rPr>
          <w:rFonts w:ascii="Times New Roman" w:hAnsi="Times New Roman"/>
          <w:color w:val="4C4747"/>
          <w:spacing w:val="20"/>
          <w:sz w:val="24"/>
          <w:szCs w:val="24"/>
          <w:lang w:val="es-DO"/>
        </w:rPr>
        <w:t>La inversión en publicidad y promoción para el periodo enero-octubre 2021</w:t>
      </w:r>
      <w:r w:rsidR="00912ADE">
        <w:rPr>
          <w:rFonts w:ascii="Times New Roman" w:hAnsi="Times New Roman"/>
          <w:color w:val="4C4747"/>
          <w:spacing w:val="20"/>
          <w:sz w:val="24"/>
          <w:szCs w:val="24"/>
          <w:lang w:val="es-DO"/>
        </w:rPr>
        <w:t xml:space="preserve">, </w:t>
      </w:r>
      <w:r w:rsidRPr="00912ADE">
        <w:rPr>
          <w:rFonts w:ascii="Times New Roman" w:hAnsi="Times New Roman"/>
          <w:color w:val="4C4747"/>
          <w:spacing w:val="20"/>
          <w:sz w:val="24"/>
          <w:szCs w:val="24"/>
          <w:lang w:val="es-DO"/>
        </w:rPr>
        <w:t xml:space="preserve">asciende a RD$30,574,132.10, correspondientes a la contratación de 201 medios en total, </w:t>
      </w:r>
      <w:r w:rsidR="00912ADE">
        <w:rPr>
          <w:rFonts w:ascii="Times New Roman" w:hAnsi="Times New Roman"/>
          <w:color w:val="4C4747"/>
          <w:spacing w:val="20"/>
          <w:sz w:val="24"/>
          <w:szCs w:val="24"/>
          <w:lang w:val="es-DO"/>
        </w:rPr>
        <w:t>distribuidos</w:t>
      </w:r>
      <w:r w:rsidRPr="00912ADE">
        <w:rPr>
          <w:rFonts w:ascii="Times New Roman" w:hAnsi="Times New Roman"/>
          <w:color w:val="4C4747"/>
          <w:spacing w:val="20"/>
          <w:sz w:val="24"/>
          <w:szCs w:val="24"/>
          <w:lang w:val="es-DO"/>
        </w:rPr>
        <w:t xml:space="preserve"> en televisión, radio, digital y revista.</w:t>
      </w:r>
    </w:p>
    <w:p w14:paraId="0E8C5D72" w14:textId="2FA4F1D0" w:rsidR="00782AC1" w:rsidRPr="00C82E53" w:rsidRDefault="00782AC1" w:rsidP="0071388D">
      <w:pPr>
        <w:spacing w:after="240" w:line="360" w:lineRule="auto"/>
        <w:rPr>
          <w:rFonts w:ascii="Times New Roman" w:hAnsi="Times New Roman"/>
          <w:color w:val="4C4747"/>
          <w:spacing w:val="20"/>
          <w:sz w:val="24"/>
          <w:szCs w:val="24"/>
          <w:lang w:val="es-DO"/>
        </w:rPr>
      </w:pPr>
      <w:r w:rsidRPr="00912ADE">
        <w:rPr>
          <w:rFonts w:ascii="Times New Roman" w:hAnsi="Times New Roman"/>
          <w:color w:val="4C4747"/>
          <w:spacing w:val="20"/>
          <w:sz w:val="24"/>
          <w:szCs w:val="24"/>
          <w:lang w:val="es-DO"/>
        </w:rPr>
        <w:t xml:space="preserve">En la campaña sobre la “Ley </w:t>
      </w:r>
      <w:r w:rsidR="00C82E53">
        <w:rPr>
          <w:rFonts w:ascii="Times New Roman" w:hAnsi="Times New Roman"/>
          <w:color w:val="4C4747"/>
          <w:spacing w:val="20"/>
          <w:sz w:val="24"/>
          <w:szCs w:val="24"/>
          <w:lang w:val="es-DO"/>
        </w:rPr>
        <w:t>núm.</w:t>
      </w:r>
      <w:r w:rsidRPr="00912ADE">
        <w:rPr>
          <w:rFonts w:ascii="Times New Roman" w:hAnsi="Times New Roman"/>
          <w:color w:val="4C4747"/>
          <w:spacing w:val="20"/>
          <w:sz w:val="24"/>
          <w:szCs w:val="24"/>
          <w:lang w:val="es-DO"/>
        </w:rPr>
        <w:t>46-20 reintroducida por la</w:t>
      </w:r>
      <w:r w:rsidR="00C82E53">
        <w:rPr>
          <w:rFonts w:ascii="Times New Roman" w:hAnsi="Times New Roman"/>
          <w:color w:val="4C4747"/>
          <w:spacing w:val="20"/>
          <w:sz w:val="24"/>
          <w:szCs w:val="24"/>
          <w:lang w:val="es-DO"/>
        </w:rPr>
        <w:t xml:space="preserve"> L</w:t>
      </w:r>
      <w:r w:rsidRPr="00912ADE">
        <w:rPr>
          <w:rFonts w:ascii="Times New Roman" w:hAnsi="Times New Roman"/>
          <w:color w:val="4C4747"/>
          <w:spacing w:val="20"/>
          <w:sz w:val="24"/>
          <w:szCs w:val="24"/>
          <w:lang w:val="es-DO"/>
        </w:rPr>
        <w:t>ey</w:t>
      </w:r>
      <w:r w:rsidR="00C82E53">
        <w:rPr>
          <w:rFonts w:ascii="Times New Roman" w:hAnsi="Times New Roman"/>
          <w:color w:val="4C4747"/>
          <w:spacing w:val="20"/>
          <w:sz w:val="24"/>
          <w:szCs w:val="24"/>
          <w:lang w:val="es-DO"/>
        </w:rPr>
        <w:t xml:space="preserve"> núm.</w:t>
      </w:r>
      <w:r w:rsidRPr="00912ADE">
        <w:rPr>
          <w:rFonts w:ascii="Times New Roman" w:hAnsi="Times New Roman"/>
          <w:color w:val="4C4747"/>
          <w:spacing w:val="20"/>
          <w:sz w:val="24"/>
          <w:szCs w:val="24"/>
          <w:lang w:val="es-DO"/>
        </w:rPr>
        <w:t>07-21”, fueron contratados 91 medios de los diferentes canales de difusión, cuya inversión asciende a RD$16,052,474.71.</w:t>
      </w:r>
      <w:r w:rsidR="00C82E53">
        <w:rPr>
          <w:rFonts w:ascii="Times New Roman" w:hAnsi="Times New Roman"/>
          <w:color w:val="4C4747"/>
          <w:spacing w:val="20"/>
          <w:sz w:val="24"/>
          <w:szCs w:val="24"/>
          <w:lang w:val="es-DO"/>
        </w:rPr>
        <w:t xml:space="preserve"> </w:t>
      </w:r>
      <w:r w:rsidRPr="00912ADE">
        <w:rPr>
          <w:rFonts w:ascii="Times New Roman" w:hAnsi="Times New Roman"/>
          <w:color w:val="4C4747"/>
          <w:spacing w:val="20"/>
          <w:sz w:val="24"/>
          <w:szCs w:val="24"/>
          <w:lang w:val="es-DO"/>
        </w:rPr>
        <w:t xml:space="preserve">Del Registro Nacional </w:t>
      </w:r>
      <w:r w:rsidRPr="00C82E53">
        <w:rPr>
          <w:rFonts w:ascii="Times New Roman" w:hAnsi="Times New Roman"/>
          <w:color w:val="4C4747"/>
          <w:spacing w:val="20"/>
          <w:sz w:val="24"/>
          <w:szCs w:val="24"/>
          <w:lang w:val="es-DO"/>
        </w:rPr>
        <w:t xml:space="preserve">de Contribuyentes (RNC) se realizaron tres </w:t>
      </w:r>
      <w:r w:rsidRPr="00C82E53">
        <w:rPr>
          <w:rFonts w:ascii="Times New Roman" w:hAnsi="Times New Roman"/>
          <w:color w:val="4C4747"/>
          <w:spacing w:val="20"/>
          <w:sz w:val="24"/>
          <w:szCs w:val="24"/>
          <w:lang w:val="es-DO"/>
        </w:rPr>
        <w:lastRenderedPageBreak/>
        <w:t xml:space="preserve">publicaciones en un medio impreso, por un monto total de RD$177,000.00. </w:t>
      </w:r>
    </w:p>
    <w:p w14:paraId="39E98BD2" w14:textId="052B348D" w:rsidR="00782AC1" w:rsidRPr="00791136" w:rsidRDefault="00791136" w:rsidP="0071388D">
      <w:pPr>
        <w:spacing w:after="240"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Respecto a</w:t>
      </w:r>
      <w:r w:rsidR="00782AC1" w:rsidRPr="00C82E53">
        <w:rPr>
          <w:rFonts w:ascii="Times New Roman" w:hAnsi="Times New Roman"/>
          <w:color w:val="4C4747"/>
          <w:spacing w:val="20"/>
          <w:sz w:val="24"/>
          <w:szCs w:val="24"/>
          <w:lang w:val="es-DO"/>
        </w:rPr>
        <w:t xml:space="preserve"> la Campaña Institucional </w:t>
      </w:r>
      <w:r>
        <w:rPr>
          <w:rFonts w:ascii="Times New Roman" w:hAnsi="Times New Roman"/>
          <w:color w:val="4C4747"/>
          <w:spacing w:val="20"/>
          <w:sz w:val="24"/>
          <w:szCs w:val="24"/>
          <w:lang w:val="es-DO"/>
        </w:rPr>
        <w:t>ejecutada en e</w:t>
      </w:r>
      <w:r w:rsidR="00C82E53">
        <w:rPr>
          <w:rFonts w:ascii="Times New Roman" w:hAnsi="Times New Roman"/>
          <w:color w:val="4C4747"/>
          <w:spacing w:val="20"/>
          <w:sz w:val="24"/>
          <w:szCs w:val="24"/>
          <w:lang w:val="es-DO"/>
        </w:rPr>
        <w:t>l último trimestre</w:t>
      </w:r>
      <w:r>
        <w:rPr>
          <w:rFonts w:ascii="Times New Roman" w:hAnsi="Times New Roman"/>
          <w:color w:val="4C4747"/>
          <w:spacing w:val="20"/>
          <w:sz w:val="24"/>
          <w:szCs w:val="24"/>
          <w:lang w:val="es-DO"/>
        </w:rPr>
        <w:t>,</w:t>
      </w:r>
      <w:r w:rsidR="00782AC1" w:rsidRPr="00C82E53">
        <w:rPr>
          <w:rFonts w:ascii="Times New Roman" w:hAnsi="Times New Roman"/>
          <w:color w:val="4C4747"/>
          <w:spacing w:val="20"/>
          <w:sz w:val="24"/>
          <w:szCs w:val="24"/>
          <w:lang w:val="es-DO"/>
        </w:rPr>
        <w:t xml:space="preserve"> fueron contratados 108 medios (uno de ellos bajo contrato), cuya inversión asciende a RD$13,644,657.42</w:t>
      </w:r>
      <w:r>
        <w:rPr>
          <w:rFonts w:ascii="Times New Roman" w:hAnsi="Times New Roman"/>
          <w:color w:val="4C4747"/>
          <w:spacing w:val="20"/>
          <w:sz w:val="24"/>
          <w:szCs w:val="24"/>
          <w:lang w:val="es-DO"/>
        </w:rPr>
        <w:t>, además</w:t>
      </w:r>
      <w:r w:rsidR="003E0CBF">
        <w:rPr>
          <w:rFonts w:ascii="Times New Roman" w:hAnsi="Times New Roman"/>
          <w:color w:val="4C4747"/>
          <w:spacing w:val="20"/>
          <w:sz w:val="24"/>
          <w:szCs w:val="24"/>
          <w:lang w:val="es-DO"/>
        </w:rPr>
        <w:t>,</w:t>
      </w:r>
      <w:r>
        <w:rPr>
          <w:rFonts w:ascii="Times New Roman" w:hAnsi="Times New Roman"/>
          <w:color w:val="4C4747"/>
          <w:spacing w:val="20"/>
          <w:sz w:val="24"/>
          <w:szCs w:val="24"/>
          <w:lang w:val="es-DO"/>
        </w:rPr>
        <w:t xml:space="preserve"> e</w:t>
      </w:r>
      <w:r w:rsidR="00782AC1" w:rsidRPr="00C82E53">
        <w:rPr>
          <w:rFonts w:ascii="Times New Roman" w:hAnsi="Times New Roman"/>
          <w:color w:val="4C4747"/>
          <w:spacing w:val="20"/>
          <w:sz w:val="24"/>
          <w:szCs w:val="24"/>
          <w:lang w:val="es-DO"/>
        </w:rPr>
        <w:t>n los</w:t>
      </w:r>
      <w:r>
        <w:rPr>
          <w:rFonts w:ascii="Times New Roman" w:hAnsi="Times New Roman"/>
          <w:color w:val="4C4747"/>
          <w:spacing w:val="20"/>
          <w:sz w:val="24"/>
          <w:szCs w:val="24"/>
          <w:lang w:val="es-DO"/>
        </w:rPr>
        <w:t xml:space="preserve"> pasados</w:t>
      </w:r>
      <w:r w:rsidR="00782AC1" w:rsidRPr="00C82E53">
        <w:rPr>
          <w:rFonts w:ascii="Times New Roman" w:hAnsi="Times New Roman"/>
          <w:color w:val="4C4747"/>
          <w:spacing w:val="20"/>
          <w:sz w:val="24"/>
          <w:szCs w:val="24"/>
          <w:lang w:val="es-DO"/>
        </w:rPr>
        <w:t xml:space="preserve"> meses de septiembre</w:t>
      </w:r>
      <w:r w:rsidR="00E43AAC">
        <w:rPr>
          <w:rFonts w:ascii="Times New Roman" w:hAnsi="Times New Roman"/>
          <w:color w:val="4C4747"/>
          <w:spacing w:val="20"/>
          <w:sz w:val="24"/>
          <w:szCs w:val="24"/>
          <w:lang w:val="es-DO"/>
        </w:rPr>
        <w:t xml:space="preserve"> </w:t>
      </w:r>
      <w:r w:rsidR="00782AC1" w:rsidRPr="00C82E53">
        <w:rPr>
          <w:rFonts w:ascii="Times New Roman" w:hAnsi="Times New Roman"/>
          <w:color w:val="4C4747"/>
          <w:spacing w:val="20"/>
          <w:sz w:val="24"/>
          <w:szCs w:val="24"/>
          <w:lang w:val="es-DO"/>
        </w:rPr>
        <w:t>-</w:t>
      </w:r>
      <w:r w:rsidR="00E43AAC">
        <w:rPr>
          <w:rFonts w:ascii="Times New Roman" w:hAnsi="Times New Roman"/>
          <w:color w:val="4C4747"/>
          <w:spacing w:val="20"/>
          <w:sz w:val="24"/>
          <w:szCs w:val="24"/>
          <w:lang w:val="es-DO"/>
        </w:rPr>
        <w:t xml:space="preserve"> </w:t>
      </w:r>
      <w:r w:rsidR="00782AC1" w:rsidRPr="00C82E53">
        <w:rPr>
          <w:rFonts w:ascii="Times New Roman" w:hAnsi="Times New Roman"/>
          <w:color w:val="4C4747"/>
          <w:spacing w:val="20"/>
          <w:sz w:val="24"/>
          <w:szCs w:val="24"/>
          <w:lang w:val="es-DO"/>
        </w:rPr>
        <w:t xml:space="preserve">octubre fue </w:t>
      </w:r>
      <w:r w:rsidR="00782AC1" w:rsidRPr="00791136">
        <w:rPr>
          <w:rFonts w:ascii="Times New Roman" w:hAnsi="Times New Roman"/>
          <w:color w:val="4C4747"/>
          <w:spacing w:val="20"/>
          <w:sz w:val="24"/>
          <w:szCs w:val="24"/>
          <w:lang w:val="es-DO"/>
        </w:rPr>
        <w:t>colocada la promoción de nuestro 24° Aniversario por un costo de RD$700,000.00 (bajo contrato).</w:t>
      </w:r>
    </w:p>
    <w:p w14:paraId="27C1EBBF" w14:textId="032B9384" w:rsidR="00782AC1" w:rsidRPr="00791136" w:rsidRDefault="00782AC1" w:rsidP="003A55D6">
      <w:pPr>
        <w:spacing w:after="0" w:line="36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Cuadro</w:t>
      </w:r>
      <w:r w:rsidR="003A55D6" w:rsidRPr="00791136">
        <w:rPr>
          <w:rFonts w:ascii="Times New Roman" w:hAnsi="Times New Roman"/>
          <w:color w:val="4C4747"/>
          <w:spacing w:val="20"/>
          <w:sz w:val="24"/>
          <w:szCs w:val="24"/>
          <w:lang w:val="es-DO"/>
        </w:rPr>
        <w:t xml:space="preserve"> </w:t>
      </w:r>
      <w:r w:rsidR="00791136" w:rsidRPr="00791136">
        <w:rPr>
          <w:rFonts w:ascii="Times New Roman" w:hAnsi="Times New Roman"/>
          <w:color w:val="4C4747"/>
          <w:spacing w:val="20"/>
          <w:sz w:val="24"/>
          <w:szCs w:val="24"/>
          <w:lang w:val="es-DO"/>
        </w:rPr>
        <w:t>6</w:t>
      </w:r>
      <w:r w:rsidR="003D7B47">
        <w:rPr>
          <w:rFonts w:ascii="Times New Roman" w:hAnsi="Times New Roman"/>
          <w:color w:val="4C4747"/>
          <w:spacing w:val="20"/>
          <w:sz w:val="24"/>
          <w:szCs w:val="24"/>
          <w:lang w:val="es-DO"/>
        </w:rPr>
        <w:t>5</w:t>
      </w:r>
    </w:p>
    <w:p w14:paraId="5044795A" w14:textId="77777777" w:rsidR="00E43AAC" w:rsidRDefault="00782AC1" w:rsidP="0071388D">
      <w:pPr>
        <w:spacing w:after="0" w:line="36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 xml:space="preserve">Inversión en publicidad, Ley </w:t>
      </w:r>
      <w:r w:rsidR="00791136">
        <w:rPr>
          <w:rFonts w:ascii="Times New Roman" w:hAnsi="Times New Roman"/>
          <w:color w:val="4C4747"/>
          <w:spacing w:val="20"/>
          <w:sz w:val="24"/>
          <w:szCs w:val="24"/>
          <w:lang w:val="es-DO"/>
        </w:rPr>
        <w:t>núm.</w:t>
      </w:r>
      <w:r w:rsidRPr="00791136">
        <w:rPr>
          <w:rFonts w:ascii="Times New Roman" w:hAnsi="Times New Roman"/>
          <w:color w:val="4C4747"/>
          <w:spacing w:val="20"/>
          <w:sz w:val="24"/>
          <w:szCs w:val="24"/>
          <w:lang w:val="es-DO"/>
        </w:rPr>
        <w:t xml:space="preserve">46-20 reintroducida </w:t>
      </w:r>
    </w:p>
    <w:p w14:paraId="557DD4A1" w14:textId="68A6562A" w:rsidR="00782AC1" w:rsidRPr="00791136" w:rsidRDefault="00782AC1" w:rsidP="0071388D">
      <w:pPr>
        <w:spacing w:after="0" w:line="36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 xml:space="preserve">por la Ley </w:t>
      </w:r>
      <w:r w:rsidR="00791136">
        <w:rPr>
          <w:rFonts w:ascii="Times New Roman" w:hAnsi="Times New Roman"/>
          <w:color w:val="4C4747"/>
          <w:spacing w:val="20"/>
          <w:sz w:val="24"/>
          <w:szCs w:val="24"/>
          <w:lang w:val="es-DO"/>
        </w:rPr>
        <w:t>núm.</w:t>
      </w:r>
      <w:r w:rsidRPr="00791136">
        <w:rPr>
          <w:rFonts w:ascii="Times New Roman" w:hAnsi="Times New Roman"/>
          <w:color w:val="4C4747"/>
          <w:spacing w:val="20"/>
          <w:sz w:val="24"/>
          <w:szCs w:val="24"/>
          <w:lang w:val="es-DO"/>
        </w:rPr>
        <w:t>07-21</w:t>
      </w:r>
    </w:p>
    <w:p w14:paraId="575300F3" w14:textId="77777777" w:rsidR="00782AC1" w:rsidRPr="00782AC1" w:rsidRDefault="00782AC1" w:rsidP="003A55D6">
      <w:pPr>
        <w:spacing w:line="360" w:lineRule="auto"/>
        <w:jc w:val="center"/>
        <w:rPr>
          <w:rFonts w:ascii="Times New Roman" w:hAnsi="Times New Roman"/>
          <w:color w:val="767171"/>
          <w:spacing w:val="20"/>
          <w:sz w:val="24"/>
          <w:szCs w:val="24"/>
          <w:lang w:val="es-DO"/>
        </w:rPr>
      </w:pPr>
      <w:r w:rsidRPr="00791136">
        <w:rPr>
          <w:rFonts w:ascii="Times New Roman" w:hAnsi="Times New Roman"/>
          <w:color w:val="4C4747"/>
          <w:spacing w:val="20"/>
          <w:sz w:val="24"/>
          <w:szCs w:val="24"/>
          <w:lang w:val="es-DO"/>
        </w:rPr>
        <w:t>Valores en RD$</w:t>
      </w:r>
    </w:p>
    <w:tbl>
      <w:tblPr>
        <w:tblW w:w="5430" w:type="dxa"/>
        <w:jc w:val="center"/>
        <w:tblBorders>
          <w:top w:val="single" w:sz="12" w:space="0" w:color="1F4E79"/>
          <w:left w:val="single" w:sz="12" w:space="0" w:color="1F4E79"/>
          <w:bottom w:val="single" w:sz="12" w:space="0" w:color="1F4E79"/>
          <w:right w:val="single" w:sz="12" w:space="0" w:color="1F4E79"/>
        </w:tblBorders>
        <w:tblLayout w:type="fixed"/>
        <w:tblLook w:val="0400" w:firstRow="0" w:lastRow="0" w:firstColumn="0" w:lastColumn="0" w:noHBand="0" w:noVBand="1"/>
      </w:tblPr>
      <w:tblGrid>
        <w:gridCol w:w="1865"/>
        <w:gridCol w:w="1632"/>
        <w:gridCol w:w="1933"/>
      </w:tblGrid>
      <w:tr w:rsidR="00782AC1" w:rsidRPr="00782AC1" w14:paraId="0BE72F32" w14:textId="77777777" w:rsidTr="00791136">
        <w:trPr>
          <w:trHeight w:val="693"/>
          <w:jc w:val="center"/>
        </w:trPr>
        <w:tc>
          <w:tcPr>
            <w:tcW w:w="1865" w:type="dxa"/>
            <w:shd w:val="clear" w:color="auto" w:fill="002060"/>
            <w:vAlign w:val="center"/>
          </w:tcPr>
          <w:p w14:paraId="265849AA" w14:textId="77777777" w:rsidR="00782AC1" w:rsidRPr="00791136" w:rsidRDefault="00782AC1" w:rsidP="00791136">
            <w:pPr>
              <w:spacing w:after="0" w:line="240" w:lineRule="auto"/>
              <w:jc w:val="center"/>
              <w:rPr>
                <w:rFonts w:ascii="Times New Roman" w:hAnsi="Times New Roman"/>
                <w:color w:val="FFFFFF" w:themeColor="background1"/>
                <w:spacing w:val="20"/>
                <w:sz w:val="24"/>
                <w:szCs w:val="24"/>
                <w:lang w:val="es-DO"/>
              </w:rPr>
            </w:pPr>
            <w:r w:rsidRPr="00791136">
              <w:rPr>
                <w:rFonts w:ascii="Times New Roman" w:hAnsi="Times New Roman"/>
                <w:color w:val="FFFFFF" w:themeColor="background1"/>
                <w:spacing w:val="20"/>
                <w:sz w:val="24"/>
                <w:szCs w:val="24"/>
                <w:lang w:val="es-DO"/>
              </w:rPr>
              <w:t>Canales de difusión</w:t>
            </w:r>
          </w:p>
        </w:tc>
        <w:tc>
          <w:tcPr>
            <w:tcW w:w="1632" w:type="dxa"/>
            <w:shd w:val="clear" w:color="auto" w:fill="002060"/>
            <w:vAlign w:val="center"/>
          </w:tcPr>
          <w:p w14:paraId="240EBB01" w14:textId="77777777" w:rsidR="00782AC1" w:rsidRPr="00791136" w:rsidRDefault="00782AC1" w:rsidP="00791136">
            <w:pPr>
              <w:spacing w:after="0" w:line="240" w:lineRule="auto"/>
              <w:jc w:val="center"/>
              <w:rPr>
                <w:rFonts w:ascii="Times New Roman" w:hAnsi="Times New Roman"/>
                <w:color w:val="FFFFFF" w:themeColor="background1"/>
                <w:spacing w:val="20"/>
                <w:sz w:val="24"/>
                <w:szCs w:val="24"/>
                <w:lang w:val="es-DO"/>
              </w:rPr>
            </w:pPr>
            <w:r w:rsidRPr="00791136">
              <w:rPr>
                <w:rFonts w:ascii="Times New Roman" w:hAnsi="Times New Roman"/>
                <w:color w:val="FFFFFF" w:themeColor="background1"/>
                <w:spacing w:val="20"/>
                <w:sz w:val="24"/>
                <w:szCs w:val="24"/>
                <w:lang w:val="es-DO"/>
              </w:rPr>
              <w:t>Medios contratados</w:t>
            </w:r>
          </w:p>
        </w:tc>
        <w:tc>
          <w:tcPr>
            <w:tcW w:w="1933" w:type="dxa"/>
            <w:shd w:val="clear" w:color="auto" w:fill="002060"/>
            <w:vAlign w:val="center"/>
          </w:tcPr>
          <w:p w14:paraId="6428CA56" w14:textId="77777777" w:rsidR="00782AC1" w:rsidRPr="00791136" w:rsidRDefault="00782AC1" w:rsidP="00791136">
            <w:pPr>
              <w:spacing w:after="0" w:line="240" w:lineRule="auto"/>
              <w:jc w:val="center"/>
              <w:rPr>
                <w:rFonts w:ascii="Times New Roman" w:hAnsi="Times New Roman"/>
                <w:color w:val="FFFFFF" w:themeColor="background1"/>
                <w:spacing w:val="20"/>
                <w:sz w:val="24"/>
                <w:szCs w:val="24"/>
                <w:lang w:val="es-DO"/>
              </w:rPr>
            </w:pPr>
            <w:r w:rsidRPr="00791136">
              <w:rPr>
                <w:rFonts w:ascii="Times New Roman" w:hAnsi="Times New Roman"/>
                <w:color w:val="FFFFFF" w:themeColor="background1"/>
                <w:spacing w:val="20"/>
                <w:sz w:val="24"/>
                <w:szCs w:val="24"/>
                <w:lang w:val="es-DO"/>
              </w:rPr>
              <w:t>Inversión</w:t>
            </w:r>
          </w:p>
        </w:tc>
      </w:tr>
      <w:tr w:rsidR="00791136" w:rsidRPr="00791136" w14:paraId="4BBB022D" w14:textId="77777777" w:rsidTr="00791136">
        <w:trPr>
          <w:trHeight w:val="346"/>
          <w:jc w:val="center"/>
        </w:trPr>
        <w:tc>
          <w:tcPr>
            <w:tcW w:w="1865" w:type="dxa"/>
            <w:shd w:val="clear" w:color="auto" w:fill="auto"/>
            <w:vAlign w:val="center"/>
          </w:tcPr>
          <w:p w14:paraId="3F0A3E7F" w14:textId="77777777" w:rsidR="00782AC1" w:rsidRPr="00791136" w:rsidRDefault="00782AC1" w:rsidP="00782AC1">
            <w:pPr>
              <w:spacing w:after="0" w:line="240" w:lineRule="auto"/>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Digitales</w:t>
            </w:r>
          </w:p>
        </w:tc>
        <w:tc>
          <w:tcPr>
            <w:tcW w:w="1632" w:type="dxa"/>
            <w:shd w:val="clear" w:color="auto" w:fill="auto"/>
            <w:vAlign w:val="center"/>
          </w:tcPr>
          <w:p w14:paraId="070C63DC" w14:textId="77777777" w:rsidR="00782AC1" w:rsidRPr="00791136" w:rsidRDefault="00782AC1" w:rsidP="00791136">
            <w:pPr>
              <w:spacing w:after="0" w:line="24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27</w:t>
            </w:r>
          </w:p>
        </w:tc>
        <w:tc>
          <w:tcPr>
            <w:tcW w:w="1933" w:type="dxa"/>
            <w:shd w:val="clear" w:color="auto" w:fill="auto"/>
            <w:vAlign w:val="center"/>
          </w:tcPr>
          <w:p w14:paraId="015F9A9C" w14:textId="694BC674" w:rsidR="00782AC1" w:rsidRPr="00791136" w:rsidRDefault="00782AC1" w:rsidP="00791136">
            <w:pPr>
              <w:spacing w:after="0" w:line="24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3,540,733.16</w:t>
            </w:r>
          </w:p>
        </w:tc>
      </w:tr>
      <w:tr w:rsidR="00791136" w:rsidRPr="00791136" w14:paraId="24065070" w14:textId="77777777" w:rsidTr="00791136">
        <w:trPr>
          <w:trHeight w:val="332"/>
          <w:jc w:val="center"/>
        </w:trPr>
        <w:tc>
          <w:tcPr>
            <w:tcW w:w="1865" w:type="dxa"/>
            <w:shd w:val="clear" w:color="auto" w:fill="auto"/>
            <w:vAlign w:val="center"/>
          </w:tcPr>
          <w:p w14:paraId="604F5855" w14:textId="77777777" w:rsidR="00782AC1" w:rsidRPr="00791136" w:rsidRDefault="00782AC1" w:rsidP="00782AC1">
            <w:pPr>
              <w:spacing w:after="0" w:line="240" w:lineRule="auto"/>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Radio</w:t>
            </w:r>
          </w:p>
        </w:tc>
        <w:tc>
          <w:tcPr>
            <w:tcW w:w="1632" w:type="dxa"/>
            <w:shd w:val="clear" w:color="auto" w:fill="auto"/>
            <w:vAlign w:val="center"/>
          </w:tcPr>
          <w:p w14:paraId="5EFC8DF8" w14:textId="77777777" w:rsidR="00782AC1" w:rsidRPr="00791136" w:rsidRDefault="00782AC1" w:rsidP="00791136">
            <w:pPr>
              <w:spacing w:after="0" w:line="24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25</w:t>
            </w:r>
          </w:p>
        </w:tc>
        <w:tc>
          <w:tcPr>
            <w:tcW w:w="1933" w:type="dxa"/>
            <w:shd w:val="clear" w:color="auto" w:fill="auto"/>
            <w:vAlign w:val="center"/>
          </w:tcPr>
          <w:p w14:paraId="19DF3BD0" w14:textId="4BCCDAA3" w:rsidR="00782AC1" w:rsidRPr="00791136" w:rsidRDefault="00782AC1" w:rsidP="00791136">
            <w:pPr>
              <w:spacing w:after="0" w:line="24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4,014,959.42</w:t>
            </w:r>
          </w:p>
        </w:tc>
      </w:tr>
      <w:tr w:rsidR="00791136" w:rsidRPr="00791136" w14:paraId="1D3AF6AC" w14:textId="77777777" w:rsidTr="00791136">
        <w:trPr>
          <w:trHeight w:val="332"/>
          <w:jc w:val="center"/>
        </w:trPr>
        <w:tc>
          <w:tcPr>
            <w:tcW w:w="1865" w:type="dxa"/>
            <w:shd w:val="clear" w:color="auto" w:fill="auto"/>
            <w:vAlign w:val="center"/>
          </w:tcPr>
          <w:p w14:paraId="2148A32B" w14:textId="77777777" w:rsidR="00782AC1" w:rsidRPr="00791136" w:rsidRDefault="00782AC1" w:rsidP="00782AC1">
            <w:pPr>
              <w:spacing w:after="0" w:line="240" w:lineRule="auto"/>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Televisión</w:t>
            </w:r>
          </w:p>
        </w:tc>
        <w:tc>
          <w:tcPr>
            <w:tcW w:w="1632" w:type="dxa"/>
            <w:shd w:val="clear" w:color="auto" w:fill="auto"/>
            <w:vAlign w:val="center"/>
          </w:tcPr>
          <w:p w14:paraId="7AA87139" w14:textId="77777777" w:rsidR="00782AC1" w:rsidRPr="00791136" w:rsidRDefault="00782AC1" w:rsidP="00791136">
            <w:pPr>
              <w:spacing w:after="0" w:line="24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39</w:t>
            </w:r>
          </w:p>
        </w:tc>
        <w:tc>
          <w:tcPr>
            <w:tcW w:w="1933" w:type="dxa"/>
            <w:shd w:val="clear" w:color="auto" w:fill="auto"/>
            <w:vAlign w:val="center"/>
          </w:tcPr>
          <w:p w14:paraId="2B0C9849" w14:textId="67293D0A" w:rsidR="00782AC1" w:rsidRPr="00791136" w:rsidRDefault="00782AC1" w:rsidP="00791136">
            <w:pPr>
              <w:spacing w:after="0" w:line="24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8,496,782.14</w:t>
            </w:r>
          </w:p>
        </w:tc>
      </w:tr>
      <w:tr w:rsidR="00791136" w:rsidRPr="00791136" w14:paraId="4AF3E21D" w14:textId="77777777" w:rsidTr="00791136">
        <w:trPr>
          <w:trHeight w:val="332"/>
          <w:jc w:val="center"/>
        </w:trPr>
        <w:tc>
          <w:tcPr>
            <w:tcW w:w="1865" w:type="dxa"/>
            <w:shd w:val="clear" w:color="auto" w:fill="auto"/>
            <w:vAlign w:val="center"/>
          </w:tcPr>
          <w:p w14:paraId="7A15E944" w14:textId="77777777" w:rsidR="00782AC1" w:rsidRPr="0071388D" w:rsidRDefault="00782AC1" w:rsidP="00782AC1">
            <w:pPr>
              <w:spacing w:after="0" w:line="240" w:lineRule="auto"/>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Total</w:t>
            </w:r>
          </w:p>
        </w:tc>
        <w:tc>
          <w:tcPr>
            <w:tcW w:w="1632" w:type="dxa"/>
            <w:shd w:val="clear" w:color="auto" w:fill="auto"/>
            <w:vAlign w:val="center"/>
          </w:tcPr>
          <w:p w14:paraId="35A2CC2A" w14:textId="77777777" w:rsidR="00782AC1" w:rsidRPr="0071388D" w:rsidRDefault="00782AC1" w:rsidP="00791136">
            <w:pPr>
              <w:spacing w:after="0" w:line="240" w:lineRule="auto"/>
              <w:jc w:val="center"/>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91</w:t>
            </w:r>
          </w:p>
        </w:tc>
        <w:tc>
          <w:tcPr>
            <w:tcW w:w="1933" w:type="dxa"/>
            <w:shd w:val="clear" w:color="auto" w:fill="auto"/>
            <w:vAlign w:val="center"/>
          </w:tcPr>
          <w:p w14:paraId="417F47D7" w14:textId="34179E92" w:rsidR="00782AC1" w:rsidRPr="0071388D" w:rsidRDefault="00782AC1" w:rsidP="00791136">
            <w:pPr>
              <w:spacing w:after="0" w:line="240" w:lineRule="auto"/>
              <w:jc w:val="center"/>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16,052,474.7</w:t>
            </w:r>
          </w:p>
        </w:tc>
      </w:tr>
    </w:tbl>
    <w:p w14:paraId="093658AB" w14:textId="128912DA" w:rsidR="00782AC1" w:rsidRPr="00791136" w:rsidRDefault="0071388D" w:rsidP="0071388D">
      <w:pPr>
        <w:ind w:left="708"/>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00782AC1" w:rsidRPr="00791136">
        <w:rPr>
          <w:rFonts w:ascii="Times New Roman" w:hAnsi="Times New Roman"/>
          <w:color w:val="4C4747"/>
          <w:spacing w:val="20"/>
          <w:sz w:val="16"/>
          <w:szCs w:val="16"/>
          <w:lang w:val="es-DO"/>
        </w:rPr>
        <w:t>Fuente: Gerencia de Comunicación Estratégica, DGII.</w:t>
      </w:r>
    </w:p>
    <w:p w14:paraId="4391CCE5" w14:textId="77777777" w:rsidR="0071388D" w:rsidRDefault="0071388D" w:rsidP="00791136">
      <w:pPr>
        <w:spacing w:after="0" w:line="360" w:lineRule="auto"/>
        <w:jc w:val="center"/>
        <w:rPr>
          <w:rFonts w:ascii="Times New Roman" w:hAnsi="Times New Roman"/>
          <w:color w:val="4C4747"/>
          <w:spacing w:val="20"/>
          <w:sz w:val="24"/>
          <w:szCs w:val="24"/>
          <w:lang w:val="es-DO"/>
        </w:rPr>
      </w:pPr>
    </w:p>
    <w:p w14:paraId="04F43B57" w14:textId="1C797831" w:rsidR="00782AC1" w:rsidRPr="00791136" w:rsidRDefault="00782AC1" w:rsidP="00791136">
      <w:pPr>
        <w:spacing w:after="0" w:line="36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Cuadro</w:t>
      </w:r>
      <w:r w:rsidR="0071388D">
        <w:rPr>
          <w:rFonts w:ascii="Times New Roman" w:hAnsi="Times New Roman"/>
          <w:color w:val="4C4747"/>
          <w:spacing w:val="20"/>
          <w:sz w:val="24"/>
          <w:szCs w:val="24"/>
          <w:lang w:val="es-DO"/>
        </w:rPr>
        <w:t xml:space="preserve"> </w:t>
      </w:r>
      <w:r w:rsidR="00791136" w:rsidRPr="00791136">
        <w:rPr>
          <w:rFonts w:ascii="Times New Roman" w:hAnsi="Times New Roman"/>
          <w:color w:val="4C4747"/>
          <w:spacing w:val="20"/>
          <w:sz w:val="24"/>
          <w:szCs w:val="24"/>
          <w:lang w:val="es-DO"/>
        </w:rPr>
        <w:t>6</w:t>
      </w:r>
      <w:r w:rsidR="003D7B47">
        <w:rPr>
          <w:rFonts w:ascii="Times New Roman" w:hAnsi="Times New Roman"/>
          <w:color w:val="4C4747"/>
          <w:spacing w:val="20"/>
          <w:sz w:val="24"/>
          <w:szCs w:val="24"/>
          <w:lang w:val="es-DO"/>
        </w:rPr>
        <w:t>6</w:t>
      </w:r>
    </w:p>
    <w:p w14:paraId="28953A52" w14:textId="633124ED" w:rsidR="00782AC1" w:rsidRPr="00791136" w:rsidRDefault="00782AC1" w:rsidP="00791136">
      <w:pPr>
        <w:spacing w:after="0" w:line="36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 xml:space="preserve">Inversión en publicidad, RNC </w:t>
      </w:r>
    </w:p>
    <w:p w14:paraId="7FEB1ABA" w14:textId="77777777" w:rsidR="00782AC1" w:rsidRPr="00791136" w:rsidRDefault="00782AC1" w:rsidP="00791136">
      <w:pPr>
        <w:spacing w:line="36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Valores en RD$</w:t>
      </w:r>
    </w:p>
    <w:tbl>
      <w:tblPr>
        <w:tblW w:w="5623" w:type="dxa"/>
        <w:jc w:val="center"/>
        <w:tblBorders>
          <w:top w:val="single" w:sz="12" w:space="0" w:color="1F4E79"/>
          <w:left w:val="single" w:sz="12" w:space="0" w:color="1F4E79"/>
          <w:bottom w:val="single" w:sz="12" w:space="0" w:color="1F4E79"/>
          <w:right w:val="single" w:sz="12" w:space="0" w:color="1F4E79"/>
        </w:tblBorders>
        <w:tblLayout w:type="fixed"/>
        <w:tblLook w:val="0400" w:firstRow="0" w:lastRow="0" w:firstColumn="0" w:lastColumn="0" w:noHBand="0" w:noVBand="1"/>
      </w:tblPr>
      <w:tblGrid>
        <w:gridCol w:w="1931"/>
        <w:gridCol w:w="1690"/>
        <w:gridCol w:w="2002"/>
      </w:tblGrid>
      <w:tr w:rsidR="00791136" w:rsidRPr="00791136" w14:paraId="714A2281" w14:textId="77777777" w:rsidTr="00791136">
        <w:trPr>
          <w:trHeight w:val="641"/>
          <w:jc w:val="center"/>
        </w:trPr>
        <w:tc>
          <w:tcPr>
            <w:tcW w:w="1931" w:type="dxa"/>
            <w:shd w:val="clear" w:color="auto" w:fill="002060"/>
            <w:vAlign w:val="center"/>
          </w:tcPr>
          <w:p w14:paraId="796D4196" w14:textId="77777777" w:rsidR="00782AC1" w:rsidRPr="00791136" w:rsidRDefault="00782AC1" w:rsidP="00791136">
            <w:pPr>
              <w:spacing w:after="0" w:line="240" w:lineRule="auto"/>
              <w:jc w:val="center"/>
              <w:rPr>
                <w:rFonts w:ascii="Times New Roman" w:hAnsi="Times New Roman"/>
                <w:color w:val="FFFFFF" w:themeColor="background1"/>
                <w:spacing w:val="20"/>
                <w:sz w:val="24"/>
                <w:szCs w:val="24"/>
                <w:lang w:val="es-DO"/>
              </w:rPr>
            </w:pPr>
            <w:r w:rsidRPr="00791136">
              <w:rPr>
                <w:rFonts w:ascii="Times New Roman" w:hAnsi="Times New Roman"/>
                <w:color w:val="FFFFFF" w:themeColor="background1"/>
                <w:spacing w:val="20"/>
                <w:sz w:val="24"/>
                <w:szCs w:val="24"/>
                <w:lang w:val="es-DO"/>
              </w:rPr>
              <w:t>Canales de difusión</w:t>
            </w:r>
          </w:p>
        </w:tc>
        <w:tc>
          <w:tcPr>
            <w:tcW w:w="1690" w:type="dxa"/>
            <w:shd w:val="clear" w:color="auto" w:fill="002060"/>
            <w:vAlign w:val="center"/>
          </w:tcPr>
          <w:p w14:paraId="6F7A069C" w14:textId="77777777" w:rsidR="00782AC1" w:rsidRPr="00791136" w:rsidRDefault="00782AC1" w:rsidP="00791136">
            <w:pPr>
              <w:spacing w:after="0" w:line="240" w:lineRule="auto"/>
              <w:jc w:val="center"/>
              <w:rPr>
                <w:rFonts w:ascii="Times New Roman" w:hAnsi="Times New Roman"/>
                <w:color w:val="FFFFFF" w:themeColor="background1"/>
                <w:spacing w:val="20"/>
                <w:sz w:val="24"/>
                <w:szCs w:val="24"/>
                <w:lang w:val="es-DO"/>
              </w:rPr>
            </w:pPr>
            <w:r w:rsidRPr="00791136">
              <w:rPr>
                <w:rFonts w:ascii="Times New Roman" w:hAnsi="Times New Roman"/>
                <w:color w:val="FFFFFF" w:themeColor="background1"/>
                <w:spacing w:val="20"/>
                <w:sz w:val="24"/>
                <w:szCs w:val="24"/>
                <w:lang w:val="es-DO"/>
              </w:rPr>
              <w:t>Medios contratados</w:t>
            </w:r>
          </w:p>
        </w:tc>
        <w:tc>
          <w:tcPr>
            <w:tcW w:w="2002" w:type="dxa"/>
            <w:shd w:val="clear" w:color="auto" w:fill="002060"/>
            <w:vAlign w:val="center"/>
          </w:tcPr>
          <w:p w14:paraId="375C76E6" w14:textId="77777777" w:rsidR="00782AC1" w:rsidRPr="00791136" w:rsidRDefault="00782AC1" w:rsidP="00791136">
            <w:pPr>
              <w:spacing w:after="0" w:line="240" w:lineRule="auto"/>
              <w:jc w:val="center"/>
              <w:rPr>
                <w:rFonts w:ascii="Times New Roman" w:hAnsi="Times New Roman"/>
                <w:color w:val="FFFFFF" w:themeColor="background1"/>
                <w:spacing w:val="20"/>
                <w:sz w:val="24"/>
                <w:szCs w:val="24"/>
                <w:lang w:val="es-DO"/>
              </w:rPr>
            </w:pPr>
            <w:r w:rsidRPr="00791136">
              <w:rPr>
                <w:rFonts w:ascii="Times New Roman" w:hAnsi="Times New Roman"/>
                <w:color w:val="FFFFFF" w:themeColor="background1"/>
                <w:spacing w:val="20"/>
                <w:sz w:val="24"/>
                <w:szCs w:val="24"/>
                <w:lang w:val="es-DO"/>
              </w:rPr>
              <w:t>Inversión</w:t>
            </w:r>
          </w:p>
        </w:tc>
      </w:tr>
      <w:tr w:rsidR="00791136" w:rsidRPr="00791136" w14:paraId="7692C377" w14:textId="77777777" w:rsidTr="00791136">
        <w:trPr>
          <w:trHeight w:val="320"/>
          <w:jc w:val="center"/>
        </w:trPr>
        <w:tc>
          <w:tcPr>
            <w:tcW w:w="1931" w:type="dxa"/>
            <w:shd w:val="clear" w:color="auto" w:fill="auto"/>
            <w:vAlign w:val="center"/>
          </w:tcPr>
          <w:p w14:paraId="441A9D9B" w14:textId="77777777" w:rsidR="00782AC1" w:rsidRPr="00791136" w:rsidRDefault="00782AC1" w:rsidP="00782AC1">
            <w:pPr>
              <w:spacing w:after="0" w:line="240" w:lineRule="auto"/>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 xml:space="preserve">Revista </w:t>
            </w:r>
          </w:p>
        </w:tc>
        <w:tc>
          <w:tcPr>
            <w:tcW w:w="1690" w:type="dxa"/>
            <w:shd w:val="clear" w:color="auto" w:fill="auto"/>
            <w:vAlign w:val="center"/>
          </w:tcPr>
          <w:p w14:paraId="4C1D2F21" w14:textId="77777777" w:rsidR="00782AC1" w:rsidRPr="00791136" w:rsidRDefault="00782AC1" w:rsidP="00791136">
            <w:pPr>
              <w:spacing w:after="0" w:line="24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1</w:t>
            </w:r>
          </w:p>
        </w:tc>
        <w:tc>
          <w:tcPr>
            <w:tcW w:w="2002" w:type="dxa"/>
            <w:shd w:val="clear" w:color="auto" w:fill="auto"/>
            <w:vAlign w:val="center"/>
          </w:tcPr>
          <w:p w14:paraId="16A5ED71" w14:textId="02BD6277" w:rsidR="00782AC1" w:rsidRPr="00791136" w:rsidRDefault="00782AC1" w:rsidP="00791136">
            <w:pPr>
              <w:spacing w:after="0" w:line="240" w:lineRule="auto"/>
              <w:jc w:val="center"/>
              <w:rPr>
                <w:rFonts w:ascii="Times New Roman" w:hAnsi="Times New Roman"/>
                <w:color w:val="4C4747"/>
                <w:spacing w:val="20"/>
                <w:sz w:val="24"/>
                <w:szCs w:val="24"/>
                <w:lang w:val="es-DO"/>
              </w:rPr>
            </w:pPr>
            <w:r w:rsidRPr="00791136">
              <w:rPr>
                <w:rFonts w:ascii="Times New Roman" w:hAnsi="Times New Roman"/>
                <w:color w:val="4C4747"/>
                <w:spacing w:val="20"/>
                <w:sz w:val="24"/>
                <w:szCs w:val="24"/>
                <w:lang w:val="es-DO"/>
              </w:rPr>
              <w:t>177,000.00</w:t>
            </w:r>
          </w:p>
        </w:tc>
      </w:tr>
      <w:tr w:rsidR="00791136" w:rsidRPr="00791136" w14:paraId="5F31AA54" w14:textId="77777777" w:rsidTr="00791136">
        <w:trPr>
          <w:trHeight w:val="117"/>
          <w:jc w:val="center"/>
        </w:trPr>
        <w:tc>
          <w:tcPr>
            <w:tcW w:w="1931" w:type="dxa"/>
            <w:shd w:val="clear" w:color="auto" w:fill="auto"/>
            <w:vAlign w:val="center"/>
          </w:tcPr>
          <w:p w14:paraId="12A6BB0D" w14:textId="77777777" w:rsidR="00782AC1" w:rsidRPr="0071388D" w:rsidRDefault="00782AC1" w:rsidP="00782AC1">
            <w:pPr>
              <w:spacing w:after="0" w:line="240" w:lineRule="auto"/>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Total</w:t>
            </w:r>
          </w:p>
        </w:tc>
        <w:tc>
          <w:tcPr>
            <w:tcW w:w="1690" w:type="dxa"/>
            <w:shd w:val="clear" w:color="auto" w:fill="auto"/>
            <w:vAlign w:val="center"/>
          </w:tcPr>
          <w:p w14:paraId="2162A1F0" w14:textId="77777777" w:rsidR="00782AC1" w:rsidRPr="0071388D" w:rsidRDefault="00782AC1" w:rsidP="00791136">
            <w:pPr>
              <w:spacing w:after="0" w:line="240" w:lineRule="auto"/>
              <w:jc w:val="center"/>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1</w:t>
            </w:r>
          </w:p>
        </w:tc>
        <w:tc>
          <w:tcPr>
            <w:tcW w:w="2002" w:type="dxa"/>
            <w:shd w:val="clear" w:color="auto" w:fill="auto"/>
            <w:vAlign w:val="center"/>
          </w:tcPr>
          <w:p w14:paraId="5FEB4136" w14:textId="36770F4D" w:rsidR="00782AC1" w:rsidRPr="0071388D" w:rsidRDefault="00782AC1" w:rsidP="00791136">
            <w:pPr>
              <w:spacing w:after="0" w:line="240" w:lineRule="auto"/>
              <w:jc w:val="center"/>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177,000.00</w:t>
            </w:r>
          </w:p>
        </w:tc>
      </w:tr>
    </w:tbl>
    <w:p w14:paraId="0F604012" w14:textId="2B85F04E" w:rsidR="00782AC1" w:rsidRPr="0071388D" w:rsidRDefault="0071388D" w:rsidP="0071388D">
      <w:pPr>
        <w:ind w:left="708"/>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00782AC1" w:rsidRPr="0071388D">
        <w:rPr>
          <w:rFonts w:ascii="Times New Roman" w:hAnsi="Times New Roman"/>
          <w:color w:val="4C4747"/>
          <w:spacing w:val="20"/>
          <w:sz w:val="16"/>
          <w:szCs w:val="16"/>
          <w:lang w:val="es-DO"/>
        </w:rPr>
        <w:t>Fuente: Gerencia de Comunicación Estratégica, DGII.</w:t>
      </w:r>
    </w:p>
    <w:p w14:paraId="7EEDF702" w14:textId="77777777" w:rsidR="003D7B47" w:rsidRDefault="003D7B47">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6AF3A47B" w14:textId="1392B9C8" w:rsidR="00782AC1" w:rsidRPr="0071388D"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lastRenderedPageBreak/>
        <w:t>Cuadro</w:t>
      </w:r>
      <w:r w:rsidR="0071388D">
        <w:rPr>
          <w:rFonts w:ascii="Times New Roman" w:hAnsi="Times New Roman"/>
          <w:color w:val="4C4747"/>
          <w:spacing w:val="20"/>
          <w:sz w:val="24"/>
          <w:szCs w:val="24"/>
          <w:lang w:val="es-DO"/>
        </w:rPr>
        <w:t xml:space="preserve"> </w:t>
      </w:r>
      <w:r w:rsidR="0071388D" w:rsidRPr="0071388D">
        <w:rPr>
          <w:rFonts w:ascii="Times New Roman" w:hAnsi="Times New Roman"/>
          <w:color w:val="4C4747"/>
          <w:spacing w:val="20"/>
          <w:sz w:val="24"/>
          <w:szCs w:val="24"/>
          <w:lang w:val="es-DO"/>
        </w:rPr>
        <w:t>6</w:t>
      </w:r>
      <w:r w:rsidR="003D7B47">
        <w:rPr>
          <w:rFonts w:ascii="Times New Roman" w:hAnsi="Times New Roman"/>
          <w:color w:val="4C4747"/>
          <w:spacing w:val="20"/>
          <w:sz w:val="24"/>
          <w:szCs w:val="24"/>
          <w:lang w:val="es-DO"/>
        </w:rPr>
        <w:t>7</w:t>
      </w:r>
    </w:p>
    <w:p w14:paraId="12012C02" w14:textId="77777777" w:rsidR="00191F60"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 xml:space="preserve">Inversión en publicidad, Campaña Institucional </w:t>
      </w:r>
    </w:p>
    <w:p w14:paraId="1FF9FC85" w14:textId="4E2C3BDB" w:rsidR="00782AC1" w:rsidRPr="0071388D"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septiembre-octubre 2021</w:t>
      </w:r>
    </w:p>
    <w:p w14:paraId="54593B47" w14:textId="77777777" w:rsidR="00782AC1" w:rsidRPr="0071388D"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Valores en RD$</w:t>
      </w:r>
    </w:p>
    <w:tbl>
      <w:tblPr>
        <w:tblW w:w="5968" w:type="dxa"/>
        <w:jc w:val="center"/>
        <w:tblBorders>
          <w:top w:val="single" w:sz="12" w:space="0" w:color="1F4E79"/>
          <w:left w:val="single" w:sz="12" w:space="0" w:color="1F4E79"/>
          <w:bottom w:val="single" w:sz="12" w:space="0" w:color="1F4E79"/>
          <w:right w:val="single" w:sz="12" w:space="0" w:color="1F4E79"/>
        </w:tblBorders>
        <w:tblLayout w:type="fixed"/>
        <w:tblLook w:val="0400" w:firstRow="0" w:lastRow="0" w:firstColumn="0" w:lastColumn="0" w:noHBand="0" w:noVBand="1"/>
      </w:tblPr>
      <w:tblGrid>
        <w:gridCol w:w="2050"/>
        <w:gridCol w:w="1794"/>
        <w:gridCol w:w="2124"/>
      </w:tblGrid>
      <w:tr w:rsidR="00782AC1" w:rsidRPr="00782AC1" w14:paraId="2E89ACB8" w14:textId="77777777" w:rsidTr="0071388D">
        <w:trPr>
          <w:trHeight w:val="646"/>
          <w:jc w:val="center"/>
        </w:trPr>
        <w:tc>
          <w:tcPr>
            <w:tcW w:w="2050" w:type="dxa"/>
            <w:shd w:val="clear" w:color="auto" w:fill="002060"/>
            <w:vAlign w:val="center"/>
          </w:tcPr>
          <w:p w14:paraId="7E43FF23" w14:textId="77777777" w:rsidR="00782AC1" w:rsidRPr="0071388D" w:rsidRDefault="00782AC1" w:rsidP="0071388D">
            <w:pPr>
              <w:spacing w:after="0" w:line="240" w:lineRule="auto"/>
              <w:jc w:val="center"/>
              <w:rPr>
                <w:rFonts w:ascii="Times New Roman" w:hAnsi="Times New Roman"/>
                <w:color w:val="FFFFFF" w:themeColor="background1"/>
                <w:spacing w:val="20"/>
                <w:sz w:val="24"/>
                <w:szCs w:val="24"/>
                <w:lang w:val="es-DO"/>
              </w:rPr>
            </w:pPr>
            <w:r w:rsidRPr="0071388D">
              <w:rPr>
                <w:rFonts w:ascii="Times New Roman" w:hAnsi="Times New Roman"/>
                <w:color w:val="FFFFFF" w:themeColor="background1"/>
                <w:spacing w:val="20"/>
                <w:sz w:val="24"/>
                <w:szCs w:val="24"/>
                <w:lang w:val="es-DO"/>
              </w:rPr>
              <w:t>Canales de difusión</w:t>
            </w:r>
          </w:p>
        </w:tc>
        <w:tc>
          <w:tcPr>
            <w:tcW w:w="1794" w:type="dxa"/>
            <w:shd w:val="clear" w:color="auto" w:fill="002060"/>
            <w:vAlign w:val="center"/>
          </w:tcPr>
          <w:p w14:paraId="119FD495" w14:textId="77777777" w:rsidR="00782AC1" w:rsidRPr="0071388D" w:rsidRDefault="00782AC1" w:rsidP="0071388D">
            <w:pPr>
              <w:spacing w:after="0" w:line="240" w:lineRule="auto"/>
              <w:jc w:val="center"/>
              <w:rPr>
                <w:rFonts w:ascii="Times New Roman" w:hAnsi="Times New Roman"/>
                <w:color w:val="FFFFFF" w:themeColor="background1"/>
                <w:spacing w:val="20"/>
                <w:sz w:val="24"/>
                <w:szCs w:val="24"/>
                <w:lang w:val="es-DO"/>
              </w:rPr>
            </w:pPr>
            <w:r w:rsidRPr="0071388D">
              <w:rPr>
                <w:rFonts w:ascii="Times New Roman" w:hAnsi="Times New Roman"/>
                <w:color w:val="FFFFFF" w:themeColor="background1"/>
                <w:spacing w:val="20"/>
                <w:sz w:val="24"/>
                <w:szCs w:val="24"/>
                <w:lang w:val="es-DO"/>
              </w:rPr>
              <w:t>Medios contratados</w:t>
            </w:r>
          </w:p>
        </w:tc>
        <w:tc>
          <w:tcPr>
            <w:tcW w:w="2124" w:type="dxa"/>
            <w:shd w:val="clear" w:color="auto" w:fill="002060"/>
            <w:vAlign w:val="center"/>
          </w:tcPr>
          <w:p w14:paraId="3BAB1D23" w14:textId="77777777" w:rsidR="00782AC1" w:rsidRPr="0071388D" w:rsidRDefault="00782AC1" w:rsidP="0071388D">
            <w:pPr>
              <w:spacing w:after="0" w:line="240" w:lineRule="auto"/>
              <w:jc w:val="center"/>
              <w:rPr>
                <w:rFonts w:ascii="Times New Roman" w:hAnsi="Times New Roman"/>
                <w:color w:val="FFFFFF" w:themeColor="background1"/>
                <w:spacing w:val="20"/>
                <w:sz w:val="24"/>
                <w:szCs w:val="24"/>
                <w:lang w:val="es-DO"/>
              </w:rPr>
            </w:pPr>
            <w:r w:rsidRPr="0071388D">
              <w:rPr>
                <w:rFonts w:ascii="Times New Roman" w:hAnsi="Times New Roman"/>
                <w:color w:val="FFFFFF" w:themeColor="background1"/>
                <w:spacing w:val="20"/>
                <w:sz w:val="24"/>
                <w:szCs w:val="24"/>
                <w:lang w:val="es-DO"/>
              </w:rPr>
              <w:t>Inversión</w:t>
            </w:r>
          </w:p>
        </w:tc>
      </w:tr>
      <w:tr w:rsidR="0071388D" w:rsidRPr="0071388D" w14:paraId="23146F6D" w14:textId="77777777" w:rsidTr="0071388D">
        <w:trPr>
          <w:trHeight w:val="323"/>
          <w:jc w:val="center"/>
        </w:trPr>
        <w:tc>
          <w:tcPr>
            <w:tcW w:w="2050" w:type="dxa"/>
            <w:shd w:val="clear" w:color="auto" w:fill="auto"/>
            <w:vAlign w:val="center"/>
          </w:tcPr>
          <w:p w14:paraId="72B3E2FC" w14:textId="77777777" w:rsidR="00782AC1" w:rsidRPr="0071388D" w:rsidRDefault="00782AC1" w:rsidP="00E43AAC">
            <w:pPr>
              <w:spacing w:after="0" w:line="360" w:lineRule="auto"/>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Digitales</w:t>
            </w:r>
          </w:p>
        </w:tc>
        <w:tc>
          <w:tcPr>
            <w:tcW w:w="1794" w:type="dxa"/>
            <w:shd w:val="clear" w:color="auto" w:fill="auto"/>
            <w:vAlign w:val="center"/>
          </w:tcPr>
          <w:p w14:paraId="7A17DD12" w14:textId="77777777" w:rsidR="00782AC1" w:rsidRPr="0071388D" w:rsidRDefault="00782AC1" w:rsidP="00E43AAC">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28</w:t>
            </w:r>
          </w:p>
        </w:tc>
        <w:tc>
          <w:tcPr>
            <w:tcW w:w="2124" w:type="dxa"/>
            <w:shd w:val="clear" w:color="auto" w:fill="auto"/>
            <w:vAlign w:val="center"/>
          </w:tcPr>
          <w:p w14:paraId="008901BD" w14:textId="77777777" w:rsidR="00782AC1" w:rsidRPr="0071388D" w:rsidRDefault="00782AC1" w:rsidP="00E43AAC">
            <w:pPr>
              <w:spacing w:after="0" w:line="360" w:lineRule="auto"/>
              <w:jc w:val="right"/>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 xml:space="preserve">     2,529,625.00</w:t>
            </w:r>
          </w:p>
        </w:tc>
      </w:tr>
      <w:tr w:rsidR="0071388D" w:rsidRPr="0071388D" w14:paraId="140039F1" w14:textId="77777777" w:rsidTr="0071388D">
        <w:trPr>
          <w:trHeight w:val="297"/>
          <w:jc w:val="center"/>
        </w:trPr>
        <w:tc>
          <w:tcPr>
            <w:tcW w:w="2050" w:type="dxa"/>
            <w:shd w:val="clear" w:color="auto" w:fill="auto"/>
            <w:vAlign w:val="center"/>
          </w:tcPr>
          <w:p w14:paraId="6203722D" w14:textId="77777777" w:rsidR="00782AC1" w:rsidRPr="0071388D" w:rsidRDefault="00782AC1" w:rsidP="00E43AAC">
            <w:pPr>
              <w:spacing w:after="0" w:line="360" w:lineRule="auto"/>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Radio</w:t>
            </w:r>
          </w:p>
        </w:tc>
        <w:tc>
          <w:tcPr>
            <w:tcW w:w="1794" w:type="dxa"/>
            <w:shd w:val="clear" w:color="auto" w:fill="auto"/>
            <w:vAlign w:val="center"/>
          </w:tcPr>
          <w:p w14:paraId="39401BED" w14:textId="77777777" w:rsidR="00782AC1" w:rsidRPr="0071388D" w:rsidRDefault="00782AC1" w:rsidP="00E43AAC">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29</w:t>
            </w:r>
          </w:p>
        </w:tc>
        <w:tc>
          <w:tcPr>
            <w:tcW w:w="2124" w:type="dxa"/>
            <w:shd w:val="clear" w:color="auto" w:fill="auto"/>
            <w:vAlign w:val="center"/>
          </w:tcPr>
          <w:p w14:paraId="6B7C20B9" w14:textId="77777777" w:rsidR="00782AC1" w:rsidRPr="0071388D" w:rsidRDefault="00782AC1" w:rsidP="00E43AAC">
            <w:pPr>
              <w:spacing w:after="0" w:line="360" w:lineRule="auto"/>
              <w:jc w:val="right"/>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 xml:space="preserve">     3,173,633.60 </w:t>
            </w:r>
          </w:p>
        </w:tc>
      </w:tr>
      <w:tr w:rsidR="0071388D" w:rsidRPr="0071388D" w14:paraId="6269159B" w14:textId="77777777" w:rsidTr="0071388D">
        <w:trPr>
          <w:trHeight w:val="310"/>
          <w:jc w:val="center"/>
        </w:trPr>
        <w:tc>
          <w:tcPr>
            <w:tcW w:w="2050" w:type="dxa"/>
            <w:shd w:val="clear" w:color="auto" w:fill="auto"/>
            <w:vAlign w:val="center"/>
          </w:tcPr>
          <w:p w14:paraId="67BB9935" w14:textId="77777777" w:rsidR="00782AC1" w:rsidRPr="0071388D" w:rsidRDefault="00782AC1" w:rsidP="00E43AAC">
            <w:pPr>
              <w:spacing w:after="0" w:line="360" w:lineRule="auto"/>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Televisión Revista</w:t>
            </w:r>
          </w:p>
        </w:tc>
        <w:tc>
          <w:tcPr>
            <w:tcW w:w="1794" w:type="dxa"/>
            <w:shd w:val="clear" w:color="auto" w:fill="auto"/>
            <w:vAlign w:val="center"/>
          </w:tcPr>
          <w:p w14:paraId="22F16B1C" w14:textId="3A8FBCE4" w:rsidR="00782AC1" w:rsidRPr="0071388D" w:rsidRDefault="00782AC1" w:rsidP="00E43AAC">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50</w:t>
            </w:r>
          </w:p>
          <w:p w14:paraId="22A6D762" w14:textId="77777777" w:rsidR="00782AC1" w:rsidRPr="0071388D" w:rsidRDefault="00782AC1" w:rsidP="00E43AAC">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1</w:t>
            </w:r>
          </w:p>
        </w:tc>
        <w:tc>
          <w:tcPr>
            <w:tcW w:w="2124" w:type="dxa"/>
            <w:shd w:val="clear" w:color="auto" w:fill="auto"/>
            <w:vAlign w:val="center"/>
          </w:tcPr>
          <w:p w14:paraId="75A185A4" w14:textId="77777777" w:rsidR="00782AC1" w:rsidRPr="0071388D" w:rsidRDefault="00782AC1" w:rsidP="00E43AAC">
            <w:pPr>
              <w:spacing w:after="0" w:line="360" w:lineRule="auto"/>
              <w:jc w:val="right"/>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 xml:space="preserve">     7,823,398.82</w:t>
            </w:r>
          </w:p>
          <w:p w14:paraId="5090E9E0" w14:textId="658F4E91" w:rsidR="00782AC1" w:rsidRPr="0071388D" w:rsidRDefault="00782AC1" w:rsidP="00E43AAC">
            <w:pPr>
              <w:spacing w:after="0" w:line="360" w:lineRule="auto"/>
              <w:jc w:val="right"/>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 xml:space="preserve">       118,000.00</w:t>
            </w:r>
          </w:p>
        </w:tc>
      </w:tr>
      <w:tr w:rsidR="0071388D" w:rsidRPr="0071388D" w14:paraId="65401F09" w14:textId="77777777" w:rsidTr="0071388D">
        <w:trPr>
          <w:trHeight w:val="267"/>
          <w:jc w:val="center"/>
        </w:trPr>
        <w:tc>
          <w:tcPr>
            <w:tcW w:w="2050" w:type="dxa"/>
            <w:shd w:val="clear" w:color="auto" w:fill="auto"/>
            <w:vAlign w:val="center"/>
          </w:tcPr>
          <w:p w14:paraId="746ED657" w14:textId="77777777" w:rsidR="00782AC1" w:rsidRPr="0071388D" w:rsidRDefault="00782AC1" w:rsidP="00E43AAC">
            <w:pPr>
              <w:spacing w:after="0" w:line="360" w:lineRule="auto"/>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Total</w:t>
            </w:r>
          </w:p>
        </w:tc>
        <w:tc>
          <w:tcPr>
            <w:tcW w:w="1794" w:type="dxa"/>
            <w:shd w:val="clear" w:color="auto" w:fill="auto"/>
            <w:vAlign w:val="center"/>
          </w:tcPr>
          <w:p w14:paraId="5B21AB2F" w14:textId="77777777" w:rsidR="00782AC1" w:rsidRPr="0071388D" w:rsidRDefault="00782AC1" w:rsidP="00E43AAC">
            <w:pPr>
              <w:spacing w:after="0" w:line="360" w:lineRule="auto"/>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108</w:t>
            </w:r>
          </w:p>
        </w:tc>
        <w:tc>
          <w:tcPr>
            <w:tcW w:w="2124" w:type="dxa"/>
            <w:shd w:val="clear" w:color="auto" w:fill="auto"/>
            <w:vAlign w:val="center"/>
          </w:tcPr>
          <w:p w14:paraId="35B11359" w14:textId="77777777" w:rsidR="00782AC1" w:rsidRPr="0071388D" w:rsidRDefault="00782AC1" w:rsidP="00E43AAC">
            <w:pPr>
              <w:spacing w:after="0" w:line="360" w:lineRule="auto"/>
              <w:jc w:val="right"/>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 xml:space="preserve">   13,644,657.4</w:t>
            </w:r>
          </w:p>
        </w:tc>
      </w:tr>
    </w:tbl>
    <w:p w14:paraId="67F39713" w14:textId="13BA1A4A" w:rsidR="00782AC1" w:rsidRPr="0071388D" w:rsidRDefault="0071388D" w:rsidP="0071388D">
      <w:pPr>
        <w:ind w:firstLine="708"/>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00782AC1" w:rsidRPr="0071388D">
        <w:rPr>
          <w:rFonts w:ascii="Times New Roman" w:hAnsi="Times New Roman"/>
          <w:color w:val="4C4747"/>
          <w:spacing w:val="20"/>
          <w:sz w:val="16"/>
          <w:szCs w:val="16"/>
          <w:lang w:val="es-DO"/>
        </w:rPr>
        <w:t>Fuente: Gerencia de Comunicación Estratégica, DGII.</w:t>
      </w:r>
    </w:p>
    <w:p w14:paraId="590E6BD1" w14:textId="1F48E28F" w:rsidR="003A55D6" w:rsidRDefault="00782AC1" w:rsidP="00191F60">
      <w:pPr>
        <w:spacing w:after="0" w:line="360" w:lineRule="auto"/>
        <w:ind w:left="851" w:firstLine="567"/>
        <w:rPr>
          <w:rFonts w:ascii="Times New Roman" w:hAnsi="Times New Roman"/>
          <w:color w:val="767171"/>
          <w:spacing w:val="20"/>
          <w:sz w:val="24"/>
          <w:szCs w:val="24"/>
          <w:lang w:val="es-DO"/>
        </w:rPr>
      </w:pPr>
      <w:r w:rsidRPr="00782AC1">
        <w:rPr>
          <w:rFonts w:ascii="Times New Roman" w:hAnsi="Times New Roman"/>
          <w:color w:val="767171"/>
          <w:spacing w:val="20"/>
          <w:sz w:val="24"/>
          <w:szCs w:val="24"/>
          <w:lang w:val="es-DO"/>
        </w:rPr>
        <w:t xml:space="preserve">              </w:t>
      </w:r>
    </w:p>
    <w:p w14:paraId="6618F4BF" w14:textId="087F32CC" w:rsidR="00782AC1" w:rsidRPr="0071388D" w:rsidRDefault="003A55D6"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 xml:space="preserve">Cuadro </w:t>
      </w:r>
      <w:r w:rsidR="0071388D" w:rsidRPr="0071388D">
        <w:rPr>
          <w:rFonts w:ascii="Times New Roman" w:hAnsi="Times New Roman"/>
          <w:color w:val="4C4747"/>
          <w:spacing w:val="20"/>
          <w:sz w:val="24"/>
          <w:szCs w:val="24"/>
          <w:lang w:val="es-DO"/>
        </w:rPr>
        <w:t>6</w:t>
      </w:r>
      <w:r w:rsidR="003D7B47">
        <w:rPr>
          <w:rFonts w:ascii="Times New Roman" w:hAnsi="Times New Roman"/>
          <w:color w:val="4C4747"/>
          <w:spacing w:val="20"/>
          <w:sz w:val="24"/>
          <w:szCs w:val="24"/>
          <w:lang w:val="es-DO"/>
        </w:rPr>
        <w:t>8</w:t>
      </w:r>
    </w:p>
    <w:p w14:paraId="33ECC944" w14:textId="77777777" w:rsidR="00191F60"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 xml:space="preserve">Inversión en publicidad, 24° Aniversario </w:t>
      </w:r>
    </w:p>
    <w:p w14:paraId="6672435D" w14:textId="52020E56" w:rsidR="00782AC1" w:rsidRPr="0071388D"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septiembre-octubre 2021</w:t>
      </w:r>
    </w:p>
    <w:p w14:paraId="488F29EA" w14:textId="77777777" w:rsidR="00782AC1" w:rsidRPr="0071388D"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Valores en RD$</w:t>
      </w:r>
    </w:p>
    <w:tbl>
      <w:tblPr>
        <w:tblW w:w="5698" w:type="dxa"/>
        <w:jc w:val="center"/>
        <w:tblBorders>
          <w:top w:val="single" w:sz="12" w:space="0" w:color="1F4E79"/>
          <w:left w:val="single" w:sz="12" w:space="0" w:color="1F4E79"/>
          <w:bottom w:val="single" w:sz="12" w:space="0" w:color="1F4E79"/>
          <w:right w:val="single" w:sz="12" w:space="0" w:color="1F4E79"/>
        </w:tblBorders>
        <w:tblLayout w:type="fixed"/>
        <w:tblLook w:val="0400" w:firstRow="0" w:lastRow="0" w:firstColumn="0" w:lastColumn="0" w:noHBand="0" w:noVBand="1"/>
      </w:tblPr>
      <w:tblGrid>
        <w:gridCol w:w="1957"/>
        <w:gridCol w:w="1713"/>
        <w:gridCol w:w="2028"/>
      </w:tblGrid>
      <w:tr w:rsidR="0071388D" w:rsidRPr="0071388D" w14:paraId="0D36A315" w14:textId="77777777" w:rsidTr="0071388D">
        <w:trPr>
          <w:trHeight w:val="663"/>
          <w:jc w:val="center"/>
        </w:trPr>
        <w:tc>
          <w:tcPr>
            <w:tcW w:w="1957" w:type="dxa"/>
            <w:shd w:val="clear" w:color="auto" w:fill="002060"/>
            <w:vAlign w:val="center"/>
          </w:tcPr>
          <w:p w14:paraId="33D62C46" w14:textId="3A6D5511" w:rsidR="0071388D" w:rsidRDefault="00782AC1" w:rsidP="0071388D">
            <w:pPr>
              <w:spacing w:after="0" w:line="240" w:lineRule="auto"/>
              <w:jc w:val="center"/>
              <w:rPr>
                <w:rFonts w:ascii="Times New Roman" w:hAnsi="Times New Roman"/>
                <w:color w:val="FFFFFF" w:themeColor="background1"/>
                <w:spacing w:val="20"/>
                <w:sz w:val="24"/>
                <w:szCs w:val="24"/>
                <w:lang w:val="es-DO"/>
              </w:rPr>
            </w:pPr>
            <w:r w:rsidRPr="0071388D">
              <w:rPr>
                <w:rFonts w:ascii="Times New Roman" w:hAnsi="Times New Roman"/>
                <w:color w:val="FFFFFF" w:themeColor="background1"/>
                <w:spacing w:val="20"/>
                <w:sz w:val="24"/>
                <w:szCs w:val="24"/>
                <w:lang w:val="es-DO"/>
              </w:rPr>
              <w:t>Canales</w:t>
            </w:r>
          </w:p>
          <w:p w14:paraId="3747DBC3" w14:textId="73DB0184" w:rsidR="00782AC1" w:rsidRPr="0071388D" w:rsidRDefault="00782AC1" w:rsidP="0071388D">
            <w:pPr>
              <w:spacing w:after="0" w:line="240" w:lineRule="auto"/>
              <w:jc w:val="center"/>
              <w:rPr>
                <w:rFonts w:ascii="Times New Roman" w:hAnsi="Times New Roman"/>
                <w:color w:val="FFFFFF" w:themeColor="background1"/>
                <w:spacing w:val="20"/>
                <w:sz w:val="24"/>
                <w:szCs w:val="24"/>
                <w:lang w:val="es-DO"/>
              </w:rPr>
            </w:pPr>
            <w:r w:rsidRPr="0071388D">
              <w:rPr>
                <w:rFonts w:ascii="Times New Roman" w:hAnsi="Times New Roman"/>
                <w:color w:val="FFFFFF" w:themeColor="background1"/>
                <w:spacing w:val="20"/>
                <w:sz w:val="24"/>
                <w:szCs w:val="24"/>
                <w:lang w:val="es-DO"/>
              </w:rPr>
              <w:t>de difusión</w:t>
            </w:r>
          </w:p>
        </w:tc>
        <w:tc>
          <w:tcPr>
            <w:tcW w:w="1713" w:type="dxa"/>
            <w:shd w:val="clear" w:color="auto" w:fill="002060"/>
            <w:vAlign w:val="center"/>
          </w:tcPr>
          <w:p w14:paraId="5AC694F1" w14:textId="77777777" w:rsidR="00782AC1" w:rsidRPr="0071388D" w:rsidRDefault="00782AC1" w:rsidP="0071388D">
            <w:pPr>
              <w:spacing w:after="0" w:line="240" w:lineRule="auto"/>
              <w:jc w:val="center"/>
              <w:rPr>
                <w:rFonts w:ascii="Times New Roman" w:hAnsi="Times New Roman"/>
                <w:color w:val="FFFFFF" w:themeColor="background1"/>
                <w:spacing w:val="20"/>
                <w:sz w:val="24"/>
                <w:szCs w:val="24"/>
                <w:lang w:val="es-DO"/>
              </w:rPr>
            </w:pPr>
            <w:r w:rsidRPr="0071388D">
              <w:rPr>
                <w:rFonts w:ascii="Times New Roman" w:hAnsi="Times New Roman"/>
                <w:color w:val="FFFFFF" w:themeColor="background1"/>
                <w:spacing w:val="20"/>
                <w:sz w:val="24"/>
                <w:szCs w:val="24"/>
                <w:lang w:val="es-DO"/>
              </w:rPr>
              <w:t>Medios contratados</w:t>
            </w:r>
          </w:p>
        </w:tc>
        <w:tc>
          <w:tcPr>
            <w:tcW w:w="2028" w:type="dxa"/>
            <w:shd w:val="clear" w:color="auto" w:fill="002060"/>
            <w:vAlign w:val="center"/>
          </w:tcPr>
          <w:p w14:paraId="0F4CB7DF" w14:textId="77777777" w:rsidR="00782AC1" w:rsidRPr="0071388D" w:rsidRDefault="00782AC1" w:rsidP="0071388D">
            <w:pPr>
              <w:spacing w:after="0" w:line="240" w:lineRule="auto"/>
              <w:jc w:val="center"/>
              <w:rPr>
                <w:rFonts w:ascii="Times New Roman" w:hAnsi="Times New Roman"/>
                <w:color w:val="FFFFFF" w:themeColor="background1"/>
                <w:spacing w:val="20"/>
                <w:sz w:val="24"/>
                <w:szCs w:val="24"/>
                <w:lang w:val="es-DO"/>
              </w:rPr>
            </w:pPr>
            <w:r w:rsidRPr="0071388D">
              <w:rPr>
                <w:rFonts w:ascii="Times New Roman" w:hAnsi="Times New Roman"/>
                <w:color w:val="FFFFFF" w:themeColor="background1"/>
                <w:spacing w:val="20"/>
                <w:sz w:val="24"/>
                <w:szCs w:val="24"/>
                <w:lang w:val="es-DO"/>
              </w:rPr>
              <w:t>Inversión</w:t>
            </w:r>
          </w:p>
        </w:tc>
      </w:tr>
      <w:tr w:rsidR="0071388D" w:rsidRPr="0071388D" w14:paraId="583497FB" w14:textId="77777777" w:rsidTr="0071388D">
        <w:trPr>
          <w:trHeight w:val="331"/>
          <w:jc w:val="center"/>
        </w:trPr>
        <w:tc>
          <w:tcPr>
            <w:tcW w:w="1957" w:type="dxa"/>
            <w:shd w:val="clear" w:color="auto" w:fill="auto"/>
            <w:vAlign w:val="center"/>
          </w:tcPr>
          <w:p w14:paraId="041B1188" w14:textId="77777777" w:rsidR="00782AC1" w:rsidRPr="0071388D" w:rsidRDefault="00782AC1" w:rsidP="00782AC1">
            <w:pPr>
              <w:spacing w:after="0" w:line="240" w:lineRule="auto"/>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Digitales</w:t>
            </w:r>
          </w:p>
        </w:tc>
        <w:tc>
          <w:tcPr>
            <w:tcW w:w="1713" w:type="dxa"/>
            <w:shd w:val="clear" w:color="auto" w:fill="auto"/>
            <w:vAlign w:val="center"/>
          </w:tcPr>
          <w:p w14:paraId="1D7C4B07" w14:textId="77777777" w:rsidR="00782AC1" w:rsidRPr="0071388D" w:rsidRDefault="00782AC1" w:rsidP="0071388D">
            <w:pPr>
              <w:spacing w:after="0" w:line="24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1</w:t>
            </w:r>
          </w:p>
        </w:tc>
        <w:tc>
          <w:tcPr>
            <w:tcW w:w="2028" w:type="dxa"/>
            <w:shd w:val="clear" w:color="auto" w:fill="auto"/>
            <w:vAlign w:val="center"/>
          </w:tcPr>
          <w:p w14:paraId="4456FCFF" w14:textId="77777777" w:rsidR="00782AC1" w:rsidRPr="0071388D" w:rsidRDefault="00782AC1" w:rsidP="00782AC1">
            <w:pPr>
              <w:spacing w:after="0" w:line="240" w:lineRule="auto"/>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 xml:space="preserve">    700,000.00</w:t>
            </w:r>
          </w:p>
        </w:tc>
      </w:tr>
      <w:tr w:rsidR="0071388D" w:rsidRPr="0071388D" w14:paraId="18639E90" w14:textId="77777777" w:rsidTr="0071388D">
        <w:trPr>
          <w:trHeight w:val="564"/>
          <w:jc w:val="center"/>
        </w:trPr>
        <w:tc>
          <w:tcPr>
            <w:tcW w:w="1957" w:type="dxa"/>
            <w:shd w:val="clear" w:color="auto" w:fill="auto"/>
            <w:vAlign w:val="center"/>
          </w:tcPr>
          <w:p w14:paraId="4098B9F8" w14:textId="77777777" w:rsidR="00782AC1" w:rsidRPr="0071388D" w:rsidRDefault="00782AC1" w:rsidP="00782AC1">
            <w:pPr>
              <w:spacing w:after="0" w:line="240" w:lineRule="auto"/>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Total</w:t>
            </w:r>
          </w:p>
        </w:tc>
        <w:tc>
          <w:tcPr>
            <w:tcW w:w="1713" w:type="dxa"/>
            <w:shd w:val="clear" w:color="auto" w:fill="auto"/>
            <w:vAlign w:val="center"/>
          </w:tcPr>
          <w:p w14:paraId="3E233F14" w14:textId="77777777" w:rsidR="00782AC1" w:rsidRPr="0071388D" w:rsidRDefault="00782AC1" w:rsidP="0071388D">
            <w:pPr>
              <w:spacing w:after="0" w:line="240" w:lineRule="auto"/>
              <w:jc w:val="center"/>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1</w:t>
            </w:r>
          </w:p>
        </w:tc>
        <w:tc>
          <w:tcPr>
            <w:tcW w:w="2028" w:type="dxa"/>
            <w:shd w:val="clear" w:color="auto" w:fill="auto"/>
            <w:vAlign w:val="center"/>
          </w:tcPr>
          <w:p w14:paraId="6937AFE4" w14:textId="77777777" w:rsidR="00782AC1" w:rsidRPr="0071388D" w:rsidRDefault="00782AC1" w:rsidP="00782AC1">
            <w:pPr>
              <w:spacing w:after="0" w:line="240" w:lineRule="auto"/>
              <w:rPr>
                <w:rFonts w:ascii="Times New Roman" w:hAnsi="Times New Roman"/>
                <w:b/>
                <w:bCs/>
                <w:color w:val="4C4747"/>
                <w:spacing w:val="20"/>
                <w:sz w:val="24"/>
                <w:szCs w:val="24"/>
                <w:lang w:val="es-DO"/>
              </w:rPr>
            </w:pPr>
            <w:r w:rsidRPr="0071388D">
              <w:rPr>
                <w:rFonts w:ascii="Times New Roman" w:hAnsi="Times New Roman"/>
                <w:b/>
                <w:bCs/>
                <w:color w:val="4C4747"/>
                <w:spacing w:val="20"/>
                <w:sz w:val="24"/>
                <w:szCs w:val="24"/>
                <w:lang w:val="es-DO"/>
              </w:rPr>
              <w:t xml:space="preserve">    700,000.00</w:t>
            </w:r>
          </w:p>
        </w:tc>
      </w:tr>
    </w:tbl>
    <w:p w14:paraId="40C6C0E5" w14:textId="213B2701" w:rsidR="00782AC1" w:rsidRPr="0071388D" w:rsidRDefault="0071388D" w:rsidP="0071388D">
      <w:pPr>
        <w:ind w:firstLine="708"/>
        <w:rPr>
          <w:rFonts w:ascii="Times New Roman" w:hAnsi="Times New Roman"/>
          <w:color w:val="4C4747"/>
          <w:spacing w:val="20"/>
          <w:sz w:val="16"/>
          <w:szCs w:val="16"/>
          <w:lang w:val="es-DO"/>
        </w:rPr>
      </w:pPr>
      <w:r>
        <w:rPr>
          <w:rFonts w:ascii="Times New Roman" w:hAnsi="Times New Roman"/>
          <w:color w:val="4C4747"/>
          <w:spacing w:val="20"/>
          <w:sz w:val="16"/>
          <w:szCs w:val="16"/>
          <w:lang w:val="es-DO"/>
        </w:rPr>
        <w:t xml:space="preserve">       </w:t>
      </w:r>
      <w:r w:rsidR="00782AC1" w:rsidRPr="0071388D">
        <w:rPr>
          <w:rFonts w:ascii="Times New Roman" w:hAnsi="Times New Roman"/>
          <w:color w:val="4C4747"/>
          <w:spacing w:val="20"/>
          <w:sz w:val="16"/>
          <w:szCs w:val="16"/>
          <w:lang w:val="es-DO"/>
        </w:rPr>
        <w:t>Fuente: Gerencia de Comunicación Estratégica, DGII.</w:t>
      </w:r>
    </w:p>
    <w:p w14:paraId="23E2EF14" w14:textId="77777777" w:rsidR="00782AC1" w:rsidRPr="0071388D" w:rsidRDefault="00782AC1" w:rsidP="00782AC1">
      <w:pPr>
        <w:spacing w:line="360" w:lineRule="auto"/>
        <w:rPr>
          <w:rFonts w:ascii="Times New Roman" w:hAnsi="Times New Roman"/>
          <w:color w:val="4C4747"/>
          <w:spacing w:val="20"/>
          <w:sz w:val="16"/>
          <w:szCs w:val="16"/>
          <w:lang w:val="es-DO"/>
        </w:rPr>
      </w:pPr>
    </w:p>
    <w:p w14:paraId="06015AA1" w14:textId="4F9199E2" w:rsidR="00BC328F" w:rsidRDefault="00782AC1" w:rsidP="00BF7729">
      <w:pPr>
        <w:spacing w:line="360" w:lineRule="auto"/>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Con relación a la inversión en prensa en el periodo de enero-octubre 2021, en publicación de Normas Generales, Licitaciones Públicas, Resoluciones y Avisos, el monto invertido asciende a RD$22,281,416.39.</w:t>
      </w:r>
    </w:p>
    <w:p w14:paraId="50EEAFE5" w14:textId="77777777" w:rsidR="00BB16C2" w:rsidRDefault="00BB16C2">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1AEAFDB5" w14:textId="53434A91" w:rsidR="00782AC1" w:rsidRPr="0071388D"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lastRenderedPageBreak/>
        <w:t>Cuadro</w:t>
      </w:r>
      <w:r w:rsidR="0071388D" w:rsidRPr="0071388D">
        <w:rPr>
          <w:rFonts w:ascii="Times New Roman" w:hAnsi="Times New Roman"/>
          <w:color w:val="4C4747"/>
          <w:spacing w:val="20"/>
          <w:sz w:val="24"/>
          <w:szCs w:val="24"/>
          <w:lang w:val="es-DO"/>
        </w:rPr>
        <w:t xml:space="preserve"> </w:t>
      </w:r>
      <w:r w:rsidR="003D7B47">
        <w:rPr>
          <w:rFonts w:ascii="Times New Roman" w:hAnsi="Times New Roman"/>
          <w:color w:val="4C4747"/>
          <w:spacing w:val="20"/>
          <w:sz w:val="24"/>
          <w:szCs w:val="24"/>
          <w:lang w:val="es-DO"/>
        </w:rPr>
        <w:t>69</w:t>
      </w:r>
    </w:p>
    <w:p w14:paraId="4E6BE081" w14:textId="77777777" w:rsidR="00191F60"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Inversión en prensa</w:t>
      </w:r>
    </w:p>
    <w:p w14:paraId="4413D628" w14:textId="24F7B873" w:rsidR="00782AC1" w:rsidRPr="0071388D"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enero-octubre 2021</w:t>
      </w:r>
    </w:p>
    <w:p w14:paraId="480B885C" w14:textId="77777777" w:rsidR="00782AC1" w:rsidRPr="0071388D" w:rsidRDefault="00782AC1" w:rsidP="00191F60">
      <w:pPr>
        <w:spacing w:after="0" w:line="360" w:lineRule="auto"/>
        <w:jc w:val="center"/>
        <w:rPr>
          <w:rFonts w:ascii="Times New Roman" w:hAnsi="Times New Roman"/>
          <w:color w:val="4C4747"/>
          <w:spacing w:val="20"/>
          <w:sz w:val="24"/>
          <w:szCs w:val="24"/>
          <w:lang w:val="es-DO"/>
        </w:rPr>
      </w:pPr>
      <w:r w:rsidRPr="0071388D">
        <w:rPr>
          <w:rFonts w:ascii="Times New Roman" w:hAnsi="Times New Roman"/>
          <w:color w:val="4C4747"/>
          <w:spacing w:val="20"/>
          <w:sz w:val="24"/>
          <w:szCs w:val="24"/>
          <w:lang w:val="es-DO"/>
        </w:rPr>
        <w:t>Valores en RD$</w:t>
      </w:r>
    </w:p>
    <w:tbl>
      <w:tblPr>
        <w:tblW w:w="4482" w:type="dxa"/>
        <w:jc w:val="center"/>
        <w:tblBorders>
          <w:top w:val="single" w:sz="12" w:space="0" w:color="1F4E79"/>
          <w:left w:val="single" w:sz="12" w:space="0" w:color="1F4E79"/>
          <w:bottom w:val="single" w:sz="12" w:space="0" w:color="1F4E79"/>
          <w:right w:val="single" w:sz="12" w:space="0" w:color="1F4E79"/>
        </w:tblBorders>
        <w:tblLayout w:type="fixed"/>
        <w:tblLook w:val="0400" w:firstRow="0" w:lastRow="0" w:firstColumn="0" w:lastColumn="0" w:noHBand="0" w:noVBand="1"/>
      </w:tblPr>
      <w:tblGrid>
        <w:gridCol w:w="1904"/>
        <w:gridCol w:w="2578"/>
      </w:tblGrid>
      <w:tr w:rsidR="00782AC1" w:rsidRPr="0071388D" w14:paraId="476FCDB0" w14:textId="77777777" w:rsidTr="003A55D6">
        <w:trPr>
          <w:trHeight w:val="340"/>
          <w:jc w:val="center"/>
        </w:trPr>
        <w:tc>
          <w:tcPr>
            <w:tcW w:w="1904" w:type="dxa"/>
            <w:shd w:val="clear" w:color="auto" w:fill="002060"/>
            <w:vAlign w:val="center"/>
          </w:tcPr>
          <w:p w14:paraId="7D7B045D" w14:textId="77777777" w:rsidR="00782AC1" w:rsidRPr="00A32AC3" w:rsidRDefault="00782AC1" w:rsidP="00A32AC3">
            <w:pPr>
              <w:spacing w:after="0" w:line="240" w:lineRule="auto"/>
              <w:jc w:val="left"/>
              <w:rPr>
                <w:rFonts w:ascii="Times New Roman" w:hAnsi="Times New Roman"/>
                <w:color w:val="FFFFFF" w:themeColor="background1"/>
                <w:spacing w:val="20"/>
                <w:sz w:val="24"/>
                <w:szCs w:val="24"/>
                <w:lang w:val="es-DO"/>
              </w:rPr>
            </w:pPr>
            <w:r w:rsidRPr="00A32AC3">
              <w:rPr>
                <w:rFonts w:ascii="Times New Roman" w:hAnsi="Times New Roman"/>
                <w:color w:val="FFFFFF" w:themeColor="background1"/>
                <w:spacing w:val="20"/>
                <w:sz w:val="24"/>
                <w:szCs w:val="24"/>
                <w:lang w:val="es-DO"/>
              </w:rPr>
              <w:t>Mes</w:t>
            </w:r>
          </w:p>
        </w:tc>
        <w:tc>
          <w:tcPr>
            <w:tcW w:w="2578" w:type="dxa"/>
            <w:shd w:val="clear" w:color="auto" w:fill="002060"/>
            <w:vAlign w:val="center"/>
          </w:tcPr>
          <w:p w14:paraId="736366E8" w14:textId="77777777" w:rsidR="00782AC1" w:rsidRPr="00A32AC3" w:rsidRDefault="00782AC1" w:rsidP="00A32AC3">
            <w:pPr>
              <w:spacing w:after="0" w:line="240" w:lineRule="auto"/>
              <w:jc w:val="right"/>
              <w:rPr>
                <w:rFonts w:ascii="Times New Roman" w:hAnsi="Times New Roman"/>
                <w:color w:val="FFFFFF" w:themeColor="background1"/>
                <w:spacing w:val="20"/>
                <w:sz w:val="24"/>
                <w:szCs w:val="24"/>
                <w:lang w:val="es-DO"/>
              </w:rPr>
            </w:pPr>
            <w:r w:rsidRPr="00A32AC3">
              <w:rPr>
                <w:rFonts w:ascii="Times New Roman" w:hAnsi="Times New Roman"/>
                <w:color w:val="FFFFFF" w:themeColor="background1"/>
                <w:spacing w:val="20"/>
                <w:sz w:val="24"/>
                <w:szCs w:val="24"/>
                <w:lang w:val="es-DO"/>
              </w:rPr>
              <w:t>Inversión</w:t>
            </w:r>
          </w:p>
        </w:tc>
      </w:tr>
      <w:tr w:rsidR="00782AC1" w:rsidRPr="0071388D" w14:paraId="7F3394EF" w14:textId="77777777" w:rsidTr="003A55D6">
        <w:trPr>
          <w:trHeight w:val="405"/>
          <w:jc w:val="center"/>
        </w:trPr>
        <w:tc>
          <w:tcPr>
            <w:tcW w:w="1904" w:type="dxa"/>
            <w:shd w:val="clear" w:color="auto" w:fill="auto"/>
            <w:vAlign w:val="center"/>
          </w:tcPr>
          <w:p w14:paraId="2732B913" w14:textId="77777777" w:rsidR="00782AC1" w:rsidRPr="00A32AC3" w:rsidRDefault="00782AC1" w:rsidP="00782AC1">
            <w:pPr>
              <w:spacing w:after="0" w:line="240"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Enero</w:t>
            </w:r>
          </w:p>
        </w:tc>
        <w:tc>
          <w:tcPr>
            <w:tcW w:w="2578" w:type="dxa"/>
            <w:shd w:val="clear" w:color="auto" w:fill="auto"/>
            <w:vAlign w:val="center"/>
          </w:tcPr>
          <w:p w14:paraId="5FF2C31A"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1,533,101.52 </w:t>
            </w:r>
          </w:p>
        </w:tc>
      </w:tr>
      <w:tr w:rsidR="00782AC1" w:rsidRPr="0071388D" w14:paraId="2E658F74" w14:textId="77777777" w:rsidTr="003A55D6">
        <w:trPr>
          <w:trHeight w:val="306"/>
          <w:jc w:val="center"/>
        </w:trPr>
        <w:tc>
          <w:tcPr>
            <w:tcW w:w="1904" w:type="dxa"/>
            <w:shd w:val="clear" w:color="auto" w:fill="auto"/>
            <w:vAlign w:val="center"/>
          </w:tcPr>
          <w:p w14:paraId="78E58284" w14:textId="77777777" w:rsidR="00782AC1" w:rsidRPr="00A32AC3" w:rsidRDefault="00782AC1" w:rsidP="00782AC1">
            <w:pPr>
              <w:spacing w:after="0" w:line="240"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Febrero</w:t>
            </w:r>
          </w:p>
        </w:tc>
        <w:tc>
          <w:tcPr>
            <w:tcW w:w="2578" w:type="dxa"/>
            <w:shd w:val="clear" w:color="auto" w:fill="auto"/>
            <w:vAlign w:val="center"/>
          </w:tcPr>
          <w:p w14:paraId="17CCFF29"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2,178,527.32 </w:t>
            </w:r>
          </w:p>
        </w:tc>
      </w:tr>
      <w:tr w:rsidR="00782AC1" w:rsidRPr="00782AC1" w14:paraId="1DBBD2CD" w14:textId="77777777" w:rsidTr="003A55D6">
        <w:trPr>
          <w:trHeight w:val="306"/>
          <w:jc w:val="center"/>
        </w:trPr>
        <w:tc>
          <w:tcPr>
            <w:tcW w:w="1904" w:type="dxa"/>
            <w:shd w:val="clear" w:color="auto" w:fill="auto"/>
            <w:vAlign w:val="center"/>
          </w:tcPr>
          <w:p w14:paraId="093D1A87" w14:textId="77777777" w:rsidR="00782AC1" w:rsidRPr="00A32AC3" w:rsidRDefault="00782AC1" w:rsidP="00782AC1">
            <w:pPr>
              <w:spacing w:after="0" w:line="240"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Junio</w:t>
            </w:r>
          </w:p>
        </w:tc>
        <w:tc>
          <w:tcPr>
            <w:tcW w:w="2578" w:type="dxa"/>
            <w:shd w:val="clear" w:color="auto" w:fill="auto"/>
            <w:vAlign w:val="center"/>
          </w:tcPr>
          <w:p w14:paraId="082F682A"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685,335.99 </w:t>
            </w:r>
          </w:p>
        </w:tc>
      </w:tr>
      <w:tr w:rsidR="00782AC1" w:rsidRPr="00782AC1" w14:paraId="4E0D6DEB" w14:textId="77777777" w:rsidTr="003A55D6">
        <w:trPr>
          <w:trHeight w:val="306"/>
          <w:jc w:val="center"/>
        </w:trPr>
        <w:tc>
          <w:tcPr>
            <w:tcW w:w="1904" w:type="dxa"/>
            <w:shd w:val="clear" w:color="auto" w:fill="auto"/>
            <w:vAlign w:val="center"/>
          </w:tcPr>
          <w:p w14:paraId="4992B726" w14:textId="77777777" w:rsidR="00782AC1" w:rsidRPr="00A32AC3" w:rsidRDefault="00782AC1" w:rsidP="00782AC1">
            <w:pPr>
              <w:spacing w:after="0" w:line="240"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Abril</w:t>
            </w:r>
          </w:p>
        </w:tc>
        <w:tc>
          <w:tcPr>
            <w:tcW w:w="2578" w:type="dxa"/>
            <w:shd w:val="clear" w:color="auto" w:fill="auto"/>
            <w:vAlign w:val="center"/>
          </w:tcPr>
          <w:p w14:paraId="1C88FAE2"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1,531,824.28 </w:t>
            </w:r>
          </w:p>
        </w:tc>
      </w:tr>
      <w:tr w:rsidR="00782AC1" w:rsidRPr="00782AC1" w14:paraId="1C5B098D" w14:textId="77777777" w:rsidTr="003A55D6">
        <w:trPr>
          <w:trHeight w:val="300"/>
          <w:jc w:val="center"/>
        </w:trPr>
        <w:tc>
          <w:tcPr>
            <w:tcW w:w="1904" w:type="dxa"/>
            <w:shd w:val="clear" w:color="auto" w:fill="auto"/>
            <w:vAlign w:val="center"/>
          </w:tcPr>
          <w:p w14:paraId="743EA496" w14:textId="77777777" w:rsidR="00782AC1" w:rsidRPr="00A32AC3" w:rsidRDefault="00782AC1" w:rsidP="00782AC1">
            <w:pPr>
              <w:spacing w:after="0" w:line="240"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Mayo</w:t>
            </w:r>
          </w:p>
        </w:tc>
        <w:tc>
          <w:tcPr>
            <w:tcW w:w="2578" w:type="dxa"/>
            <w:shd w:val="clear" w:color="auto" w:fill="auto"/>
            <w:vAlign w:val="center"/>
          </w:tcPr>
          <w:p w14:paraId="223D14FE"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760,446.11 </w:t>
            </w:r>
          </w:p>
        </w:tc>
      </w:tr>
      <w:tr w:rsidR="00782AC1" w:rsidRPr="00782AC1" w14:paraId="3469E74B" w14:textId="77777777" w:rsidTr="003A55D6">
        <w:trPr>
          <w:trHeight w:val="450"/>
          <w:jc w:val="center"/>
        </w:trPr>
        <w:tc>
          <w:tcPr>
            <w:tcW w:w="1904" w:type="dxa"/>
            <w:shd w:val="clear" w:color="auto" w:fill="auto"/>
            <w:vAlign w:val="center"/>
          </w:tcPr>
          <w:p w14:paraId="6B8A1F51" w14:textId="77777777" w:rsidR="00782AC1" w:rsidRPr="00A32AC3" w:rsidRDefault="00782AC1" w:rsidP="00782AC1">
            <w:pPr>
              <w:spacing w:after="0" w:line="240"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Junio</w:t>
            </w:r>
          </w:p>
        </w:tc>
        <w:tc>
          <w:tcPr>
            <w:tcW w:w="2578" w:type="dxa"/>
            <w:shd w:val="clear" w:color="auto" w:fill="auto"/>
            <w:vAlign w:val="center"/>
          </w:tcPr>
          <w:p w14:paraId="2CE05000"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3,782,545.76 </w:t>
            </w:r>
          </w:p>
        </w:tc>
      </w:tr>
      <w:tr w:rsidR="00782AC1" w:rsidRPr="00782AC1" w14:paraId="7B011DE7" w14:textId="77777777" w:rsidTr="003A55D6">
        <w:trPr>
          <w:trHeight w:val="306"/>
          <w:jc w:val="center"/>
        </w:trPr>
        <w:tc>
          <w:tcPr>
            <w:tcW w:w="1904" w:type="dxa"/>
            <w:shd w:val="clear" w:color="auto" w:fill="auto"/>
            <w:vAlign w:val="center"/>
          </w:tcPr>
          <w:p w14:paraId="5DDAF32C" w14:textId="77777777" w:rsidR="00782AC1" w:rsidRPr="00A32AC3" w:rsidRDefault="00782AC1" w:rsidP="00782AC1">
            <w:pPr>
              <w:spacing w:after="0" w:line="240"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Julio</w:t>
            </w:r>
          </w:p>
        </w:tc>
        <w:tc>
          <w:tcPr>
            <w:tcW w:w="2578" w:type="dxa"/>
            <w:shd w:val="clear" w:color="auto" w:fill="auto"/>
            <w:vAlign w:val="center"/>
          </w:tcPr>
          <w:p w14:paraId="33AFD167"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1.464,473.90</w:t>
            </w:r>
          </w:p>
        </w:tc>
      </w:tr>
      <w:tr w:rsidR="00782AC1" w:rsidRPr="00782AC1" w14:paraId="501DE8EF" w14:textId="77777777" w:rsidTr="003A55D6">
        <w:trPr>
          <w:trHeight w:val="306"/>
          <w:jc w:val="center"/>
        </w:trPr>
        <w:tc>
          <w:tcPr>
            <w:tcW w:w="1904" w:type="dxa"/>
            <w:shd w:val="clear" w:color="auto" w:fill="auto"/>
            <w:vAlign w:val="center"/>
          </w:tcPr>
          <w:p w14:paraId="74E51DAD" w14:textId="77777777" w:rsidR="00782AC1" w:rsidRPr="00A32AC3" w:rsidRDefault="00782AC1" w:rsidP="00782AC1">
            <w:pPr>
              <w:spacing w:after="0" w:line="240"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Agosto</w:t>
            </w:r>
          </w:p>
        </w:tc>
        <w:tc>
          <w:tcPr>
            <w:tcW w:w="2578" w:type="dxa"/>
            <w:shd w:val="clear" w:color="auto" w:fill="auto"/>
            <w:vAlign w:val="center"/>
          </w:tcPr>
          <w:p w14:paraId="14B0724E"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1,050,473.90</w:t>
            </w:r>
          </w:p>
        </w:tc>
      </w:tr>
      <w:tr w:rsidR="00782AC1" w:rsidRPr="00782AC1" w14:paraId="3BE62A11" w14:textId="77777777" w:rsidTr="003A55D6">
        <w:trPr>
          <w:trHeight w:val="306"/>
          <w:jc w:val="center"/>
        </w:trPr>
        <w:tc>
          <w:tcPr>
            <w:tcW w:w="1904" w:type="dxa"/>
            <w:shd w:val="clear" w:color="auto" w:fill="auto"/>
            <w:vAlign w:val="center"/>
          </w:tcPr>
          <w:p w14:paraId="267E076C" w14:textId="77777777" w:rsidR="00782AC1" w:rsidRPr="00A32AC3" w:rsidRDefault="00782AC1" w:rsidP="00782AC1">
            <w:pPr>
              <w:spacing w:after="0" w:line="240"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Septiembre</w:t>
            </w:r>
          </w:p>
        </w:tc>
        <w:tc>
          <w:tcPr>
            <w:tcW w:w="2578" w:type="dxa"/>
            <w:shd w:val="clear" w:color="auto" w:fill="auto"/>
            <w:vAlign w:val="center"/>
          </w:tcPr>
          <w:p w14:paraId="4BEF719B"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7,385,310.98</w:t>
            </w:r>
          </w:p>
        </w:tc>
      </w:tr>
      <w:tr w:rsidR="00782AC1" w:rsidRPr="00782AC1" w14:paraId="6E5CD978" w14:textId="77777777" w:rsidTr="003A55D6">
        <w:trPr>
          <w:trHeight w:val="285"/>
          <w:jc w:val="center"/>
        </w:trPr>
        <w:tc>
          <w:tcPr>
            <w:tcW w:w="1904" w:type="dxa"/>
            <w:shd w:val="clear" w:color="auto" w:fill="auto"/>
            <w:vAlign w:val="center"/>
          </w:tcPr>
          <w:p w14:paraId="07E89117" w14:textId="77777777" w:rsidR="00782AC1" w:rsidRPr="00A32AC3" w:rsidRDefault="00782AC1" w:rsidP="00782AC1">
            <w:pPr>
              <w:spacing w:after="0" w:line="240"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Octubre</w:t>
            </w:r>
          </w:p>
        </w:tc>
        <w:tc>
          <w:tcPr>
            <w:tcW w:w="2578" w:type="dxa"/>
            <w:shd w:val="clear" w:color="auto" w:fill="auto"/>
            <w:vAlign w:val="center"/>
          </w:tcPr>
          <w:p w14:paraId="0012DAB4"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1,913,747.00</w:t>
            </w:r>
          </w:p>
        </w:tc>
      </w:tr>
      <w:tr w:rsidR="00782AC1" w:rsidRPr="00782AC1" w14:paraId="39AF5F9E" w14:textId="77777777" w:rsidTr="003A55D6">
        <w:trPr>
          <w:trHeight w:val="313"/>
          <w:jc w:val="center"/>
        </w:trPr>
        <w:tc>
          <w:tcPr>
            <w:tcW w:w="1904" w:type="dxa"/>
            <w:shd w:val="clear" w:color="auto" w:fill="auto"/>
            <w:vAlign w:val="center"/>
          </w:tcPr>
          <w:p w14:paraId="7B0FC5A1" w14:textId="77777777" w:rsidR="00782AC1" w:rsidRPr="00082CF6" w:rsidRDefault="00782AC1" w:rsidP="00782AC1">
            <w:pPr>
              <w:spacing w:after="0" w:line="240" w:lineRule="auto"/>
              <w:rPr>
                <w:rFonts w:ascii="Times New Roman" w:hAnsi="Times New Roman"/>
                <w:b/>
                <w:bCs/>
                <w:color w:val="4C4747"/>
                <w:spacing w:val="20"/>
                <w:sz w:val="24"/>
                <w:szCs w:val="24"/>
                <w:lang w:val="es-DO"/>
              </w:rPr>
            </w:pPr>
            <w:r w:rsidRPr="00082CF6">
              <w:rPr>
                <w:rFonts w:ascii="Times New Roman" w:hAnsi="Times New Roman"/>
                <w:b/>
                <w:bCs/>
                <w:color w:val="4C4747"/>
                <w:spacing w:val="20"/>
                <w:sz w:val="24"/>
                <w:szCs w:val="24"/>
                <w:lang w:val="es-DO"/>
              </w:rPr>
              <w:t>Total</w:t>
            </w:r>
          </w:p>
        </w:tc>
        <w:tc>
          <w:tcPr>
            <w:tcW w:w="2578" w:type="dxa"/>
            <w:shd w:val="clear" w:color="auto" w:fill="auto"/>
            <w:vAlign w:val="center"/>
          </w:tcPr>
          <w:p w14:paraId="271DB4D7" w14:textId="77777777" w:rsidR="00782AC1" w:rsidRPr="00082CF6" w:rsidRDefault="00782AC1" w:rsidP="00A32AC3">
            <w:pPr>
              <w:spacing w:after="0" w:line="240" w:lineRule="auto"/>
              <w:jc w:val="right"/>
              <w:rPr>
                <w:rFonts w:ascii="Times New Roman" w:hAnsi="Times New Roman"/>
                <w:b/>
                <w:bCs/>
                <w:color w:val="4C4747"/>
                <w:spacing w:val="20"/>
                <w:sz w:val="24"/>
                <w:szCs w:val="24"/>
                <w:lang w:val="es-DO"/>
              </w:rPr>
            </w:pPr>
            <w:r w:rsidRPr="00082CF6">
              <w:rPr>
                <w:rFonts w:ascii="Times New Roman" w:hAnsi="Times New Roman"/>
                <w:b/>
                <w:bCs/>
                <w:color w:val="4C4747"/>
                <w:spacing w:val="20"/>
                <w:sz w:val="24"/>
                <w:szCs w:val="24"/>
                <w:lang w:val="es-DO"/>
              </w:rPr>
              <w:t xml:space="preserve">   22,281,416.39</w:t>
            </w:r>
          </w:p>
        </w:tc>
      </w:tr>
    </w:tbl>
    <w:p w14:paraId="17F3FD21" w14:textId="045BFB7C" w:rsidR="00782AC1" w:rsidRPr="00A32AC3" w:rsidRDefault="00A32AC3" w:rsidP="00A32AC3">
      <w:pPr>
        <w:ind w:left="1559"/>
        <w:rPr>
          <w:rFonts w:ascii="Times New Roman" w:hAnsi="Times New Roman"/>
          <w:color w:val="4C4747"/>
          <w:spacing w:val="20"/>
          <w:sz w:val="16"/>
          <w:szCs w:val="16"/>
          <w:lang w:val="es-DO"/>
        </w:rPr>
      </w:pPr>
      <w:r w:rsidRPr="00A32AC3">
        <w:rPr>
          <w:rFonts w:ascii="Times New Roman" w:hAnsi="Times New Roman"/>
          <w:color w:val="4C4747"/>
          <w:spacing w:val="20"/>
          <w:sz w:val="16"/>
          <w:szCs w:val="16"/>
          <w:lang w:val="es-DO"/>
        </w:rPr>
        <w:t xml:space="preserve">   </w:t>
      </w:r>
      <w:r w:rsidR="00782AC1" w:rsidRPr="00A32AC3">
        <w:rPr>
          <w:rFonts w:ascii="Times New Roman" w:hAnsi="Times New Roman"/>
          <w:color w:val="4C4747"/>
          <w:spacing w:val="20"/>
          <w:sz w:val="16"/>
          <w:szCs w:val="16"/>
          <w:lang w:val="es-DO"/>
        </w:rPr>
        <w:t>Fuente: Gerencia de Comunicación Estratégica, DGII.</w:t>
      </w:r>
    </w:p>
    <w:p w14:paraId="010D4350" w14:textId="77777777" w:rsidR="00782AC1" w:rsidRPr="00A32AC3" w:rsidRDefault="00782AC1" w:rsidP="00EE49EA">
      <w:pPr>
        <w:spacing w:after="0" w:line="240" w:lineRule="auto"/>
        <w:rPr>
          <w:rFonts w:ascii="Times New Roman" w:hAnsi="Times New Roman"/>
          <w:color w:val="4C4747"/>
          <w:spacing w:val="20"/>
          <w:sz w:val="24"/>
          <w:szCs w:val="24"/>
          <w:lang w:val="es-DO"/>
        </w:rPr>
      </w:pPr>
    </w:p>
    <w:p w14:paraId="74DBFBEC" w14:textId="6B951CEE" w:rsidR="00782AC1" w:rsidRPr="00A32AC3" w:rsidRDefault="00782AC1" w:rsidP="00EE49EA">
      <w:pPr>
        <w:spacing w:after="0" w:line="240"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Cuadro </w:t>
      </w:r>
      <w:r w:rsidR="003D7B47">
        <w:rPr>
          <w:rFonts w:ascii="Times New Roman" w:hAnsi="Times New Roman"/>
          <w:color w:val="4C4747"/>
          <w:spacing w:val="20"/>
          <w:sz w:val="24"/>
          <w:szCs w:val="24"/>
          <w:lang w:val="es-DO"/>
        </w:rPr>
        <w:t>70</w:t>
      </w:r>
    </w:p>
    <w:p w14:paraId="365C7EDA" w14:textId="77777777" w:rsidR="00782AC1" w:rsidRPr="00A32AC3" w:rsidRDefault="00782AC1" w:rsidP="00EE49EA">
      <w:pPr>
        <w:spacing w:after="0" w:line="240"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Inversión por periódico, enero-octubre 2021</w:t>
      </w:r>
    </w:p>
    <w:p w14:paraId="157B48CA" w14:textId="77777777" w:rsidR="00782AC1" w:rsidRPr="00A32AC3" w:rsidRDefault="00782AC1" w:rsidP="00EE49EA">
      <w:pPr>
        <w:spacing w:after="0" w:line="240"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Valores en RD$</w:t>
      </w:r>
    </w:p>
    <w:tbl>
      <w:tblPr>
        <w:tblW w:w="6981" w:type="dxa"/>
        <w:jc w:val="center"/>
        <w:tblBorders>
          <w:top w:val="single" w:sz="12" w:space="0" w:color="1F4E79"/>
          <w:left w:val="single" w:sz="12" w:space="0" w:color="1F4E79"/>
          <w:bottom w:val="single" w:sz="12" w:space="0" w:color="1F4E79"/>
          <w:right w:val="single" w:sz="12" w:space="0" w:color="1F4E79"/>
        </w:tblBorders>
        <w:tblLayout w:type="fixed"/>
        <w:tblLook w:val="0400" w:firstRow="0" w:lastRow="0" w:firstColumn="0" w:lastColumn="0" w:noHBand="0" w:noVBand="1"/>
      </w:tblPr>
      <w:tblGrid>
        <w:gridCol w:w="2457"/>
        <w:gridCol w:w="2440"/>
        <w:gridCol w:w="2084"/>
      </w:tblGrid>
      <w:tr w:rsidR="00782AC1" w:rsidRPr="00782AC1" w14:paraId="3BF3F320" w14:textId="77777777" w:rsidTr="00082CF6">
        <w:trPr>
          <w:trHeight w:val="490"/>
          <w:jc w:val="center"/>
        </w:trPr>
        <w:tc>
          <w:tcPr>
            <w:tcW w:w="2457" w:type="dxa"/>
            <w:shd w:val="clear" w:color="auto" w:fill="002060"/>
            <w:vAlign w:val="center"/>
          </w:tcPr>
          <w:p w14:paraId="35A42DD2" w14:textId="77777777" w:rsidR="00782AC1" w:rsidRPr="00A32AC3" w:rsidRDefault="00782AC1" w:rsidP="00782AC1">
            <w:pPr>
              <w:spacing w:after="0" w:line="240" w:lineRule="auto"/>
              <w:rPr>
                <w:rFonts w:ascii="Times New Roman" w:hAnsi="Times New Roman"/>
                <w:color w:val="FFFFFF" w:themeColor="background1"/>
                <w:spacing w:val="20"/>
                <w:sz w:val="24"/>
                <w:szCs w:val="24"/>
                <w:lang w:val="es-DO"/>
              </w:rPr>
            </w:pPr>
            <w:r w:rsidRPr="00A32AC3">
              <w:rPr>
                <w:rFonts w:ascii="Times New Roman" w:hAnsi="Times New Roman"/>
                <w:color w:val="FFFFFF" w:themeColor="background1"/>
                <w:spacing w:val="20"/>
                <w:sz w:val="24"/>
                <w:szCs w:val="24"/>
                <w:lang w:val="es-DO"/>
              </w:rPr>
              <w:t>Periódico</w:t>
            </w:r>
          </w:p>
        </w:tc>
        <w:tc>
          <w:tcPr>
            <w:tcW w:w="2440" w:type="dxa"/>
            <w:shd w:val="clear" w:color="auto" w:fill="002060"/>
            <w:vAlign w:val="center"/>
          </w:tcPr>
          <w:p w14:paraId="767EB338" w14:textId="77777777" w:rsidR="00782AC1" w:rsidRPr="00A32AC3" w:rsidRDefault="00782AC1" w:rsidP="00A32AC3">
            <w:pPr>
              <w:spacing w:after="0" w:line="240" w:lineRule="auto"/>
              <w:jc w:val="center"/>
              <w:rPr>
                <w:rFonts w:ascii="Times New Roman" w:hAnsi="Times New Roman"/>
                <w:color w:val="FFFFFF" w:themeColor="background1"/>
                <w:spacing w:val="20"/>
                <w:sz w:val="24"/>
                <w:szCs w:val="24"/>
                <w:lang w:val="es-DO"/>
              </w:rPr>
            </w:pPr>
            <w:r w:rsidRPr="00A32AC3">
              <w:rPr>
                <w:rFonts w:ascii="Times New Roman" w:hAnsi="Times New Roman"/>
                <w:color w:val="FFFFFF" w:themeColor="background1"/>
                <w:spacing w:val="20"/>
                <w:sz w:val="24"/>
                <w:szCs w:val="24"/>
                <w:lang w:val="es-DO"/>
              </w:rPr>
              <w:t>Cantidad de publicaciones</w:t>
            </w:r>
          </w:p>
        </w:tc>
        <w:tc>
          <w:tcPr>
            <w:tcW w:w="2084" w:type="dxa"/>
            <w:shd w:val="clear" w:color="auto" w:fill="002060"/>
            <w:vAlign w:val="center"/>
          </w:tcPr>
          <w:p w14:paraId="75AE54B1" w14:textId="77777777" w:rsidR="00782AC1" w:rsidRPr="00A32AC3" w:rsidRDefault="00782AC1" w:rsidP="00A32AC3">
            <w:pPr>
              <w:spacing w:after="0" w:line="240" w:lineRule="auto"/>
              <w:jc w:val="center"/>
              <w:rPr>
                <w:rFonts w:ascii="Times New Roman" w:hAnsi="Times New Roman"/>
                <w:color w:val="FFFFFF" w:themeColor="background1"/>
                <w:spacing w:val="20"/>
                <w:sz w:val="24"/>
                <w:szCs w:val="24"/>
                <w:lang w:val="es-DO"/>
              </w:rPr>
            </w:pPr>
            <w:r w:rsidRPr="00A32AC3">
              <w:rPr>
                <w:rFonts w:ascii="Times New Roman" w:hAnsi="Times New Roman"/>
                <w:color w:val="FFFFFF" w:themeColor="background1"/>
                <w:spacing w:val="20"/>
                <w:sz w:val="24"/>
                <w:szCs w:val="24"/>
                <w:lang w:val="es-DO"/>
              </w:rPr>
              <w:t>Inversión</w:t>
            </w:r>
          </w:p>
        </w:tc>
      </w:tr>
      <w:tr w:rsidR="00782AC1" w:rsidRPr="00782AC1" w14:paraId="5AB09E17" w14:textId="77777777" w:rsidTr="00790294">
        <w:trPr>
          <w:trHeight w:val="381"/>
          <w:jc w:val="center"/>
        </w:trPr>
        <w:tc>
          <w:tcPr>
            <w:tcW w:w="2457" w:type="dxa"/>
            <w:shd w:val="clear" w:color="auto" w:fill="auto"/>
            <w:vAlign w:val="center"/>
          </w:tcPr>
          <w:p w14:paraId="18C2F0F6" w14:textId="77777777" w:rsidR="00782AC1" w:rsidRPr="00A32AC3" w:rsidRDefault="00782AC1" w:rsidP="00790294">
            <w:pPr>
              <w:spacing w:after="0" w:line="276"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Listín Diario</w:t>
            </w:r>
          </w:p>
        </w:tc>
        <w:tc>
          <w:tcPr>
            <w:tcW w:w="2440" w:type="dxa"/>
            <w:shd w:val="clear" w:color="auto" w:fill="auto"/>
            <w:vAlign w:val="center"/>
          </w:tcPr>
          <w:p w14:paraId="09A2DB25" w14:textId="77777777" w:rsidR="00782AC1" w:rsidRPr="00A32AC3" w:rsidRDefault="00782AC1" w:rsidP="00790294">
            <w:pPr>
              <w:spacing w:after="0" w:line="276"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26</w:t>
            </w:r>
          </w:p>
        </w:tc>
        <w:tc>
          <w:tcPr>
            <w:tcW w:w="2084" w:type="dxa"/>
            <w:shd w:val="clear" w:color="auto" w:fill="auto"/>
            <w:vAlign w:val="center"/>
          </w:tcPr>
          <w:p w14:paraId="47BDE2BF" w14:textId="741B377E"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3,399,910.23 </w:t>
            </w:r>
          </w:p>
        </w:tc>
      </w:tr>
      <w:tr w:rsidR="00782AC1" w:rsidRPr="00782AC1" w14:paraId="6B12D38D" w14:textId="77777777" w:rsidTr="00082CF6">
        <w:trPr>
          <w:trHeight w:val="238"/>
          <w:jc w:val="center"/>
        </w:trPr>
        <w:tc>
          <w:tcPr>
            <w:tcW w:w="2457" w:type="dxa"/>
            <w:shd w:val="clear" w:color="auto" w:fill="auto"/>
            <w:vAlign w:val="center"/>
          </w:tcPr>
          <w:p w14:paraId="44ADB6FD" w14:textId="77777777" w:rsidR="00782AC1" w:rsidRPr="00A32AC3" w:rsidRDefault="00782AC1" w:rsidP="00790294">
            <w:pPr>
              <w:spacing w:after="0" w:line="276"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Diario Libre</w:t>
            </w:r>
          </w:p>
        </w:tc>
        <w:tc>
          <w:tcPr>
            <w:tcW w:w="2440" w:type="dxa"/>
            <w:shd w:val="clear" w:color="auto" w:fill="auto"/>
            <w:vAlign w:val="center"/>
          </w:tcPr>
          <w:p w14:paraId="5751F18F" w14:textId="77777777" w:rsidR="00782AC1" w:rsidRPr="00A32AC3" w:rsidRDefault="00782AC1" w:rsidP="00790294">
            <w:pPr>
              <w:spacing w:after="0" w:line="276"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18</w:t>
            </w:r>
          </w:p>
        </w:tc>
        <w:tc>
          <w:tcPr>
            <w:tcW w:w="2084" w:type="dxa"/>
            <w:shd w:val="clear" w:color="auto" w:fill="auto"/>
            <w:vAlign w:val="center"/>
          </w:tcPr>
          <w:p w14:paraId="7DACD921" w14:textId="78773366"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4,288,999.57</w:t>
            </w:r>
          </w:p>
        </w:tc>
      </w:tr>
      <w:tr w:rsidR="00782AC1" w:rsidRPr="00782AC1" w14:paraId="635EDE7A" w14:textId="77777777" w:rsidTr="00082CF6">
        <w:trPr>
          <w:trHeight w:val="238"/>
          <w:jc w:val="center"/>
        </w:trPr>
        <w:tc>
          <w:tcPr>
            <w:tcW w:w="2457" w:type="dxa"/>
            <w:shd w:val="clear" w:color="auto" w:fill="auto"/>
            <w:vAlign w:val="center"/>
          </w:tcPr>
          <w:p w14:paraId="4C4ABF22" w14:textId="77777777" w:rsidR="00782AC1" w:rsidRPr="00A32AC3" w:rsidRDefault="00782AC1" w:rsidP="00790294">
            <w:pPr>
              <w:spacing w:after="0" w:line="276"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Hoy</w:t>
            </w:r>
          </w:p>
        </w:tc>
        <w:tc>
          <w:tcPr>
            <w:tcW w:w="2440" w:type="dxa"/>
            <w:shd w:val="clear" w:color="auto" w:fill="auto"/>
            <w:vAlign w:val="center"/>
          </w:tcPr>
          <w:p w14:paraId="6A935F61" w14:textId="77777777" w:rsidR="00782AC1" w:rsidRPr="00A32AC3" w:rsidRDefault="00782AC1" w:rsidP="00790294">
            <w:pPr>
              <w:spacing w:after="0" w:line="276"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17</w:t>
            </w:r>
          </w:p>
        </w:tc>
        <w:tc>
          <w:tcPr>
            <w:tcW w:w="2084" w:type="dxa"/>
            <w:shd w:val="clear" w:color="auto" w:fill="auto"/>
            <w:vAlign w:val="center"/>
          </w:tcPr>
          <w:p w14:paraId="32BEF8E3" w14:textId="0FFBC34C"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3,314,891.40 </w:t>
            </w:r>
          </w:p>
        </w:tc>
      </w:tr>
      <w:tr w:rsidR="00782AC1" w:rsidRPr="00782AC1" w14:paraId="7AE93F09" w14:textId="77777777" w:rsidTr="00082CF6">
        <w:trPr>
          <w:trHeight w:val="238"/>
          <w:jc w:val="center"/>
        </w:trPr>
        <w:tc>
          <w:tcPr>
            <w:tcW w:w="2457" w:type="dxa"/>
            <w:shd w:val="clear" w:color="auto" w:fill="auto"/>
            <w:vAlign w:val="center"/>
          </w:tcPr>
          <w:p w14:paraId="4989C922" w14:textId="77777777" w:rsidR="00782AC1" w:rsidRPr="00A32AC3" w:rsidRDefault="00782AC1" w:rsidP="00790294">
            <w:pPr>
              <w:spacing w:after="0" w:line="276"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El Día</w:t>
            </w:r>
          </w:p>
        </w:tc>
        <w:tc>
          <w:tcPr>
            <w:tcW w:w="2440" w:type="dxa"/>
            <w:shd w:val="clear" w:color="auto" w:fill="auto"/>
            <w:vAlign w:val="center"/>
          </w:tcPr>
          <w:p w14:paraId="45F5FCE3" w14:textId="77777777" w:rsidR="00782AC1" w:rsidRPr="00A32AC3" w:rsidRDefault="00782AC1" w:rsidP="00790294">
            <w:pPr>
              <w:spacing w:after="0" w:line="276"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11</w:t>
            </w:r>
          </w:p>
        </w:tc>
        <w:tc>
          <w:tcPr>
            <w:tcW w:w="2084" w:type="dxa"/>
            <w:shd w:val="clear" w:color="auto" w:fill="auto"/>
            <w:vAlign w:val="center"/>
          </w:tcPr>
          <w:p w14:paraId="08F35AA6" w14:textId="487FFC2C"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1,965,266.40 </w:t>
            </w:r>
          </w:p>
        </w:tc>
      </w:tr>
      <w:tr w:rsidR="00782AC1" w:rsidRPr="00782AC1" w14:paraId="5C4E07C5" w14:textId="77777777" w:rsidTr="00082CF6">
        <w:trPr>
          <w:trHeight w:val="238"/>
          <w:jc w:val="center"/>
        </w:trPr>
        <w:tc>
          <w:tcPr>
            <w:tcW w:w="2457" w:type="dxa"/>
            <w:shd w:val="clear" w:color="auto" w:fill="auto"/>
            <w:vAlign w:val="center"/>
          </w:tcPr>
          <w:p w14:paraId="612426F7" w14:textId="77777777" w:rsidR="00782AC1" w:rsidRPr="00A32AC3" w:rsidRDefault="00782AC1" w:rsidP="00790294">
            <w:pPr>
              <w:spacing w:after="0" w:line="276"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El Caribe</w:t>
            </w:r>
          </w:p>
        </w:tc>
        <w:tc>
          <w:tcPr>
            <w:tcW w:w="2440" w:type="dxa"/>
            <w:shd w:val="clear" w:color="auto" w:fill="auto"/>
            <w:vAlign w:val="center"/>
          </w:tcPr>
          <w:p w14:paraId="42F7C4BF" w14:textId="77777777" w:rsidR="00782AC1" w:rsidRPr="00A32AC3" w:rsidRDefault="00782AC1" w:rsidP="00790294">
            <w:pPr>
              <w:spacing w:after="0" w:line="276"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18</w:t>
            </w:r>
          </w:p>
        </w:tc>
        <w:tc>
          <w:tcPr>
            <w:tcW w:w="2084" w:type="dxa"/>
            <w:shd w:val="clear" w:color="auto" w:fill="auto"/>
            <w:vAlign w:val="center"/>
          </w:tcPr>
          <w:p w14:paraId="3643A642" w14:textId="62DAF839"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6,824,504.04 </w:t>
            </w:r>
          </w:p>
        </w:tc>
      </w:tr>
      <w:tr w:rsidR="00782AC1" w:rsidRPr="00782AC1" w14:paraId="777F9D66" w14:textId="77777777" w:rsidTr="00082CF6">
        <w:trPr>
          <w:trHeight w:val="238"/>
          <w:jc w:val="center"/>
        </w:trPr>
        <w:tc>
          <w:tcPr>
            <w:tcW w:w="2457" w:type="dxa"/>
            <w:shd w:val="clear" w:color="auto" w:fill="auto"/>
            <w:vAlign w:val="center"/>
          </w:tcPr>
          <w:p w14:paraId="388CE995" w14:textId="77777777" w:rsidR="00782AC1" w:rsidRPr="00A32AC3" w:rsidRDefault="00782AC1" w:rsidP="00790294">
            <w:pPr>
              <w:spacing w:after="0" w:line="276"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El Nuevo Diario</w:t>
            </w:r>
          </w:p>
        </w:tc>
        <w:tc>
          <w:tcPr>
            <w:tcW w:w="2440" w:type="dxa"/>
            <w:shd w:val="clear" w:color="auto" w:fill="auto"/>
            <w:vAlign w:val="center"/>
          </w:tcPr>
          <w:p w14:paraId="10E9CAE1" w14:textId="77777777" w:rsidR="00782AC1" w:rsidRPr="00A32AC3" w:rsidRDefault="00782AC1" w:rsidP="00790294">
            <w:pPr>
              <w:spacing w:after="0" w:line="276"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15</w:t>
            </w:r>
          </w:p>
        </w:tc>
        <w:tc>
          <w:tcPr>
            <w:tcW w:w="2084" w:type="dxa"/>
            <w:shd w:val="clear" w:color="auto" w:fill="auto"/>
            <w:vAlign w:val="center"/>
          </w:tcPr>
          <w:p w14:paraId="7418D3BB" w14:textId="51BA95A2"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1,914,435.54 </w:t>
            </w:r>
          </w:p>
        </w:tc>
      </w:tr>
      <w:tr w:rsidR="00782AC1" w:rsidRPr="00782AC1" w14:paraId="0DBEABC0" w14:textId="77777777" w:rsidTr="00082CF6">
        <w:trPr>
          <w:trHeight w:val="238"/>
          <w:jc w:val="center"/>
        </w:trPr>
        <w:tc>
          <w:tcPr>
            <w:tcW w:w="2457" w:type="dxa"/>
            <w:shd w:val="clear" w:color="auto" w:fill="auto"/>
            <w:vAlign w:val="center"/>
          </w:tcPr>
          <w:p w14:paraId="75C6449E" w14:textId="77777777" w:rsidR="00782AC1" w:rsidRPr="00A32AC3" w:rsidRDefault="00782AC1" w:rsidP="00790294">
            <w:pPr>
              <w:spacing w:after="0" w:line="276"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La Información</w:t>
            </w:r>
          </w:p>
        </w:tc>
        <w:tc>
          <w:tcPr>
            <w:tcW w:w="2440" w:type="dxa"/>
            <w:shd w:val="clear" w:color="auto" w:fill="auto"/>
            <w:vAlign w:val="center"/>
          </w:tcPr>
          <w:p w14:paraId="52435743" w14:textId="77777777" w:rsidR="00782AC1" w:rsidRPr="00A32AC3" w:rsidRDefault="00782AC1" w:rsidP="00790294">
            <w:pPr>
              <w:spacing w:after="0" w:line="276"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6</w:t>
            </w:r>
          </w:p>
        </w:tc>
        <w:tc>
          <w:tcPr>
            <w:tcW w:w="2084" w:type="dxa"/>
            <w:shd w:val="clear" w:color="auto" w:fill="auto"/>
            <w:vAlign w:val="center"/>
          </w:tcPr>
          <w:p w14:paraId="7C777489"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401,436.00</w:t>
            </w:r>
          </w:p>
        </w:tc>
      </w:tr>
      <w:tr w:rsidR="00782AC1" w:rsidRPr="00782AC1" w14:paraId="4FED5DE0" w14:textId="77777777" w:rsidTr="00082CF6">
        <w:trPr>
          <w:trHeight w:val="238"/>
          <w:jc w:val="center"/>
        </w:trPr>
        <w:tc>
          <w:tcPr>
            <w:tcW w:w="2457" w:type="dxa"/>
            <w:shd w:val="clear" w:color="auto" w:fill="auto"/>
            <w:vAlign w:val="center"/>
          </w:tcPr>
          <w:p w14:paraId="66CFA184" w14:textId="77777777" w:rsidR="00782AC1" w:rsidRPr="00A32AC3" w:rsidRDefault="00782AC1" w:rsidP="00790294">
            <w:pPr>
              <w:spacing w:after="0" w:line="276" w:lineRule="auto"/>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El Nacional</w:t>
            </w:r>
          </w:p>
        </w:tc>
        <w:tc>
          <w:tcPr>
            <w:tcW w:w="2440" w:type="dxa"/>
            <w:shd w:val="clear" w:color="auto" w:fill="auto"/>
            <w:vAlign w:val="center"/>
          </w:tcPr>
          <w:p w14:paraId="46742AB5" w14:textId="77777777" w:rsidR="00782AC1" w:rsidRPr="00A32AC3" w:rsidRDefault="00782AC1" w:rsidP="00790294">
            <w:pPr>
              <w:spacing w:after="0" w:line="276" w:lineRule="auto"/>
              <w:jc w:val="center"/>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5</w:t>
            </w:r>
          </w:p>
        </w:tc>
        <w:tc>
          <w:tcPr>
            <w:tcW w:w="2084" w:type="dxa"/>
            <w:shd w:val="clear" w:color="auto" w:fill="auto"/>
            <w:vAlign w:val="center"/>
          </w:tcPr>
          <w:p w14:paraId="71972EDA" w14:textId="77777777" w:rsidR="00782AC1" w:rsidRPr="00A32AC3" w:rsidRDefault="00782AC1" w:rsidP="00A32AC3">
            <w:pPr>
              <w:spacing w:after="0" w:line="240" w:lineRule="auto"/>
              <w:jc w:val="right"/>
              <w:rPr>
                <w:rFonts w:ascii="Times New Roman" w:hAnsi="Times New Roman"/>
                <w:color w:val="4C4747"/>
                <w:spacing w:val="20"/>
                <w:sz w:val="24"/>
                <w:szCs w:val="24"/>
                <w:lang w:val="es-DO"/>
              </w:rPr>
            </w:pPr>
            <w:r w:rsidRPr="00A32AC3">
              <w:rPr>
                <w:rFonts w:ascii="Times New Roman" w:hAnsi="Times New Roman"/>
                <w:color w:val="4C4747"/>
                <w:spacing w:val="20"/>
                <w:sz w:val="24"/>
                <w:szCs w:val="24"/>
                <w:lang w:val="es-DO"/>
              </w:rPr>
              <w:t xml:space="preserve">       171,973.00 </w:t>
            </w:r>
          </w:p>
        </w:tc>
      </w:tr>
      <w:tr w:rsidR="00EE49EA" w:rsidRPr="00A32AC3" w14:paraId="1B8952A2" w14:textId="77777777" w:rsidTr="00082CF6">
        <w:trPr>
          <w:trHeight w:val="238"/>
          <w:jc w:val="center"/>
        </w:trPr>
        <w:tc>
          <w:tcPr>
            <w:tcW w:w="2457" w:type="dxa"/>
            <w:shd w:val="clear" w:color="auto" w:fill="auto"/>
            <w:vAlign w:val="center"/>
          </w:tcPr>
          <w:p w14:paraId="60373DCE" w14:textId="77777777" w:rsidR="00782AC1" w:rsidRPr="00082CF6" w:rsidRDefault="00782AC1" w:rsidP="00790294">
            <w:pPr>
              <w:spacing w:after="0" w:line="276" w:lineRule="auto"/>
              <w:rPr>
                <w:rFonts w:ascii="Times New Roman" w:hAnsi="Times New Roman"/>
                <w:b/>
                <w:bCs/>
                <w:color w:val="4C4747"/>
                <w:spacing w:val="20"/>
                <w:sz w:val="24"/>
                <w:szCs w:val="24"/>
                <w:lang w:val="es-DO"/>
              </w:rPr>
            </w:pPr>
            <w:r w:rsidRPr="00082CF6">
              <w:rPr>
                <w:rFonts w:ascii="Times New Roman" w:hAnsi="Times New Roman"/>
                <w:b/>
                <w:bCs/>
                <w:color w:val="4C4747"/>
                <w:spacing w:val="20"/>
                <w:sz w:val="24"/>
                <w:szCs w:val="24"/>
                <w:lang w:val="es-DO"/>
              </w:rPr>
              <w:t>Total</w:t>
            </w:r>
          </w:p>
        </w:tc>
        <w:tc>
          <w:tcPr>
            <w:tcW w:w="2440" w:type="dxa"/>
            <w:shd w:val="clear" w:color="auto" w:fill="auto"/>
            <w:vAlign w:val="center"/>
          </w:tcPr>
          <w:p w14:paraId="424AE319" w14:textId="77777777" w:rsidR="00782AC1" w:rsidRPr="00082CF6" w:rsidRDefault="00782AC1" w:rsidP="00790294">
            <w:pPr>
              <w:spacing w:after="0" w:line="276" w:lineRule="auto"/>
              <w:jc w:val="center"/>
              <w:rPr>
                <w:rFonts w:ascii="Times New Roman" w:hAnsi="Times New Roman"/>
                <w:b/>
                <w:bCs/>
                <w:color w:val="4C4747"/>
                <w:spacing w:val="20"/>
                <w:sz w:val="24"/>
                <w:szCs w:val="24"/>
                <w:lang w:val="es-DO"/>
              </w:rPr>
            </w:pPr>
            <w:r w:rsidRPr="00082CF6">
              <w:rPr>
                <w:rFonts w:ascii="Times New Roman" w:hAnsi="Times New Roman"/>
                <w:b/>
                <w:bCs/>
                <w:color w:val="4C4747"/>
                <w:spacing w:val="20"/>
                <w:sz w:val="24"/>
                <w:szCs w:val="24"/>
                <w:lang w:val="es-DO"/>
              </w:rPr>
              <w:t>116</w:t>
            </w:r>
          </w:p>
        </w:tc>
        <w:tc>
          <w:tcPr>
            <w:tcW w:w="2084" w:type="dxa"/>
            <w:shd w:val="clear" w:color="auto" w:fill="auto"/>
            <w:vAlign w:val="center"/>
          </w:tcPr>
          <w:p w14:paraId="4DF71910" w14:textId="5424CCC2" w:rsidR="00782AC1" w:rsidRPr="00082CF6" w:rsidRDefault="00782AC1" w:rsidP="00A32AC3">
            <w:pPr>
              <w:spacing w:after="0" w:line="240" w:lineRule="auto"/>
              <w:jc w:val="right"/>
              <w:rPr>
                <w:rFonts w:ascii="Times New Roman" w:hAnsi="Times New Roman"/>
                <w:b/>
                <w:bCs/>
                <w:color w:val="4C4747"/>
                <w:spacing w:val="20"/>
                <w:sz w:val="24"/>
                <w:szCs w:val="24"/>
                <w:lang w:val="es-DO"/>
              </w:rPr>
            </w:pPr>
            <w:r w:rsidRPr="00082CF6">
              <w:rPr>
                <w:rFonts w:ascii="Times New Roman" w:hAnsi="Times New Roman"/>
                <w:b/>
                <w:bCs/>
                <w:color w:val="4C4747"/>
                <w:spacing w:val="20"/>
                <w:sz w:val="24"/>
                <w:szCs w:val="24"/>
                <w:lang w:val="es-DO"/>
              </w:rPr>
              <w:t xml:space="preserve">   2,281,416.39 </w:t>
            </w:r>
          </w:p>
        </w:tc>
      </w:tr>
    </w:tbl>
    <w:p w14:paraId="225323F3" w14:textId="07157CAF" w:rsidR="00790294" w:rsidRPr="00BF7729" w:rsidRDefault="00782AC1" w:rsidP="00BF7729">
      <w:pPr>
        <w:ind w:firstLine="567"/>
        <w:rPr>
          <w:rFonts w:ascii="Times New Roman" w:hAnsi="Times New Roman"/>
          <w:color w:val="4C4747"/>
          <w:spacing w:val="20"/>
          <w:sz w:val="16"/>
          <w:szCs w:val="16"/>
          <w:lang w:val="es-DO"/>
        </w:rPr>
      </w:pPr>
      <w:r w:rsidRPr="00EE49EA">
        <w:rPr>
          <w:rFonts w:ascii="Times New Roman" w:hAnsi="Times New Roman"/>
          <w:color w:val="4C4747"/>
          <w:spacing w:val="20"/>
          <w:sz w:val="16"/>
          <w:szCs w:val="16"/>
          <w:lang w:val="es-DO"/>
        </w:rPr>
        <w:t>Fuente: Gerencia de Comunicación Estratégica, DGII.</w:t>
      </w:r>
    </w:p>
    <w:p w14:paraId="0B2F58CB" w14:textId="77777777" w:rsidR="00782AC1" w:rsidRPr="00AB3A9A" w:rsidRDefault="00782AC1" w:rsidP="00782AC1">
      <w:pPr>
        <w:spacing w:line="360" w:lineRule="auto"/>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Comunicación Interna</w:t>
      </w:r>
    </w:p>
    <w:p w14:paraId="326E19EC" w14:textId="77777777" w:rsidR="00782AC1" w:rsidRPr="00EE49EA" w:rsidRDefault="00782AC1" w:rsidP="00782AC1">
      <w:p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 xml:space="preserve">Comunicación Interna es el área se encarga de recibir las necesidades de comunicación de normativas, proyectos, convocatorias, de las diversas áreas para articular de manera eficiente y oportuna las </w:t>
      </w:r>
      <w:r w:rsidRPr="00EE49EA">
        <w:rPr>
          <w:rFonts w:ascii="Times New Roman" w:hAnsi="Times New Roman"/>
          <w:color w:val="4C4747"/>
          <w:spacing w:val="20"/>
          <w:sz w:val="24"/>
          <w:szCs w:val="24"/>
          <w:lang w:val="es-DO"/>
        </w:rPr>
        <w:lastRenderedPageBreak/>
        <w:t xml:space="preserve">publicaciones, permitiendo que el personal reciba de una fuente oficial, las novedades e informaciones relevantes. </w:t>
      </w:r>
    </w:p>
    <w:p w14:paraId="44E532B9" w14:textId="77777777" w:rsidR="00782AC1" w:rsidRPr="00EE49EA" w:rsidRDefault="00782AC1" w:rsidP="00782AC1">
      <w:p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Para ello dispone de los siguientes medios:</w:t>
      </w:r>
    </w:p>
    <w:p w14:paraId="27D7C1B2" w14:textId="77777777" w:rsidR="00782AC1" w:rsidRPr="00EE49EA" w:rsidRDefault="00782AC1" w:rsidP="00687F24">
      <w:pPr>
        <w:numPr>
          <w:ilvl w:val="0"/>
          <w:numId w:val="18"/>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Cuenta de correo electrónico.</w:t>
      </w:r>
    </w:p>
    <w:p w14:paraId="1B2E7F04" w14:textId="77777777" w:rsidR="00782AC1" w:rsidRPr="00EE49EA" w:rsidRDefault="00782AC1" w:rsidP="00687F24">
      <w:pPr>
        <w:numPr>
          <w:ilvl w:val="0"/>
          <w:numId w:val="18"/>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Intranet institucional.</w:t>
      </w:r>
    </w:p>
    <w:p w14:paraId="61CB7C84" w14:textId="77777777" w:rsidR="00782AC1" w:rsidRPr="00EE49EA" w:rsidRDefault="00782AC1" w:rsidP="00687F24">
      <w:pPr>
        <w:numPr>
          <w:ilvl w:val="0"/>
          <w:numId w:val="18"/>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WhatsApp institucional.</w:t>
      </w:r>
    </w:p>
    <w:p w14:paraId="5674B968" w14:textId="77777777" w:rsidR="00782AC1" w:rsidRPr="00EE49EA" w:rsidRDefault="00782AC1" w:rsidP="00687F24">
      <w:pPr>
        <w:numPr>
          <w:ilvl w:val="0"/>
          <w:numId w:val="18"/>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Murales informativos.</w:t>
      </w:r>
    </w:p>
    <w:p w14:paraId="56F9A25F" w14:textId="77777777" w:rsidR="00782AC1" w:rsidRPr="00EE49EA" w:rsidRDefault="00782AC1" w:rsidP="00782AC1">
      <w:p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La sección desarrolla estrategias de comunicación interna basadas en elementos de la comunicación positiva y técnicas de gamificación permitiendo acercar los mensajes a los colaboradores, contribuyendo a la generación de un ambiente de confianza, apertura y bienestar.</w:t>
      </w:r>
    </w:p>
    <w:p w14:paraId="528D5E94" w14:textId="0641A66C" w:rsidR="00EE49EA" w:rsidRPr="00BF1283" w:rsidRDefault="00EE49EA" w:rsidP="00687F24">
      <w:pPr>
        <w:numPr>
          <w:ilvl w:val="0"/>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Estrategia</w:t>
      </w:r>
      <w:r w:rsidR="00782AC1" w:rsidRPr="00EE49EA">
        <w:rPr>
          <w:rFonts w:ascii="Times New Roman" w:hAnsi="Times New Roman"/>
          <w:color w:val="4C4747"/>
          <w:spacing w:val="20"/>
          <w:sz w:val="24"/>
          <w:szCs w:val="24"/>
          <w:lang w:val="es-DO"/>
        </w:rPr>
        <w:t>: Contempla acciones planificadas para influenciar en las actitudes y comportamientos de los empleados, como una herramienta para generar cambios. La estrategia de Comunicación Interna se enmarca en las siguientes dimensiones:</w:t>
      </w:r>
    </w:p>
    <w:p w14:paraId="6029D5D2" w14:textId="1F9A43F8" w:rsidR="00EE49EA" w:rsidRPr="00EE49EA" w:rsidRDefault="00E43AAC" w:rsidP="00BF1283">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6FC0C7FE" w14:textId="6FA9B62F" w:rsidR="00782AC1" w:rsidRPr="00EE49EA" w:rsidRDefault="00782AC1" w:rsidP="00EE49EA">
      <w:pPr>
        <w:spacing w:line="240" w:lineRule="auto"/>
        <w:contextualSpacing/>
        <w:jc w:val="center"/>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lastRenderedPageBreak/>
        <w:t>Gráfica</w:t>
      </w:r>
      <w:r w:rsidR="00EE49EA">
        <w:rPr>
          <w:rFonts w:ascii="Times New Roman" w:hAnsi="Times New Roman"/>
          <w:color w:val="4C4747"/>
          <w:spacing w:val="20"/>
          <w:sz w:val="24"/>
          <w:szCs w:val="24"/>
          <w:lang w:val="es-DO"/>
        </w:rPr>
        <w:t xml:space="preserve"> 14</w:t>
      </w:r>
    </w:p>
    <w:p w14:paraId="51C5449F" w14:textId="14723254" w:rsidR="00782AC1" w:rsidRDefault="00782AC1" w:rsidP="00EE49EA">
      <w:pPr>
        <w:spacing w:line="240" w:lineRule="auto"/>
        <w:contextualSpacing/>
        <w:jc w:val="center"/>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Dimensiones de la estrategia de comunicación institucional</w:t>
      </w:r>
    </w:p>
    <w:p w14:paraId="7C017CD4" w14:textId="77777777" w:rsidR="00EE49EA" w:rsidRDefault="00EE49EA" w:rsidP="00EE49EA">
      <w:pPr>
        <w:spacing w:line="240" w:lineRule="auto"/>
        <w:contextualSpacing/>
        <w:jc w:val="center"/>
        <w:rPr>
          <w:rFonts w:ascii="Times New Roman" w:hAnsi="Times New Roman"/>
          <w:color w:val="4C4747"/>
          <w:spacing w:val="20"/>
          <w:sz w:val="24"/>
          <w:szCs w:val="24"/>
          <w:lang w:val="es-DO"/>
        </w:rPr>
      </w:pPr>
    </w:p>
    <w:p w14:paraId="16D100CD" w14:textId="77777777" w:rsidR="00EE49EA" w:rsidRPr="00EE49EA" w:rsidRDefault="00EE49EA" w:rsidP="00EE49EA">
      <w:pPr>
        <w:spacing w:line="240" w:lineRule="auto"/>
        <w:contextualSpacing/>
        <w:jc w:val="center"/>
        <w:rPr>
          <w:rFonts w:ascii="Times New Roman" w:hAnsi="Times New Roman"/>
          <w:color w:val="4C4747"/>
          <w:spacing w:val="20"/>
          <w:sz w:val="24"/>
          <w:szCs w:val="24"/>
          <w:lang w:val="es-DO"/>
        </w:rPr>
      </w:pPr>
    </w:p>
    <w:p w14:paraId="17E67097" w14:textId="77777777" w:rsidR="00782AC1" w:rsidRPr="00782AC1" w:rsidRDefault="00782AC1" w:rsidP="00782AC1">
      <w:pPr>
        <w:spacing w:line="360" w:lineRule="auto"/>
        <w:ind w:left="142"/>
        <w:rPr>
          <w:rFonts w:ascii="Times New Roman" w:hAnsi="Times New Roman"/>
          <w:color w:val="767171"/>
          <w:spacing w:val="20"/>
          <w:sz w:val="24"/>
          <w:szCs w:val="24"/>
          <w:lang w:val="es-DO"/>
        </w:rPr>
      </w:pPr>
      <w:r w:rsidRPr="00782AC1">
        <w:rPr>
          <w:rFonts w:ascii="Times New Roman" w:hAnsi="Times New Roman"/>
          <w:noProof/>
          <w:color w:val="767171"/>
          <w:spacing w:val="20"/>
          <w:sz w:val="24"/>
          <w:szCs w:val="24"/>
          <w:lang w:val="es-DO"/>
        </w:rPr>
        <w:drawing>
          <wp:inline distT="0" distB="0" distL="0" distR="0" wp14:anchorId="794EA10A" wp14:editId="2EE4306C">
            <wp:extent cx="5224204" cy="3088257"/>
            <wp:effectExtent l="0" t="0" r="0" b="0"/>
            <wp:docPr id="22342" name="Picture 22342" descr="Diagram,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Diagram, tex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270427" cy="3115581"/>
                    </a:xfrm>
                    <a:prstGeom prst="rect">
                      <a:avLst/>
                    </a:prstGeom>
                    <a:noFill/>
                  </pic:spPr>
                </pic:pic>
              </a:graphicData>
            </a:graphic>
          </wp:inline>
        </w:drawing>
      </w:r>
    </w:p>
    <w:p w14:paraId="7E7A08C0" w14:textId="77777777" w:rsidR="00782AC1" w:rsidRPr="00EE49EA" w:rsidRDefault="00782AC1" w:rsidP="00782AC1">
      <w:pPr>
        <w:ind w:left="851" w:hanging="567"/>
        <w:rPr>
          <w:rFonts w:ascii="Times New Roman" w:hAnsi="Times New Roman"/>
          <w:color w:val="4C4747"/>
          <w:spacing w:val="20"/>
          <w:sz w:val="16"/>
          <w:szCs w:val="16"/>
          <w:lang w:val="es-DO"/>
        </w:rPr>
      </w:pPr>
      <w:r w:rsidRPr="00EE49EA">
        <w:rPr>
          <w:rFonts w:ascii="Times New Roman" w:hAnsi="Times New Roman"/>
          <w:color w:val="4C4747"/>
          <w:spacing w:val="20"/>
          <w:sz w:val="16"/>
          <w:szCs w:val="16"/>
          <w:lang w:val="es-DO"/>
        </w:rPr>
        <w:t>Fuente: Gerencia de Comunicación Estratégica, DGII.</w:t>
      </w:r>
    </w:p>
    <w:p w14:paraId="2AAE9AEC" w14:textId="77777777" w:rsidR="00782AC1" w:rsidRPr="00EE49EA" w:rsidRDefault="00782AC1" w:rsidP="00782AC1">
      <w:p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 xml:space="preserve">Durante el periodo enero-octubre 2021, la Sección de Comunicación Interna desarrolló las campañas dirigidas a los colaboradores listadas a continuación: </w:t>
      </w:r>
    </w:p>
    <w:p w14:paraId="077A1C3D" w14:textId="77777777" w:rsidR="00782AC1" w:rsidRPr="00EE49EA" w:rsidRDefault="00782AC1" w:rsidP="00687F24">
      <w:pPr>
        <w:numPr>
          <w:ilvl w:val="0"/>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Dimensión cultural:</w:t>
      </w:r>
    </w:p>
    <w:p w14:paraId="729A1517"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Cápsulas semanales Comparte lo nuestro.</w:t>
      </w:r>
    </w:p>
    <w:p w14:paraId="1C2817C2"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Trimestre de la Patria.</w:t>
      </w:r>
    </w:p>
    <w:p w14:paraId="49241F74"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Cápsulas del recorrido literario.</w:t>
      </w:r>
    </w:p>
    <w:p w14:paraId="09D784E7"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de la Ética Ciudadana.</w:t>
      </w:r>
    </w:p>
    <w:p w14:paraId="2C124AA4"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Día de la Amistad.</w:t>
      </w:r>
    </w:p>
    <w:p w14:paraId="54C63C4F"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Día Internacional de la Mujer.</w:t>
      </w:r>
    </w:p>
    <w:p w14:paraId="54048E85" w14:textId="7CC95930"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 xml:space="preserve">Campaña Día de las </w:t>
      </w:r>
      <w:r w:rsidR="00EE49EA" w:rsidRPr="00EE49EA">
        <w:rPr>
          <w:rFonts w:ascii="Times New Roman" w:hAnsi="Times New Roman"/>
          <w:color w:val="4C4747"/>
          <w:spacing w:val="20"/>
          <w:sz w:val="24"/>
          <w:szCs w:val="24"/>
          <w:lang w:val="es-DO"/>
        </w:rPr>
        <w:t>secretarias</w:t>
      </w:r>
      <w:r w:rsidRPr="00EE49EA">
        <w:rPr>
          <w:rFonts w:ascii="Times New Roman" w:hAnsi="Times New Roman"/>
          <w:color w:val="4C4747"/>
          <w:spacing w:val="20"/>
          <w:sz w:val="24"/>
          <w:szCs w:val="24"/>
          <w:lang w:val="es-DO"/>
        </w:rPr>
        <w:t>.</w:t>
      </w:r>
    </w:p>
    <w:p w14:paraId="4DDC6CC4"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lastRenderedPageBreak/>
        <w:t>Campaña Día de las Madres.</w:t>
      </w:r>
    </w:p>
    <w:p w14:paraId="1C457CFD"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por la Eliminación de la Violencia contra la Mujer</w:t>
      </w:r>
    </w:p>
    <w:p w14:paraId="30D8AAF6"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por el Mes de la Familia</w:t>
      </w:r>
    </w:p>
    <w:p w14:paraId="032369ED" w14:textId="77777777" w:rsidR="00782AC1" w:rsidRPr="00EE49EA" w:rsidRDefault="00782AC1" w:rsidP="00687F24">
      <w:pPr>
        <w:numPr>
          <w:ilvl w:val="0"/>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Dimensión estratégica:</w:t>
      </w:r>
    </w:p>
    <w:p w14:paraId="00A35250"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Plan Estratégico Institucional.</w:t>
      </w:r>
    </w:p>
    <w:p w14:paraId="149976CC"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NOBACI.</w:t>
      </w:r>
    </w:p>
    <w:p w14:paraId="5E6F2F44"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de Gastos Educativos</w:t>
      </w:r>
    </w:p>
    <w:p w14:paraId="6A753580"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Carta Compromiso.</w:t>
      </w:r>
    </w:p>
    <w:p w14:paraId="2D924DD6"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24 aniversario.</w:t>
      </w:r>
    </w:p>
    <w:p w14:paraId="60C0D884"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Mesa de Servicio TI.</w:t>
      </w:r>
    </w:p>
    <w:p w14:paraId="613F2E9F"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de Gestión de Archivo.</w:t>
      </w:r>
    </w:p>
    <w:p w14:paraId="4FEC6E77"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Comunicación Eficaz.</w:t>
      </w:r>
    </w:p>
    <w:p w14:paraId="3C56A9DE"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Denuncias Internas.</w:t>
      </w:r>
    </w:p>
    <w:p w14:paraId="63BF6CEF"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sobre Departamento de Auditoría</w:t>
      </w:r>
    </w:p>
    <w:p w14:paraId="41C2EB02" w14:textId="7B4043D2"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 xml:space="preserve">Campaña de </w:t>
      </w:r>
      <w:r w:rsidR="00EE49EA" w:rsidRPr="00EE49EA">
        <w:rPr>
          <w:rFonts w:ascii="Times New Roman" w:hAnsi="Times New Roman"/>
          <w:color w:val="4C4747"/>
          <w:spacing w:val="20"/>
          <w:sz w:val="24"/>
          <w:szCs w:val="24"/>
          <w:lang w:val="es-DO"/>
        </w:rPr>
        <w:t>Panorámico</w:t>
      </w:r>
      <w:r w:rsidRPr="00EE49EA">
        <w:rPr>
          <w:rFonts w:ascii="Times New Roman" w:hAnsi="Times New Roman"/>
          <w:color w:val="4C4747"/>
          <w:spacing w:val="20"/>
          <w:sz w:val="24"/>
          <w:szCs w:val="24"/>
          <w:lang w:val="es-DO"/>
        </w:rPr>
        <w:t>.</w:t>
      </w:r>
    </w:p>
    <w:p w14:paraId="6DBE91ED"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Tu Derecho a Saber</w:t>
      </w:r>
    </w:p>
    <w:p w14:paraId="42F12802"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Mesa de Control de Recaudación</w:t>
      </w:r>
    </w:p>
    <w:p w14:paraId="3898B8C2"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Seguridad Cibernética</w:t>
      </w:r>
    </w:p>
    <w:p w14:paraId="55F4B0C2"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Renovación de Marbetes</w:t>
      </w:r>
    </w:p>
    <w:p w14:paraId="272DEADA" w14:textId="67DCE36A" w:rsidR="00BF1283"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Campaña por la Semana de la Calidad</w:t>
      </w:r>
    </w:p>
    <w:p w14:paraId="165577AD" w14:textId="37CAB43C" w:rsidR="00782AC1" w:rsidRPr="00EE49EA" w:rsidRDefault="00BF1283" w:rsidP="00BF1283">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27978803" w14:textId="77777777" w:rsidR="00782AC1" w:rsidRPr="00EE49EA" w:rsidRDefault="00782AC1" w:rsidP="00687F24">
      <w:pPr>
        <w:numPr>
          <w:ilvl w:val="0"/>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lastRenderedPageBreak/>
        <w:t>Dimensión motivacional:</w:t>
      </w:r>
    </w:p>
    <w:p w14:paraId="7B499442" w14:textId="77777777" w:rsidR="00782AC1" w:rsidRPr="00EE49E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 xml:space="preserve">Cápsulas de Bienestar y medidas preventivas. </w:t>
      </w:r>
    </w:p>
    <w:p w14:paraId="1E2E78DD" w14:textId="77777777" w:rsidR="007A038A" w:rsidRDefault="00782AC1" w:rsidP="00687F24">
      <w:pPr>
        <w:numPr>
          <w:ilvl w:val="1"/>
          <w:numId w:val="19"/>
        </w:numPr>
        <w:spacing w:line="360" w:lineRule="auto"/>
        <w:rPr>
          <w:rFonts w:ascii="Times New Roman" w:hAnsi="Times New Roman"/>
          <w:color w:val="4C4747"/>
          <w:spacing w:val="20"/>
          <w:sz w:val="24"/>
          <w:szCs w:val="24"/>
          <w:lang w:val="es-DO"/>
        </w:rPr>
      </w:pPr>
      <w:r w:rsidRPr="00EE49EA">
        <w:rPr>
          <w:rFonts w:ascii="Times New Roman" w:hAnsi="Times New Roman"/>
          <w:color w:val="4C4747"/>
          <w:spacing w:val="20"/>
          <w:sz w:val="24"/>
          <w:szCs w:val="24"/>
          <w:lang w:val="es-DO"/>
        </w:rPr>
        <w:t>Cápsulas profesionales de excelencia.</w:t>
      </w:r>
    </w:p>
    <w:p w14:paraId="66AACDE6" w14:textId="106DABB6" w:rsidR="00782AC1" w:rsidRPr="00BF7729" w:rsidRDefault="00782AC1" w:rsidP="00687F24">
      <w:pPr>
        <w:numPr>
          <w:ilvl w:val="1"/>
          <w:numId w:val="19"/>
        </w:numPr>
        <w:spacing w:line="360" w:lineRule="auto"/>
        <w:rPr>
          <w:rFonts w:ascii="Times New Roman" w:hAnsi="Times New Roman"/>
          <w:color w:val="4C4747"/>
          <w:spacing w:val="20"/>
          <w:sz w:val="24"/>
          <w:szCs w:val="24"/>
          <w:lang w:val="es-DO"/>
        </w:rPr>
      </w:pPr>
      <w:r w:rsidRPr="007A038A">
        <w:rPr>
          <w:rFonts w:ascii="Times New Roman" w:hAnsi="Times New Roman"/>
          <w:color w:val="4C4747"/>
          <w:spacing w:val="20"/>
          <w:sz w:val="24"/>
          <w:szCs w:val="24"/>
          <w:lang w:val="es-DO"/>
        </w:rPr>
        <w:t>Cápsulas Cáncer de Mama</w:t>
      </w:r>
    </w:p>
    <w:p w14:paraId="299EA205" w14:textId="77777777" w:rsidR="00782AC1" w:rsidRPr="00AB3A9A" w:rsidRDefault="00782AC1" w:rsidP="00782AC1">
      <w:pPr>
        <w:spacing w:after="0" w:line="240" w:lineRule="auto"/>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Departamento de Comunicación Digital</w:t>
      </w:r>
    </w:p>
    <w:p w14:paraId="1CC00809" w14:textId="77777777" w:rsidR="00782AC1" w:rsidRPr="00AB3A9A" w:rsidRDefault="00782AC1" w:rsidP="00782AC1">
      <w:pPr>
        <w:widowControl w:val="0"/>
        <w:autoSpaceDE w:val="0"/>
        <w:autoSpaceDN w:val="0"/>
        <w:spacing w:before="3" w:after="0" w:line="240" w:lineRule="auto"/>
        <w:rPr>
          <w:rFonts w:ascii="Times New Roman" w:hAnsi="Times New Roman"/>
          <w:color w:val="4C4747"/>
          <w:spacing w:val="20"/>
          <w:sz w:val="24"/>
          <w:szCs w:val="24"/>
          <w:lang w:val="es-DO"/>
        </w:rPr>
      </w:pPr>
    </w:p>
    <w:p w14:paraId="308B9724" w14:textId="5A611119" w:rsidR="00E43AAC" w:rsidRPr="00AB3A9A" w:rsidRDefault="00782AC1" w:rsidP="00BF7729">
      <w:pPr>
        <w:spacing w:line="360" w:lineRule="auto"/>
        <w:rPr>
          <w:rFonts w:ascii="Times New Roman" w:hAnsi="Times New Roman"/>
          <w:color w:val="767171"/>
          <w:spacing w:val="20"/>
          <w:sz w:val="24"/>
          <w:szCs w:val="24"/>
          <w:lang w:val="es-DO"/>
        </w:rPr>
      </w:pPr>
      <w:r w:rsidRPr="00AB3A9A">
        <w:rPr>
          <w:rFonts w:ascii="Times New Roman" w:hAnsi="Times New Roman"/>
          <w:color w:val="4C4747"/>
          <w:spacing w:val="20"/>
          <w:sz w:val="24"/>
          <w:szCs w:val="24"/>
          <w:lang w:val="es-DO"/>
        </w:rPr>
        <w:t>Desde el mes de enero del presente año, las cuentas en redes sociales y los canales digitales de la institución han obtenido un crecimiento y presencia digital de manera orgánica con un total de nuevos 13,592 seguidores obtenidos. Actualmente los seguidos activos son 3.9 millones con un alcance de las campañas del 42%. Esto evidencia el trabajo en equipo de las áreas que conforman el Departamento de Comunicación Digital y Diseño Institucional.</w:t>
      </w:r>
    </w:p>
    <w:p w14:paraId="44FC3E91" w14:textId="77777777" w:rsidR="0020339E" w:rsidRDefault="0020339E" w:rsidP="00782AC1">
      <w:pPr>
        <w:widowControl w:val="0"/>
        <w:autoSpaceDE w:val="0"/>
        <w:autoSpaceDN w:val="0"/>
        <w:spacing w:before="85" w:after="0" w:line="240" w:lineRule="auto"/>
        <w:rPr>
          <w:rFonts w:ascii="Times New Roman" w:hAnsi="Times New Roman"/>
          <w:color w:val="4C4747"/>
          <w:spacing w:val="20"/>
          <w:sz w:val="24"/>
          <w:szCs w:val="24"/>
          <w:lang w:val="es-DO"/>
        </w:rPr>
      </w:pPr>
    </w:p>
    <w:p w14:paraId="7F8F5658" w14:textId="09ACCB34" w:rsidR="00782AC1" w:rsidRPr="00AB3A9A" w:rsidRDefault="00782AC1" w:rsidP="00782AC1">
      <w:pPr>
        <w:widowControl w:val="0"/>
        <w:autoSpaceDE w:val="0"/>
        <w:autoSpaceDN w:val="0"/>
        <w:spacing w:before="85" w:after="0" w:line="240" w:lineRule="auto"/>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Departamento de Medios y Contenidos</w:t>
      </w:r>
    </w:p>
    <w:p w14:paraId="38F05D63" w14:textId="77777777" w:rsidR="00782AC1" w:rsidRPr="00AB3A9A" w:rsidRDefault="00782AC1" w:rsidP="004C0E57">
      <w:pPr>
        <w:widowControl w:val="0"/>
        <w:autoSpaceDE w:val="0"/>
        <w:autoSpaceDN w:val="0"/>
        <w:spacing w:before="85" w:after="0" w:line="360" w:lineRule="auto"/>
        <w:rPr>
          <w:rFonts w:ascii="Times New Roman" w:hAnsi="Times New Roman"/>
          <w:color w:val="4C4747"/>
          <w:spacing w:val="20"/>
          <w:sz w:val="24"/>
          <w:szCs w:val="24"/>
          <w:lang w:val="es-DO"/>
        </w:rPr>
      </w:pPr>
    </w:p>
    <w:p w14:paraId="255E5EF2" w14:textId="72E5B155" w:rsidR="0020339E" w:rsidRDefault="00782AC1" w:rsidP="0020339E">
      <w:pPr>
        <w:spacing w:line="360" w:lineRule="auto"/>
        <w:rPr>
          <w:rFonts w:ascii="Times New Roman" w:hAnsi="Times New Roman"/>
          <w:color w:val="4C4747"/>
          <w:spacing w:val="20"/>
          <w:sz w:val="24"/>
          <w:szCs w:val="24"/>
          <w:lang w:val="es-DO"/>
        </w:rPr>
      </w:pPr>
      <w:r w:rsidRPr="003A55D6">
        <w:rPr>
          <w:rFonts w:ascii="Times New Roman" w:hAnsi="Times New Roman"/>
          <w:color w:val="4C4747"/>
          <w:spacing w:val="20"/>
          <w:sz w:val="24"/>
          <w:szCs w:val="24"/>
          <w:lang w:val="es-DO"/>
        </w:rPr>
        <w:t xml:space="preserve">Durante el periodo de enero-octubre </w:t>
      </w:r>
      <w:r w:rsidR="00BC328F">
        <w:rPr>
          <w:rFonts w:ascii="Times New Roman" w:hAnsi="Times New Roman"/>
          <w:color w:val="4C4747"/>
          <w:spacing w:val="20"/>
          <w:sz w:val="24"/>
          <w:szCs w:val="24"/>
          <w:lang w:val="es-DO"/>
        </w:rPr>
        <w:t>del 2021</w:t>
      </w:r>
      <w:r w:rsidRPr="003A55D6">
        <w:rPr>
          <w:rFonts w:ascii="Times New Roman" w:hAnsi="Times New Roman"/>
          <w:color w:val="4C4747"/>
          <w:spacing w:val="20"/>
          <w:sz w:val="24"/>
          <w:szCs w:val="24"/>
          <w:lang w:val="es-DO"/>
        </w:rPr>
        <w:t>, la Dirección General de Impuestos Internos obtuvo 328 publicaciones a nivel nacional en los principales medios impresos y digitales.</w:t>
      </w:r>
      <w:r w:rsidR="00086256">
        <w:rPr>
          <w:rFonts w:ascii="Times New Roman" w:hAnsi="Times New Roman"/>
          <w:color w:val="4C4747"/>
          <w:spacing w:val="20"/>
          <w:sz w:val="24"/>
          <w:szCs w:val="24"/>
          <w:lang w:val="es-DO"/>
        </w:rPr>
        <w:t xml:space="preserve"> Cabe mencionar que l</w:t>
      </w:r>
      <w:r w:rsidRPr="003A55D6">
        <w:rPr>
          <w:rFonts w:ascii="Times New Roman" w:hAnsi="Times New Roman"/>
          <w:color w:val="4C4747"/>
          <w:spacing w:val="20"/>
          <w:sz w:val="24"/>
          <w:szCs w:val="24"/>
          <w:lang w:val="es-DO"/>
        </w:rPr>
        <w:t xml:space="preserve">os medios que más publicaron realizaron de nuestra institución fueron los periódicos El Día y El nuevo Diario cada uno con 35 publicaciones. Luego le siguen Diario Libre con 32 publicaciones; Hoy Digital con 30; El Caribe y RCC Media con 28 divulgaciones cada uno. El Dinero con 27; CDN con 26; Listín Diario con 20; Acento con 17; Noticias SIN con 13; Nuria Digital con 13; Z Digital con 14; El Nacional con 9 y AN7 con una publicación, respectivamente. </w:t>
      </w:r>
    </w:p>
    <w:p w14:paraId="66C44C14" w14:textId="77777777" w:rsidR="0020339E" w:rsidRDefault="0020339E">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p>
    <w:p w14:paraId="797B433A" w14:textId="70D0FC97" w:rsidR="003A55D6" w:rsidRPr="004C0E57" w:rsidRDefault="00BA7BD4" w:rsidP="004C0E57">
      <w:pPr>
        <w:pStyle w:val="Heading1"/>
        <w:rPr>
          <w:rFonts w:ascii="Times New Roman" w:hAnsi="Times New Roman"/>
          <w:b/>
          <w:bCs/>
          <w:color w:val="4C4747"/>
          <w:spacing w:val="20"/>
          <w:sz w:val="28"/>
          <w:lang w:val="es-DO"/>
        </w:rPr>
      </w:pPr>
      <w:bookmarkStart w:id="82" w:name="_Toc90391824"/>
      <w:r w:rsidRPr="004C0E57">
        <w:rPr>
          <w:rFonts w:ascii="Times New Roman" w:hAnsi="Times New Roman"/>
          <w:b/>
          <w:bCs/>
          <w:color w:val="4C4747"/>
          <w:spacing w:val="20"/>
          <w:sz w:val="28"/>
          <w:lang w:val="es-DO"/>
        </w:rPr>
        <w:lastRenderedPageBreak/>
        <w:t xml:space="preserve">V. </w:t>
      </w:r>
      <w:r w:rsidR="006307D2" w:rsidRPr="004C0E57">
        <w:rPr>
          <w:rFonts w:ascii="Times New Roman" w:hAnsi="Times New Roman"/>
          <w:b/>
          <w:bCs/>
          <w:color w:val="4C4747"/>
          <w:spacing w:val="20"/>
          <w:sz w:val="28"/>
          <w:lang w:val="es-DO"/>
        </w:rPr>
        <w:t>Servicio al Ciudadano y Transparencia Institucional</w:t>
      </w:r>
      <w:bookmarkEnd w:id="82"/>
    </w:p>
    <w:p w14:paraId="08CF04C1" w14:textId="77777777" w:rsidR="003A55D6" w:rsidRPr="003A55D6" w:rsidRDefault="003A55D6" w:rsidP="003A55D6">
      <w:pPr>
        <w:rPr>
          <w:rFonts w:ascii="Times New Roman" w:hAnsi="Times New Roman"/>
          <w:color w:val="767171"/>
          <w:lang w:val="es-DO"/>
        </w:rPr>
      </w:pPr>
      <w:r w:rsidRPr="003A55D6">
        <w:rPr>
          <w:rFonts w:ascii="Times New Roman" w:hAnsi="Times New Roman"/>
          <w:noProof/>
          <w:color w:val="767171"/>
          <w:lang w:val="es-DO" w:eastAsia="es-ES"/>
        </w:rPr>
        <mc:AlternateContent>
          <mc:Choice Requires="wps">
            <w:drawing>
              <wp:anchor distT="0" distB="0" distL="114300" distR="114300" simplePos="0" relativeHeight="251676672" behindDoc="0" locked="0" layoutInCell="1" allowOverlap="1" wp14:anchorId="4C91694B" wp14:editId="18313EBD">
                <wp:simplePos x="0" y="0"/>
                <wp:positionH relativeFrom="margin">
                  <wp:posOffset>2073251</wp:posOffset>
                </wp:positionH>
                <wp:positionV relativeFrom="paragraph">
                  <wp:posOffset>102139</wp:posOffset>
                </wp:positionV>
                <wp:extent cx="463550" cy="0"/>
                <wp:effectExtent l="22860" t="15875" r="18415" b="22225"/>
                <wp:wrapNone/>
                <wp:docPr id="22"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64CA1B" id="Conector recto 4"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63.25pt,8.05pt" to="199.75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" strokecolor="#ee2a24" strokeweight="2.25pt">
                <v:stroke joinstyle="miter"/>
                <w10:wrap anchorx="margin"/>
              </v:line>
            </w:pict>
          </mc:Fallback>
        </mc:AlternateContent>
      </w:r>
    </w:p>
    <w:p w14:paraId="08F61D2F" w14:textId="371E944D" w:rsidR="003A55D6" w:rsidRPr="004C0E57" w:rsidRDefault="00790294" w:rsidP="004C0E57">
      <w:pPr>
        <w:pStyle w:val="Heading2"/>
        <w:jc w:val="center"/>
        <w:rPr>
          <w:rFonts w:ascii="Times New Roman" w:hAnsi="Times New Roman"/>
          <w:b w:val="0"/>
          <w:bCs w:val="0"/>
          <w:iCs w:val="0"/>
          <w:color w:val="4C4747"/>
          <w:spacing w:val="20"/>
          <w:sz w:val="24"/>
          <w:szCs w:val="24"/>
          <w:lang w:val="es-DO"/>
        </w:rPr>
      </w:pPr>
      <w:bookmarkStart w:id="83" w:name="_Toc78463783"/>
      <w:bookmarkStart w:id="84" w:name="_Toc90391825"/>
      <w:r w:rsidRPr="0020339E">
        <w:rPr>
          <w:rFonts w:ascii="Times New Roman" w:hAnsi="Times New Roman"/>
          <w:b w:val="0"/>
          <w:bCs w:val="0"/>
          <w:i w:val="0"/>
          <w:color w:val="4C4747"/>
          <w:spacing w:val="20"/>
          <w:sz w:val="24"/>
          <w:szCs w:val="24"/>
          <w:lang w:val="es-DO"/>
        </w:rPr>
        <w:t>5</w:t>
      </w:r>
      <w:r w:rsidR="003A55D6" w:rsidRPr="0020339E">
        <w:rPr>
          <w:rFonts w:ascii="Times New Roman" w:hAnsi="Times New Roman"/>
          <w:b w:val="0"/>
          <w:bCs w:val="0"/>
          <w:i w:val="0"/>
          <w:color w:val="4C4747"/>
          <w:spacing w:val="20"/>
          <w:sz w:val="24"/>
          <w:szCs w:val="24"/>
          <w:lang w:val="es-DO"/>
        </w:rPr>
        <w:t xml:space="preserve">.1 </w:t>
      </w:r>
      <w:r w:rsidR="003A55D6" w:rsidRPr="004C0E57">
        <w:rPr>
          <w:rFonts w:ascii="Times New Roman" w:hAnsi="Times New Roman"/>
          <w:b w:val="0"/>
          <w:bCs w:val="0"/>
          <w:i w:val="0"/>
          <w:color w:val="4C4747"/>
          <w:spacing w:val="20"/>
          <w:sz w:val="24"/>
          <w:szCs w:val="24"/>
          <w:lang w:val="es-DO"/>
        </w:rPr>
        <w:t>Nivel de la Satisfacción con el Servicio</w:t>
      </w:r>
      <w:bookmarkEnd w:id="83"/>
      <w:bookmarkEnd w:id="84"/>
    </w:p>
    <w:p w14:paraId="20FED53B" w14:textId="77777777" w:rsidR="00E43AAC" w:rsidRDefault="00E43AAC" w:rsidP="003A55D6">
      <w:pPr>
        <w:spacing w:line="360" w:lineRule="auto"/>
        <w:jc w:val="center"/>
        <w:rPr>
          <w:rFonts w:ascii="Times New Roman" w:hAnsi="Times New Roman"/>
          <w:b/>
          <w:bCs/>
          <w:color w:val="4C4747"/>
          <w:spacing w:val="20"/>
          <w:sz w:val="24"/>
          <w:szCs w:val="24"/>
          <w:lang w:val="es-DO"/>
        </w:rPr>
      </w:pPr>
    </w:p>
    <w:p w14:paraId="64CA48F9" w14:textId="7E2D0AA8" w:rsidR="003A55D6" w:rsidRPr="00AB3A9A" w:rsidRDefault="003A55D6" w:rsidP="003A55D6">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t>Carta Compromiso al ciudadano</w:t>
      </w:r>
    </w:p>
    <w:p w14:paraId="3F5E5B70" w14:textId="1FB00895" w:rsidR="003A55D6" w:rsidRPr="00790294" w:rsidRDefault="001D1E4E" w:rsidP="003A55D6">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 xml:space="preserve">Para </w:t>
      </w:r>
      <w:r w:rsidR="003A55D6" w:rsidRPr="00790294">
        <w:rPr>
          <w:rFonts w:ascii="Times New Roman" w:hAnsi="Times New Roman"/>
          <w:color w:val="4C4747"/>
          <w:spacing w:val="20"/>
          <w:sz w:val="24"/>
          <w:szCs w:val="24"/>
          <w:lang w:val="es-DO"/>
        </w:rPr>
        <w:t>el periodo enero</w:t>
      </w:r>
      <w:r w:rsidR="00790294" w:rsidRPr="00790294">
        <w:rPr>
          <w:rFonts w:ascii="Times New Roman" w:hAnsi="Times New Roman"/>
          <w:color w:val="4C4747"/>
          <w:spacing w:val="20"/>
          <w:sz w:val="24"/>
          <w:szCs w:val="24"/>
          <w:lang w:val="es-DO"/>
        </w:rPr>
        <w:t xml:space="preserve"> </w:t>
      </w:r>
      <w:r>
        <w:rPr>
          <w:rFonts w:ascii="Times New Roman" w:hAnsi="Times New Roman"/>
          <w:color w:val="4C4747"/>
          <w:spacing w:val="20"/>
          <w:sz w:val="24"/>
          <w:szCs w:val="24"/>
          <w:lang w:val="es-DO"/>
        </w:rPr>
        <w:t>–</w:t>
      </w:r>
      <w:r w:rsidR="00790294" w:rsidRPr="00790294">
        <w:rPr>
          <w:rFonts w:ascii="Times New Roman" w:hAnsi="Times New Roman"/>
          <w:color w:val="4C4747"/>
          <w:spacing w:val="20"/>
          <w:sz w:val="24"/>
          <w:szCs w:val="24"/>
          <w:lang w:val="es-DO"/>
        </w:rPr>
        <w:t xml:space="preserve"> octubre</w:t>
      </w:r>
      <w:r>
        <w:rPr>
          <w:rFonts w:ascii="Times New Roman" w:hAnsi="Times New Roman"/>
          <w:color w:val="4C4747"/>
          <w:spacing w:val="20"/>
          <w:sz w:val="24"/>
          <w:szCs w:val="24"/>
          <w:lang w:val="es-DO"/>
        </w:rPr>
        <w:t xml:space="preserve"> </w:t>
      </w:r>
      <w:r w:rsidR="003A55D6" w:rsidRPr="00790294">
        <w:rPr>
          <w:rFonts w:ascii="Times New Roman" w:hAnsi="Times New Roman"/>
          <w:color w:val="4C4747"/>
          <w:spacing w:val="20"/>
          <w:sz w:val="24"/>
          <w:szCs w:val="24"/>
          <w:lang w:val="es-DO"/>
        </w:rPr>
        <w:t>2021,</w:t>
      </w:r>
      <w:r>
        <w:rPr>
          <w:rFonts w:ascii="Times New Roman" w:hAnsi="Times New Roman"/>
          <w:color w:val="4C4747"/>
          <w:spacing w:val="20"/>
          <w:sz w:val="24"/>
          <w:szCs w:val="24"/>
          <w:lang w:val="es-DO"/>
        </w:rPr>
        <w:t xml:space="preserve"> la DGII</w:t>
      </w:r>
      <w:r w:rsidR="003A55D6" w:rsidRPr="00790294">
        <w:rPr>
          <w:rFonts w:ascii="Times New Roman" w:hAnsi="Times New Roman"/>
          <w:color w:val="4C4747"/>
          <w:spacing w:val="20"/>
          <w:sz w:val="24"/>
          <w:szCs w:val="24"/>
          <w:lang w:val="es-DO"/>
        </w:rPr>
        <w:t xml:space="preserve"> </w:t>
      </w:r>
      <w:r>
        <w:rPr>
          <w:rFonts w:ascii="Times New Roman" w:hAnsi="Times New Roman"/>
          <w:color w:val="4C4747"/>
          <w:spacing w:val="20"/>
          <w:sz w:val="24"/>
          <w:szCs w:val="24"/>
          <w:lang w:val="es-DO"/>
        </w:rPr>
        <w:t>mantiene como resultado de su ú</w:t>
      </w:r>
      <w:r w:rsidR="003A55D6" w:rsidRPr="00790294">
        <w:rPr>
          <w:rFonts w:ascii="Times New Roman" w:hAnsi="Times New Roman"/>
          <w:color w:val="4C4747"/>
          <w:spacing w:val="20"/>
          <w:sz w:val="24"/>
          <w:szCs w:val="24"/>
          <w:lang w:val="es-DO"/>
        </w:rPr>
        <w:t>ltima medición realizada en febrero 2021</w:t>
      </w:r>
      <w:r>
        <w:rPr>
          <w:rFonts w:ascii="Times New Roman" w:hAnsi="Times New Roman"/>
          <w:color w:val="4C4747"/>
          <w:spacing w:val="20"/>
          <w:sz w:val="24"/>
          <w:szCs w:val="24"/>
          <w:lang w:val="es-DO"/>
        </w:rPr>
        <w:t xml:space="preserve">, </w:t>
      </w:r>
      <w:r w:rsidR="003A55D6" w:rsidRPr="00790294">
        <w:rPr>
          <w:rFonts w:ascii="Times New Roman" w:hAnsi="Times New Roman"/>
          <w:color w:val="4C4747"/>
          <w:spacing w:val="20"/>
          <w:sz w:val="24"/>
          <w:szCs w:val="24"/>
          <w:lang w:val="es-DO"/>
        </w:rPr>
        <w:t xml:space="preserve">un 88% en el nivel de cumplimiento de </w:t>
      </w:r>
      <w:r w:rsidR="00191F60">
        <w:rPr>
          <w:rFonts w:ascii="Times New Roman" w:hAnsi="Times New Roman"/>
          <w:color w:val="4C4747"/>
          <w:spacing w:val="20"/>
          <w:sz w:val="24"/>
          <w:szCs w:val="24"/>
          <w:lang w:val="es-DO"/>
        </w:rPr>
        <w:t>la</w:t>
      </w:r>
      <w:r w:rsidR="003A55D6" w:rsidRPr="00790294">
        <w:rPr>
          <w:rFonts w:ascii="Times New Roman" w:hAnsi="Times New Roman"/>
          <w:color w:val="4C4747"/>
          <w:spacing w:val="20"/>
          <w:sz w:val="24"/>
          <w:szCs w:val="24"/>
          <w:lang w:val="es-DO"/>
        </w:rPr>
        <w:t xml:space="preserve"> Carta de Compromiso al Ciudadano. En el informe remitido por el Ministerio de Administración Pública (MAP) se destacaron como puntos fuertes los siguientes aspectos relacionados al cumplimiento de este documento:</w:t>
      </w:r>
    </w:p>
    <w:p w14:paraId="21E6AF81" w14:textId="77777777" w:rsidR="003A55D6" w:rsidRPr="00790294" w:rsidRDefault="003A55D6" w:rsidP="00687F24">
      <w:pPr>
        <w:numPr>
          <w:ilvl w:val="0"/>
          <w:numId w:val="22"/>
        </w:numPr>
        <w:spacing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Empoderamiento por parte de los miembros del comité en los compromisos asumidos y de las informaciones contenidas en la Carta Compromiso.</w:t>
      </w:r>
    </w:p>
    <w:p w14:paraId="29E7BD35" w14:textId="77777777" w:rsidR="003A55D6" w:rsidRPr="00790294" w:rsidRDefault="003A55D6" w:rsidP="00687F24">
      <w:pPr>
        <w:numPr>
          <w:ilvl w:val="0"/>
          <w:numId w:val="22"/>
        </w:numPr>
        <w:spacing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Adecuada campaña de comunicación orientada a informar a los contribuyentes de las adecuaciones realizadas en la prestación de los servicios (ante los protocolos por el COVID-19) a través de las diferentes vías de comunicación, dirigida a los contribuyentes sobre los cambios de horario de operaciones ante las restricciones, generadas por la pandemia, así como también la notificación de posibles retrasos en los plazos de respuesta de las solicitudes.</w:t>
      </w:r>
    </w:p>
    <w:p w14:paraId="3A526FD3" w14:textId="77777777" w:rsidR="003A55D6" w:rsidRPr="00790294" w:rsidRDefault="003A55D6" w:rsidP="00687F24">
      <w:pPr>
        <w:numPr>
          <w:ilvl w:val="0"/>
          <w:numId w:val="22"/>
        </w:numPr>
        <w:spacing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Adecuado seguimiento a las Formas de Comunicación /Participación Ciudadana indicadas en la carta.</w:t>
      </w:r>
    </w:p>
    <w:p w14:paraId="0798B5C4" w14:textId="77777777" w:rsidR="003A55D6" w:rsidRPr="00790294" w:rsidRDefault="003A55D6" w:rsidP="00687F24">
      <w:pPr>
        <w:numPr>
          <w:ilvl w:val="0"/>
          <w:numId w:val="22"/>
        </w:numPr>
        <w:spacing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Adecuación en la operatividad de la institución orientada a la prestación de los servicios a los fines de que ante la pandemia por el COVID-19 los clientes/ciudadanos puedan realizar sus gestiones de manera virtual.</w:t>
      </w:r>
    </w:p>
    <w:p w14:paraId="0881D7F4" w14:textId="77777777" w:rsidR="003A55D6" w:rsidRPr="00790294" w:rsidRDefault="003A55D6" w:rsidP="004C0E57">
      <w:pPr>
        <w:numPr>
          <w:ilvl w:val="0"/>
          <w:numId w:val="22"/>
        </w:numPr>
        <w:spacing w:after="240"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lastRenderedPageBreak/>
        <w:t>Adecuado seguimiento a las vías destinadas para la recepción de quejas y sugerencias comprometidas.</w:t>
      </w:r>
    </w:p>
    <w:p w14:paraId="78466482" w14:textId="77777777" w:rsidR="003A55D6" w:rsidRPr="00790294" w:rsidRDefault="003A55D6" w:rsidP="004C0E57">
      <w:pPr>
        <w:numPr>
          <w:ilvl w:val="0"/>
          <w:numId w:val="22"/>
        </w:numPr>
        <w:spacing w:after="240"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Fue acogida la recomendación realizada en la evaluación del primer año: ¨Informar siempre, no eventualmente, al ciudadano de los cambios que se efectúan en la institución con relación a requisitos de los servicios.</w:t>
      </w:r>
    </w:p>
    <w:p w14:paraId="3F8ACA42" w14:textId="77777777" w:rsidR="003A55D6" w:rsidRPr="00790294" w:rsidRDefault="003A55D6" w:rsidP="004C0E57">
      <w:pPr>
        <w:numPr>
          <w:ilvl w:val="0"/>
          <w:numId w:val="22"/>
        </w:numPr>
        <w:spacing w:after="240"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 xml:space="preserve">Cumplimento en un 100% para el periodo junio/diciembre 2020 y enero 2021 en el atributo de </w:t>
      </w:r>
      <w:r w:rsidRPr="00790294">
        <w:rPr>
          <w:rFonts w:ascii="Times New Roman" w:hAnsi="Times New Roman"/>
          <w:i/>
          <w:iCs/>
          <w:color w:val="4C4747"/>
          <w:spacing w:val="20"/>
          <w:sz w:val="24"/>
          <w:szCs w:val="24"/>
          <w:lang w:val="es-DO"/>
        </w:rPr>
        <w:t>Tiempo de respuesta</w:t>
      </w:r>
      <w:r w:rsidRPr="00790294">
        <w:rPr>
          <w:rFonts w:ascii="Times New Roman" w:hAnsi="Times New Roman"/>
          <w:color w:val="4C4747"/>
          <w:spacing w:val="20"/>
          <w:sz w:val="24"/>
          <w:szCs w:val="24"/>
          <w:lang w:val="es-DO"/>
        </w:rPr>
        <w:t xml:space="preserve"> en el servicio Acta de Incorporación al Registro Nacional de Contribuyentes (RNC) de Personas Físicas solicitadas vía web.</w:t>
      </w:r>
    </w:p>
    <w:p w14:paraId="4A7E29B5" w14:textId="77777777" w:rsidR="003A55D6" w:rsidRPr="00790294" w:rsidRDefault="003A55D6" w:rsidP="004C0E57">
      <w:pPr>
        <w:numPr>
          <w:ilvl w:val="0"/>
          <w:numId w:val="22"/>
        </w:numPr>
        <w:spacing w:after="240"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 xml:space="preserve">Cumplimiento al 100% del atributo </w:t>
      </w:r>
      <w:r w:rsidRPr="00790294">
        <w:rPr>
          <w:rFonts w:ascii="Times New Roman" w:hAnsi="Times New Roman"/>
          <w:i/>
          <w:iCs/>
          <w:color w:val="4C4747"/>
          <w:spacing w:val="20"/>
          <w:sz w:val="24"/>
          <w:szCs w:val="24"/>
          <w:lang w:val="es-DO"/>
        </w:rPr>
        <w:t>Tiempo de respuesta</w:t>
      </w:r>
      <w:r w:rsidRPr="00790294">
        <w:rPr>
          <w:rFonts w:ascii="Times New Roman" w:hAnsi="Times New Roman"/>
          <w:color w:val="4C4747"/>
          <w:spacing w:val="20"/>
          <w:sz w:val="24"/>
          <w:szCs w:val="24"/>
          <w:lang w:val="es-DO"/>
        </w:rPr>
        <w:t>, con un estándar de 24 horas laborables vía portal web y 10 días de manera presencial, en el servicio Asignación de Secuencia de Números de Comprobantes Fiscales en todo el periodo evaluado.</w:t>
      </w:r>
    </w:p>
    <w:p w14:paraId="6512D586" w14:textId="77777777" w:rsidR="003A55D6" w:rsidRPr="00790294" w:rsidRDefault="003A55D6" w:rsidP="004C0E57">
      <w:pPr>
        <w:numPr>
          <w:ilvl w:val="0"/>
          <w:numId w:val="22"/>
        </w:numPr>
        <w:spacing w:after="240"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 xml:space="preserve">Cumplimiento al 100% del atributo </w:t>
      </w:r>
      <w:r w:rsidRPr="00790294">
        <w:rPr>
          <w:rFonts w:ascii="Times New Roman" w:hAnsi="Times New Roman"/>
          <w:i/>
          <w:iCs/>
          <w:color w:val="4C4747"/>
          <w:spacing w:val="20"/>
          <w:sz w:val="24"/>
          <w:szCs w:val="24"/>
          <w:lang w:val="es-DO"/>
        </w:rPr>
        <w:t>Tiempo de respuesta</w:t>
      </w:r>
      <w:r w:rsidRPr="00790294">
        <w:rPr>
          <w:rFonts w:ascii="Times New Roman" w:hAnsi="Times New Roman"/>
          <w:color w:val="4C4747"/>
          <w:spacing w:val="20"/>
          <w:sz w:val="24"/>
          <w:szCs w:val="24"/>
          <w:lang w:val="es-DO"/>
        </w:rPr>
        <w:t xml:space="preserve"> en el servicio Certificaciones Tributarias vía web con firma digital, comprometido con un estándar de 24 horas en línea y 10 días de manera presencial.</w:t>
      </w:r>
    </w:p>
    <w:p w14:paraId="1E966E8B" w14:textId="77777777" w:rsidR="003A55D6" w:rsidRPr="00790294" w:rsidRDefault="003A55D6" w:rsidP="004C0E57">
      <w:pPr>
        <w:numPr>
          <w:ilvl w:val="0"/>
          <w:numId w:val="22"/>
        </w:numPr>
        <w:spacing w:after="240"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Cumplimiento del estándar de 45 días laborables en el servicio Certificación de Calificación para Viviendas de Bajo Costo (Fideicomiso) en el mes de febrero 2020.</w:t>
      </w:r>
    </w:p>
    <w:p w14:paraId="0C1B7D73" w14:textId="77777777" w:rsidR="003A55D6" w:rsidRPr="00790294" w:rsidRDefault="003A55D6" w:rsidP="004C0E57">
      <w:pPr>
        <w:numPr>
          <w:ilvl w:val="0"/>
          <w:numId w:val="22"/>
        </w:numPr>
        <w:spacing w:after="240"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Cumplimiento al 100% en todo el periodo evaluado del estándar de 3 días laborables, comprometidos en el servicio Transferencia de Inmuebles.</w:t>
      </w:r>
    </w:p>
    <w:p w14:paraId="15A86C09" w14:textId="77777777" w:rsidR="003A55D6" w:rsidRPr="00790294" w:rsidRDefault="003A55D6" w:rsidP="004C0E57">
      <w:pPr>
        <w:numPr>
          <w:ilvl w:val="0"/>
          <w:numId w:val="22"/>
        </w:numPr>
        <w:spacing w:after="240"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Cumplimiento del estándar de 3 días laborables en el canal presencial, comprometido en el servicio Cambio de Correo Electrónico para acceder a la Oficina Virtual en el periodo febrero/marzo y en los meses de junio, agosto y septiembre 2020.</w:t>
      </w:r>
    </w:p>
    <w:p w14:paraId="1C76DA43" w14:textId="3626DFA6" w:rsidR="00E43AAC" w:rsidRPr="00BF7729" w:rsidRDefault="003A55D6">
      <w:pPr>
        <w:numPr>
          <w:ilvl w:val="0"/>
          <w:numId w:val="22"/>
        </w:numPr>
        <w:spacing w:after="240" w:line="360" w:lineRule="auto"/>
        <w:contextualSpacing/>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lastRenderedPageBreak/>
        <w:t xml:space="preserve">Cumplimiento al 100% de las quejas recibidas a través de la página web, el correo electrónico </w:t>
      </w:r>
      <w:hyperlink r:id="rId35" w:history="1">
        <w:r w:rsidRPr="00790294">
          <w:rPr>
            <w:rFonts w:ascii="Times New Roman" w:hAnsi="Times New Roman"/>
            <w:color w:val="4C4747"/>
            <w:spacing w:val="20"/>
            <w:sz w:val="24"/>
            <w:szCs w:val="24"/>
            <w:u w:val="single"/>
            <w:lang w:val="es-DO"/>
          </w:rPr>
          <w:t>Quejasysugerencias@dgii.gov.do</w:t>
        </w:r>
      </w:hyperlink>
      <w:r w:rsidRPr="00790294">
        <w:rPr>
          <w:rFonts w:ascii="Times New Roman" w:hAnsi="Times New Roman"/>
          <w:color w:val="4C4747"/>
          <w:spacing w:val="20"/>
          <w:sz w:val="24"/>
          <w:szCs w:val="24"/>
          <w:lang w:val="es-DO"/>
        </w:rPr>
        <w:t>, buzones de quejas y sugerencias, atención presencial y telefónica.</w:t>
      </w:r>
    </w:p>
    <w:p w14:paraId="1450E7C8" w14:textId="77777777" w:rsidR="001E751B" w:rsidRDefault="001E751B" w:rsidP="001E751B">
      <w:pPr>
        <w:spacing w:after="240" w:line="360" w:lineRule="auto"/>
        <w:rPr>
          <w:rFonts w:ascii="Times New Roman" w:hAnsi="Times New Roman"/>
          <w:color w:val="4C4747"/>
          <w:spacing w:val="20"/>
          <w:sz w:val="24"/>
          <w:szCs w:val="24"/>
          <w:lang w:val="es-DO"/>
        </w:rPr>
      </w:pPr>
    </w:p>
    <w:p w14:paraId="7646080B" w14:textId="68F1838F" w:rsidR="003A55D6" w:rsidRPr="00790294" w:rsidRDefault="003A55D6">
      <w:pPr>
        <w:spacing w:after="240" w:line="360" w:lineRule="auto"/>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De manera general, en el informe del MAP se recomendó trabajar una nueva versión de la Carta de Compromiso al Ciudadano, donde fueran acogidas todas las observaciones realizadas en las distintas auditorías y se pudieran presentar estándares reales acordes a las prestaciones actuales de la institución.</w:t>
      </w:r>
    </w:p>
    <w:p w14:paraId="77AF7279" w14:textId="77777777" w:rsidR="003A55D6" w:rsidRPr="00790294" w:rsidRDefault="003A55D6">
      <w:pPr>
        <w:spacing w:after="240" w:line="360" w:lineRule="auto"/>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 xml:space="preserve">La DGII elaboró su segunda versión de la Carta de Compromiso al Ciudadano (CCC) la cual fue aprobada el 19 de julio del 2021, bajo la Resolución núm.151-2021 del Ministerio de Administración Pública (MAP), con una vigencia de 2 años. </w:t>
      </w:r>
    </w:p>
    <w:p w14:paraId="20C77C20" w14:textId="77777777" w:rsidR="003A55D6" w:rsidRPr="001D1E4E" w:rsidRDefault="003A55D6">
      <w:pPr>
        <w:spacing w:after="240" w:line="360" w:lineRule="auto"/>
        <w:rPr>
          <w:rFonts w:ascii="Times New Roman" w:hAnsi="Times New Roman"/>
          <w:color w:val="4C4747"/>
          <w:spacing w:val="20"/>
          <w:sz w:val="24"/>
          <w:szCs w:val="24"/>
          <w:lang w:val="es-DO"/>
        </w:rPr>
      </w:pPr>
      <w:r w:rsidRPr="00790294">
        <w:rPr>
          <w:rFonts w:ascii="Times New Roman" w:hAnsi="Times New Roman"/>
          <w:color w:val="4C4747"/>
          <w:spacing w:val="20"/>
          <w:sz w:val="24"/>
          <w:szCs w:val="24"/>
          <w:lang w:val="es-DO"/>
        </w:rPr>
        <w:t xml:space="preserve">Con la renovación oportuna de la Carta, la DGII logró obtener un 100% en este indicador dentro del SISMAP. Esta segunda versión se trabajó bajo el nuevo esquema del MAP, en una modalidad simplificada, colocando toda la información relevante para el </w:t>
      </w:r>
      <w:r w:rsidRPr="001D1E4E">
        <w:rPr>
          <w:rFonts w:ascii="Times New Roman" w:hAnsi="Times New Roman"/>
          <w:color w:val="4C4747"/>
          <w:spacing w:val="20"/>
          <w:sz w:val="24"/>
          <w:szCs w:val="24"/>
          <w:lang w:val="es-DO"/>
        </w:rPr>
        <w:t xml:space="preserve">contribuyente y ciudadano en un </w:t>
      </w:r>
      <w:proofErr w:type="spellStart"/>
      <w:r w:rsidRPr="001D1E4E">
        <w:rPr>
          <w:rFonts w:ascii="Times New Roman" w:hAnsi="Times New Roman"/>
          <w:color w:val="4C4747"/>
          <w:spacing w:val="20"/>
          <w:sz w:val="24"/>
          <w:szCs w:val="24"/>
          <w:lang w:val="es-DO"/>
        </w:rPr>
        <w:t>brochure</w:t>
      </w:r>
      <w:proofErr w:type="spellEnd"/>
      <w:r w:rsidRPr="001D1E4E">
        <w:rPr>
          <w:rFonts w:ascii="Times New Roman" w:hAnsi="Times New Roman"/>
          <w:color w:val="4C4747"/>
          <w:spacing w:val="20"/>
          <w:sz w:val="24"/>
          <w:szCs w:val="24"/>
          <w:lang w:val="es-DO"/>
        </w:rPr>
        <w:t xml:space="preserve"> informativo. La primera auditoría del documento está prevista a realizarse en julio 2022.</w:t>
      </w:r>
    </w:p>
    <w:p w14:paraId="14C5F73B" w14:textId="77777777" w:rsidR="001D1E4E" w:rsidRDefault="001D1E4E">
      <w:pPr>
        <w:spacing w:after="240" w:line="360" w:lineRule="auto"/>
        <w:jc w:val="left"/>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br w:type="page"/>
      </w:r>
    </w:p>
    <w:p w14:paraId="1FF1AE52" w14:textId="53D7B19F" w:rsidR="003A55D6" w:rsidRPr="00AB3A9A" w:rsidRDefault="003A55D6" w:rsidP="003A55D6">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Encuestas de satisfacción a nivel interno y externo</w:t>
      </w:r>
    </w:p>
    <w:p w14:paraId="15B93956" w14:textId="77777777" w:rsidR="003A55D6" w:rsidRPr="001D1E4E" w:rsidRDefault="003A55D6" w:rsidP="003A55D6">
      <w:pPr>
        <w:spacing w:line="360" w:lineRule="auto"/>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La Dirección General de Impuestos Internos realiza a través de la Gerencia de Servicios al Contribuyente de manera mensual y trimestral encuestas para medir la satisfacción de los servicios ofrecidos a través de los canales de asistencia presencial y no presencial.</w:t>
      </w:r>
    </w:p>
    <w:p w14:paraId="7DD95EE5" w14:textId="3FCA0544" w:rsidR="003A55D6" w:rsidRPr="001D1E4E" w:rsidRDefault="003A55D6" w:rsidP="003A55D6">
      <w:pPr>
        <w:spacing w:line="360" w:lineRule="auto"/>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Para el canal presencial se miden las 20 principales oficinas a través de un calificador electrónico “</w:t>
      </w:r>
      <w:proofErr w:type="spellStart"/>
      <w:r w:rsidRPr="001D1E4E">
        <w:rPr>
          <w:rFonts w:ascii="Times New Roman" w:hAnsi="Times New Roman"/>
          <w:color w:val="4C4747"/>
          <w:spacing w:val="20"/>
          <w:sz w:val="24"/>
          <w:szCs w:val="24"/>
          <w:lang w:val="es-DO"/>
        </w:rPr>
        <w:t>Happy</w:t>
      </w:r>
      <w:proofErr w:type="spellEnd"/>
      <w:r w:rsidRPr="001D1E4E">
        <w:rPr>
          <w:rFonts w:ascii="Times New Roman" w:hAnsi="Times New Roman"/>
          <w:color w:val="4C4747"/>
          <w:spacing w:val="20"/>
          <w:sz w:val="24"/>
          <w:szCs w:val="24"/>
          <w:lang w:val="es-DO"/>
        </w:rPr>
        <w:t xml:space="preserve"> </w:t>
      </w:r>
      <w:proofErr w:type="spellStart"/>
      <w:r w:rsidRPr="001D1E4E">
        <w:rPr>
          <w:rFonts w:ascii="Times New Roman" w:hAnsi="Times New Roman"/>
          <w:color w:val="4C4747"/>
          <w:spacing w:val="20"/>
          <w:sz w:val="24"/>
          <w:szCs w:val="24"/>
          <w:lang w:val="es-DO"/>
        </w:rPr>
        <w:t>or</w:t>
      </w:r>
      <w:proofErr w:type="spellEnd"/>
      <w:r w:rsidRPr="001D1E4E">
        <w:rPr>
          <w:rFonts w:ascii="Times New Roman" w:hAnsi="Times New Roman"/>
          <w:color w:val="4C4747"/>
          <w:spacing w:val="20"/>
          <w:sz w:val="24"/>
          <w:szCs w:val="24"/>
          <w:lang w:val="es-DO"/>
        </w:rPr>
        <w:t xml:space="preserve"> </w:t>
      </w:r>
      <w:proofErr w:type="spellStart"/>
      <w:r w:rsidRPr="001D1E4E">
        <w:rPr>
          <w:rFonts w:ascii="Times New Roman" w:hAnsi="Times New Roman"/>
          <w:color w:val="4C4747"/>
          <w:spacing w:val="20"/>
          <w:sz w:val="24"/>
          <w:szCs w:val="24"/>
          <w:lang w:val="es-DO"/>
        </w:rPr>
        <w:t>Not</w:t>
      </w:r>
      <w:proofErr w:type="spellEnd"/>
      <w:r w:rsidRPr="001D1E4E">
        <w:rPr>
          <w:rFonts w:ascii="Times New Roman" w:hAnsi="Times New Roman"/>
          <w:color w:val="4C4747"/>
          <w:spacing w:val="20"/>
          <w:sz w:val="24"/>
          <w:szCs w:val="24"/>
          <w:lang w:val="es-DO"/>
        </w:rPr>
        <w:t>”, obteniendo para el mes de septiembre un índice promedio de satisfacción del servicio de 92%</w:t>
      </w:r>
      <w:r w:rsidR="00191F60">
        <w:rPr>
          <w:rFonts w:ascii="Times New Roman" w:hAnsi="Times New Roman"/>
          <w:color w:val="4C4747"/>
          <w:spacing w:val="20"/>
          <w:sz w:val="24"/>
          <w:szCs w:val="24"/>
          <w:lang w:val="es-DO"/>
        </w:rPr>
        <w:t>.</w:t>
      </w:r>
    </w:p>
    <w:p w14:paraId="171A8269" w14:textId="77777777" w:rsidR="003A55D6" w:rsidRPr="001D1E4E" w:rsidRDefault="003A55D6" w:rsidP="001D1E4E">
      <w:pPr>
        <w:spacing w:after="0" w:line="360" w:lineRule="auto"/>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Cabe destacar que la medición a través de esta herramienta solo estuvo disponible hasta septiembre de 2021, ya que el licenciamiento no fue renovado. Actualmente se está realizando una propuesta para reemplazar dicha medición.</w:t>
      </w:r>
    </w:p>
    <w:p w14:paraId="6F09BC80" w14:textId="25B83620" w:rsidR="003A55D6" w:rsidRPr="001D1E4E" w:rsidRDefault="003A55D6" w:rsidP="001D1E4E">
      <w:pPr>
        <w:spacing w:after="0" w:line="360" w:lineRule="auto"/>
        <w:contextualSpacing/>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 xml:space="preserve">Cuadro </w:t>
      </w:r>
      <w:r w:rsidR="001D1E4E" w:rsidRPr="001D1E4E">
        <w:rPr>
          <w:rFonts w:ascii="Times New Roman" w:hAnsi="Times New Roman"/>
          <w:color w:val="4C4747"/>
          <w:spacing w:val="20"/>
          <w:sz w:val="24"/>
          <w:szCs w:val="24"/>
          <w:lang w:val="es-DO"/>
        </w:rPr>
        <w:t>7</w:t>
      </w:r>
      <w:r w:rsidR="003D7B47">
        <w:rPr>
          <w:rFonts w:ascii="Times New Roman" w:hAnsi="Times New Roman"/>
          <w:color w:val="4C4747"/>
          <w:spacing w:val="20"/>
          <w:sz w:val="24"/>
          <w:szCs w:val="24"/>
          <w:lang w:val="es-DO"/>
        </w:rPr>
        <w:t>1</w:t>
      </w:r>
    </w:p>
    <w:p w14:paraId="639169D7" w14:textId="77777777" w:rsidR="003A55D6" w:rsidRPr="001D1E4E" w:rsidRDefault="003A55D6" w:rsidP="001D1E4E">
      <w:pPr>
        <w:spacing w:after="0" w:line="360" w:lineRule="auto"/>
        <w:contextualSpacing/>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 xml:space="preserve">Medición de la Satisfacción General </w:t>
      </w:r>
    </w:p>
    <w:p w14:paraId="5C965A4F" w14:textId="77777777" w:rsidR="003A55D6" w:rsidRPr="001D1E4E" w:rsidRDefault="003A55D6" w:rsidP="001D1E4E">
      <w:pPr>
        <w:spacing w:after="0" w:line="360" w:lineRule="auto"/>
        <w:contextualSpacing/>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en el Canal Presencial (</w:t>
      </w:r>
      <w:proofErr w:type="spellStart"/>
      <w:r w:rsidRPr="001D1E4E">
        <w:rPr>
          <w:rFonts w:ascii="Times New Roman" w:hAnsi="Times New Roman"/>
          <w:color w:val="4C4747"/>
          <w:spacing w:val="20"/>
          <w:sz w:val="24"/>
          <w:szCs w:val="24"/>
          <w:lang w:val="es-DO"/>
        </w:rPr>
        <w:t>Happy</w:t>
      </w:r>
      <w:proofErr w:type="spellEnd"/>
      <w:r w:rsidRPr="001D1E4E">
        <w:rPr>
          <w:rFonts w:ascii="Times New Roman" w:hAnsi="Times New Roman"/>
          <w:color w:val="4C4747"/>
          <w:spacing w:val="20"/>
          <w:sz w:val="24"/>
          <w:szCs w:val="24"/>
          <w:lang w:val="es-DO"/>
        </w:rPr>
        <w:t xml:space="preserve"> </w:t>
      </w:r>
      <w:proofErr w:type="spellStart"/>
      <w:r w:rsidRPr="001D1E4E">
        <w:rPr>
          <w:rFonts w:ascii="Times New Roman" w:hAnsi="Times New Roman"/>
          <w:color w:val="4C4747"/>
          <w:spacing w:val="20"/>
          <w:sz w:val="24"/>
          <w:szCs w:val="24"/>
          <w:lang w:val="es-DO"/>
        </w:rPr>
        <w:t>or</w:t>
      </w:r>
      <w:proofErr w:type="spellEnd"/>
      <w:r w:rsidRPr="001D1E4E">
        <w:rPr>
          <w:rFonts w:ascii="Times New Roman" w:hAnsi="Times New Roman"/>
          <w:color w:val="4C4747"/>
          <w:spacing w:val="20"/>
          <w:sz w:val="24"/>
          <w:szCs w:val="24"/>
          <w:lang w:val="es-DO"/>
        </w:rPr>
        <w:t xml:space="preserve"> </w:t>
      </w:r>
      <w:proofErr w:type="spellStart"/>
      <w:r w:rsidRPr="001D1E4E">
        <w:rPr>
          <w:rFonts w:ascii="Times New Roman" w:hAnsi="Times New Roman"/>
          <w:color w:val="4C4747"/>
          <w:spacing w:val="20"/>
          <w:sz w:val="24"/>
          <w:szCs w:val="24"/>
          <w:lang w:val="es-DO"/>
        </w:rPr>
        <w:t>Not</w:t>
      </w:r>
      <w:proofErr w:type="spellEnd"/>
      <w:r w:rsidRPr="001D1E4E">
        <w:rPr>
          <w:rFonts w:ascii="Times New Roman" w:hAnsi="Times New Roman"/>
          <w:color w:val="4C4747"/>
          <w:spacing w:val="20"/>
          <w:sz w:val="24"/>
          <w:szCs w:val="24"/>
          <w:lang w:val="es-DO"/>
        </w:rPr>
        <w:t>)</w:t>
      </w:r>
      <w:r w:rsidRPr="001D1E4E">
        <w:rPr>
          <w:rFonts w:ascii="Times New Roman" w:hAnsi="Times New Roman"/>
          <w:color w:val="4C4747"/>
          <w:spacing w:val="20"/>
          <w:sz w:val="24"/>
          <w:szCs w:val="24"/>
          <w:vertAlign w:val="superscript"/>
          <w:lang w:val="es-DO"/>
        </w:rPr>
        <w:footnoteReference w:id="4"/>
      </w:r>
    </w:p>
    <w:p w14:paraId="78B79746" w14:textId="4B30A3FA" w:rsidR="003A55D6" w:rsidRPr="001D1E4E" w:rsidRDefault="003A55D6" w:rsidP="001D1E4E">
      <w:pPr>
        <w:spacing w:after="0" w:line="36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Enero</w:t>
      </w:r>
      <w:r w:rsidR="00E43AAC">
        <w:rPr>
          <w:rFonts w:ascii="Times New Roman" w:hAnsi="Times New Roman"/>
          <w:color w:val="4C4747"/>
          <w:spacing w:val="20"/>
          <w:sz w:val="24"/>
          <w:szCs w:val="24"/>
          <w:lang w:val="es-DO"/>
        </w:rPr>
        <w:t xml:space="preserve"> </w:t>
      </w:r>
      <w:r w:rsidRPr="001D1E4E">
        <w:rPr>
          <w:rFonts w:ascii="Times New Roman" w:hAnsi="Times New Roman"/>
          <w:color w:val="4C4747"/>
          <w:spacing w:val="20"/>
          <w:sz w:val="24"/>
          <w:szCs w:val="24"/>
          <w:lang w:val="es-DO"/>
        </w:rPr>
        <w:t>–</w:t>
      </w:r>
      <w:r w:rsidR="00E43AAC">
        <w:rPr>
          <w:rFonts w:ascii="Times New Roman" w:hAnsi="Times New Roman"/>
          <w:color w:val="4C4747"/>
          <w:spacing w:val="20"/>
          <w:sz w:val="24"/>
          <w:szCs w:val="24"/>
          <w:lang w:val="es-DO"/>
        </w:rPr>
        <w:t xml:space="preserve"> </w:t>
      </w:r>
      <w:r w:rsidRPr="001D1E4E">
        <w:rPr>
          <w:rFonts w:ascii="Times New Roman" w:hAnsi="Times New Roman"/>
          <w:color w:val="4C4747"/>
          <w:spacing w:val="20"/>
          <w:sz w:val="24"/>
          <w:szCs w:val="24"/>
          <w:lang w:val="es-DO"/>
        </w:rPr>
        <w:t>septiembre 2021</w:t>
      </w:r>
    </w:p>
    <w:tbl>
      <w:tblPr>
        <w:tblW w:w="7817" w:type="dxa"/>
        <w:tblCellMar>
          <w:left w:w="70" w:type="dxa"/>
          <w:right w:w="70" w:type="dxa"/>
        </w:tblCellMar>
        <w:tblLook w:val="04A0" w:firstRow="1" w:lastRow="0" w:firstColumn="1" w:lastColumn="0" w:noHBand="0" w:noVBand="1"/>
      </w:tblPr>
      <w:tblGrid>
        <w:gridCol w:w="787"/>
        <w:gridCol w:w="992"/>
        <w:gridCol w:w="837"/>
        <w:gridCol w:w="724"/>
        <w:gridCol w:w="754"/>
        <w:gridCol w:w="737"/>
        <w:gridCol w:w="686"/>
        <w:gridCol w:w="921"/>
        <w:gridCol w:w="1379"/>
      </w:tblGrid>
      <w:tr w:rsidR="003A55D6" w:rsidRPr="003A55D6" w14:paraId="66DF9E6F" w14:textId="77777777" w:rsidTr="001D1E4E">
        <w:trPr>
          <w:trHeight w:val="428"/>
        </w:trPr>
        <w:tc>
          <w:tcPr>
            <w:tcW w:w="0" w:type="auto"/>
            <w:gridSpan w:val="9"/>
            <w:tcBorders>
              <w:top w:val="nil"/>
              <w:left w:val="single" w:sz="8" w:space="0" w:color="auto"/>
              <w:bottom w:val="nil"/>
              <w:right w:val="nil"/>
            </w:tcBorders>
            <w:shd w:val="clear" w:color="000000" w:fill="002060"/>
            <w:vAlign w:val="center"/>
            <w:hideMark/>
          </w:tcPr>
          <w:p w14:paraId="36333E09" w14:textId="77777777" w:rsidR="003A55D6" w:rsidRPr="001D1E4E" w:rsidRDefault="003A55D6" w:rsidP="003A55D6">
            <w:pPr>
              <w:spacing w:after="0" w:line="240" w:lineRule="auto"/>
              <w:jc w:val="center"/>
              <w:rPr>
                <w:rFonts w:ascii="Times New Roman" w:hAnsi="Times New Roman"/>
                <w:color w:val="FFFFFF" w:themeColor="background1"/>
                <w:spacing w:val="20"/>
                <w:sz w:val="24"/>
                <w:szCs w:val="24"/>
                <w:lang w:val="es-DO"/>
              </w:rPr>
            </w:pPr>
            <w:r w:rsidRPr="001D1E4E">
              <w:rPr>
                <w:rFonts w:ascii="Times New Roman" w:hAnsi="Times New Roman"/>
                <w:color w:val="FFFFFF" w:themeColor="background1"/>
                <w:spacing w:val="20"/>
                <w:sz w:val="24"/>
                <w:szCs w:val="24"/>
                <w:lang w:val="es-DO"/>
              </w:rPr>
              <w:t>Resultados Top-</w:t>
            </w:r>
            <w:proofErr w:type="spellStart"/>
            <w:r w:rsidRPr="001D1E4E">
              <w:rPr>
                <w:rFonts w:ascii="Times New Roman" w:hAnsi="Times New Roman"/>
                <w:color w:val="FFFFFF" w:themeColor="background1"/>
                <w:spacing w:val="20"/>
                <w:sz w:val="24"/>
                <w:szCs w:val="24"/>
                <w:lang w:val="es-DO"/>
              </w:rPr>
              <w:t>Two</w:t>
            </w:r>
            <w:proofErr w:type="spellEnd"/>
            <w:r w:rsidRPr="001D1E4E">
              <w:rPr>
                <w:rFonts w:ascii="Times New Roman" w:hAnsi="Times New Roman"/>
                <w:color w:val="FFFFFF" w:themeColor="background1"/>
                <w:spacing w:val="20"/>
                <w:sz w:val="24"/>
                <w:szCs w:val="24"/>
                <w:lang w:val="es-DO"/>
              </w:rPr>
              <w:t>-Box 2021</w:t>
            </w:r>
          </w:p>
        </w:tc>
      </w:tr>
      <w:tr w:rsidR="003A55D6" w:rsidRPr="003A55D6" w14:paraId="151F4EC9" w14:textId="77777777" w:rsidTr="001D1E4E">
        <w:trPr>
          <w:trHeight w:val="449"/>
        </w:trPr>
        <w:tc>
          <w:tcPr>
            <w:tcW w:w="0" w:type="auto"/>
            <w:gridSpan w:val="9"/>
            <w:tcBorders>
              <w:top w:val="nil"/>
              <w:left w:val="single" w:sz="8" w:space="0" w:color="auto"/>
              <w:bottom w:val="single" w:sz="12" w:space="0" w:color="1F4E79"/>
              <w:right w:val="nil"/>
            </w:tcBorders>
            <w:shd w:val="clear" w:color="000000" w:fill="002060"/>
            <w:vAlign w:val="center"/>
            <w:hideMark/>
          </w:tcPr>
          <w:p w14:paraId="2BCDE6E3" w14:textId="77777777" w:rsidR="003A55D6" w:rsidRPr="001D1E4E" w:rsidRDefault="003A55D6" w:rsidP="003A55D6">
            <w:pPr>
              <w:spacing w:after="0" w:line="240" w:lineRule="auto"/>
              <w:jc w:val="center"/>
              <w:rPr>
                <w:rFonts w:ascii="Times New Roman" w:hAnsi="Times New Roman"/>
                <w:color w:val="FFFFFF" w:themeColor="background1"/>
                <w:spacing w:val="20"/>
                <w:sz w:val="24"/>
                <w:szCs w:val="24"/>
                <w:lang w:val="es-DO"/>
              </w:rPr>
            </w:pPr>
            <w:r w:rsidRPr="001D1E4E">
              <w:rPr>
                <w:rFonts w:ascii="Times New Roman" w:hAnsi="Times New Roman"/>
                <w:color w:val="FFFFFF" w:themeColor="background1"/>
                <w:spacing w:val="20"/>
                <w:sz w:val="24"/>
                <w:szCs w:val="24"/>
                <w:lang w:val="es-DO"/>
              </w:rPr>
              <w:t>(Datos en porcentajes)</w:t>
            </w:r>
          </w:p>
        </w:tc>
      </w:tr>
      <w:tr w:rsidR="003A55D6" w:rsidRPr="003A55D6" w14:paraId="60B33112" w14:textId="77777777" w:rsidTr="001D1E4E">
        <w:trPr>
          <w:trHeight w:val="469"/>
        </w:trPr>
        <w:tc>
          <w:tcPr>
            <w:tcW w:w="0" w:type="auto"/>
            <w:tcBorders>
              <w:top w:val="nil"/>
              <w:left w:val="single" w:sz="12" w:space="0" w:color="1F4E79"/>
              <w:bottom w:val="single" w:sz="12" w:space="0" w:color="1F4E79"/>
              <w:right w:val="single" w:sz="12" w:space="0" w:color="1F4E79"/>
            </w:tcBorders>
            <w:shd w:val="clear" w:color="000000" w:fill="002060"/>
            <w:vAlign w:val="center"/>
            <w:hideMark/>
          </w:tcPr>
          <w:p w14:paraId="6D1E30F6"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Enero</w:t>
            </w:r>
          </w:p>
        </w:tc>
        <w:tc>
          <w:tcPr>
            <w:tcW w:w="0" w:type="auto"/>
            <w:tcBorders>
              <w:top w:val="nil"/>
              <w:left w:val="nil"/>
              <w:bottom w:val="single" w:sz="12" w:space="0" w:color="1F4E79"/>
              <w:right w:val="single" w:sz="12" w:space="0" w:color="1F4E79"/>
            </w:tcBorders>
            <w:shd w:val="clear" w:color="000000" w:fill="002060"/>
            <w:vAlign w:val="center"/>
            <w:hideMark/>
          </w:tcPr>
          <w:p w14:paraId="3A493332"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Febrero</w:t>
            </w:r>
          </w:p>
        </w:tc>
        <w:tc>
          <w:tcPr>
            <w:tcW w:w="0" w:type="auto"/>
            <w:tcBorders>
              <w:top w:val="nil"/>
              <w:left w:val="nil"/>
              <w:bottom w:val="single" w:sz="12" w:space="0" w:color="1F4E79"/>
              <w:right w:val="single" w:sz="12" w:space="0" w:color="1F4E79"/>
            </w:tcBorders>
            <w:shd w:val="clear" w:color="000000" w:fill="002060"/>
            <w:vAlign w:val="center"/>
            <w:hideMark/>
          </w:tcPr>
          <w:p w14:paraId="253DD94F"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Marzo</w:t>
            </w:r>
          </w:p>
        </w:tc>
        <w:tc>
          <w:tcPr>
            <w:tcW w:w="0" w:type="auto"/>
            <w:tcBorders>
              <w:top w:val="nil"/>
              <w:left w:val="nil"/>
              <w:bottom w:val="single" w:sz="12" w:space="0" w:color="1F4E79"/>
              <w:right w:val="single" w:sz="12" w:space="0" w:color="1F4E79"/>
            </w:tcBorders>
            <w:shd w:val="clear" w:color="000000" w:fill="002060"/>
            <w:vAlign w:val="center"/>
            <w:hideMark/>
          </w:tcPr>
          <w:p w14:paraId="50C684DD"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Abril</w:t>
            </w:r>
          </w:p>
        </w:tc>
        <w:tc>
          <w:tcPr>
            <w:tcW w:w="0" w:type="auto"/>
            <w:tcBorders>
              <w:top w:val="nil"/>
              <w:left w:val="nil"/>
              <w:bottom w:val="single" w:sz="12" w:space="0" w:color="1F4E79"/>
              <w:right w:val="single" w:sz="12" w:space="0" w:color="1F4E79"/>
            </w:tcBorders>
            <w:shd w:val="clear" w:color="000000" w:fill="002060"/>
            <w:vAlign w:val="center"/>
            <w:hideMark/>
          </w:tcPr>
          <w:p w14:paraId="6AE3F1F7"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Mayo</w:t>
            </w:r>
          </w:p>
        </w:tc>
        <w:tc>
          <w:tcPr>
            <w:tcW w:w="0" w:type="auto"/>
            <w:tcBorders>
              <w:top w:val="nil"/>
              <w:left w:val="nil"/>
              <w:bottom w:val="single" w:sz="12" w:space="0" w:color="1F4E79"/>
              <w:right w:val="single" w:sz="12" w:space="0" w:color="1F4E79"/>
            </w:tcBorders>
            <w:shd w:val="clear" w:color="000000" w:fill="002060"/>
            <w:vAlign w:val="center"/>
            <w:hideMark/>
          </w:tcPr>
          <w:p w14:paraId="45C68F36"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Junio</w:t>
            </w:r>
          </w:p>
        </w:tc>
        <w:tc>
          <w:tcPr>
            <w:tcW w:w="0" w:type="auto"/>
            <w:tcBorders>
              <w:top w:val="nil"/>
              <w:left w:val="nil"/>
              <w:bottom w:val="single" w:sz="12" w:space="0" w:color="1F4E79"/>
              <w:right w:val="single" w:sz="12" w:space="0" w:color="1F4E79"/>
            </w:tcBorders>
            <w:shd w:val="clear" w:color="000000" w:fill="002060"/>
            <w:vAlign w:val="center"/>
            <w:hideMark/>
          </w:tcPr>
          <w:p w14:paraId="6D70D578"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Julio</w:t>
            </w:r>
          </w:p>
        </w:tc>
        <w:tc>
          <w:tcPr>
            <w:tcW w:w="0" w:type="auto"/>
            <w:tcBorders>
              <w:top w:val="nil"/>
              <w:left w:val="nil"/>
              <w:bottom w:val="single" w:sz="12" w:space="0" w:color="1F4E79"/>
              <w:right w:val="single" w:sz="12" w:space="0" w:color="1F4E79"/>
            </w:tcBorders>
            <w:shd w:val="clear" w:color="000000" w:fill="002060"/>
            <w:vAlign w:val="center"/>
            <w:hideMark/>
          </w:tcPr>
          <w:p w14:paraId="1CBA480B"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Agosto</w:t>
            </w:r>
          </w:p>
        </w:tc>
        <w:tc>
          <w:tcPr>
            <w:tcW w:w="0" w:type="auto"/>
            <w:tcBorders>
              <w:top w:val="nil"/>
              <w:left w:val="nil"/>
              <w:bottom w:val="single" w:sz="12" w:space="0" w:color="1F4E79"/>
              <w:right w:val="single" w:sz="12" w:space="0" w:color="1F4E79"/>
            </w:tcBorders>
            <w:shd w:val="clear" w:color="000000" w:fill="002060"/>
            <w:vAlign w:val="center"/>
            <w:hideMark/>
          </w:tcPr>
          <w:p w14:paraId="316A93C1"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Septiembre</w:t>
            </w:r>
          </w:p>
        </w:tc>
      </w:tr>
      <w:tr w:rsidR="003A55D6" w:rsidRPr="003A55D6" w14:paraId="10FAE025" w14:textId="77777777" w:rsidTr="001D1E4E">
        <w:trPr>
          <w:trHeight w:val="469"/>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556E7733"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94%</w:t>
            </w:r>
          </w:p>
        </w:tc>
        <w:tc>
          <w:tcPr>
            <w:tcW w:w="0" w:type="auto"/>
            <w:tcBorders>
              <w:top w:val="nil"/>
              <w:left w:val="nil"/>
              <w:bottom w:val="single" w:sz="12" w:space="0" w:color="1F4E79"/>
              <w:right w:val="single" w:sz="12" w:space="0" w:color="1F4E79"/>
            </w:tcBorders>
            <w:shd w:val="clear" w:color="auto" w:fill="auto"/>
            <w:vAlign w:val="center"/>
            <w:hideMark/>
          </w:tcPr>
          <w:p w14:paraId="09DFBC71"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93%</w:t>
            </w:r>
          </w:p>
        </w:tc>
        <w:tc>
          <w:tcPr>
            <w:tcW w:w="0" w:type="auto"/>
            <w:tcBorders>
              <w:top w:val="nil"/>
              <w:left w:val="nil"/>
              <w:bottom w:val="single" w:sz="12" w:space="0" w:color="1F4E79"/>
              <w:right w:val="single" w:sz="12" w:space="0" w:color="1F4E79"/>
            </w:tcBorders>
            <w:shd w:val="clear" w:color="auto" w:fill="auto"/>
            <w:vAlign w:val="center"/>
            <w:hideMark/>
          </w:tcPr>
          <w:p w14:paraId="674CF784"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88%</w:t>
            </w:r>
          </w:p>
        </w:tc>
        <w:tc>
          <w:tcPr>
            <w:tcW w:w="0" w:type="auto"/>
            <w:tcBorders>
              <w:top w:val="nil"/>
              <w:left w:val="nil"/>
              <w:bottom w:val="single" w:sz="12" w:space="0" w:color="1F4E79"/>
              <w:right w:val="single" w:sz="12" w:space="0" w:color="1F4E79"/>
            </w:tcBorders>
            <w:shd w:val="clear" w:color="auto" w:fill="auto"/>
            <w:vAlign w:val="center"/>
            <w:hideMark/>
          </w:tcPr>
          <w:p w14:paraId="0EC07333"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89%</w:t>
            </w:r>
          </w:p>
        </w:tc>
        <w:tc>
          <w:tcPr>
            <w:tcW w:w="0" w:type="auto"/>
            <w:tcBorders>
              <w:top w:val="nil"/>
              <w:left w:val="nil"/>
              <w:bottom w:val="single" w:sz="12" w:space="0" w:color="1F4E79"/>
              <w:right w:val="single" w:sz="12" w:space="0" w:color="1F4E79"/>
            </w:tcBorders>
            <w:shd w:val="clear" w:color="auto" w:fill="auto"/>
            <w:vAlign w:val="center"/>
            <w:hideMark/>
          </w:tcPr>
          <w:p w14:paraId="081022C1"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89%</w:t>
            </w:r>
          </w:p>
        </w:tc>
        <w:tc>
          <w:tcPr>
            <w:tcW w:w="0" w:type="auto"/>
            <w:tcBorders>
              <w:top w:val="nil"/>
              <w:left w:val="nil"/>
              <w:bottom w:val="single" w:sz="12" w:space="0" w:color="1F4E79"/>
              <w:right w:val="single" w:sz="12" w:space="0" w:color="1F4E79"/>
            </w:tcBorders>
            <w:shd w:val="clear" w:color="auto" w:fill="auto"/>
            <w:vAlign w:val="center"/>
            <w:hideMark/>
          </w:tcPr>
          <w:p w14:paraId="6E11F491"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90%</w:t>
            </w:r>
          </w:p>
        </w:tc>
        <w:tc>
          <w:tcPr>
            <w:tcW w:w="0" w:type="auto"/>
            <w:tcBorders>
              <w:top w:val="nil"/>
              <w:left w:val="nil"/>
              <w:bottom w:val="single" w:sz="12" w:space="0" w:color="1F4E79"/>
              <w:right w:val="single" w:sz="12" w:space="0" w:color="1F4E79"/>
            </w:tcBorders>
            <w:shd w:val="clear" w:color="auto" w:fill="auto"/>
            <w:vAlign w:val="center"/>
            <w:hideMark/>
          </w:tcPr>
          <w:p w14:paraId="41E05031"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94%</w:t>
            </w:r>
          </w:p>
        </w:tc>
        <w:tc>
          <w:tcPr>
            <w:tcW w:w="0" w:type="auto"/>
            <w:tcBorders>
              <w:top w:val="nil"/>
              <w:left w:val="nil"/>
              <w:bottom w:val="single" w:sz="12" w:space="0" w:color="1F4E79"/>
              <w:right w:val="single" w:sz="12" w:space="0" w:color="1F4E79"/>
            </w:tcBorders>
            <w:shd w:val="clear" w:color="auto" w:fill="auto"/>
            <w:vAlign w:val="center"/>
            <w:hideMark/>
          </w:tcPr>
          <w:p w14:paraId="557148D5"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92%</w:t>
            </w:r>
          </w:p>
        </w:tc>
        <w:tc>
          <w:tcPr>
            <w:tcW w:w="0" w:type="auto"/>
            <w:tcBorders>
              <w:top w:val="nil"/>
              <w:left w:val="nil"/>
              <w:bottom w:val="single" w:sz="12" w:space="0" w:color="1F4E79"/>
              <w:right w:val="single" w:sz="12" w:space="0" w:color="1F4E79"/>
            </w:tcBorders>
            <w:shd w:val="clear" w:color="auto" w:fill="auto"/>
            <w:vAlign w:val="center"/>
            <w:hideMark/>
          </w:tcPr>
          <w:p w14:paraId="7603F5D5"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92%</w:t>
            </w:r>
          </w:p>
        </w:tc>
      </w:tr>
    </w:tbl>
    <w:p w14:paraId="0375B759" w14:textId="77777777" w:rsidR="003A55D6" w:rsidRPr="001D1E4E" w:rsidRDefault="003A55D6" w:rsidP="003A55D6">
      <w:pPr>
        <w:jc w:val="left"/>
        <w:rPr>
          <w:rFonts w:ascii="Times New Roman" w:hAnsi="Times New Roman"/>
          <w:color w:val="4C4747"/>
          <w:spacing w:val="20"/>
          <w:sz w:val="15"/>
          <w:szCs w:val="15"/>
          <w:lang w:val="es-DO"/>
        </w:rPr>
      </w:pPr>
      <w:r w:rsidRPr="001D1E4E">
        <w:rPr>
          <w:rFonts w:ascii="Times New Roman" w:hAnsi="Times New Roman"/>
          <w:color w:val="4C4747"/>
          <w:spacing w:val="20"/>
          <w:sz w:val="15"/>
          <w:szCs w:val="15"/>
          <w:lang w:val="es-DO"/>
        </w:rPr>
        <w:t>Fuente: Gerencia de Servicios al Contribuyente, DGII.</w:t>
      </w:r>
    </w:p>
    <w:p w14:paraId="536CF28D" w14:textId="77777777" w:rsidR="00E43AAC" w:rsidRDefault="00E43AAC" w:rsidP="003A55D6">
      <w:pPr>
        <w:spacing w:line="360" w:lineRule="auto"/>
        <w:rPr>
          <w:rFonts w:ascii="Times New Roman" w:hAnsi="Times New Roman"/>
          <w:color w:val="4C4747"/>
          <w:spacing w:val="20"/>
          <w:sz w:val="24"/>
          <w:szCs w:val="24"/>
          <w:lang w:val="es-DO"/>
        </w:rPr>
      </w:pPr>
    </w:p>
    <w:p w14:paraId="11FDDC00" w14:textId="025B6045" w:rsidR="006F7657" w:rsidRPr="001D1E4E" w:rsidRDefault="003A55D6" w:rsidP="003A55D6">
      <w:pPr>
        <w:spacing w:line="360" w:lineRule="auto"/>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 xml:space="preserve">Contamos en el canal no presencial con las encuestas de satisfacción del servicio para el Centro de Contacto, cuentas de Correos electrónicos (OFV e Información), comunidad de ayuda y redes </w:t>
      </w:r>
      <w:r w:rsidRPr="001D1E4E">
        <w:rPr>
          <w:rFonts w:ascii="Times New Roman" w:hAnsi="Times New Roman"/>
          <w:color w:val="4C4747"/>
          <w:spacing w:val="20"/>
          <w:sz w:val="24"/>
          <w:szCs w:val="24"/>
          <w:lang w:val="es-DO"/>
        </w:rPr>
        <w:lastRenderedPageBreak/>
        <w:t>sociales, presentamos a continuación los resultados obtenidos para el periodo enero</w:t>
      </w:r>
      <w:r w:rsidR="00E43AAC">
        <w:rPr>
          <w:rFonts w:ascii="Times New Roman" w:hAnsi="Times New Roman"/>
          <w:color w:val="4C4747"/>
          <w:spacing w:val="20"/>
          <w:sz w:val="24"/>
          <w:szCs w:val="24"/>
          <w:lang w:val="es-DO"/>
        </w:rPr>
        <w:t xml:space="preserve"> </w:t>
      </w:r>
      <w:r w:rsidRPr="001D1E4E">
        <w:rPr>
          <w:rFonts w:ascii="Times New Roman" w:hAnsi="Times New Roman"/>
          <w:color w:val="4C4747"/>
          <w:spacing w:val="20"/>
          <w:sz w:val="24"/>
          <w:szCs w:val="24"/>
          <w:lang w:val="es-DO"/>
        </w:rPr>
        <w:t>-</w:t>
      </w:r>
      <w:r w:rsidR="00E43AAC">
        <w:rPr>
          <w:rFonts w:ascii="Times New Roman" w:hAnsi="Times New Roman"/>
          <w:color w:val="4C4747"/>
          <w:spacing w:val="20"/>
          <w:sz w:val="24"/>
          <w:szCs w:val="24"/>
          <w:lang w:val="es-DO"/>
        </w:rPr>
        <w:t xml:space="preserve"> </w:t>
      </w:r>
      <w:r w:rsidRPr="001D1E4E">
        <w:rPr>
          <w:rFonts w:ascii="Times New Roman" w:hAnsi="Times New Roman"/>
          <w:color w:val="4C4747"/>
          <w:spacing w:val="20"/>
          <w:sz w:val="24"/>
          <w:szCs w:val="24"/>
          <w:lang w:val="es-DO"/>
        </w:rPr>
        <w:t>septiembre 2021.</w:t>
      </w:r>
    </w:p>
    <w:p w14:paraId="52ED9BE1" w14:textId="7535AD08" w:rsidR="003A55D6" w:rsidRPr="001D1E4E" w:rsidRDefault="003A55D6" w:rsidP="00F42F27">
      <w:pPr>
        <w:spacing w:after="0" w:line="36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 xml:space="preserve">Cuadro </w:t>
      </w:r>
      <w:r w:rsidR="001D1E4E" w:rsidRPr="001D1E4E">
        <w:rPr>
          <w:rFonts w:ascii="Times New Roman" w:hAnsi="Times New Roman"/>
          <w:color w:val="4C4747"/>
          <w:spacing w:val="20"/>
          <w:sz w:val="24"/>
          <w:szCs w:val="24"/>
          <w:lang w:val="es-DO"/>
        </w:rPr>
        <w:t>7</w:t>
      </w:r>
      <w:r w:rsidR="003D7B47">
        <w:rPr>
          <w:rFonts w:ascii="Times New Roman" w:hAnsi="Times New Roman"/>
          <w:color w:val="4C4747"/>
          <w:spacing w:val="20"/>
          <w:sz w:val="24"/>
          <w:szCs w:val="24"/>
          <w:lang w:val="es-DO"/>
        </w:rPr>
        <w:t>2</w:t>
      </w:r>
    </w:p>
    <w:p w14:paraId="0081E334" w14:textId="77777777" w:rsidR="003A55D6" w:rsidRPr="001D1E4E" w:rsidRDefault="003A55D6" w:rsidP="00F42F27">
      <w:pPr>
        <w:spacing w:line="360" w:lineRule="auto"/>
        <w:contextualSpacing/>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 xml:space="preserve">Encuesta Satisfacción de Servicio del </w:t>
      </w:r>
    </w:p>
    <w:p w14:paraId="11F5FAEA" w14:textId="77777777" w:rsidR="003A55D6" w:rsidRPr="001D1E4E" w:rsidRDefault="003A55D6" w:rsidP="00F42F27">
      <w:pPr>
        <w:spacing w:line="360" w:lineRule="auto"/>
        <w:contextualSpacing/>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Centro de Contacto de la DGII</w:t>
      </w:r>
    </w:p>
    <w:p w14:paraId="24A79F41" w14:textId="01022902" w:rsidR="003A55D6" w:rsidRPr="001D1E4E" w:rsidRDefault="003A55D6" w:rsidP="00F42F27">
      <w:pPr>
        <w:spacing w:line="36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Enero</w:t>
      </w:r>
      <w:r w:rsidR="00E43AAC">
        <w:rPr>
          <w:rFonts w:ascii="Times New Roman" w:hAnsi="Times New Roman"/>
          <w:color w:val="4C4747"/>
          <w:spacing w:val="20"/>
          <w:sz w:val="24"/>
          <w:szCs w:val="24"/>
          <w:lang w:val="es-DO"/>
        </w:rPr>
        <w:t xml:space="preserve"> </w:t>
      </w:r>
      <w:r w:rsidRPr="001D1E4E">
        <w:rPr>
          <w:rFonts w:ascii="Times New Roman" w:hAnsi="Times New Roman"/>
          <w:color w:val="4C4747"/>
          <w:spacing w:val="20"/>
          <w:sz w:val="24"/>
          <w:szCs w:val="24"/>
          <w:lang w:val="es-DO"/>
        </w:rPr>
        <w:t>–</w:t>
      </w:r>
      <w:r w:rsidR="00E43AAC">
        <w:rPr>
          <w:rFonts w:ascii="Times New Roman" w:hAnsi="Times New Roman"/>
          <w:color w:val="4C4747"/>
          <w:spacing w:val="20"/>
          <w:sz w:val="24"/>
          <w:szCs w:val="24"/>
          <w:lang w:val="es-DO"/>
        </w:rPr>
        <w:t xml:space="preserve"> </w:t>
      </w:r>
      <w:r w:rsidRPr="001D1E4E">
        <w:rPr>
          <w:rFonts w:ascii="Times New Roman" w:hAnsi="Times New Roman"/>
          <w:color w:val="4C4747"/>
          <w:spacing w:val="20"/>
          <w:sz w:val="24"/>
          <w:szCs w:val="24"/>
          <w:lang w:val="es-DO"/>
        </w:rPr>
        <w:t>septiembre 2021</w:t>
      </w:r>
    </w:p>
    <w:tbl>
      <w:tblPr>
        <w:tblW w:w="9659" w:type="dxa"/>
        <w:jc w:val="center"/>
        <w:tblCellMar>
          <w:left w:w="70" w:type="dxa"/>
          <w:right w:w="70" w:type="dxa"/>
        </w:tblCellMar>
        <w:tblLook w:val="04A0" w:firstRow="1" w:lastRow="0" w:firstColumn="1" w:lastColumn="0" w:noHBand="0" w:noVBand="1"/>
      </w:tblPr>
      <w:tblGrid>
        <w:gridCol w:w="941"/>
        <w:gridCol w:w="1186"/>
        <w:gridCol w:w="1002"/>
        <w:gridCol w:w="959"/>
        <w:gridCol w:w="902"/>
        <w:gridCol w:w="959"/>
        <w:gridCol w:w="959"/>
        <w:gridCol w:w="1101"/>
        <w:gridCol w:w="1650"/>
      </w:tblGrid>
      <w:tr w:rsidR="003A55D6" w:rsidRPr="003A55D6" w14:paraId="71EEE196" w14:textId="77777777" w:rsidTr="00BF1283">
        <w:trPr>
          <w:trHeight w:val="312"/>
          <w:jc w:val="center"/>
        </w:trPr>
        <w:tc>
          <w:tcPr>
            <w:tcW w:w="0" w:type="auto"/>
            <w:gridSpan w:val="9"/>
            <w:tcBorders>
              <w:top w:val="nil"/>
              <w:left w:val="single" w:sz="8" w:space="0" w:color="auto"/>
              <w:bottom w:val="nil"/>
              <w:right w:val="nil"/>
            </w:tcBorders>
            <w:shd w:val="clear" w:color="000000" w:fill="002060"/>
            <w:vAlign w:val="center"/>
            <w:hideMark/>
          </w:tcPr>
          <w:p w14:paraId="4D954117"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Resultados Top-</w:t>
            </w:r>
            <w:proofErr w:type="spellStart"/>
            <w:r w:rsidRPr="001D1E4E">
              <w:rPr>
                <w:rFonts w:ascii="Times New Roman" w:hAnsi="Times New Roman"/>
                <w:color w:val="FFFFFF" w:themeColor="background1"/>
                <w:spacing w:val="20"/>
                <w:sz w:val="22"/>
                <w:lang w:val="es-DO"/>
              </w:rPr>
              <w:t>Two</w:t>
            </w:r>
            <w:proofErr w:type="spellEnd"/>
            <w:r w:rsidRPr="001D1E4E">
              <w:rPr>
                <w:rFonts w:ascii="Times New Roman" w:hAnsi="Times New Roman"/>
                <w:color w:val="FFFFFF" w:themeColor="background1"/>
                <w:spacing w:val="20"/>
                <w:sz w:val="22"/>
                <w:lang w:val="es-DO"/>
              </w:rPr>
              <w:t>-Box 2021</w:t>
            </w:r>
          </w:p>
        </w:tc>
      </w:tr>
      <w:tr w:rsidR="003A55D6" w:rsidRPr="003A55D6" w14:paraId="69F52371" w14:textId="77777777" w:rsidTr="00BF1283">
        <w:trPr>
          <w:trHeight w:val="326"/>
          <w:jc w:val="center"/>
        </w:trPr>
        <w:tc>
          <w:tcPr>
            <w:tcW w:w="0" w:type="auto"/>
            <w:gridSpan w:val="9"/>
            <w:tcBorders>
              <w:top w:val="nil"/>
              <w:left w:val="single" w:sz="8" w:space="0" w:color="auto"/>
              <w:bottom w:val="single" w:sz="12" w:space="0" w:color="1F4E79"/>
              <w:right w:val="nil"/>
            </w:tcBorders>
            <w:shd w:val="clear" w:color="000000" w:fill="002060"/>
            <w:vAlign w:val="center"/>
            <w:hideMark/>
          </w:tcPr>
          <w:p w14:paraId="745131EC"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(Datos en porcentajes)</w:t>
            </w:r>
          </w:p>
        </w:tc>
      </w:tr>
      <w:tr w:rsidR="003A55D6" w:rsidRPr="003A55D6" w14:paraId="0417E533" w14:textId="77777777" w:rsidTr="00BF1283">
        <w:trPr>
          <w:trHeight w:val="341"/>
          <w:jc w:val="center"/>
        </w:trPr>
        <w:tc>
          <w:tcPr>
            <w:tcW w:w="0" w:type="auto"/>
            <w:tcBorders>
              <w:top w:val="nil"/>
              <w:left w:val="single" w:sz="12" w:space="0" w:color="1F4E79"/>
              <w:bottom w:val="single" w:sz="12" w:space="0" w:color="1F4E79"/>
              <w:right w:val="single" w:sz="12" w:space="0" w:color="1F4E79"/>
            </w:tcBorders>
            <w:shd w:val="clear" w:color="000000" w:fill="002060"/>
            <w:vAlign w:val="center"/>
            <w:hideMark/>
          </w:tcPr>
          <w:p w14:paraId="7C5D97DD"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Enero</w:t>
            </w:r>
          </w:p>
        </w:tc>
        <w:tc>
          <w:tcPr>
            <w:tcW w:w="0" w:type="auto"/>
            <w:tcBorders>
              <w:top w:val="nil"/>
              <w:left w:val="nil"/>
              <w:bottom w:val="single" w:sz="12" w:space="0" w:color="1F4E79"/>
              <w:right w:val="single" w:sz="12" w:space="0" w:color="1F4E79"/>
            </w:tcBorders>
            <w:shd w:val="clear" w:color="000000" w:fill="002060"/>
            <w:vAlign w:val="center"/>
            <w:hideMark/>
          </w:tcPr>
          <w:p w14:paraId="2D97F61E"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Febrero</w:t>
            </w:r>
          </w:p>
        </w:tc>
        <w:tc>
          <w:tcPr>
            <w:tcW w:w="0" w:type="auto"/>
            <w:tcBorders>
              <w:top w:val="nil"/>
              <w:left w:val="nil"/>
              <w:bottom w:val="single" w:sz="12" w:space="0" w:color="1F4E79"/>
              <w:right w:val="single" w:sz="12" w:space="0" w:color="1F4E79"/>
            </w:tcBorders>
            <w:shd w:val="clear" w:color="000000" w:fill="002060"/>
            <w:vAlign w:val="center"/>
            <w:hideMark/>
          </w:tcPr>
          <w:p w14:paraId="39C9A80D"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Marzo</w:t>
            </w:r>
          </w:p>
        </w:tc>
        <w:tc>
          <w:tcPr>
            <w:tcW w:w="0" w:type="auto"/>
            <w:tcBorders>
              <w:top w:val="nil"/>
              <w:left w:val="nil"/>
              <w:bottom w:val="single" w:sz="12" w:space="0" w:color="1F4E79"/>
              <w:right w:val="single" w:sz="12" w:space="0" w:color="1F4E79"/>
            </w:tcBorders>
            <w:shd w:val="clear" w:color="000000" w:fill="002060"/>
            <w:vAlign w:val="center"/>
            <w:hideMark/>
          </w:tcPr>
          <w:p w14:paraId="0840DBAF"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Abril</w:t>
            </w:r>
          </w:p>
        </w:tc>
        <w:tc>
          <w:tcPr>
            <w:tcW w:w="0" w:type="auto"/>
            <w:tcBorders>
              <w:top w:val="nil"/>
              <w:left w:val="nil"/>
              <w:bottom w:val="single" w:sz="12" w:space="0" w:color="1F4E79"/>
              <w:right w:val="single" w:sz="12" w:space="0" w:color="1F4E79"/>
            </w:tcBorders>
            <w:shd w:val="clear" w:color="000000" w:fill="002060"/>
            <w:vAlign w:val="center"/>
            <w:hideMark/>
          </w:tcPr>
          <w:p w14:paraId="3B387DB3"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Mayo</w:t>
            </w:r>
          </w:p>
        </w:tc>
        <w:tc>
          <w:tcPr>
            <w:tcW w:w="0" w:type="auto"/>
            <w:tcBorders>
              <w:top w:val="nil"/>
              <w:left w:val="nil"/>
              <w:bottom w:val="single" w:sz="12" w:space="0" w:color="1F4E79"/>
              <w:right w:val="single" w:sz="12" w:space="0" w:color="1F4E79"/>
            </w:tcBorders>
            <w:shd w:val="clear" w:color="000000" w:fill="002060"/>
            <w:vAlign w:val="center"/>
            <w:hideMark/>
          </w:tcPr>
          <w:p w14:paraId="013B0D8E"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Junio</w:t>
            </w:r>
          </w:p>
        </w:tc>
        <w:tc>
          <w:tcPr>
            <w:tcW w:w="0" w:type="auto"/>
            <w:tcBorders>
              <w:top w:val="nil"/>
              <w:left w:val="nil"/>
              <w:bottom w:val="single" w:sz="12" w:space="0" w:color="1F4E79"/>
              <w:right w:val="single" w:sz="12" w:space="0" w:color="1F4E79"/>
            </w:tcBorders>
            <w:shd w:val="clear" w:color="000000" w:fill="002060"/>
            <w:vAlign w:val="center"/>
            <w:hideMark/>
          </w:tcPr>
          <w:p w14:paraId="5183A5AD"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Julio</w:t>
            </w:r>
          </w:p>
        </w:tc>
        <w:tc>
          <w:tcPr>
            <w:tcW w:w="0" w:type="auto"/>
            <w:tcBorders>
              <w:top w:val="nil"/>
              <w:left w:val="nil"/>
              <w:bottom w:val="single" w:sz="12" w:space="0" w:color="1F4E79"/>
              <w:right w:val="single" w:sz="12" w:space="0" w:color="1F4E79"/>
            </w:tcBorders>
            <w:shd w:val="clear" w:color="000000" w:fill="002060"/>
            <w:vAlign w:val="center"/>
            <w:hideMark/>
          </w:tcPr>
          <w:p w14:paraId="4277B451"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Agosto</w:t>
            </w:r>
          </w:p>
        </w:tc>
        <w:tc>
          <w:tcPr>
            <w:tcW w:w="0" w:type="auto"/>
            <w:tcBorders>
              <w:top w:val="nil"/>
              <w:left w:val="nil"/>
              <w:bottom w:val="single" w:sz="12" w:space="0" w:color="1F4E79"/>
              <w:right w:val="single" w:sz="12" w:space="0" w:color="1F4E79"/>
            </w:tcBorders>
            <w:shd w:val="clear" w:color="000000" w:fill="002060"/>
            <w:vAlign w:val="center"/>
            <w:hideMark/>
          </w:tcPr>
          <w:p w14:paraId="054D5DE6"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Septiembre</w:t>
            </w:r>
          </w:p>
        </w:tc>
      </w:tr>
      <w:tr w:rsidR="003A55D6" w:rsidRPr="003A55D6" w14:paraId="6EAFF6AE" w14:textId="77777777" w:rsidTr="00BF1283">
        <w:trPr>
          <w:trHeight w:val="341"/>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23C08230"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N/D</w:t>
            </w:r>
          </w:p>
        </w:tc>
        <w:tc>
          <w:tcPr>
            <w:tcW w:w="0" w:type="auto"/>
            <w:tcBorders>
              <w:top w:val="nil"/>
              <w:left w:val="nil"/>
              <w:bottom w:val="single" w:sz="12" w:space="0" w:color="1F4E79"/>
              <w:right w:val="single" w:sz="12" w:space="0" w:color="1F4E79"/>
            </w:tcBorders>
            <w:shd w:val="clear" w:color="auto" w:fill="auto"/>
            <w:vAlign w:val="center"/>
            <w:hideMark/>
          </w:tcPr>
          <w:p w14:paraId="2B4F28CE"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98%</w:t>
            </w:r>
          </w:p>
        </w:tc>
        <w:tc>
          <w:tcPr>
            <w:tcW w:w="0" w:type="auto"/>
            <w:tcBorders>
              <w:top w:val="nil"/>
              <w:left w:val="nil"/>
              <w:bottom w:val="single" w:sz="12" w:space="0" w:color="1F4E79"/>
              <w:right w:val="single" w:sz="12" w:space="0" w:color="1F4E79"/>
            </w:tcBorders>
            <w:shd w:val="clear" w:color="auto" w:fill="auto"/>
            <w:vAlign w:val="center"/>
            <w:hideMark/>
          </w:tcPr>
          <w:p w14:paraId="16DD379D"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99%</w:t>
            </w:r>
          </w:p>
        </w:tc>
        <w:tc>
          <w:tcPr>
            <w:tcW w:w="0" w:type="auto"/>
            <w:tcBorders>
              <w:top w:val="nil"/>
              <w:left w:val="nil"/>
              <w:bottom w:val="single" w:sz="12" w:space="0" w:color="1F4E79"/>
              <w:right w:val="single" w:sz="12" w:space="0" w:color="1F4E79"/>
            </w:tcBorders>
            <w:shd w:val="clear" w:color="auto" w:fill="auto"/>
            <w:vAlign w:val="center"/>
            <w:hideMark/>
          </w:tcPr>
          <w:p w14:paraId="3FAB2E2B"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100%</w:t>
            </w:r>
          </w:p>
        </w:tc>
        <w:tc>
          <w:tcPr>
            <w:tcW w:w="0" w:type="auto"/>
            <w:tcBorders>
              <w:top w:val="nil"/>
              <w:left w:val="nil"/>
              <w:bottom w:val="single" w:sz="12" w:space="0" w:color="1F4E79"/>
              <w:right w:val="single" w:sz="12" w:space="0" w:color="1F4E79"/>
            </w:tcBorders>
            <w:shd w:val="clear" w:color="auto" w:fill="auto"/>
            <w:vAlign w:val="center"/>
            <w:hideMark/>
          </w:tcPr>
          <w:p w14:paraId="251700F0"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99%</w:t>
            </w:r>
          </w:p>
        </w:tc>
        <w:tc>
          <w:tcPr>
            <w:tcW w:w="0" w:type="auto"/>
            <w:tcBorders>
              <w:top w:val="nil"/>
              <w:left w:val="nil"/>
              <w:bottom w:val="single" w:sz="12" w:space="0" w:color="1F4E79"/>
              <w:right w:val="single" w:sz="12" w:space="0" w:color="1F4E79"/>
            </w:tcBorders>
            <w:shd w:val="clear" w:color="auto" w:fill="auto"/>
            <w:vAlign w:val="center"/>
            <w:hideMark/>
          </w:tcPr>
          <w:p w14:paraId="7E8BBE71"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100%</w:t>
            </w:r>
          </w:p>
        </w:tc>
        <w:tc>
          <w:tcPr>
            <w:tcW w:w="0" w:type="auto"/>
            <w:tcBorders>
              <w:top w:val="nil"/>
              <w:left w:val="nil"/>
              <w:bottom w:val="single" w:sz="12" w:space="0" w:color="1F4E79"/>
              <w:right w:val="single" w:sz="12" w:space="0" w:color="1F4E79"/>
            </w:tcBorders>
            <w:shd w:val="clear" w:color="auto" w:fill="auto"/>
            <w:vAlign w:val="center"/>
            <w:hideMark/>
          </w:tcPr>
          <w:p w14:paraId="5215EB49"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100%</w:t>
            </w:r>
          </w:p>
        </w:tc>
        <w:tc>
          <w:tcPr>
            <w:tcW w:w="0" w:type="auto"/>
            <w:tcBorders>
              <w:top w:val="nil"/>
              <w:left w:val="nil"/>
              <w:bottom w:val="single" w:sz="12" w:space="0" w:color="1F4E79"/>
              <w:right w:val="single" w:sz="12" w:space="0" w:color="1F4E79"/>
            </w:tcBorders>
            <w:shd w:val="clear" w:color="auto" w:fill="auto"/>
            <w:vAlign w:val="center"/>
            <w:hideMark/>
          </w:tcPr>
          <w:p w14:paraId="2DF041A3"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100%</w:t>
            </w:r>
          </w:p>
        </w:tc>
        <w:tc>
          <w:tcPr>
            <w:tcW w:w="0" w:type="auto"/>
            <w:tcBorders>
              <w:top w:val="nil"/>
              <w:left w:val="nil"/>
              <w:bottom w:val="single" w:sz="12" w:space="0" w:color="1F4E79"/>
              <w:right w:val="single" w:sz="12" w:space="0" w:color="1F4E79"/>
            </w:tcBorders>
            <w:shd w:val="clear" w:color="auto" w:fill="auto"/>
            <w:vAlign w:val="center"/>
            <w:hideMark/>
          </w:tcPr>
          <w:p w14:paraId="7512D630"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98%</w:t>
            </w:r>
          </w:p>
        </w:tc>
      </w:tr>
    </w:tbl>
    <w:p w14:paraId="6F976C2A" w14:textId="071EB748" w:rsidR="003A55D6" w:rsidRPr="00785A8D" w:rsidRDefault="00785A8D" w:rsidP="003A55D6">
      <w:pPr>
        <w:jc w:val="left"/>
        <w:rPr>
          <w:rFonts w:ascii="Times New Roman" w:hAnsi="Times New Roman"/>
          <w:color w:val="4C4747"/>
          <w:spacing w:val="20"/>
          <w:sz w:val="15"/>
          <w:szCs w:val="15"/>
          <w:lang w:val="es-DO"/>
        </w:rPr>
      </w:pPr>
      <w:r>
        <w:rPr>
          <w:rFonts w:ascii="Times New Roman" w:hAnsi="Times New Roman"/>
          <w:color w:val="4C4747"/>
          <w:spacing w:val="20"/>
          <w:sz w:val="15"/>
          <w:szCs w:val="15"/>
          <w:lang w:val="es-DO"/>
        </w:rPr>
        <w:t xml:space="preserve"> </w:t>
      </w:r>
      <w:r w:rsidR="003A55D6" w:rsidRPr="00785A8D">
        <w:rPr>
          <w:rFonts w:ascii="Times New Roman" w:hAnsi="Times New Roman"/>
          <w:color w:val="4C4747"/>
          <w:spacing w:val="20"/>
          <w:sz w:val="15"/>
          <w:szCs w:val="15"/>
          <w:lang w:val="es-DO"/>
        </w:rPr>
        <w:t>Fuente: Gerencia de Servicios al Contribuyente, DGII.</w:t>
      </w:r>
    </w:p>
    <w:p w14:paraId="4B4FC6B3" w14:textId="62383A1E" w:rsidR="003A55D6" w:rsidRPr="00785A8D" w:rsidRDefault="003A55D6" w:rsidP="00F42F27">
      <w:pPr>
        <w:spacing w:after="0" w:line="360" w:lineRule="auto"/>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 xml:space="preserve">Cuadro </w:t>
      </w:r>
      <w:r w:rsidR="001D1E4E" w:rsidRPr="00785A8D">
        <w:rPr>
          <w:rFonts w:ascii="Times New Roman" w:hAnsi="Times New Roman"/>
          <w:color w:val="4C4747"/>
          <w:spacing w:val="20"/>
          <w:sz w:val="24"/>
          <w:szCs w:val="24"/>
          <w:lang w:val="es-DO"/>
        </w:rPr>
        <w:t>7</w:t>
      </w:r>
      <w:r w:rsidR="003D7B47">
        <w:rPr>
          <w:rFonts w:ascii="Times New Roman" w:hAnsi="Times New Roman"/>
          <w:color w:val="4C4747"/>
          <w:spacing w:val="20"/>
          <w:sz w:val="24"/>
          <w:szCs w:val="24"/>
          <w:lang w:val="es-DO"/>
        </w:rPr>
        <w:t>3</w:t>
      </w:r>
    </w:p>
    <w:p w14:paraId="4E869E3D" w14:textId="77777777" w:rsidR="003A55D6" w:rsidRPr="00785A8D" w:rsidRDefault="003A55D6" w:rsidP="00F42F27">
      <w:pPr>
        <w:spacing w:line="360" w:lineRule="auto"/>
        <w:contextualSpacing/>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 xml:space="preserve">Encuesta Satisfacción de Servicio Cuentas de </w:t>
      </w:r>
    </w:p>
    <w:p w14:paraId="1D716281" w14:textId="77777777" w:rsidR="003A55D6" w:rsidRPr="00785A8D" w:rsidRDefault="003A55D6" w:rsidP="00F42F27">
      <w:pPr>
        <w:spacing w:line="360" w:lineRule="auto"/>
        <w:contextualSpacing/>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Correos Electrónicos (OFV e Información)</w:t>
      </w:r>
    </w:p>
    <w:p w14:paraId="21DCA843" w14:textId="58B33752" w:rsidR="003A55D6" w:rsidRPr="00785A8D" w:rsidRDefault="003A55D6" w:rsidP="00F42F27">
      <w:pPr>
        <w:spacing w:line="360" w:lineRule="auto"/>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 xml:space="preserve"> Enero</w:t>
      </w:r>
      <w:r w:rsidR="00E43AAC">
        <w:rPr>
          <w:rFonts w:ascii="Times New Roman" w:hAnsi="Times New Roman"/>
          <w:color w:val="4C4747"/>
          <w:spacing w:val="20"/>
          <w:sz w:val="24"/>
          <w:szCs w:val="24"/>
          <w:lang w:val="es-DO"/>
        </w:rPr>
        <w:t xml:space="preserve"> </w:t>
      </w:r>
      <w:r w:rsidRPr="00785A8D">
        <w:rPr>
          <w:rFonts w:ascii="Times New Roman" w:hAnsi="Times New Roman"/>
          <w:color w:val="4C4747"/>
          <w:spacing w:val="20"/>
          <w:sz w:val="24"/>
          <w:szCs w:val="24"/>
          <w:lang w:val="es-DO"/>
        </w:rPr>
        <w:t>–</w:t>
      </w:r>
      <w:r w:rsidR="00E43AAC">
        <w:rPr>
          <w:rFonts w:ascii="Times New Roman" w:hAnsi="Times New Roman"/>
          <w:color w:val="4C4747"/>
          <w:spacing w:val="20"/>
          <w:sz w:val="24"/>
          <w:szCs w:val="24"/>
          <w:lang w:val="es-DO"/>
        </w:rPr>
        <w:t xml:space="preserve"> </w:t>
      </w:r>
      <w:r w:rsidRPr="00785A8D">
        <w:rPr>
          <w:rFonts w:ascii="Times New Roman" w:hAnsi="Times New Roman"/>
          <w:color w:val="4C4747"/>
          <w:spacing w:val="20"/>
          <w:sz w:val="24"/>
          <w:szCs w:val="24"/>
          <w:lang w:val="es-DO"/>
        </w:rPr>
        <w:t>septiembre 2021</w:t>
      </w:r>
    </w:p>
    <w:tbl>
      <w:tblPr>
        <w:tblW w:w="9685" w:type="dxa"/>
        <w:jc w:val="center"/>
        <w:tblCellMar>
          <w:left w:w="70" w:type="dxa"/>
          <w:right w:w="70" w:type="dxa"/>
        </w:tblCellMar>
        <w:tblLook w:val="04A0" w:firstRow="1" w:lastRow="0" w:firstColumn="1" w:lastColumn="0" w:noHBand="0" w:noVBand="1"/>
      </w:tblPr>
      <w:tblGrid>
        <w:gridCol w:w="843"/>
        <w:gridCol w:w="1062"/>
        <w:gridCol w:w="1101"/>
        <w:gridCol w:w="1101"/>
        <w:gridCol w:w="1101"/>
        <w:gridCol w:w="1101"/>
        <w:gridCol w:w="735"/>
        <w:gridCol w:w="986"/>
        <w:gridCol w:w="1655"/>
      </w:tblGrid>
      <w:tr w:rsidR="003A55D6" w:rsidRPr="003A55D6" w14:paraId="298DEB8C" w14:textId="77777777" w:rsidTr="00BF1283">
        <w:trPr>
          <w:trHeight w:val="381"/>
          <w:jc w:val="center"/>
        </w:trPr>
        <w:tc>
          <w:tcPr>
            <w:tcW w:w="9685" w:type="dxa"/>
            <w:gridSpan w:val="9"/>
            <w:tcBorders>
              <w:top w:val="nil"/>
              <w:left w:val="single" w:sz="8" w:space="0" w:color="auto"/>
              <w:bottom w:val="nil"/>
              <w:right w:val="nil"/>
            </w:tcBorders>
            <w:shd w:val="clear" w:color="000000" w:fill="002060"/>
            <w:vAlign w:val="center"/>
            <w:hideMark/>
          </w:tcPr>
          <w:p w14:paraId="292FCB10"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Resultados Top-</w:t>
            </w:r>
            <w:proofErr w:type="spellStart"/>
            <w:r w:rsidRPr="001D1E4E">
              <w:rPr>
                <w:rFonts w:ascii="Times New Roman" w:hAnsi="Times New Roman"/>
                <w:color w:val="FFFFFF" w:themeColor="background1"/>
                <w:spacing w:val="20"/>
                <w:sz w:val="22"/>
                <w:lang w:val="es-DO"/>
              </w:rPr>
              <w:t>Two</w:t>
            </w:r>
            <w:proofErr w:type="spellEnd"/>
            <w:r w:rsidRPr="001D1E4E">
              <w:rPr>
                <w:rFonts w:ascii="Times New Roman" w:hAnsi="Times New Roman"/>
                <w:color w:val="FFFFFF" w:themeColor="background1"/>
                <w:spacing w:val="20"/>
                <w:sz w:val="22"/>
                <w:lang w:val="es-DO"/>
              </w:rPr>
              <w:t>-Box 2021</w:t>
            </w:r>
          </w:p>
        </w:tc>
      </w:tr>
      <w:tr w:rsidR="003A55D6" w:rsidRPr="003A55D6" w14:paraId="34C84EE0" w14:textId="77777777" w:rsidTr="00BF1283">
        <w:trPr>
          <w:trHeight w:val="398"/>
          <w:jc w:val="center"/>
        </w:trPr>
        <w:tc>
          <w:tcPr>
            <w:tcW w:w="9685" w:type="dxa"/>
            <w:gridSpan w:val="9"/>
            <w:tcBorders>
              <w:top w:val="nil"/>
              <w:left w:val="single" w:sz="8" w:space="0" w:color="auto"/>
              <w:bottom w:val="single" w:sz="12" w:space="0" w:color="1F4E79"/>
              <w:right w:val="nil"/>
            </w:tcBorders>
            <w:shd w:val="clear" w:color="000000" w:fill="002060"/>
            <w:vAlign w:val="center"/>
            <w:hideMark/>
          </w:tcPr>
          <w:p w14:paraId="44921F51" w14:textId="77777777" w:rsidR="003A55D6" w:rsidRPr="001D1E4E" w:rsidRDefault="003A55D6" w:rsidP="003A55D6">
            <w:pPr>
              <w:spacing w:after="0" w:line="240" w:lineRule="auto"/>
              <w:jc w:val="center"/>
              <w:rPr>
                <w:rFonts w:ascii="Times New Roman" w:hAnsi="Times New Roman"/>
                <w:color w:val="FFFFFF" w:themeColor="background1"/>
                <w:spacing w:val="20"/>
                <w:sz w:val="22"/>
                <w:lang w:val="es-DO"/>
              </w:rPr>
            </w:pPr>
            <w:r w:rsidRPr="001D1E4E">
              <w:rPr>
                <w:rFonts w:ascii="Times New Roman" w:hAnsi="Times New Roman"/>
                <w:color w:val="FFFFFF" w:themeColor="background1"/>
                <w:spacing w:val="20"/>
                <w:sz w:val="22"/>
                <w:lang w:val="es-DO"/>
              </w:rPr>
              <w:t>(Datos en porcentajes)</w:t>
            </w:r>
          </w:p>
        </w:tc>
      </w:tr>
      <w:tr w:rsidR="003A55D6" w:rsidRPr="003A55D6" w14:paraId="490F84BD" w14:textId="77777777" w:rsidTr="00BF1283">
        <w:trPr>
          <w:trHeight w:val="417"/>
          <w:jc w:val="center"/>
        </w:trPr>
        <w:tc>
          <w:tcPr>
            <w:tcW w:w="0" w:type="auto"/>
            <w:tcBorders>
              <w:top w:val="nil"/>
              <w:left w:val="single" w:sz="12" w:space="0" w:color="1F4E79"/>
              <w:bottom w:val="single" w:sz="12" w:space="0" w:color="1F4E79"/>
              <w:right w:val="single" w:sz="12" w:space="0" w:color="1F4E79"/>
            </w:tcBorders>
            <w:shd w:val="clear" w:color="000000" w:fill="002060"/>
            <w:vAlign w:val="center"/>
            <w:hideMark/>
          </w:tcPr>
          <w:p w14:paraId="0386C929"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Enero</w:t>
            </w:r>
          </w:p>
        </w:tc>
        <w:tc>
          <w:tcPr>
            <w:tcW w:w="0" w:type="auto"/>
            <w:tcBorders>
              <w:top w:val="nil"/>
              <w:left w:val="nil"/>
              <w:bottom w:val="single" w:sz="12" w:space="0" w:color="1F4E79"/>
              <w:right w:val="single" w:sz="12" w:space="0" w:color="1F4E79"/>
            </w:tcBorders>
            <w:shd w:val="clear" w:color="000000" w:fill="002060"/>
            <w:vAlign w:val="center"/>
            <w:hideMark/>
          </w:tcPr>
          <w:p w14:paraId="64DFDEF1"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Febrero</w:t>
            </w:r>
          </w:p>
        </w:tc>
        <w:tc>
          <w:tcPr>
            <w:tcW w:w="0" w:type="auto"/>
            <w:tcBorders>
              <w:top w:val="nil"/>
              <w:left w:val="nil"/>
              <w:bottom w:val="single" w:sz="12" w:space="0" w:color="1F4E79"/>
              <w:right w:val="single" w:sz="12" w:space="0" w:color="1F4E79"/>
            </w:tcBorders>
            <w:shd w:val="clear" w:color="000000" w:fill="002060"/>
            <w:vAlign w:val="center"/>
            <w:hideMark/>
          </w:tcPr>
          <w:p w14:paraId="7B78B477"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Marzo</w:t>
            </w:r>
          </w:p>
        </w:tc>
        <w:tc>
          <w:tcPr>
            <w:tcW w:w="0" w:type="auto"/>
            <w:tcBorders>
              <w:top w:val="nil"/>
              <w:left w:val="nil"/>
              <w:bottom w:val="single" w:sz="12" w:space="0" w:color="1F4E79"/>
              <w:right w:val="single" w:sz="12" w:space="0" w:color="1F4E79"/>
            </w:tcBorders>
            <w:shd w:val="clear" w:color="000000" w:fill="002060"/>
            <w:vAlign w:val="center"/>
            <w:hideMark/>
          </w:tcPr>
          <w:p w14:paraId="60B02F2A"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Abril</w:t>
            </w:r>
          </w:p>
        </w:tc>
        <w:tc>
          <w:tcPr>
            <w:tcW w:w="0" w:type="auto"/>
            <w:tcBorders>
              <w:top w:val="nil"/>
              <w:left w:val="nil"/>
              <w:bottom w:val="single" w:sz="12" w:space="0" w:color="1F4E79"/>
              <w:right w:val="single" w:sz="12" w:space="0" w:color="1F4E79"/>
            </w:tcBorders>
            <w:shd w:val="clear" w:color="000000" w:fill="002060"/>
            <w:vAlign w:val="center"/>
            <w:hideMark/>
          </w:tcPr>
          <w:p w14:paraId="620E5ADD"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Mayo</w:t>
            </w:r>
          </w:p>
        </w:tc>
        <w:tc>
          <w:tcPr>
            <w:tcW w:w="0" w:type="auto"/>
            <w:tcBorders>
              <w:top w:val="nil"/>
              <w:left w:val="nil"/>
              <w:bottom w:val="single" w:sz="12" w:space="0" w:color="1F4E79"/>
              <w:right w:val="single" w:sz="12" w:space="0" w:color="1F4E79"/>
            </w:tcBorders>
            <w:shd w:val="clear" w:color="000000" w:fill="002060"/>
            <w:vAlign w:val="center"/>
            <w:hideMark/>
          </w:tcPr>
          <w:p w14:paraId="5BC0ACBF"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Junio</w:t>
            </w:r>
          </w:p>
        </w:tc>
        <w:tc>
          <w:tcPr>
            <w:tcW w:w="0" w:type="auto"/>
            <w:tcBorders>
              <w:top w:val="nil"/>
              <w:left w:val="nil"/>
              <w:bottom w:val="single" w:sz="12" w:space="0" w:color="1F4E79"/>
              <w:right w:val="single" w:sz="12" w:space="0" w:color="1F4E79"/>
            </w:tcBorders>
            <w:shd w:val="clear" w:color="000000" w:fill="002060"/>
            <w:vAlign w:val="center"/>
            <w:hideMark/>
          </w:tcPr>
          <w:p w14:paraId="09AFFAC6"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Julio</w:t>
            </w:r>
          </w:p>
        </w:tc>
        <w:tc>
          <w:tcPr>
            <w:tcW w:w="0" w:type="auto"/>
            <w:tcBorders>
              <w:top w:val="nil"/>
              <w:left w:val="nil"/>
              <w:bottom w:val="single" w:sz="12" w:space="0" w:color="1F4E79"/>
              <w:right w:val="single" w:sz="12" w:space="0" w:color="1F4E79"/>
            </w:tcBorders>
            <w:shd w:val="clear" w:color="000000" w:fill="002060"/>
            <w:vAlign w:val="center"/>
            <w:hideMark/>
          </w:tcPr>
          <w:p w14:paraId="3F343A2C"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Agosto</w:t>
            </w:r>
          </w:p>
        </w:tc>
        <w:tc>
          <w:tcPr>
            <w:tcW w:w="1504" w:type="dxa"/>
            <w:tcBorders>
              <w:top w:val="nil"/>
              <w:left w:val="nil"/>
              <w:bottom w:val="single" w:sz="12" w:space="0" w:color="1F4E79"/>
              <w:right w:val="single" w:sz="12" w:space="0" w:color="1F4E79"/>
            </w:tcBorders>
            <w:shd w:val="clear" w:color="000000" w:fill="002060"/>
            <w:vAlign w:val="center"/>
            <w:hideMark/>
          </w:tcPr>
          <w:p w14:paraId="51A88552"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Septiembre</w:t>
            </w:r>
          </w:p>
        </w:tc>
      </w:tr>
      <w:tr w:rsidR="003A55D6" w:rsidRPr="003A55D6" w14:paraId="4266B444" w14:textId="77777777" w:rsidTr="00BF1283">
        <w:trPr>
          <w:trHeight w:val="417"/>
          <w:jc w:val="center"/>
        </w:trPr>
        <w:tc>
          <w:tcPr>
            <w:tcW w:w="0" w:type="auto"/>
            <w:tcBorders>
              <w:top w:val="nil"/>
              <w:left w:val="single" w:sz="12" w:space="0" w:color="1F4E79"/>
              <w:bottom w:val="single" w:sz="12" w:space="0" w:color="1F4E79"/>
              <w:right w:val="single" w:sz="12" w:space="0" w:color="1F4E79"/>
            </w:tcBorders>
            <w:shd w:val="clear" w:color="auto" w:fill="auto"/>
            <w:vAlign w:val="center"/>
            <w:hideMark/>
          </w:tcPr>
          <w:p w14:paraId="73641A5A"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N/D</w:t>
            </w:r>
          </w:p>
        </w:tc>
        <w:tc>
          <w:tcPr>
            <w:tcW w:w="0" w:type="auto"/>
            <w:tcBorders>
              <w:top w:val="nil"/>
              <w:left w:val="nil"/>
              <w:bottom w:val="single" w:sz="12" w:space="0" w:color="1F4E79"/>
              <w:right w:val="single" w:sz="12" w:space="0" w:color="1F4E79"/>
            </w:tcBorders>
            <w:shd w:val="clear" w:color="auto" w:fill="auto"/>
            <w:vAlign w:val="center"/>
            <w:hideMark/>
          </w:tcPr>
          <w:p w14:paraId="6253EAC6"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N/D</w:t>
            </w:r>
          </w:p>
        </w:tc>
        <w:tc>
          <w:tcPr>
            <w:tcW w:w="0" w:type="auto"/>
            <w:tcBorders>
              <w:top w:val="nil"/>
              <w:left w:val="nil"/>
              <w:bottom w:val="single" w:sz="12" w:space="0" w:color="1F4E79"/>
              <w:right w:val="single" w:sz="12" w:space="0" w:color="1F4E79"/>
            </w:tcBorders>
            <w:shd w:val="clear" w:color="auto" w:fill="auto"/>
            <w:vAlign w:val="center"/>
            <w:hideMark/>
          </w:tcPr>
          <w:p w14:paraId="4862A657"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84.40%</w:t>
            </w:r>
          </w:p>
        </w:tc>
        <w:tc>
          <w:tcPr>
            <w:tcW w:w="0" w:type="auto"/>
            <w:tcBorders>
              <w:top w:val="nil"/>
              <w:left w:val="nil"/>
              <w:bottom w:val="single" w:sz="12" w:space="0" w:color="1F4E79"/>
              <w:right w:val="single" w:sz="12" w:space="0" w:color="1F4E79"/>
            </w:tcBorders>
            <w:shd w:val="clear" w:color="auto" w:fill="auto"/>
            <w:vAlign w:val="center"/>
            <w:hideMark/>
          </w:tcPr>
          <w:p w14:paraId="0B942D7A"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81.20%</w:t>
            </w:r>
          </w:p>
        </w:tc>
        <w:tc>
          <w:tcPr>
            <w:tcW w:w="0" w:type="auto"/>
            <w:tcBorders>
              <w:top w:val="nil"/>
              <w:left w:val="nil"/>
              <w:bottom w:val="single" w:sz="12" w:space="0" w:color="1F4E79"/>
              <w:right w:val="single" w:sz="12" w:space="0" w:color="1F4E79"/>
            </w:tcBorders>
            <w:shd w:val="clear" w:color="auto" w:fill="auto"/>
            <w:vAlign w:val="center"/>
            <w:hideMark/>
          </w:tcPr>
          <w:p w14:paraId="4EA15AF1"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85.80%</w:t>
            </w:r>
          </w:p>
        </w:tc>
        <w:tc>
          <w:tcPr>
            <w:tcW w:w="0" w:type="auto"/>
            <w:tcBorders>
              <w:top w:val="nil"/>
              <w:left w:val="nil"/>
              <w:bottom w:val="single" w:sz="12" w:space="0" w:color="1F4E79"/>
              <w:right w:val="single" w:sz="12" w:space="0" w:color="1F4E79"/>
            </w:tcBorders>
            <w:shd w:val="clear" w:color="auto" w:fill="auto"/>
            <w:vAlign w:val="center"/>
            <w:hideMark/>
          </w:tcPr>
          <w:p w14:paraId="1F2A9D2E"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85.10%</w:t>
            </w:r>
          </w:p>
        </w:tc>
        <w:tc>
          <w:tcPr>
            <w:tcW w:w="0" w:type="auto"/>
            <w:tcBorders>
              <w:top w:val="nil"/>
              <w:left w:val="nil"/>
              <w:bottom w:val="single" w:sz="12" w:space="0" w:color="1F4E79"/>
              <w:right w:val="single" w:sz="12" w:space="0" w:color="1F4E79"/>
            </w:tcBorders>
            <w:shd w:val="clear" w:color="auto" w:fill="auto"/>
            <w:vAlign w:val="center"/>
            <w:hideMark/>
          </w:tcPr>
          <w:p w14:paraId="40DCA815"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85%</w:t>
            </w:r>
          </w:p>
        </w:tc>
        <w:tc>
          <w:tcPr>
            <w:tcW w:w="0" w:type="auto"/>
            <w:tcBorders>
              <w:top w:val="nil"/>
              <w:left w:val="nil"/>
              <w:bottom w:val="single" w:sz="12" w:space="0" w:color="1F4E79"/>
              <w:right w:val="single" w:sz="12" w:space="0" w:color="1F4E79"/>
            </w:tcBorders>
            <w:shd w:val="clear" w:color="auto" w:fill="auto"/>
            <w:vAlign w:val="center"/>
            <w:hideMark/>
          </w:tcPr>
          <w:p w14:paraId="6C28F436"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87%</w:t>
            </w:r>
          </w:p>
        </w:tc>
        <w:tc>
          <w:tcPr>
            <w:tcW w:w="1504" w:type="dxa"/>
            <w:tcBorders>
              <w:top w:val="nil"/>
              <w:left w:val="nil"/>
              <w:bottom w:val="single" w:sz="12" w:space="0" w:color="1F4E79"/>
              <w:right w:val="single" w:sz="12" w:space="0" w:color="1F4E79"/>
            </w:tcBorders>
            <w:shd w:val="clear" w:color="auto" w:fill="auto"/>
            <w:vAlign w:val="center"/>
            <w:hideMark/>
          </w:tcPr>
          <w:p w14:paraId="7A2D9980" w14:textId="77777777" w:rsidR="003A55D6" w:rsidRPr="001D1E4E" w:rsidRDefault="003A55D6" w:rsidP="003A55D6">
            <w:pPr>
              <w:spacing w:after="0" w:line="240" w:lineRule="auto"/>
              <w:jc w:val="center"/>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91%</w:t>
            </w:r>
          </w:p>
        </w:tc>
      </w:tr>
    </w:tbl>
    <w:p w14:paraId="791E7CC6" w14:textId="77777777" w:rsidR="003A55D6" w:rsidRPr="00785A8D" w:rsidRDefault="003A55D6" w:rsidP="003A55D6">
      <w:pPr>
        <w:jc w:val="left"/>
        <w:rPr>
          <w:rFonts w:ascii="Times New Roman" w:hAnsi="Times New Roman"/>
          <w:color w:val="4C4747"/>
          <w:spacing w:val="20"/>
          <w:sz w:val="15"/>
          <w:szCs w:val="15"/>
          <w:lang w:val="es-DO"/>
        </w:rPr>
      </w:pPr>
      <w:r w:rsidRPr="00785A8D">
        <w:rPr>
          <w:rFonts w:ascii="Times New Roman" w:hAnsi="Times New Roman"/>
          <w:color w:val="4C4747"/>
          <w:spacing w:val="20"/>
          <w:sz w:val="15"/>
          <w:szCs w:val="15"/>
          <w:lang w:val="es-DO"/>
        </w:rPr>
        <w:t>Fuente: Gerencia de Servicios al Contribuyente, DGII.</w:t>
      </w:r>
    </w:p>
    <w:p w14:paraId="21A5C399" w14:textId="6D326729" w:rsidR="003A55D6" w:rsidRPr="00785A8D" w:rsidRDefault="003A55D6" w:rsidP="00F42F27">
      <w:pPr>
        <w:spacing w:line="360" w:lineRule="auto"/>
        <w:contextualSpacing/>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 xml:space="preserve">Cuadro </w:t>
      </w:r>
      <w:r w:rsidR="00785A8D" w:rsidRPr="00785A8D">
        <w:rPr>
          <w:rFonts w:ascii="Times New Roman" w:hAnsi="Times New Roman"/>
          <w:color w:val="4C4747"/>
          <w:spacing w:val="20"/>
          <w:sz w:val="24"/>
          <w:szCs w:val="24"/>
          <w:lang w:val="es-DO"/>
        </w:rPr>
        <w:t>7</w:t>
      </w:r>
      <w:r w:rsidR="003D7B47">
        <w:rPr>
          <w:rFonts w:ascii="Times New Roman" w:hAnsi="Times New Roman"/>
          <w:color w:val="4C4747"/>
          <w:spacing w:val="20"/>
          <w:sz w:val="24"/>
          <w:szCs w:val="24"/>
          <w:lang w:val="es-DO"/>
        </w:rPr>
        <w:t>4</w:t>
      </w:r>
    </w:p>
    <w:p w14:paraId="6F4D8E3C" w14:textId="77777777" w:rsidR="003A55D6" w:rsidRPr="00785A8D" w:rsidRDefault="003A55D6" w:rsidP="00F42F27">
      <w:pPr>
        <w:spacing w:line="360" w:lineRule="auto"/>
        <w:contextualSpacing/>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 xml:space="preserve">Encuesta Satisfacción sobre Asistencia Recibida en las </w:t>
      </w:r>
    </w:p>
    <w:p w14:paraId="0D5682D8" w14:textId="77777777" w:rsidR="003A55D6" w:rsidRPr="00785A8D" w:rsidRDefault="003A55D6" w:rsidP="00F42F27">
      <w:pPr>
        <w:spacing w:line="360" w:lineRule="auto"/>
        <w:contextualSpacing/>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Redes Sociales</w:t>
      </w:r>
    </w:p>
    <w:p w14:paraId="4AE65370" w14:textId="77777777" w:rsidR="003A55D6" w:rsidRPr="00785A8D" w:rsidRDefault="003A55D6" w:rsidP="00F42F27">
      <w:pPr>
        <w:spacing w:line="360" w:lineRule="auto"/>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Enero–septiembre 2021</w:t>
      </w:r>
    </w:p>
    <w:tbl>
      <w:tblPr>
        <w:tblW w:w="9746" w:type="dxa"/>
        <w:jc w:val="center"/>
        <w:tblLayout w:type="fixed"/>
        <w:tblCellMar>
          <w:left w:w="70" w:type="dxa"/>
          <w:right w:w="70" w:type="dxa"/>
        </w:tblCellMar>
        <w:tblLook w:val="04A0" w:firstRow="1" w:lastRow="0" w:firstColumn="1" w:lastColumn="0" w:noHBand="0" w:noVBand="1"/>
      </w:tblPr>
      <w:tblGrid>
        <w:gridCol w:w="1032"/>
        <w:gridCol w:w="1054"/>
        <w:gridCol w:w="1037"/>
        <w:gridCol w:w="1028"/>
        <w:gridCol w:w="1030"/>
        <w:gridCol w:w="1029"/>
        <w:gridCol w:w="1024"/>
        <w:gridCol w:w="1116"/>
        <w:gridCol w:w="1396"/>
      </w:tblGrid>
      <w:tr w:rsidR="003A55D6" w:rsidRPr="003A55D6" w14:paraId="21C734F3" w14:textId="77777777" w:rsidTr="00BF1283">
        <w:trPr>
          <w:trHeight w:val="380"/>
          <w:jc w:val="center"/>
        </w:trPr>
        <w:tc>
          <w:tcPr>
            <w:tcW w:w="9746" w:type="dxa"/>
            <w:gridSpan w:val="9"/>
            <w:tcBorders>
              <w:top w:val="nil"/>
              <w:left w:val="single" w:sz="8" w:space="0" w:color="auto"/>
              <w:bottom w:val="nil"/>
              <w:right w:val="nil"/>
            </w:tcBorders>
            <w:shd w:val="clear" w:color="000000" w:fill="002060"/>
            <w:vAlign w:val="center"/>
            <w:hideMark/>
          </w:tcPr>
          <w:p w14:paraId="011BC7A8"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Resultados Top-</w:t>
            </w:r>
            <w:proofErr w:type="spellStart"/>
            <w:r w:rsidRPr="00785A8D">
              <w:rPr>
                <w:rFonts w:ascii="Times New Roman" w:hAnsi="Times New Roman"/>
                <w:color w:val="FFFFFF" w:themeColor="background1"/>
                <w:spacing w:val="20"/>
                <w:sz w:val="22"/>
                <w:lang w:val="es-DO"/>
              </w:rPr>
              <w:t>Two</w:t>
            </w:r>
            <w:proofErr w:type="spellEnd"/>
            <w:r w:rsidRPr="00785A8D">
              <w:rPr>
                <w:rFonts w:ascii="Times New Roman" w:hAnsi="Times New Roman"/>
                <w:color w:val="FFFFFF" w:themeColor="background1"/>
                <w:spacing w:val="20"/>
                <w:sz w:val="22"/>
                <w:lang w:val="es-DO"/>
              </w:rPr>
              <w:t>-Box 2021</w:t>
            </w:r>
          </w:p>
        </w:tc>
      </w:tr>
      <w:tr w:rsidR="003A55D6" w:rsidRPr="003A55D6" w14:paraId="2CFAD9AC" w14:textId="77777777" w:rsidTr="00BF1283">
        <w:trPr>
          <w:trHeight w:val="398"/>
          <w:jc w:val="center"/>
        </w:trPr>
        <w:tc>
          <w:tcPr>
            <w:tcW w:w="9746" w:type="dxa"/>
            <w:gridSpan w:val="9"/>
            <w:tcBorders>
              <w:top w:val="nil"/>
              <w:left w:val="single" w:sz="8" w:space="0" w:color="auto"/>
              <w:bottom w:val="single" w:sz="12" w:space="0" w:color="1F4E79"/>
              <w:right w:val="nil"/>
            </w:tcBorders>
            <w:shd w:val="clear" w:color="000000" w:fill="002060"/>
            <w:vAlign w:val="center"/>
            <w:hideMark/>
          </w:tcPr>
          <w:p w14:paraId="72471B9A"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(Datos en porcentajes)</w:t>
            </w:r>
          </w:p>
        </w:tc>
      </w:tr>
      <w:tr w:rsidR="003A55D6" w:rsidRPr="003A55D6" w14:paraId="14A1CA5D" w14:textId="77777777" w:rsidTr="00BF1283">
        <w:trPr>
          <w:trHeight w:val="416"/>
          <w:jc w:val="center"/>
        </w:trPr>
        <w:tc>
          <w:tcPr>
            <w:tcW w:w="1032" w:type="dxa"/>
            <w:tcBorders>
              <w:top w:val="nil"/>
              <w:left w:val="single" w:sz="12" w:space="0" w:color="1F4E79"/>
              <w:bottom w:val="single" w:sz="12" w:space="0" w:color="1F4E79"/>
              <w:right w:val="single" w:sz="12" w:space="0" w:color="1F4E79"/>
            </w:tcBorders>
            <w:shd w:val="clear" w:color="000000" w:fill="002060"/>
            <w:vAlign w:val="center"/>
            <w:hideMark/>
          </w:tcPr>
          <w:p w14:paraId="2E7D5AF3"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Enero</w:t>
            </w:r>
          </w:p>
        </w:tc>
        <w:tc>
          <w:tcPr>
            <w:tcW w:w="1054" w:type="dxa"/>
            <w:tcBorders>
              <w:top w:val="nil"/>
              <w:left w:val="nil"/>
              <w:bottom w:val="single" w:sz="12" w:space="0" w:color="1F4E79"/>
              <w:right w:val="single" w:sz="12" w:space="0" w:color="1F4E79"/>
            </w:tcBorders>
            <w:shd w:val="clear" w:color="000000" w:fill="002060"/>
            <w:vAlign w:val="center"/>
            <w:hideMark/>
          </w:tcPr>
          <w:p w14:paraId="1A16F059"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Febrero</w:t>
            </w:r>
          </w:p>
        </w:tc>
        <w:tc>
          <w:tcPr>
            <w:tcW w:w="1036" w:type="dxa"/>
            <w:tcBorders>
              <w:top w:val="nil"/>
              <w:left w:val="nil"/>
              <w:bottom w:val="single" w:sz="12" w:space="0" w:color="1F4E79"/>
              <w:right w:val="single" w:sz="12" w:space="0" w:color="1F4E79"/>
            </w:tcBorders>
            <w:shd w:val="clear" w:color="000000" w:fill="002060"/>
            <w:vAlign w:val="center"/>
            <w:hideMark/>
          </w:tcPr>
          <w:p w14:paraId="7D0F5886"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Marzo</w:t>
            </w:r>
          </w:p>
        </w:tc>
        <w:tc>
          <w:tcPr>
            <w:tcW w:w="1028" w:type="dxa"/>
            <w:tcBorders>
              <w:top w:val="nil"/>
              <w:left w:val="nil"/>
              <w:bottom w:val="single" w:sz="12" w:space="0" w:color="1F4E79"/>
              <w:right w:val="single" w:sz="12" w:space="0" w:color="1F4E79"/>
            </w:tcBorders>
            <w:shd w:val="clear" w:color="000000" w:fill="002060"/>
            <w:vAlign w:val="center"/>
            <w:hideMark/>
          </w:tcPr>
          <w:p w14:paraId="50C416D9"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Abril</w:t>
            </w:r>
          </w:p>
        </w:tc>
        <w:tc>
          <w:tcPr>
            <w:tcW w:w="1030" w:type="dxa"/>
            <w:tcBorders>
              <w:top w:val="nil"/>
              <w:left w:val="nil"/>
              <w:bottom w:val="single" w:sz="12" w:space="0" w:color="1F4E79"/>
              <w:right w:val="single" w:sz="12" w:space="0" w:color="1F4E79"/>
            </w:tcBorders>
            <w:shd w:val="clear" w:color="000000" w:fill="002060"/>
            <w:vAlign w:val="center"/>
            <w:hideMark/>
          </w:tcPr>
          <w:p w14:paraId="0DAD5A94"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Mayo</w:t>
            </w:r>
          </w:p>
        </w:tc>
        <w:tc>
          <w:tcPr>
            <w:tcW w:w="1029" w:type="dxa"/>
            <w:tcBorders>
              <w:top w:val="nil"/>
              <w:left w:val="nil"/>
              <w:bottom w:val="single" w:sz="12" w:space="0" w:color="1F4E79"/>
              <w:right w:val="single" w:sz="12" w:space="0" w:color="1F4E79"/>
            </w:tcBorders>
            <w:shd w:val="clear" w:color="000000" w:fill="002060"/>
            <w:vAlign w:val="center"/>
            <w:hideMark/>
          </w:tcPr>
          <w:p w14:paraId="4E7887C7"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Junio</w:t>
            </w:r>
          </w:p>
        </w:tc>
        <w:tc>
          <w:tcPr>
            <w:tcW w:w="1024" w:type="dxa"/>
            <w:tcBorders>
              <w:top w:val="nil"/>
              <w:left w:val="nil"/>
              <w:bottom w:val="single" w:sz="12" w:space="0" w:color="1F4E79"/>
              <w:right w:val="single" w:sz="12" w:space="0" w:color="1F4E79"/>
            </w:tcBorders>
            <w:shd w:val="clear" w:color="000000" w:fill="002060"/>
            <w:vAlign w:val="center"/>
            <w:hideMark/>
          </w:tcPr>
          <w:p w14:paraId="00FDB6FC"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Julio</w:t>
            </w:r>
          </w:p>
        </w:tc>
        <w:tc>
          <w:tcPr>
            <w:tcW w:w="1116" w:type="dxa"/>
            <w:tcBorders>
              <w:top w:val="nil"/>
              <w:left w:val="nil"/>
              <w:bottom w:val="single" w:sz="12" w:space="0" w:color="1F4E79"/>
              <w:right w:val="single" w:sz="12" w:space="0" w:color="1F4E79"/>
            </w:tcBorders>
            <w:shd w:val="clear" w:color="000000" w:fill="002060"/>
            <w:vAlign w:val="center"/>
            <w:hideMark/>
          </w:tcPr>
          <w:p w14:paraId="2061A549"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Agosto</w:t>
            </w:r>
          </w:p>
        </w:tc>
        <w:tc>
          <w:tcPr>
            <w:tcW w:w="1393" w:type="dxa"/>
            <w:tcBorders>
              <w:top w:val="nil"/>
              <w:left w:val="nil"/>
              <w:bottom w:val="single" w:sz="12" w:space="0" w:color="1F4E79"/>
              <w:right w:val="single" w:sz="12" w:space="0" w:color="1F4E79"/>
            </w:tcBorders>
            <w:shd w:val="clear" w:color="000000" w:fill="002060"/>
            <w:vAlign w:val="center"/>
            <w:hideMark/>
          </w:tcPr>
          <w:p w14:paraId="5D0E9CCA" w14:textId="77777777" w:rsidR="003A55D6" w:rsidRPr="00785A8D" w:rsidRDefault="003A55D6" w:rsidP="003A55D6">
            <w:pPr>
              <w:spacing w:after="0" w:line="240" w:lineRule="auto"/>
              <w:jc w:val="center"/>
              <w:rPr>
                <w:rFonts w:ascii="Times New Roman" w:hAnsi="Times New Roman"/>
                <w:color w:val="FFFFFF" w:themeColor="background1"/>
                <w:spacing w:val="20"/>
                <w:sz w:val="22"/>
                <w:lang w:val="es-DO"/>
              </w:rPr>
            </w:pPr>
            <w:r w:rsidRPr="00785A8D">
              <w:rPr>
                <w:rFonts w:ascii="Times New Roman" w:hAnsi="Times New Roman"/>
                <w:color w:val="FFFFFF" w:themeColor="background1"/>
                <w:spacing w:val="20"/>
                <w:sz w:val="22"/>
                <w:lang w:val="es-DO"/>
              </w:rPr>
              <w:t>Septiembre</w:t>
            </w:r>
          </w:p>
        </w:tc>
      </w:tr>
      <w:tr w:rsidR="00785A8D" w:rsidRPr="00785A8D" w14:paraId="5EEF5263" w14:textId="77777777" w:rsidTr="00BF1283">
        <w:trPr>
          <w:trHeight w:val="416"/>
          <w:jc w:val="center"/>
        </w:trPr>
        <w:tc>
          <w:tcPr>
            <w:tcW w:w="3123" w:type="dxa"/>
            <w:gridSpan w:val="3"/>
            <w:tcBorders>
              <w:top w:val="single" w:sz="12" w:space="0" w:color="1F4E79"/>
              <w:left w:val="single" w:sz="12" w:space="0" w:color="1F4E79"/>
              <w:bottom w:val="single" w:sz="12" w:space="0" w:color="1F4E79"/>
              <w:right w:val="single" w:sz="12" w:space="0" w:color="1F4E79"/>
            </w:tcBorders>
            <w:shd w:val="clear" w:color="auto" w:fill="auto"/>
            <w:vAlign w:val="center"/>
            <w:hideMark/>
          </w:tcPr>
          <w:p w14:paraId="1DDD0CD5" w14:textId="77777777" w:rsidR="003A55D6" w:rsidRPr="00785A8D" w:rsidRDefault="003A55D6" w:rsidP="003A55D6">
            <w:pPr>
              <w:spacing w:after="0" w:line="240" w:lineRule="auto"/>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94%</w:t>
            </w:r>
          </w:p>
        </w:tc>
        <w:tc>
          <w:tcPr>
            <w:tcW w:w="3087" w:type="dxa"/>
            <w:gridSpan w:val="3"/>
            <w:tcBorders>
              <w:top w:val="single" w:sz="12" w:space="0" w:color="1F4E79"/>
              <w:left w:val="nil"/>
              <w:bottom w:val="single" w:sz="12" w:space="0" w:color="1F4E79"/>
              <w:right w:val="single" w:sz="12" w:space="0" w:color="1F4E79"/>
            </w:tcBorders>
            <w:shd w:val="clear" w:color="auto" w:fill="auto"/>
            <w:vAlign w:val="center"/>
            <w:hideMark/>
          </w:tcPr>
          <w:p w14:paraId="4441FFF3" w14:textId="77777777" w:rsidR="003A55D6" w:rsidRPr="00785A8D" w:rsidRDefault="003A55D6" w:rsidP="003A55D6">
            <w:pPr>
              <w:spacing w:after="0" w:line="240" w:lineRule="auto"/>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95%</w:t>
            </w:r>
          </w:p>
        </w:tc>
        <w:tc>
          <w:tcPr>
            <w:tcW w:w="3534" w:type="dxa"/>
            <w:gridSpan w:val="3"/>
            <w:tcBorders>
              <w:top w:val="single" w:sz="12" w:space="0" w:color="1F4E79"/>
              <w:left w:val="nil"/>
              <w:bottom w:val="single" w:sz="12" w:space="0" w:color="1F4E79"/>
              <w:right w:val="single" w:sz="12" w:space="0" w:color="1F4E79"/>
            </w:tcBorders>
            <w:shd w:val="clear" w:color="auto" w:fill="auto"/>
            <w:vAlign w:val="center"/>
            <w:hideMark/>
          </w:tcPr>
          <w:p w14:paraId="3304EC70" w14:textId="77777777" w:rsidR="003A55D6" w:rsidRPr="00785A8D" w:rsidRDefault="003A55D6" w:rsidP="003A55D6">
            <w:pPr>
              <w:spacing w:after="0" w:line="240" w:lineRule="auto"/>
              <w:jc w:val="center"/>
              <w:rPr>
                <w:rFonts w:ascii="Times New Roman" w:hAnsi="Times New Roman"/>
                <w:color w:val="4C4747"/>
                <w:spacing w:val="20"/>
                <w:sz w:val="24"/>
                <w:szCs w:val="24"/>
                <w:lang w:val="es-DO"/>
              </w:rPr>
            </w:pPr>
            <w:r w:rsidRPr="00785A8D">
              <w:rPr>
                <w:rFonts w:ascii="Times New Roman" w:hAnsi="Times New Roman"/>
                <w:color w:val="4C4747"/>
                <w:spacing w:val="20"/>
                <w:sz w:val="24"/>
                <w:szCs w:val="24"/>
                <w:lang w:val="es-DO"/>
              </w:rPr>
              <w:t>95%</w:t>
            </w:r>
          </w:p>
        </w:tc>
      </w:tr>
    </w:tbl>
    <w:p w14:paraId="1E3887AB" w14:textId="77777777" w:rsidR="003A55D6" w:rsidRPr="00785A8D" w:rsidRDefault="003A55D6" w:rsidP="003A55D6">
      <w:pPr>
        <w:jc w:val="left"/>
        <w:rPr>
          <w:rFonts w:ascii="Times New Roman" w:hAnsi="Times New Roman"/>
          <w:color w:val="4C4747"/>
          <w:spacing w:val="20"/>
          <w:sz w:val="15"/>
          <w:szCs w:val="15"/>
          <w:lang w:val="es-DO"/>
        </w:rPr>
      </w:pPr>
      <w:r w:rsidRPr="00785A8D">
        <w:rPr>
          <w:rFonts w:ascii="Times New Roman" w:hAnsi="Times New Roman"/>
          <w:color w:val="4C4747"/>
          <w:spacing w:val="20"/>
          <w:sz w:val="15"/>
          <w:szCs w:val="15"/>
          <w:lang w:val="es-DO"/>
        </w:rPr>
        <w:t>Fuente: Gerencia de Servicios al Contribuyente, DGII.</w:t>
      </w:r>
    </w:p>
    <w:p w14:paraId="59ADCB63" w14:textId="62B13D09" w:rsidR="003A55D6" w:rsidRPr="001D1E4E" w:rsidRDefault="003A55D6" w:rsidP="006F7657">
      <w:pPr>
        <w:spacing w:line="360" w:lineRule="auto"/>
        <w:rPr>
          <w:rFonts w:ascii="Times New Roman" w:hAnsi="Times New Roman"/>
          <w:color w:val="4C4747"/>
          <w:spacing w:val="20"/>
          <w:sz w:val="24"/>
          <w:szCs w:val="24"/>
          <w:lang w:val="es-DO"/>
        </w:rPr>
      </w:pPr>
      <w:r w:rsidRPr="003A55D6">
        <w:rPr>
          <w:rFonts w:ascii="Times New Roman" w:hAnsi="Times New Roman"/>
          <w:color w:val="767171"/>
          <w:spacing w:val="20"/>
          <w:sz w:val="24"/>
          <w:szCs w:val="24"/>
          <w:lang w:val="es-DO"/>
        </w:rPr>
        <w:br w:type="page"/>
      </w:r>
      <w:r w:rsidRPr="001D1E4E">
        <w:rPr>
          <w:rFonts w:ascii="Times New Roman" w:hAnsi="Times New Roman"/>
          <w:color w:val="4C4747"/>
          <w:spacing w:val="20"/>
          <w:sz w:val="24"/>
          <w:szCs w:val="24"/>
          <w:lang w:val="es-DO"/>
        </w:rPr>
        <w:lastRenderedPageBreak/>
        <w:t>Por otra parte, cada año la DGII realiza la Encuesta Imagen y Satisfacción del Servicio</w:t>
      </w:r>
      <w:r w:rsidR="00823147">
        <w:rPr>
          <w:rFonts w:ascii="Times New Roman" w:hAnsi="Times New Roman"/>
          <w:color w:val="4C4747"/>
          <w:spacing w:val="20"/>
          <w:sz w:val="24"/>
          <w:szCs w:val="24"/>
          <w:lang w:val="es-DO"/>
        </w:rPr>
        <w:t>,</w:t>
      </w:r>
      <w:r w:rsidR="004E415E">
        <w:rPr>
          <w:rFonts w:ascii="Times New Roman" w:hAnsi="Times New Roman"/>
          <w:color w:val="4C4747"/>
          <w:spacing w:val="20"/>
          <w:sz w:val="24"/>
          <w:szCs w:val="24"/>
          <w:lang w:val="es-DO"/>
        </w:rPr>
        <w:t xml:space="preserve"> </w:t>
      </w:r>
      <w:r w:rsidRPr="001D1E4E">
        <w:rPr>
          <w:rFonts w:ascii="Times New Roman" w:hAnsi="Times New Roman"/>
          <w:color w:val="4C4747"/>
          <w:spacing w:val="20"/>
          <w:sz w:val="24"/>
          <w:szCs w:val="24"/>
          <w:lang w:val="es-DO"/>
        </w:rPr>
        <w:t>con la finalidad de evaluar y conocer la percepción de los contribuyentes sobre la imagen y satisfacción general de los servicios ofrecidos. Actualmente esta encuesta se encuentra en proceso de aplicación.</w:t>
      </w:r>
    </w:p>
    <w:p w14:paraId="7B608248" w14:textId="179FD64F" w:rsidR="003A55D6" w:rsidRPr="001D1E4E" w:rsidRDefault="003A55D6" w:rsidP="006F7657">
      <w:pPr>
        <w:spacing w:after="0" w:line="360" w:lineRule="auto"/>
        <w:rPr>
          <w:rFonts w:ascii="Times New Roman" w:hAnsi="Times New Roman"/>
          <w:color w:val="4C4747"/>
          <w:spacing w:val="20"/>
          <w:sz w:val="24"/>
          <w:szCs w:val="24"/>
          <w:lang w:val="es-DO"/>
        </w:rPr>
      </w:pPr>
      <w:r w:rsidRPr="001D1E4E">
        <w:rPr>
          <w:rFonts w:ascii="Times New Roman" w:hAnsi="Times New Roman"/>
          <w:color w:val="4C4747"/>
          <w:spacing w:val="20"/>
          <w:sz w:val="24"/>
          <w:szCs w:val="24"/>
          <w:lang w:val="es-DO"/>
        </w:rPr>
        <w:t>En adición, periódicamente se realiza la Encuesta Institucional de Satisfacción Ciudadana sobre la Calidad de los Servicios Públicos, con el objetivo de determinar los niveles de satisfacción ciudadana respecto a la calidad de los servicios que ofrece la institución.</w:t>
      </w:r>
      <w:r w:rsidR="00E43AAC">
        <w:rPr>
          <w:rFonts w:ascii="Times New Roman" w:hAnsi="Times New Roman"/>
          <w:color w:val="4C4747"/>
          <w:spacing w:val="20"/>
          <w:sz w:val="24"/>
          <w:szCs w:val="24"/>
          <w:lang w:val="es-DO"/>
        </w:rPr>
        <w:t xml:space="preserve"> Para el periodo enero – julio 2021, se realizó la última encuesta en la que se obtuvo una puntuación de 93% como resultado de la Encuesta Institucional de Satisfacción Ciudadana sobre la Calidad de los Servicios Públicos de la DGII.</w:t>
      </w:r>
    </w:p>
    <w:p w14:paraId="407304E2" w14:textId="77777777" w:rsidR="003A55D6" w:rsidRPr="001D1E4E" w:rsidRDefault="003A55D6" w:rsidP="003A55D6">
      <w:pPr>
        <w:spacing w:after="0" w:line="240" w:lineRule="auto"/>
        <w:jc w:val="left"/>
        <w:rPr>
          <w:rFonts w:ascii="Times New Roman" w:hAnsi="Times New Roman"/>
          <w:color w:val="4C4747"/>
          <w:spacing w:val="20"/>
          <w:sz w:val="24"/>
          <w:szCs w:val="24"/>
          <w:lang w:val="es-DO"/>
        </w:rPr>
      </w:pPr>
    </w:p>
    <w:p w14:paraId="08C8425C" w14:textId="67FFCEC4" w:rsidR="00F06503" w:rsidRPr="001D1E4E" w:rsidRDefault="00191F60" w:rsidP="00F06503">
      <w:pPr>
        <w:spacing w:line="360" w:lineRule="auto"/>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t>E</w:t>
      </w:r>
      <w:r w:rsidR="003A55D6" w:rsidRPr="001D1E4E">
        <w:rPr>
          <w:rFonts w:ascii="Times New Roman" w:hAnsi="Times New Roman"/>
          <w:color w:val="4C4747"/>
          <w:spacing w:val="20"/>
          <w:sz w:val="24"/>
          <w:szCs w:val="24"/>
          <w:lang w:val="es-DO"/>
        </w:rPr>
        <w:t>n cuanto a la medición de calidad en los servicios ofrecidos, la institución cuenta con indicadores y realiza mediciones aplicando monitoreos y auditorías tanto en el canal presencial como no presencial, que buscan la mejora continua en la prestación de los servicios.</w:t>
      </w:r>
    </w:p>
    <w:p w14:paraId="4934D901" w14:textId="77777777" w:rsidR="008F1559" w:rsidRDefault="008F1559">
      <w:pPr>
        <w:spacing w:after="0" w:line="240" w:lineRule="auto"/>
        <w:jc w:val="left"/>
        <w:rPr>
          <w:rFonts w:ascii="Times New Roman" w:hAnsi="Times New Roman"/>
          <w:b/>
          <w:bCs/>
          <w:color w:val="4C4747"/>
          <w:spacing w:val="20"/>
          <w:sz w:val="24"/>
          <w:szCs w:val="24"/>
          <w:lang w:val="es-DO"/>
        </w:rPr>
      </w:pPr>
      <w:r>
        <w:rPr>
          <w:rFonts w:ascii="Times New Roman" w:hAnsi="Times New Roman"/>
          <w:b/>
          <w:bCs/>
          <w:color w:val="4C4747"/>
          <w:spacing w:val="20"/>
          <w:sz w:val="24"/>
          <w:szCs w:val="24"/>
          <w:lang w:val="es-DO"/>
        </w:rPr>
        <w:br w:type="page"/>
      </w:r>
    </w:p>
    <w:p w14:paraId="55F4BB6D" w14:textId="721FCE28" w:rsidR="003A55D6" w:rsidRPr="00AB3A9A" w:rsidRDefault="003A55D6" w:rsidP="00AB3A9A">
      <w:pPr>
        <w:spacing w:line="360" w:lineRule="auto"/>
        <w:jc w:val="center"/>
        <w:rPr>
          <w:rFonts w:ascii="Times New Roman" w:hAnsi="Times New Roman"/>
          <w:color w:val="4C4747"/>
          <w:spacing w:val="20"/>
          <w:sz w:val="24"/>
          <w:szCs w:val="24"/>
          <w:lang w:val="es-DO"/>
        </w:rPr>
      </w:pPr>
      <w:r w:rsidRPr="00AB3A9A">
        <w:rPr>
          <w:rFonts w:ascii="Times New Roman" w:hAnsi="Times New Roman"/>
          <w:color w:val="4C4747"/>
          <w:spacing w:val="20"/>
          <w:sz w:val="24"/>
          <w:szCs w:val="24"/>
          <w:lang w:val="es-DO"/>
        </w:rPr>
        <w:lastRenderedPageBreak/>
        <w:t>Planes de acción para mejora y porcentaje de ejecución a la fecha</w:t>
      </w:r>
    </w:p>
    <w:tbl>
      <w:tblPr>
        <w:tblW w:w="5000" w:type="pct"/>
        <w:jc w:val="center"/>
        <w:tblCellMar>
          <w:left w:w="70" w:type="dxa"/>
          <w:right w:w="70" w:type="dxa"/>
        </w:tblCellMar>
        <w:tblLook w:val="04A0" w:firstRow="1" w:lastRow="0" w:firstColumn="1" w:lastColumn="0" w:noHBand="0" w:noVBand="1"/>
      </w:tblPr>
      <w:tblGrid>
        <w:gridCol w:w="524"/>
        <w:gridCol w:w="6201"/>
        <w:gridCol w:w="1200"/>
      </w:tblGrid>
      <w:tr w:rsidR="003A55D6" w:rsidRPr="003A55D6" w14:paraId="2CE4C557" w14:textId="77777777" w:rsidTr="00C231EB">
        <w:trPr>
          <w:trHeight w:val="707"/>
          <w:tblHeader/>
          <w:jc w:val="center"/>
        </w:trPr>
        <w:tc>
          <w:tcPr>
            <w:tcW w:w="331" w:type="pct"/>
            <w:tcBorders>
              <w:top w:val="single" w:sz="12" w:space="0" w:color="1F4E79"/>
              <w:left w:val="single" w:sz="12" w:space="0" w:color="1F4E79"/>
              <w:bottom w:val="single" w:sz="12" w:space="0" w:color="1F4E79"/>
              <w:right w:val="single" w:sz="12" w:space="0" w:color="1F4E79"/>
            </w:tcBorders>
            <w:shd w:val="clear" w:color="000000" w:fill="002060"/>
            <w:vAlign w:val="center"/>
            <w:hideMark/>
          </w:tcPr>
          <w:p w14:paraId="28C730B9" w14:textId="77777777" w:rsidR="003A55D6" w:rsidRPr="000D7D6E" w:rsidRDefault="003A55D6" w:rsidP="003A55D6">
            <w:pPr>
              <w:spacing w:after="0" w:line="240" w:lineRule="auto"/>
              <w:jc w:val="center"/>
              <w:rPr>
                <w:rFonts w:ascii="Times New Roman" w:hAnsi="Times New Roman"/>
                <w:color w:val="FFFFFF" w:themeColor="background1"/>
                <w:spacing w:val="20"/>
                <w:sz w:val="22"/>
                <w:lang w:val="es-DO"/>
              </w:rPr>
            </w:pPr>
            <w:r w:rsidRPr="000D7D6E">
              <w:rPr>
                <w:rFonts w:ascii="Times New Roman" w:hAnsi="Times New Roman"/>
                <w:color w:val="FFFFFF" w:themeColor="background1"/>
                <w:spacing w:val="20"/>
                <w:sz w:val="22"/>
                <w:lang w:val="es-DO"/>
              </w:rPr>
              <w:t>No.</w:t>
            </w:r>
          </w:p>
        </w:tc>
        <w:tc>
          <w:tcPr>
            <w:tcW w:w="3912" w:type="pct"/>
            <w:tcBorders>
              <w:top w:val="single" w:sz="12" w:space="0" w:color="1F4E79"/>
              <w:left w:val="nil"/>
              <w:bottom w:val="single" w:sz="12" w:space="0" w:color="1F4E79"/>
              <w:right w:val="single" w:sz="12" w:space="0" w:color="1F4E79"/>
            </w:tcBorders>
            <w:shd w:val="clear" w:color="000000" w:fill="002060"/>
            <w:vAlign w:val="center"/>
            <w:hideMark/>
          </w:tcPr>
          <w:p w14:paraId="7CA4E0CD" w14:textId="77777777" w:rsidR="003A55D6" w:rsidRPr="000D7D6E" w:rsidRDefault="003A55D6" w:rsidP="003A55D6">
            <w:pPr>
              <w:spacing w:after="0" w:line="240" w:lineRule="auto"/>
              <w:jc w:val="center"/>
              <w:rPr>
                <w:rFonts w:ascii="Times New Roman" w:hAnsi="Times New Roman"/>
                <w:color w:val="FFFFFF" w:themeColor="background1"/>
                <w:spacing w:val="20"/>
                <w:sz w:val="22"/>
                <w:lang w:val="es-DO"/>
              </w:rPr>
            </w:pPr>
            <w:r w:rsidRPr="000D7D6E">
              <w:rPr>
                <w:rFonts w:ascii="Times New Roman" w:hAnsi="Times New Roman"/>
                <w:color w:val="FFFFFF" w:themeColor="background1"/>
                <w:spacing w:val="20"/>
                <w:sz w:val="22"/>
                <w:lang w:val="es-DO"/>
              </w:rPr>
              <w:t>Acción</w:t>
            </w:r>
          </w:p>
        </w:tc>
        <w:tc>
          <w:tcPr>
            <w:tcW w:w="757" w:type="pct"/>
            <w:tcBorders>
              <w:top w:val="single" w:sz="12" w:space="0" w:color="1F4E79"/>
              <w:left w:val="nil"/>
              <w:bottom w:val="single" w:sz="12" w:space="0" w:color="1F4E79"/>
              <w:right w:val="single" w:sz="12" w:space="0" w:color="1F4E79"/>
            </w:tcBorders>
            <w:shd w:val="clear" w:color="000000" w:fill="002060"/>
            <w:vAlign w:val="center"/>
            <w:hideMark/>
          </w:tcPr>
          <w:p w14:paraId="5C511022" w14:textId="77777777" w:rsidR="003A55D6" w:rsidRPr="000D7D6E" w:rsidRDefault="003A55D6" w:rsidP="003A55D6">
            <w:pPr>
              <w:spacing w:after="0" w:line="240" w:lineRule="auto"/>
              <w:jc w:val="center"/>
              <w:rPr>
                <w:rFonts w:ascii="Times New Roman" w:hAnsi="Times New Roman"/>
                <w:color w:val="FFFFFF" w:themeColor="background1"/>
                <w:spacing w:val="20"/>
                <w:sz w:val="22"/>
                <w:lang w:val="es-DO"/>
              </w:rPr>
            </w:pPr>
            <w:r w:rsidRPr="000D7D6E">
              <w:rPr>
                <w:rFonts w:ascii="Times New Roman" w:hAnsi="Times New Roman"/>
                <w:color w:val="FFFFFF" w:themeColor="background1"/>
                <w:spacing w:val="20"/>
                <w:sz w:val="22"/>
                <w:lang w:val="es-DO"/>
              </w:rPr>
              <w:t>Nivel de Ejecución</w:t>
            </w:r>
          </w:p>
        </w:tc>
      </w:tr>
      <w:tr w:rsidR="003A55D6" w:rsidRPr="000D7D6E" w14:paraId="5E3BE533" w14:textId="77777777" w:rsidTr="008F1559">
        <w:trPr>
          <w:trHeight w:val="965"/>
          <w:jc w:val="center"/>
        </w:trPr>
        <w:tc>
          <w:tcPr>
            <w:tcW w:w="331" w:type="pct"/>
            <w:tcBorders>
              <w:top w:val="nil"/>
              <w:left w:val="single" w:sz="12" w:space="0" w:color="1F4E79"/>
              <w:bottom w:val="single" w:sz="12" w:space="0" w:color="1F4E79"/>
              <w:right w:val="single" w:sz="12" w:space="0" w:color="1F4E79"/>
            </w:tcBorders>
            <w:shd w:val="clear" w:color="auto" w:fill="auto"/>
            <w:vAlign w:val="center"/>
            <w:hideMark/>
          </w:tcPr>
          <w:p w14:paraId="5F735E0A"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1</w:t>
            </w:r>
          </w:p>
        </w:tc>
        <w:tc>
          <w:tcPr>
            <w:tcW w:w="3912" w:type="pct"/>
            <w:tcBorders>
              <w:top w:val="nil"/>
              <w:left w:val="nil"/>
              <w:bottom w:val="single" w:sz="12" w:space="0" w:color="2F5496" w:themeColor="accent1" w:themeShade="BF"/>
              <w:right w:val="nil"/>
            </w:tcBorders>
            <w:shd w:val="clear" w:color="auto" w:fill="auto"/>
            <w:vAlign w:val="center"/>
            <w:hideMark/>
          </w:tcPr>
          <w:p w14:paraId="67EB91C1" w14:textId="77777777" w:rsidR="003A55D6" w:rsidRPr="000D7D6E" w:rsidRDefault="003A55D6" w:rsidP="00F42F27">
            <w:pPr>
              <w:spacing w:after="0" w:line="360" w:lineRule="auto"/>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Establecer un modelo de asistencia en los canales electrónicos y telefónicos enfocado en la calidad, la experiencia y cultura de servicio. Se prevé una consultoría externa para el 2022.</w:t>
            </w:r>
          </w:p>
        </w:tc>
        <w:tc>
          <w:tcPr>
            <w:tcW w:w="757" w:type="pct"/>
            <w:tcBorders>
              <w:top w:val="nil"/>
              <w:left w:val="single" w:sz="12" w:space="0" w:color="1F4E79"/>
              <w:bottom w:val="single" w:sz="12" w:space="0" w:color="2F5496" w:themeColor="accent1" w:themeShade="BF"/>
              <w:right w:val="single" w:sz="12" w:space="0" w:color="1F4E79"/>
            </w:tcBorders>
            <w:shd w:val="clear" w:color="auto" w:fill="auto"/>
            <w:vAlign w:val="center"/>
            <w:hideMark/>
          </w:tcPr>
          <w:p w14:paraId="53437713"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25%</w:t>
            </w:r>
          </w:p>
        </w:tc>
      </w:tr>
      <w:tr w:rsidR="008F1559" w:rsidRPr="000D7D6E" w14:paraId="1F08F0C0" w14:textId="77777777" w:rsidTr="008F1559">
        <w:trPr>
          <w:trHeight w:val="965"/>
          <w:jc w:val="center"/>
        </w:trPr>
        <w:tc>
          <w:tcPr>
            <w:tcW w:w="331"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3AD4B270" w14:textId="77777777" w:rsidR="008F1559" w:rsidRPr="000D7D6E" w:rsidRDefault="008F1559"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2</w:t>
            </w: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0CCE5585" w14:textId="77777777" w:rsidR="008F1559" w:rsidRPr="000D7D6E" w:rsidRDefault="008F1559" w:rsidP="00F42F27">
            <w:pPr>
              <w:spacing w:after="0" w:line="360" w:lineRule="auto"/>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Potenciar el Centro de Atención Telefónica (809-689-3444):</w:t>
            </w:r>
          </w:p>
        </w:tc>
        <w:tc>
          <w:tcPr>
            <w:tcW w:w="757" w:type="pct"/>
            <w:tcBorders>
              <w:top w:val="single" w:sz="12" w:space="0" w:color="2F5496" w:themeColor="accent1" w:themeShade="BF"/>
              <w:left w:val="single" w:sz="12" w:space="0" w:color="1F4E79"/>
              <w:bottom w:val="single" w:sz="12" w:space="0" w:color="2F5496" w:themeColor="accent1" w:themeShade="BF"/>
              <w:right w:val="single" w:sz="12" w:space="0" w:color="1F4E79"/>
            </w:tcBorders>
            <w:shd w:val="clear" w:color="auto" w:fill="auto"/>
            <w:vAlign w:val="center"/>
            <w:hideMark/>
          </w:tcPr>
          <w:p w14:paraId="62B39932" w14:textId="77777777" w:rsidR="008F1559" w:rsidRPr="000D7D6E" w:rsidRDefault="008F1559"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10%</w:t>
            </w:r>
          </w:p>
        </w:tc>
      </w:tr>
      <w:tr w:rsidR="008F1559" w:rsidRPr="000D7D6E" w14:paraId="541EC5AF" w14:textId="77777777" w:rsidTr="008F1559">
        <w:trPr>
          <w:jc w:val="center"/>
        </w:trPr>
        <w:tc>
          <w:tcPr>
            <w:tcW w:w="331" w:type="pct"/>
            <w:vMerge/>
            <w:tcBorders>
              <w:top w:val="nil"/>
              <w:left w:val="single" w:sz="12" w:space="0" w:color="1F4E79"/>
              <w:bottom w:val="single" w:sz="12" w:space="0" w:color="1F4E79"/>
              <w:right w:val="single" w:sz="12" w:space="0" w:color="1F4E79"/>
            </w:tcBorders>
            <w:shd w:val="clear" w:color="auto" w:fill="auto"/>
            <w:vAlign w:val="center"/>
          </w:tcPr>
          <w:p w14:paraId="6FAF6079" w14:textId="77777777" w:rsidR="008F1559" w:rsidRPr="000D7D6E" w:rsidRDefault="008F1559" w:rsidP="003A55D6">
            <w:pPr>
              <w:spacing w:after="0" w:line="240" w:lineRule="auto"/>
              <w:jc w:val="center"/>
              <w:rPr>
                <w:rFonts w:ascii="Times New Roman" w:hAnsi="Times New Roman"/>
                <w:color w:val="4C4747"/>
                <w:spacing w:val="20"/>
                <w:sz w:val="24"/>
                <w:szCs w:val="24"/>
                <w:lang w:val="es-DO"/>
              </w:rPr>
            </w:pPr>
          </w:p>
        </w:tc>
        <w:tc>
          <w:tcPr>
            <w:tcW w:w="3912" w:type="pct"/>
            <w:tcBorders>
              <w:top w:val="single" w:sz="12" w:space="0" w:color="323E4F" w:themeColor="text2" w:themeShade="BF"/>
              <w:left w:val="nil"/>
              <w:bottom w:val="nil"/>
              <w:right w:val="nil"/>
            </w:tcBorders>
            <w:shd w:val="clear" w:color="auto" w:fill="auto"/>
            <w:vAlign w:val="center"/>
          </w:tcPr>
          <w:p w14:paraId="361500F6" w14:textId="77777777" w:rsidR="008F1559" w:rsidRPr="000D7D6E" w:rsidRDefault="008F1559" w:rsidP="00F42F27">
            <w:pPr>
              <w:spacing w:after="0" w:line="360" w:lineRule="auto"/>
              <w:rPr>
                <w:rFonts w:ascii="Times New Roman" w:hAnsi="Times New Roman"/>
                <w:color w:val="4C4747"/>
                <w:spacing w:val="20"/>
                <w:sz w:val="24"/>
                <w:szCs w:val="24"/>
                <w:lang w:val="es-DO"/>
              </w:rPr>
            </w:pPr>
          </w:p>
        </w:tc>
        <w:tc>
          <w:tcPr>
            <w:tcW w:w="757" w:type="pct"/>
            <w:vMerge w:val="restart"/>
            <w:tcBorders>
              <w:top w:val="single" w:sz="12" w:space="0" w:color="323E4F" w:themeColor="text2" w:themeShade="BF"/>
              <w:left w:val="single" w:sz="12" w:space="0" w:color="1F4E79"/>
              <w:bottom w:val="single" w:sz="12" w:space="0" w:color="1F4E79"/>
              <w:right w:val="single" w:sz="12" w:space="0" w:color="1F4E79"/>
            </w:tcBorders>
            <w:shd w:val="clear" w:color="auto" w:fill="auto"/>
            <w:vAlign w:val="center"/>
          </w:tcPr>
          <w:p w14:paraId="5ED2B2B5" w14:textId="77777777" w:rsidR="008F1559" w:rsidRPr="000D7D6E" w:rsidRDefault="008F1559" w:rsidP="003A55D6">
            <w:pPr>
              <w:spacing w:after="0" w:line="240" w:lineRule="auto"/>
              <w:jc w:val="center"/>
              <w:rPr>
                <w:rFonts w:ascii="Times New Roman" w:hAnsi="Times New Roman"/>
                <w:color w:val="4C4747"/>
                <w:spacing w:val="20"/>
                <w:sz w:val="24"/>
                <w:szCs w:val="24"/>
                <w:lang w:val="es-DO"/>
              </w:rPr>
            </w:pPr>
          </w:p>
        </w:tc>
      </w:tr>
      <w:tr w:rsidR="003A55D6" w:rsidRPr="000D7D6E" w14:paraId="120343F8" w14:textId="77777777" w:rsidTr="008F1559">
        <w:trPr>
          <w:trHeight w:val="1590"/>
          <w:jc w:val="center"/>
        </w:trPr>
        <w:tc>
          <w:tcPr>
            <w:tcW w:w="331" w:type="pct"/>
            <w:vMerge/>
            <w:tcBorders>
              <w:top w:val="nil"/>
              <w:left w:val="single" w:sz="12" w:space="0" w:color="1F4E79"/>
              <w:bottom w:val="single" w:sz="12" w:space="0" w:color="1F4E79"/>
              <w:right w:val="single" w:sz="12" w:space="0" w:color="1F4E79"/>
            </w:tcBorders>
            <w:vAlign w:val="center"/>
            <w:hideMark/>
          </w:tcPr>
          <w:p w14:paraId="3508CA92"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c>
          <w:tcPr>
            <w:tcW w:w="3912" w:type="pct"/>
            <w:tcBorders>
              <w:top w:val="nil"/>
              <w:left w:val="nil"/>
              <w:bottom w:val="single" w:sz="12" w:space="0" w:color="2F5496" w:themeColor="accent1" w:themeShade="BF"/>
              <w:right w:val="nil"/>
            </w:tcBorders>
            <w:shd w:val="clear" w:color="auto" w:fill="auto"/>
            <w:vAlign w:val="center"/>
            <w:hideMark/>
          </w:tcPr>
          <w:p w14:paraId="2D500E32" w14:textId="77777777" w:rsidR="003A55D6" w:rsidRPr="000D7D6E" w:rsidRDefault="003A55D6" w:rsidP="00687F24">
            <w:pPr>
              <w:numPr>
                <w:ilvl w:val="0"/>
                <w:numId w:val="32"/>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 xml:space="preserve">Implementar un IVR para las consultas de solicitudes de trámites desde 809-689-3444. Actualmente hay un requerimiento interno para disponer de consultas en una primera etapa de: estatus de solicitudes, estatus omiso, estatus moroso, estatus de número de comprobantes fiscales válidos, números de autorizaciones de pago vigentes y estatus del registro. </w:t>
            </w:r>
          </w:p>
        </w:tc>
        <w:tc>
          <w:tcPr>
            <w:tcW w:w="757" w:type="pct"/>
            <w:vMerge/>
            <w:tcBorders>
              <w:top w:val="nil"/>
              <w:left w:val="single" w:sz="12" w:space="0" w:color="1F4E79"/>
              <w:bottom w:val="single" w:sz="12" w:space="0" w:color="1F4E79"/>
              <w:right w:val="single" w:sz="12" w:space="0" w:color="1F4E79"/>
            </w:tcBorders>
            <w:vAlign w:val="center"/>
            <w:hideMark/>
          </w:tcPr>
          <w:p w14:paraId="733D4EC1"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0D7D6E" w14:paraId="446ADC39" w14:textId="77777777" w:rsidTr="008F1559">
        <w:trPr>
          <w:trHeight w:val="965"/>
          <w:jc w:val="center"/>
        </w:trPr>
        <w:tc>
          <w:tcPr>
            <w:tcW w:w="331" w:type="pct"/>
            <w:vMerge/>
            <w:tcBorders>
              <w:top w:val="nil"/>
              <w:left w:val="single" w:sz="12" w:space="0" w:color="1F4E79"/>
              <w:bottom w:val="single" w:sz="12" w:space="0" w:color="1F4E79"/>
              <w:right w:val="single" w:sz="12" w:space="0" w:color="1F4E79"/>
            </w:tcBorders>
            <w:vAlign w:val="center"/>
            <w:hideMark/>
          </w:tcPr>
          <w:p w14:paraId="22532C54"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6BD864EF" w14:textId="77777777" w:rsidR="003A55D6" w:rsidRPr="000D7D6E" w:rsidRDefault="003A55D6" w:rsidP="00687F24">
            <w:pPr>
              <w:numPr>
                <w:ilvl w:val="0"/>
                <w:numId w:val="32"/>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 xml:space="preserve">Asistencia por IVR con audios informativos para consultas desde el 809-689-3444. En una primera etapa se dispondrá de requisitos, disponibilidad oficinas, tarifa de servicios. </w:t>
            </w:r>
          </w:p>
        </w:tc>
        <w:tc>
          <w:tcPr>
            <w:tcW w:w="757" w:type="pct"/>
            <w:vMerge/>
            <w:tcBorders>
              <w:top w:val="nil"/>
              <w:left w:val="single" w:sz="12" w:space="0" w:color="1F4E79"/>
              <w:bottom w:val="single" w:sz="12" w:space="0" w:color="1F4E79"/>
              <w:right w:val="single" w:sz="12" w:space="0" w:color="1F4E79"/>
            </w:tcBorders>
            <w:vAlign w:val="center"/>
            <w:hideMark/>
          </w:tcPr>
          <w:p w14:paraId="67A51D88"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0D7D6E" w14:paraId="48E11536" w14:textId="77777777" w:rsidTr="008F1559">
        <w:trPr>
          <w:trHeight w:val="965"/>
          <w:jc w:val="center"/>
        </w:trPr>
        <w:tc>
          <w:tcPr>
            <w:tcW w:w="331" w:type="pct"/>
            <w:vMerge/>
            <w:tcBorders>
              <w:top w:val="nil"/>
              <w:left w:val="single" w:sz="12" w:space="0" w:color="1F4E79"/>
              <w:bottom w:val="single" w:sz="12" w:space="0" w:color="1F4E79"/>
              <w:right w:val="single" w:sz="12" w:space="0" w:color="1F4E79"/>
            </w:tcBorders>
            <w:vAlign w:val="center"/>
            <w:hideMark/>
          </w:tcPr>
          <w:p w14:paraId="528F4D2C"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c>
          <w:tcPr>
            <w:tcW w:w="3912" w:type="pct"/>
            <w:tcBorders>
              <w:top w:val="single" w:sz="12" w:space="0" w:color="2F5496" w:themeColor="accent1" w:themeShade="BF"/>
              <w:left w:val="nil"/>
              <w:bottom w:val="nil"/>
              <w:right w:val="nil"/>
            </w:tcBorders>
            <w:shd w:val="clear" w:color="auto" w:fill="auto"/>
            <w:vAlign w:val="center"/>
            <w:hideMark/>
          </w:tcPr>
          <w:p w14:paraId="5E908259" w14:textId="77777777" w:rsidR="003A55D6" w:rsidRPr="000D7D6E" w:rsidRDefault="003A55D6" w:rsidP="00687F24">
            <w:pPr>
              <w:numPr>
                <w:ilvl w:val="0"/>
                <w:numId w:val="32"/>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 xml:space="preserve">Incluir en el sistema de llamada de </w:t>
            </w:r>
            <w:proofErr w:type="spellStart"/>
            <w:r w:rsidRPr="000D7D6E">
              <w:rPr>
                <w:rFonts w:ascii="Times New Roman" w:hAnsi="Times New Roman"/>
                <w:color w:val="4C4747"/>
                <w:spacing w:val="20"/>
                <w:sz w:val="24"/>
                <w:szCs w:val="24"/>
                <w:lang w:val="es-DO"/>
              </w:rPr>
              <w:t>autoattender</w:t>
            </w:r>
            <w:proofErr w:type="spellEnd"/>
            <w:r w:rsidRPr="000D7D6E">
              <w:rPr>
                <w:rFonts w:ascii="Times New Roman" w:hAnsi="Times New Roman"/>
                <w:color w:val="4C4747"/>
                <w:spacing w:val="20"/>
                <w:sz w:val="24"/>
                <w:szCs w:val="24"/>
                <w:lang w:val="es-DO"/>
              </w:rPr>
              <w:t xml:space="preserve"> el Identificador de RNC/cédula para agilizar la asistencia oportuna e identificar la gestión de omisión y morosidad, así como el perfil de riesgo</w:t>
            </w:r>
          </w:p>
        </w:tc>
        <w:tc>
          <w:tcPr>
            <w:tcW w:w="757" w:type="pct"/>
            <w:vMerge/>
            <w:tcBorders>
              <w:top w:val="nil"/>
              <w:left w:val="single" w:sz="12" w:space="0" w:color="1F4E79"/>
              <w:bottom w:val="single" w:sz="12" w:space="0" w:color="1F4E79"/>
              <w:right w:val="single" w:sz="12" w:space="0" w:color="1F4E79"/>
            </w:tcBorders>
            <w:vAlign w:val="center"/>
            <w:hideMark/>
          </w:tcPr>
          <w:p w14:paraId="68E589B7"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0D7D6E" w14:paraId="59CE7738" w14:textId="77777777" w:rsidTr="00C231EB">
        <w:trPr>
          <w:trHeight w:val="340"/>
          <w:jc w:val="center"/>
        </w:trPr>
        <w:tc>
          <w:tcPr>
            <w:tcW w:w="331" w:type="pct"/>
            <w:vMerge/>
            <w:tcBorders>
              <w:top w:val="nil"/>
              <w:left w:val="single" w:sz="12" w:space="0" w:color="1F4E79"/>
              <w:bottom w:val="single" w:sz="12" w:space="0" w:color="1F4E79"/>
              <w:right w:val="single" w:sz="12" w:space="0" w:color="1F4E79"/>
            </w:tcBorders>
            <w:vAlign w:val="center"/>
            <w:hideMark/>
          </w:tcPr>
          <w:p w14:paraId="7DF78963"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c>
          <w:tcPr>
            <w:tcW w:w="3912" w:type="pct"/>
            <w:tcBorders>
              <w:top w:val="nil"/>
              <w:left w:val="nil"/>
              <w:bottom w:val="single" w:sz="12" w:space="0" w:color="1F4E79"/>
              <w:right w:val="nil"/>
            </w:tcBorders>
            <w:shd w:val="clear" w:color="auto" w:fill="auto"/>
            <w:vAlign w:val="center"/>
            <w:hideMark/>
          </w:tcPr>
          <w:p w14:paraId="1C5E93D4" w14:textId="77777777" w:rsidR="003A55D6" w:rsidRPr="000D7D6E" w:rsidRDefault="003A55D6" w:rsidP="00687F24">
            <w:pPr>
              <w:numPr>
                <w:ilvl w:val="0"/>
                <w:numId w:val="32"/>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Crear un nivel especializado para la asistencia.</w:t>
            </w:r>
          </w:p>
        </w:tc>
        <w:tc>
          <w:tcPr>
            <w:tcW w:w="757" w:type="pct"/>
            <w:vMerge/>
            <w:tcBorders>
              <w:top w:val="nil"/>
              <w:left w:val="single" w:sz="12" w:space="0" w:color="1F4E79"/>
              <w:bottom w:val="single" w:sz="12" w:space="0" w:color="1F4E79"/>
              <w:right w:val="single" w:sz="12" w:space="0" w:color="1F4E79"/>
            </w:tcBorders>
            <w:vAlign w:val="center"/>
            <w:hideMark/>
          </w:tcPr>
          <w:p w14:paraId="7359DF0A"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0D7D6E" w14:paraId="5AEED337" w14:textId="77777777" w:rsidTr="008F1559">
        <w:trPr>
          <w:trHeight w:val="340"/>
          <w:jc w:val="center"/>
        </w:trPr>
        <w:tc>
          <w:tcPr>
            <w:tcW w:w="331"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60C09175" w14:textId="14210558"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lastRenderedPageBreak/>
              <w:t>3</w:t>
            </w:r>
          </w:p>
        </w:tc>
        <w:tc>
          <w:tcPr>
            <w:tcW w:w="3912" w:type="pct"/>
            <w:tcBorders>
              <w:top w:val="nil"/>
              <w:left w:val="nil"/>
              <w:bottom w:val="single" w:sz="12" w:space="0" w:color="2F5496" w:themeColor="accent1" w:themeShade="BF"/>
              <w:right w:val="nil"/>
            </w:tcBorders>
            <w:shd w:val="clear" w:color="auto" w:fill="auto"/>
            <w:vAlign w:val="center"/>
            <w:hideMark/>
          </w:tcPr>
          <w:p w14:paraId="569927D8" w14:textId="77777777" w:rsidR="003A55D6" w:rsidRPr="000D7D6E" w:rsidRDefault="003A55D6" w:rsidP="00F42F27">
            <w:pPr>
              <w:spacing w:after="0" w:line="360" w:lineRule="auto"/>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Potenciar el uso de la oficina virtual con la inclusión de:</w:t>
            </w:r>
          </w:p>
        </w:tc>
        <w:tc>
          <w:tcPr>
            <w:tcW w:w="757" w:type="pct"/>
            <w:vMerge w:val="restart"/>
            <w:tcBorders>
              <w:top w:val="nil"/>
              <w:left w:val="single" w:sz="12" w:space="0" w:color="1F4E79"/>
              <w:bottom w:val="single" w:sz="12" w:space="0" w:color="2F5496" w:themeColor="accent1" w:themeShade="BF"/>
              <w:right w:val="single" w:sz="12" w:space="0" w:color="1F4E79"/>
            </w:tcBorders>
            <w:shd w:val="clear" w:color="auto" w:fill="auto"/>
            <w:vAlign w:val="center"/>
            <w:hideMark/>
          </w:tcPr>
          <w:p w14:paraId="4C9A6A5A" w14:textId="3B1C2D38" w:rsidR="003A55D6" w:rsidRPr="000D7D6E" w:rsidRDefault="003A55D6" w:rsidP="000D7D6E">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46%</w:t>
            </w:r>
          </w:p>
        </w:tc>
      </w:tr>
      <w:tr w:rsidR="003A55D6" w:rsidRPr="000D7D6E" w14:paraId="4D767A59" w14:textId="77777777" w:rsidTr="008F1559">
        <w:trPr>
          <w:trHeight w:val="897"/>
          <w:jc w:val="center"/>
        </w:trPr>
        <w:tc>
          <w:tcPr>
            <w:tcW w:w="331" w:type="pct"/>
            <w:vMerge/>
            <w:tcBorders>
              <w:top w:val="nil"/>
              <w:left w:val="single" w:sz="12" w:space="0" w:color="1F4E79"/>
              <w:bottom w:val="single" w:sz="12" w:space="0" w:color="1F4E79"/>
              <w:right w:val="single" w:sz="12" w:space="0" w:color="1F4E79"/>
            </w:tcBorders>
            <w:vAlign w:val="center"/>
            <w:hideMark/>
          </w:tcPr>
          <w:p w14:paraId="1729BAA0"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36E95734"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 xml:space="preserve">Dispositivo de </w:t>
            </w:r>
            <w:proofErr w:type="spellStart"/>
            <w:r w:rsidRPr="000D7D6E">
              <w:rPr>
                <w:rFonts w:ascii="Times New Roman" w:hAnsi="Times New Roman"/>
                <w:color w:val="4C4747"/>
                <w:spacing w:val="20"/>
                <w:sz w:val="24"/>
                <w:szCs w:val="24"/>
                <w:lang w:val="es-DO"/>
              </w:rPr>
              <w:t>Soft</w:t>
            </w:r>
            <w:proofErr w:type="spellEnd"/>
            <w:r w:rsidRPr="000D7D6E">
              <w:rPr>
                <w:rFonts w:ascii="Times New Roman" w:hAnsi="Times New Roman"/>
                <w:color w:val="4C4747"/>
                <w:spacing w:val="20"/>
                <w:sz w:val="24"/>
                <w:szCs w:val="24"/>
                <w:lang w:val="es-DO"/>
              </w:rPr>
              <w:t xml:space="preserve"> token para la autenticación de usuario en la OFV. 100%</w:t>
            </w:r>
          </w:p>
        </w:tc>
        <w:tc>
          <w:tcPr>
            <w:tcW w:w="757" w:type="pct"/>
            <w:vMerge/>
            <w:tcBorders>
              <w:top w:val="single" w:sz="12" w:space="0" w:color="2F5496" w:themeColor="accent1" w:themeShade="BF"/>
              <w:left w:val="single" w:sz="12" w:space="0" w:color="1F4E79"/>
              <w:bottom w:val="single" w:sz="12" w:space="0" w:color="2F5496" w:themeColor="accent1" w:themeShade="BF"/>
              <w:right w:val="single" w:sz="12" w:space="0" w:color="1F4E79"/>
            </w:tcBorders>
            <w:vAlign w:val="center"/>
            <w:hideMark/>
          </w:tcPr>
          <w:p w14:paraId="30C33FE1"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8F1559" w:rsidRPr="000D7D6E" w14:paraId="16026813" w14:textId="77777777" w:rsidTr="008F1559">
        <w:trPr>
          <w:jc w:val="center"/>
        </w:trPr>
        <w:tc>
          <w:tcPr>
            <w:tcW w:w="331" w:type="pct"/>
            <w:vMerge/>
            <w:tcBorders>
              <w:top w:val="nil"/>
              <w:left w:val="single" w:sz="12" w:space="0" w:color="1F4E79"/>
              <w:bottom w:val="single" w:sz="12" w:space="0" w:color="1F4E79"/>
              <w:right w:val="single" w:sz="12" w:space="0" w:color="1F4E79"/>
            </w:tcBorders>
            <w:vAlign w:val="center"/>
          </w:tcPr>
          <w:p w14:paraId="7B200505" w14:textId="77777777" w:rsidR="008F1559" w:rsidRPr="000D7D6E" w:rsidRDefault="008F1559" w:rsidP="003A55D6">
            <w:pPr>
              <w:spacing w:after="0" w:line="240" w:lineRule="auto"/>
              <w:jc w:val="left"/>
              <w:rPr>
                <w:rFonts w:ascii="Times New Roman" w:hAnsi="Times New Roman"/>
                <w:color w:val="4C4747"/>
                <w:spacing w:val="20"/>
                <w:sz w:val="24"/>
                <w:szCs w:val="24"/>
                <w:lang w:val="es-DO"/>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tcPr>
          <w:p w14:paraId="166D8A94" w14:textId="77777777" w:rsidR="008F1559" w:rsidRPr="000D7D6E" w:rsidRDefault="008F1559" w:rsidP="00687F24">
            <w:pPr>
              <w:numPr>
                <w:ilvl w:val="0"/>
                <w:numId w:val="31"/>
              </w:numPr>
              <w:spacing w:after="0" w:line="360" w:lineRule="auto"/>
              <w:contextualSpacing/>
              <w:rPr>
                <w:rFonts w:ascii="Times New Roman" w:hAnsi="Times New Roman"/>
                <w:color w:val="4C4747"/>
                <w:spacing w:val="20"/>
                <w:sz w:val="24"/>
                <w:szCs w:val="24"/>
                <w:lang w:val="es-DO"/>
              </w:rPr>
            </w:pPr>
          </w:p>
        </w:tc>
        <w:tc>
          <w:tcPr>
            <w:tcW w:w="757" w:type="pct"/>
            <w:vMerge w:val="restart"/>
            <w:tcBorders>
              <w:top w:val="single" w:sz="12" w:space="0" w:color="2F5496" w:themeColor="accent1" w:themeShade="BF"/>
              <w:left w:val="single" w:sz="12" w:space="0" w:color="1F4E79"/>
              <w:bottom w:val="single" w:sz="12" w:space="0" w:color="1F4E79"/>
              <w:right w:val="single" w:sz="12" w:space="0" w:color="1F4E79"/>
            </w:tcBorders>
            <w:vAlign w:val="center"/>
          </w:tcPr>
          <w:p w14:paraId="036A09B0" w14:textId="77777777" w:rsidR="008F1559" w:rsidRPr="000D7D6E" w:rsidRDefault="008F1559" w:rsidP="000D7D6E">
            <w:pPr>
              <w:spacing w:after="0" w:line="240" w:lineRule="auto"/>
              <w:jc w:val="center"/>
              <w:rPr>
                <w:rFonts w:ascii="Times New Roman" w:hAnsi="Times New Roman"/>
                <w:color w:val="4C4747"/>
                <w:spacing w:val="20"/>
                <w:sz w:val="24"/>
                <w:szCs w:val="24"/>
                <w:lang w:val="es-DO"/>
              </w:rPr>
            </w:pPr>
          </w:p>
        </w:tc>
      </w:tr>
      <w:tr w:rsidR="003A55D6" w:rsidRPr="000D7D6E" w14:paraId="41D1CEF0" w14:textId="77777777" w:rsidTr="008F1559">
        <w:trPr>
          <w:trHeight w:val="340"/>
          <w:jc w:val="center"/>
        </w:trPr>
        <w:tc>
          <w:tcPr>
            <w:tcW w:w="331" w:type="pct"/>
            <w:vMerge/>
            <w:tcBorders>
              <w:top w:val="nil"/>
              <w:left w:val="single" w:sz="12" w:space="0" w:color="1F4E79"/>
              <w:bottom w:val="single" w:sz="12" w:space="0" w:color="1F4E79"/>
              <w:right w:val="single" w:sz="12" w:space="0" w:color="1F4E79"/>
            </w:tcBorders>
            <w:vAlign w:val="center"/>
            <w:hideMark/>
          </w:tcPr>
          <w:p w14:paraId="5540797A"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258132A9"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Gestión de cambio de correo y cambio de clave automatizada. 100%</w:t>
            </w:r>
          </w:p>
        </w:tc>
        <w:tc>
          <w:tcPr>
            <w:tcW w:w="757" w:type="pct"/>
            <w:vMerge/>
            <w:tcBorders>
              <w:top w:val="nil"/>
              <w:left w:val="single" w:sz="12" w:space="0" w:color="1F4E79"/>
              <w:bottom w:val="single" w:sz="12" w:space="0" w:color="1F4E79"/>
              <w:right w:val="single" w:sz="12" w:space="0" w:color="1F4E79"/>
            </w:tcBorders>
            <w:vAlign w:val="center"/>
            <w:hideMark/>
          </w:tcPr>
          <w:p w14:paraId="6881421A"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0D7D6E" w14:paraId="5F4C13EF" w14:textId="77777777" w:rsidTr="008F1559">
        <w:trPr>
          <w:trHeight w:val="652"/>
          <w:jc w:val="center"/>
        </w:trPr>
        <w:tc>
          <w:tcPr>
            <w:tcW w:w="331" w:type="pct"/>
            <w:vMerge/>
            <w:tcBorders>
              <w:top w:val="nil"/>
              <w:left w:val="single" w:sz="12" w:space="0" w:color="1F4E79"/>
              <w:bottom w:val="single" w:sz="12" w:space="0" w:color="1F4E79"/>
              <w:right w:val="single" w:sz="12" w:space="0" w:color="1F4E79"/>
            </w:tcBorders>
            <w:vAlign w:val="center"/>
            <w:hideMark/>
          </w:tcPr>
          <w:p w14:paraId="28FCB1D1"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013E7699"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Calendario de contribuyente con visualización de fechas límites de presentación y pago. 100%</w:t>
            </w:r>
          </w:p>
        </w:tc>
        <w:tc>
          <w:tcPr>
            <w:tcW w:w="757" w:type="pct"/>
            <w:vMerge/>
            <w:tcBorders>
              <w:top w:val="nil"/>
              <w:left w:val="single" w:sz="12" w:space="0" w:color="1F4E79"/>
              <w:bottom w:val="single" w:sz="12" w:space="0" w:color="1F4E79"/>
              <w:right w:val="single" w:sz="12" w:space="0" w:color="1F4E79"/>
            </w:tcBorders>
            <w:vAlign w:val="center"/>
            <w:hideMark/>
          </w:tcPr>
          <w:p w14:paraId="54586CA0"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3A55D6" w14:paraId="02223DEF" w14:textId="77777777" w:rsidTr="008F1559">
        <w:trPr>
          <w:trHeight w:val="652"/>
          <w:jc w:val="center"/>
        </w:trPr>
        <w:tc>
          <w:tcPr>
            <w:tcW w:w="331" w:type="pct"/>
            <w:vMerge/>
            <w:tcBorders>
              <w:top w:val="nil"/>
              <w:left w:val="single" w:sz="12" w:space="0" w:color="1F4E79"/>
              <w:bottom w:val="single" w:sz="12" w:space="0" w:color="1F4E79"/>
              <w:right w:val="single" w:sz="12" w:space="0" w:color="1F4E79"/>
            </w:tcBorders>
            <w:vAlign w:val="center"/>
            <w:hideMark/>
          </w:tcPr>
          <w:p w14:paraId="04A5AD04"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62EB2939"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Inclusión del puntaje tributario en la Oficina Virtual de cada contribuyente. 20%</w:t>
            </w:r>
          </w:p>
        </w:tc>
        <w:tc>
          <w:tcPr>
            <w:tcW w:w="757" w:type="pct"/>
            <w:vMerge/>
            <w:tcBorders>
              <w:top w:val="nil"/>
              <w:left w:val="single" w:sz="12" w:space="0" w:color="1F4E79"/>
              <w:bottom w:val="single" w:sz="12" w:space="0" w:color="1F4E79"/>
              <w:right w:val="single" w:sz="12" w:space="0" w:color="1F4E79"/>
            </w:tcBorders>
            <w:vAlign w:val="center"/>
            <w:hideMark/>
          </w:tcPr>
          <w:p w14:paraId="72996771"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r>
      <w:tr w:rsidR="003A55D6" w:rsidRPr="003A55D6" w14:paraId="6E93CBA7" w14:textId="77777777" w:rsidTr="008F1559">
        <w:trPr>
          <w:trHeight w:val="340"/>
          <w:jc w:val="center"/>
        </w:trPr>
        <w:tc>
          <w:tcPr>
            <w:tcW w:w="331" w:type="pct"/>
            <w:vMerge/>
            <w:tcBorders>
              <w:top w:val="nil"/>
              <w:left w:val="single" w:sz="12" w:space="0" w:color="1F4E79"/>
              <w:bottom w:val="single" w:sz="12" w:space="0" w:color="1F4E79"/>
              <w:right w:val="single" w:sz="12" w:space="0" w:color="1F4E79"/>
            </w:tcBorders>
            <w:vAlign w:val="center"/>
            <w:hideMark/>
          </w:tcPr>
          <w:p w14:paraId="76AEB23E"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26F8EC1D"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Inclusión de la opción de preguntas frecuentes de la Oficina Virtual. 100%</w:t>
            </w:r>
          </w:p>
        </w:tc>
        <w:tc>
          <w:tcPr>
            <w:tcW w:w="757" w:type="pct"/>
            <w:vMerge/>
            <w:tcBorders>
              <w:top w:val="nil"/>
              <w:left w:val="single" w:sz="12" w:space="0" w:color="1F4E79"/>
              <w:bottom w:val="single" w:sz="12" w:space="0" w:color="1F4E79"/>
              <w:right w:val="single" w:sz="12" w:space="0" w:color="1F4E79"/>
            </w:tcBorders>
            <w:vAlign w:val="center"/>
            <w:hideMark/>
          </w:tcPr>
          <w:p w14:paraId="3686DB32"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r>
      <w:tr w:rsidR="003A55D6" w:rsidRPr="003A55D6" w14:paraId="5C98A5B8" w14:textId="77777777" w:rsidTr="008F1559">
        <w:trPr>
          <w:trHeight w:val="652"/>
          <w:jc w:val="center"/>
        </w:trPr>
        <w:tc>
          <w:tcPr>
            <w:tcW w:w="331" w:type="pct"/>
            <w:vMerge/>
            <w:tcBorders>
              <w:top w:val="nil"/>
              <w:left w:val="single" w:sz="12" w:space="0" w:color="1F4E79"/>
              <w:bottom w:val="single" w:sz="12" w:space="0" w:color="1F4E79"/>
              <w:right w:val="single" w:sz="12" w:space="0" w:color="1F4E79"/>
            </w:tcBorders>
            <w:vAlign w:val="center"/>
            <w:hideMark/>
          </w:tcPr>
          <w:p w14:paraId="36F8B23D"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7DDAAFA3"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Inclusión de formulario de consulta y asistencia técnica en la Oficina Virtual. 15%</w:t>
            </w:r>
          </w:p>
        </w:tc>
        <w:tc>
          <w:tcPr>
            <w:tcW w:w="757" w:type="pct"/>
            <w:vMerge/>
            <w:tcBorders>
              <w:top w:val="nil"/>
              <w:left w:val="single" w:sz="12" w:space="0" w:color="1F4E79"/>
              <w:bottom w:val="single" w:sz="12" w:space="0" w:color="1F4E79"/>
              <w:right w:val="single" w:sz="12" w:space="0" w:color="1F4E79"/>
            </w:tcBorders>
            <w:vAlign w:val="center"/>
            <w:hideMark/>
          </w:tcPr>
          <w:p w14:paraId="49910C7B"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r>
      <w:tr w:rsidR="003A55D6" w:rsidRPr="003A55D6" w14:paraId="70F1FFFF" w14:textId="77777777" w:rsidTr="008F1559">
        <w:trPr>
          <w:trHeight w:val="652"/>
          <w:jc w:val="center"/>
        </w:trPr>
        <w:tc>
          <w:tcPr>
            <w:tcW w:w="331" w:type="pct"/>
            <w:vMerge/>
            <w:tcBorders>
              <w:top w:val="nil"/>
              <w:left w:val="single" w:sz="12" w:space="0" w:color="1F4E79"/>
              <w:bottom w:val="single" w:sz="12" w:space="0" w:color="1F4E79"/>
              <w:right w:val="single" w:sz="12" w:space="0" w:color="1F4E79"/>
            </w:tcBorders>
            <w:vAlign w:val="center"/>
            <w:hideMark/>
          </w:tcPr>
          <w:p w14:paraId="671A7848"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7D854655"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Inclusión del contacto del Oficial de Control de Contribuyentes en la Oficina Virtual. 100%</w:t>
            </w:r>
          </w:p>
        </w:tc>
        <w:tc>
          <w:tcPr>
            <w:tcW w:w="757" w:type="pct"/>
            <w:vMerge/>
            <w:tcBorders>
              <w:top w:val="nil"/>
              <w:left w:val="single" w:sz="12" w:space="0" w:color="1F4E79"/>
              <w:bottom w:val="single" w:sz="12" w:space="0" w:color="1F4E79"/>
              <w:right w:val="single" w:sz="12" w:space="0" w:color="1F4E79"/>
            </w:tcBorders>
            <w:vAlign w:val="center"/>
            <w:hideMark/>
          </w:tcPr>
          <w:p w14:paraId="7CE82575"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r>
      <w:tr w:rsidR="003A55D6" w:rsidRPr="003A55D6" w14:paraId="58D2638E" w14:textId="77777777" w:rsidTr="008F1559">
        <w:trPr>
          <w:trHeight w:val="652"/>
          <w:jc w:val="center"/>
        </w:trPr>
        <w:tc>
          <w:tcPr>
            <w:tcW w:w="331" w:type="pct"/>
            <w:vMerge/>
            <w:tcBorders>
              <w:top w:val="nil"/>
              <w:left w:val="single" w:sz="12" w:space="0" w:color="1F4E79"/>
              <w:bottom w:val="single" w:sz="12" w:space="0" w:color="1F4E79"/>
              <w:right w:val="single" w:sz="12" w:space="0" w:color="1F4E79"/>
            </w:tcBorders>
            <w:vAlign w:val="center"/>
            <w:hideMark/>
          </w:tcPr>
          <w:p w14:paraId="0EF6DBA4"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2F54DBC0"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Inclusión de la disponibilidad de la Certificación de Residencia Fiscal en la Oficina Virtual. Nivel de cumplimiento. 20%</w:t>
            </w:r>
          </w:p>
        </w:tc>
        <w:tc>
          <w:tcPr>
            <w:tcW w:w="757" w:type="pct"/>
            <w:vMerge/>
            <w:tcBorders>
              <w:top w:val="nil"/>
              <w:left w:val="single" w:sz="12" w:space="0" w:color="1F4E79"/>
              <w:bottom w:val="single" w:sz="12" w:space="0" w:color="2F5496" w:themeColor="accent1" w:themeShade="BF"/>
              <w:right w:val="single" w:sz="12" w:space="0" w:color="1F4E79"/>
            </w:tcBorders>
            <w:vAlign w:val="center"/>
            <w:hideMark/>
          </w:tcPr>
          <w:p w14:paraId="657F1EED"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r>
      <w:tr w:rsidR="000D7D6E" w:rsidRPr="003A55D6" w14:paraId="20765B81" w14:textId="77777777" w:rsidTr="008F1559">
        <w:trPr>
          <w:trHeight w:val="4687"/>
          <w:jc w:val="center"/>
        </w:trPr>
        <w:tc>
          <w:tcPr>
            <w:tcW w:w="331" w:type="pct"/>
            <w:vMerge/>
            <w:tcBorders>
              <w:top w:val="nil"/>
              <w:left w:val="single" w:sz="12" w:space="0" w:color="1F4E79"/>
              <w:bottom w:val="single" w:sz="12" w:space="0" w:color="1F4E79"/>
              <w:right w:val="single" w:sz="12" w:space="0" w:color="1F4E79"/>
            </w:tcBorders>
            <w:vAlign w:val="center"/>
            <w:hideMark/>
          </w:tcPr>
          <w:p w14:paraId="1A422949" w14:textId="77777777" w:rsidR="000D7D6E" w:rsidRPr="003A55D6" w:rsidRDefault="000D7D6E"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1EAAB8F8" w14:textId="77777777" w:rsidR="000D7D6E" w:rsidRPr="000D7D6E" w:rsidRDefault="000D7D6E"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Inclusión de la solicitud de rectificativa de la declaración de renta de persona física. 50%</w:t>
            </w:r>
          </w:p>
          <w:p w14:paraId="1686BBF1" w14:textId="77777777" w:rsidR="000D7D6E" w:rsidRPr="000D7D6E" w:rsidRDefault="000D7D6E"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 xml:space="preserve">Inclusión de la solicitud de rectificativa de la declaración de renta de persona jurídica. 70%  </w:t>
            </w:r>
          </w:p>
          <w:p w14:paraId="49E4C8B8" w14:textId="77777777" w:rsidR="000D7D6E" w:rsidRPr="000D7D6E" w:rsidRDefault="000D7D6E"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Inclusión de la solicitud de autorización de emisión de secuencia electrónica. 30%</w:t>
            </w:r>
          </w:p>
          <w:p w14:paraId="7736A22B" w14:textId="081F29A3" w:rsidR="000D7D6E" w:rsidRPr="000D7D6E" w:rsidRDefault="000D7D6E"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Aplicar en la OFV el buzón de notificaciones electrónicas como se prevé en la norma de medios telemáticos, modificada en mayo 2021. (Actualmente se inició con las solicitudes de Consultas Técnicas para que los</w:t>
            </w:r>
          </w:p>
        </w:tc>
        <w:tc>
          <w:tcPr>
            <w:tcW w:w="757" w:type="pct"/>
            <w:vMerge/>
            <w:tcBorders>
              <w:top w:val="single" w:sz="12" w:space="0" w:color="2F5496" w:themeColor="accent1" w:themeShade="BF"/>
              <w:left w:val="single" w:sz="12" w:space="0" w:color="1F4E79"/>
              <w:bottom w:val="single" w:sz="12" w:space="0" w:color="2F5496" w:themeColor="accent1" w:themeShade="BF"/>
              <w:right w:val="single" w:sz="12" w:space="0" w:color="1F4E79"/>
            </w:tcBorders>
            <w:vAlign w:val="center"/>
            <w:hideMark/>
          </w:tcPr>
          <w:p w14:paraId="05F844DC" w14:textId="77777777" w:rsidR="000D7D6E" w:rsidRPr="003A55D6" w:rsidRDefault="000D7D6E" w:rsidP="003A55D6">
            <w:pPr>
              <w:spacing w:after="0" w:line="240" w:lineRule="auto"/>
              <w:jc w:val="left"/>
              <w:rPr>
                <w:rFonts w:ascii="Times New Roman" w:eastAsia="Times New Roman" w:hAnsi="Times New Roman"/>
                <w:color w:val="767171"/>
                <w:sz w:val="24"/>
                <w:szCs w:val="24"/>
                <w:lang w:val="es-DO" w:eastAsia="es-419"/>
              </w:rPr>
            </w:pPr>
          </w:p>
        </w:tc>
      </w:tr>
      <w:tr w:rsidR="008F1559" w:rsidRPr="003A55D6" w14:paraId="6C2C4793" w14:textId="77777777" w:rsidTr="008F1559">
        <w:trPr>
          <w:trHeight w:val="1232"/>
          <w:jc w:val="center"/>
        </w:trPr>
        <w:tc>
          <w:tcPr>
            <w:tcW w:w="331" w:type="pct"/>
            <w:vMerge/>
            <w:tcBorders>
              <w:top w:val="nil"/>
              <w:left w:val="single" w:sz="12" w:space="0" w:color="1F4E79"/>
              <w:bottom w:val="single" w:sz="12" w:space="0" w:color="1F4E79"/>
              <w:right w:val="single" w:sz="12" w:space="0" w:color="1F4E79"/>
            </w:tcBorders>
            <w:vAlign w:val="center"/>
          </w:tcPr>
          <w:p w14:paraId="479BF0A6" w14:textId="77777777" w:rsidR="008F1559" w:rsidRPr="003A55D6" w:rsidRDefault="008F1559"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tcPr>
          <w:p w14:paraId="446BE01A" w14:textId="3E957E68" w:rsidR="008F1559" w:rsidRPr="000D7D6E" w:rsidRDefault="008F1559"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 xml:space="preserve"> contribuyentes y ciudadanos reciban sus respuestas a través del buzón de notificaciones de la OFV). 100%</w:t>
            </w:r>
          </w:p>
        </w:tc>
        <w:tc>
          <w:tcPr>
            <w:tcW w:w="757" w:type="pct"/>
            <w:vMerge w:val="restart"/>
            <w:tcBorders>
              <w:top w:val="single" w:sz="12" w:space="0" w:color="2F5496" w:themeColor="accent1" w:themeShade="BF"/>
              <w:left w:val="single" w:sz="12" w:space="0" w:color="1F4E79"/>
              <w:bottom w:val="single" w:sz="12" w:space="0" w:color="1F4E79"/>
              <w:right w:val="single" w:sz="12" w:space="0" w:color="1F4E79"/>
            </w:tcBorders>
            <w:vAlign w:val="center"/>
          </w:tcPr>
          <w:p w14:paraId="79813071" w14:textId="77777777" w:rsidR="008F1559" w:rsidRPr="003A55D6" w:rsidRDefault="008F1559" w:rsidP="003A55D6">
            <w:pPr>
              <w:spacing w:after="0" w:line="240" w:lineRule="auto"/>
              <w:jc w:val="left"/>
              <w:rPr>
                <w:rFonts w:ascii="Times New Roman" w:eastAsia="Times New Roman" w:hAnsi="Times New Roman"/>
                <w:color w:val="767171"/>
                <w:sz w:val="24"/>
                <w:szCs w:val="24"/>
                <w:lang w:val="es-DO" w:eastAsia="es-419"/>
              </w:rPr>
            </w:pPr>
          </w:p>
        </w:tc>
      </w:tr>
      <w:tr w:rsidR="003A55D6" w:rsidRPr="003A55D6" w14:paraId="1BEAC6E9" w14:textId="77777777" w:rsidTr="008F1559">
        <w:trPr>
          <w:trHeight w:val="483"/>
          <w:jc w:val="center"/>
        </w:trPr>
        <w:tc>
          <w:tcPr>
            <w:tcW w:w="331" w:type="pct"/>
            <w:vMerge/>
            <w:tcBorders>
              <w:top w:val="nil"/>
              <w:left w:val="single" w:sz="12" w:space="0" w:color="1F4E79"/>
              <w:bottom w:val="single" w:sz="12" w:space="0" w:color="1F4E79"/>
              <w:right w:val="single" w:sz="12" w:space="0" w:color="1F4E79"/>
            </w:tcBorders>
            <w:vAlign w:val="center"/>
            <w:hideMark/>
          </w:tcPr>
          <w:p w14:paraId="415DB9F2"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43B3505B"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Vincular en la OFV el proceso de pago desde los productos bancarios disponibles de los contribuyentes.  0%</w:t>
            </w:r>
          </w:p>
        </w:tc>
        <w:tc>
          <w:tcPr>
            <w:tcW w:w="757" w:type="pct"/>
            <w:vMerge/>
            <w:tcBorders>
              <w:top w:val="nil"/>
              <w:left w:val="single" w:sz="12" w:space="0" w:color="1F4E79"/>
              <w:bottom w:val="single" w:sz="12" w:space="0" w:color="1F4E79"/>
              <w:right w:val="single" w:sz="12" w:space="0" w:color="1F4E79"/>
            </w:tcBorders>
            <w:vAlign w:val="center"/>
            <w:hideMark/>
          </w:tcPr>
          <w:p w14:paraId="511E8BEC"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r>
      <w:tr w:rsidR="003A55D6" w:rsidRPr="003A55D6" w14:paraId="633FE826" w14:textId="77777777" w:rsidTr="008F1559">
        <w:trPr>
          <w:trHeight w:val="652"/>
          <w:jc w:val="center"/>
        </w:trPr>
        <w:tc>
          <w:tcPr>
            <w:tcW w:w="331" w:type="pct"/>
            <w:vMerge/>
            <w:tcBorders>
              <w:top w:val="nil"/>
              <w:left w:val="single" w:sz="12" w:space="0" w:color="1F4E79"/>
              <w:bottom w:val="single" w:sz="12" w:space="0" w:color="1F4E79"/>
              <w:right w:val="single" w:sz="12" w:space="0" w:color="1F4E79"/>
            </w:tcBorders>
            <w:vAlign w:val="center"/>
            <w:hideMark/>
          </w:tcPr>
          <w:p w14:paraId="18DD9AE2"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hideMark/>
          </w:tcPr>
          <w:p w14:paraId="088B9976"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Mejorar la consulta de estatus de solicitudes y descarga de respuestas en la Oficina Virtual. Que se visualicen todos los estados de las solicitudes.  0%</w:t>
            </w:r>
          </w:p>
        </w:tc>
        <w:tc>
          <w:tcPr>
            <w:tcW w:w="757" w:type="pct"/>
            <w:vMerge/>
            <w:tcBorders>
              <w:top w:val="nil"/>
              <w:left w:val="single" w:sz="12" w:space="0" w:color="1F4E79"/>
              <w:bottom w:val="single" w:sz="12" w:space="0" w:color="1F4E79"/>
              <w:right w:val="single" w:sz="12" w:space="0" w:color="1F4E79"/>
            </w:tcBorders>
            <w:vAlign w:val="center"/>
            <w:hideMark/>
          </w:tcPr>
          <w:p w14:paraId="6E8AF0AC"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r>
      <w:tr w:rsidR="003A55D6" w:rsidRPr="003A55D6" w14:paraId="0F369F02" w14:textId="77777777" w:rsidTr="008F1559">
        <w:trPr>
          <w:trHeight w:val="652"/>
          <w:jc w:val="center"/>
        </w:trPr>
        <w:tc>
          <w:tcPr>
            <w:tcW w:w="331" w:type="pct"/>
            <w:vMerge/>
            <w:tcBorders>
              <w:top w:val="nil"/>
              <w:left w:val="single" w:sz="12" w:space="0" w:color="1F4E79"/>
              <w:bottom w:val="single" w:sz="12" w:space="0" w:color="1F4E79"/>
              <w:right w:val="single" w:sz="12" w:space="0" w:color="1F4E79"/>
            </w:tcBorders>
            <w:vAlign w:val="center"/>
          </w:tcPr>
          <w:p w14:paraId="25B9E8C7"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2F5496" w:themeColor="accent1" w:themeShade="BF"/>
              <w:right w:val="nil"/>
            </w:tcBorders>
            <w:shd w:val="clear" w:color="auto" w:fill="auto"/>
            <w:vAlign w:val="center"/>
          </w:tcPr>
          <w:p w14:paraId="6823CE24"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Incorporar la solicitud y autorizaciones de pago de los acuerdos de pago en la Oficina Virtual. 0%</w:t>
            </w:r>
          </w:p>
        </w:tc>
        <w:tc>
          <w:tcPr>
            <w:tcW w:w="757" w:type="pct"/>
            <w:vMerge/>
            <w:tcBorders>
              <w:top w:val="nil"/>
              <w:left w:val="single" w:sz="12" w:space="0" w:color="1F4E79"/>
              <w:bottom w:val="single" w:sz="12" w:space="0" w:color="2F5496" w:themeColor="accent1" w:themeShade="BF"/>
              <w:right w:val="single" w:sz="12" w:space="0" w:color="1F4E79"/>
            </w:tcBorders>
            <w:vAlign w:val="center"/>
          </w:tcPr>
          <w:p w14:paraId="40A82F98"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3A55D6" w14:paraId="3942F142" w14:textId="77777777" w:rsidTr="009163E5">
        <w:trPr>
          <w:trHeight w:val="652"/>
          <w:jc w:val="center"/>
        </w:trPr>
        <w:tc>
          <w:tcPr>
            <w:tcW w:w="331" w:type="pct"/>
            <w:vMerge/>
            <w:tcBorders>
              <w:top w:val="nil"/>
              <w:left w:val="single" w:sz="12" w:space="0" w:color="1F4E79"/>
              <w:bottom w:val="single" w:sz="12" w:space="0" w:color="1F4E79"/>
              <w:right w:val="single" w:sz="12" w:space="0" w:color="1F4E79"/>
            </w:tcBorders>
            <w:vAlign w:val="center"/>
          </w:tcPr>
          <w:p w14:paraId="3D7EB976"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2F5496" w:themeColor="accent1" w:themeShade="BF"/>
              <w:left w:val="nil"/>
              <w:bottom w:val="single" w:sz="12" w:space="0" w:color="1F4E79"/>
              <w:right w:val="nil"/>
            </w:tcBorders>
            <w:shd w:val="clear" w:color="auto" w:fill="auto"/>
            <w:vAlign w:val="center"/>
          </w:tcPr>
          <w:p w14:paraId="419DC460"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 xml:space="preserve">Incorporación del módulo de Delegación en la OFV, mecanismo que permite identificar a las personas que realizan las diferentes </w:t>
            </w:r>
            <w:r w:rsidRPr="000D7D6E">
              <w:rPr>
                <w:rFonts w:ascii="Times New Roman" w:hAnsi="Times New Roman"/>
                <w:color w:val="4C4747"/>
                <w:spacing w:val="20"/>
                <w:sz w:val="24"/>
                <w:szCs w:val="24"/>
                <w:lang w:val="es-DO"/>
              </w:rPr>
              <w:lastRenderedPageBreak/>
              <w:t>transacciones sobre las obligaciones y deberes formales de los contribuyentes en la OFV. 20%</w:t>
            </w:r>
          </w:p>
        </w:tc>
        <w:tc>
          <w:tcPr>
            <w:tcW w:w="757" w:type="pct"/>
            <w:vMerge/>
            <w:tcBorders>
              <w:top w:val="single" w:sz="12" w:space="0" w:color="2F5496" w:themeColor="accent1" w:themeShade="BF"/>
              <w:left w:val="single" w:sz="12" w:space="0" w:color="1F4E79"/>
              <w:bottom w:val="single" w:sz="12" w:space="0" w:color="1F4E79"/>
              <w:right w:val="single" w:sz="12" w:space="0" w:color="1F4E79"/>
            </w:tcBorders>
            <w:vAlign w:val="center"/>
          </w:tcPr>
          <w:p w14:paraId="5C836EEA"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3A55D6" w14:paraId="539D6CAB" w14:textId="77777777" w:rsidTr="009163E5">
        <w:trPr>
          <w:trHeight w:val="652"/>
          <w:jc w:val="center"/>
        </w:trPr>
        <w:tc>
          <w:tcPr>
            <w:tcW w:w="331" w:type="pct"/>
            <w:vMerge/>
            <w:tcBorders>
              <w:top w:val="nil"/>
              <w:left w:val="single" w:sz="12" w:space="0" w:color="1F4E79"/>
              <w:bottom w:val="single" w:sz="12" w:space="0" w:color="1F4E79"/>
              <w:right w:val="single" w:sz="12" w:space="0" w:color="1F4E79"/>
            </w:tcBorders>
            <w:vAlign w:val="center"/>
          </w:tcPr>
          <w:p w14:paraId="582E3A2E"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1F4E79"/>
              <w:left w:val="nil"/>
              <w:bottom w:val="single" w:sz="12" w:space="0" w:color="1F4E79"/>
              <w:right w:val="nil"/>
            </w:tcBorders>
            <w:shd w:val="clear" w:color="auto" w:fill="auto"/>
            <w:vAlign w:val="center"/>
          </w:tcPr>
          <w:p w14:paraId="007AE250"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Actualización de textos descriptivos en las pantallas de la OFV.  0%</w:t>
            </w:r>
          </w:p>
        </w:tc>
        <w:tc>
          <w:tcPr>
            <w:tcW w:w="757" w:type="pct"/>
            <w:vMerge/>
            <w:tcBorders>
              <w:top w:val="nil"/>
              <w:left w:val="single" w:sz="12" w:space="0" w:color="1F4E79"/>
              <w:bottom w:val="single" w:sz="12" w:space="0" w:color="1F4E79"/>
              <w:right w:val="single" w:sz="12" w:space="0" w:color="1F4E79"/>
            </w:tcBorders>
            <w:vAlign w:val="center"/>
          </w:tcPr>
          <w:p w14:paraId="0548C440"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3A55D6" w14:paraId="1D3E2DD4" w14:textId="77777777" w:rsidTr="009163E5">
        <w:trPr>
          <w:trHeight w:val="204"/>
          <w:jc w:val="center"/>
        </w:trPr>
        <w:tc>
          <w:tcPr>
            <w:tcW w:w="331" w:type="pct"/>
            <w:vMerge/>
            <w:tcBorders>
              <w:top w:val="nil"/>
              <w:left w:val="single" w:sz="12" w:space="0" w:color="1F4E79"/>
              <w:bottom w:val="single" w:sz="12" w:space="0" w:color="1F4E79"/>
              <w:right w:val="single" w:sz="12" w:space="0" w:color="1F4E79"/>
            </w:tcBorders>
            <w:vAlign w:val="center"/>
          </w:tcPr>
          <w:p w14:paraId="595EC1E8" w14:textId="77777777" w:rsidR="003A55D6" w:rsidRPr="003A55D6" w:rsidRDefault="003A55D6" w:rsidP="003A55D6">
            <w:pPr>
              <w:spacing w:after="0" w:line="240" w:lineRule="auto"/>
              <w:jc w:val="left"/>
              <w:rPr>
                <w:rFonts w:ascii="Times New Roman" w:eastAsia="Times New Roman" w:hAnsi="Times New Roman"/>
                <w:color w:val="767171"/>
                <w:sz w:val="24"/>
                <w:szCs w:val="24"/>
                <w:lang w:val="es-DO" w:eastAsia="es-419"/>
              </w:rPr>
            </w:pPr>
          </w:p>
        </w:tc>
        <w:tc>
          <w:tcPr>
            <w:tcW w:w="3912" w:type="pct"/>
            <w:tcBorders>
              <w:top w:val="single" w:sz="12" w:space="0" w:color="1F4E79"/>
              <w:left w:val="nil"/>
              <w:bottom w:val="nil"/>
              <w:right w:val="nil"/>
            </w:tcBorders>
            <w:shd w:val="clear" w:color="auto" w:fill="auto"/>
            <w:vAlign w:val="center"/>
          </w:tcPr>
          <w:p w14:paraId="2341BD72" w14:textId="77777777" w:rsidR="003A55D6" w:rsidRPr="000D7D6E" w:rsidRDefault="003A55D6" w:rsidP="00687F24">
            <w:pPr>
              <w:numPr>
                <w:ilvl w:val="0"/>
                <w:numId w:val="31"/>
              </w:numPr>
              <w:spacing w:after="0" w:line="360" w:lineRule="auto"/>
              <w:contextualSpacing/>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Visualización de Consultas Técnicas en OFV. 0%</w:t>
            </w:r>
          </w:p>
        </w:tc>
        <w:tc>
          <w:tcPr>
            <w:tcW w:w="757" w:type="pct"/>
            <w:vMerge/>
            <w:tcBorders>
              <w:top w:val="nil"/>
              <w:left w:val="single" w:sz="12" w:space="0" w:color="1F4E79"/>
              <w:bottom w:val="single" w:sz="12" w:space="0" w:color="1F4E79"/>
              <w:right w:val="single" w:sz="12" w:space="0" w:color="1F4E79"/>
            </w:tcBorders>
            <w:vAlign w:val="center"/>
          </w:tcPr>
          <w:p w14:paraId="2C0D81ED"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3A55D6" w14:paraId="57EB82CD" w14:textId="77777777" w:rsidTr="00C231EB">
        <w:trPr>
          <w:trHeight w:val="340"/>
          <w:jc w:val="center"/>
        </w:trPr>
        <w:tc>
          <w:tcPr>
            <w:tcW w:w="331"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7570D17D" w14:textId="77777777" w:rsidR="003A55D6" w:rsidRPr="000D7D6E" w:rsidRDefault="003A55D6" w:rsidP="003A55D6">
            <w:pPr>
              <w:spacing w:after="0" w:line="240" w:lineRule="auto"/>
              <w:jc w:val="center"/>
              <w:rPr>
                <w:rFonts w:ascii="Times New Roman" w:eastAsia="Times New Roman" w:hAnsi="Times New Roman"/>
                <w:color w:val="4C4747"/>
                <w:sz w:val="24"/>
                <w:szCs w:val="24"/>
                <w:lang w:val="es-DO" w:eastAsia="es-419"/>
              </w:rPr>
            </w:pPr>
            <w:r w:rsidRPr="000D7D6E">
              <w:rPr>
                <w:rFonts w:ascii="Times New Roman" w:eastAsia="Times New Roman" w:hAnsi="Times New Roman"/>
                <w:color w:val="4C4747"/>
                <w:sz w:val="24"/>
                <w:szCs w:val="24"/>
                <w:lang w:val="es-DO" w:eastAsia="es-419"/>
              </w:rPr>
              <w:t>4</w:t>
            </w:r>
          </w:p>
        </w:tc>
        <w:tc>
          <w:tcPr>
            <w:tcW w:w="3912" w:type="pct"/>
            <w:tcBorders>
              <w:top w:val="single" w:sz="12" w:space="0" w:color="1F4E79"/>
              <w:left w:val="nil"/>
              <w:bottom w:val="nil"/>
              <w:right w:val="single" w:sz="12" w:space="0" w:color="1F4E79"/>
            </w:tcBorders>
            <w:shd w:val="clear" w:color="auto" w:fill="auto"/>
            <w:vAlign w:val="center"/>
            <w:hideMark/>
          </w:tcPr>
          <w:p w14:paraId="0421A073" w14:textId="77777777" w:rsidR="003A55D6" w:rsidRPr="009163E5" w:rsidRDefault="003A55D6" w:rsidP="00687F24">
            <w:pPr>
              <w:pStyle w:val="ListParagraph"/>
              <w:numPr>
                <w:ilvl w:val="0"/>
                <w:numId w:val="38"/>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Optimización de la gestión telefónica institucional de las centrales.</w:t>
            </w:r>
          </w:p>
        </w:tc>
        <w:tc>
          <w:tcPr>
            <w:tcW w:w="757" w:type="pct"/>
            <w:vMerge w:val="restart"/>
            <w:tcBorders>
              <w:top w:val="nil"/>
              <w:left w:val="single" w:sz="12" w:space="0" w:color="1F4E79"/>
              <w:bottom w:val="single" w:sz="12" w:space="0" w:color="1F4E79"/>
              <w:right w:val="single" w:sz="12" w:space="0" w:color="1F4E79"/>
            </w:tcBorders>
            <w:shd w:val="clear" w:color="auto" w:fill="auto"/>
            <w:vAlign w:val="center"/>
            <w:hideMark/>
          </w:tcPr>
          <w:p w14:paraId="19150EF5"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63%</w:t>
            </w:r>
          </w:p>
        </w:tc>
      </w:tr>
      <w:tr w:rsidR="003A55D6" w:rsidRPr="003A55D6" w14:paraId="4AA3D005" w14:textId="77777777" w:rsidTr="00C231EB">
        <w:trPr>
          <w:trHeight w:val="652"/>
          <w:jc w:val="center"/>
        </w:trPr>
        <w:tc>
          <w:tcPr>
            <w:tcW w:w="331" w:type="pct"/>
            <w:vMerge/>
            <w:tcBorders>
              <w:top w:val="nil"/>
              <w:left w:val="single" w:sz="12" w:space="0" w:color="1F4E79"/>
              <w:bottom w:val="single" w:sz="12" w:space="0" w:color="1F4E79"/>
              <w:right w:val="single" w:sz="12" w:space="0" w:color="1F4E79"/>
            </w:tcBorders>
            <w:vAlign w:val="center"/>
            <w:hideMark/>
          </w:tcPr>
          <w:p w14:paraId="0105DC5A" w14:textId="77777777" w:rsidR="003A55D6" w:rsidRPr="000D7D6E" w:rsidRDefault="003A55D6" w:rsidP="003A55D6">
            <w:pPr>
              <w:spacing w:after="0" w:line="240" w:lineRule="auto"/>
              <w:jc w:val="left"/>
              <w:rPr>
                <w:rFonts w:ascii="Times New Roman" w:eastAsia="Times New Roman" w:hAnsi="Times New Roman"/>
                <w:color w:val="4C4747"/>
                <w:sz w:val="24"/>
                <w:szCs w:val="24"/>
                <w:lang w:val="es-DO" w:eastAsia="es-419"/>
              </w:rPr>
            </w:pPr>
          </w:p>
        </w:tc>
        <w:tc>
          <w:tcPr>
            <w:tcW w:w="3912" w:type="pct"/>
            <w:tcBorders>
              <w:top w:val="nil"/>
              <w:left w:val="nil"/>
              <w:bottom w:val="nil"/>
              <w:right w:val="single" w:sz="12" w:space="0" w:color="1F4E79"/>
            </w:tcBorders>
            <w:shd w:val="clear" w:color="auto" w:fill="auto"/>
            <w:vAlign w:val="center"/>
            <w:hideMark/>
          </w:tcPr>
          <w:p w14:paraId="58E30F0F" w14:textId="7EC66662" w:rsidR="003A55D6" w:rsidRPr="009163E5" w:rsidRDefault="003A55D6" w:rsidP="00687F24">
            <w:pPr>
              <w:pStyle w:val="ListParagraph"/>
              <w:numPr>
                <w:ilvl w:val="0"/>
                <w:numId w:val="38"/>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Modificación del menú de opciones de la central telefónica de la sede principal. 100%.</w:t>
            </w:r>
          </w:p>
        </w:tc>
        <w:tc>
          <w:tcPr>
            <w:tcW w:w="757" w:type="pct"/>
            <w:vMerge/>
            <w:tcBorders>
              <w:top w:val="nil"/>
              <w:left w:val="single" w:sz="12" w:space="0" w:color="1F4E79"/>
              <w:bottom w:val="single" w:sz="12" w:space="0" w:color="1F4E79"/>
              <w:right w:val="single" w:sz="12" w:space="0" w:color="1F4E79"/>
            </w:tcBorders>
            <w:vAlign w:val="center"/>
            <w:hideMark/>
          </w:tcPr>
          <w:p w14:paraId="19C58C4B"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3A55D6" w14:paraId="66B1E4F7" w14:textId="77777777" w:rsidTr="00C231EB">
        <w:trPr>
          <w:trHeight w:val="652"/>
          <w:jc w:val="center"/>
        </w:trPr>
        <w:tc>
          <w:tcPr>
            <w:tcW w:w="331" w:type="pct"/>
            <w:vMerge/>
            <w:tcBorders>
              <w:top w:val="nil"/>
              <w:left w:val="single" w:sz="12" w:space="0" w:color="1F4E79"/>
              <w:bottom w:val="single" w:sz="12" w:space="0" w:color="1F4E79"/>
              <w:right w:val="single" w:sz="12" w:space="0" w:color="1F4E79"/>
            </w:tcBorders>
            <w:vAlign w:val="center"/>
            <w:hideMark/>
          </w:tcPr>
          <w:p w14:paraId="09702131" w14:textId="77777777" w:rsidR="003A55D6" w:rsidRPr="000D7D6E" w:rsidRDefault="003A55D6" w:rsidP="003A55D6">
            <w:pPr>
              <w:spacing w:after="0" w:line="240" w:lineRule="auto"/>
              <w:jc w:val="left"/>
              <w:rPr>
                <w:rFonts w:ascii="Times New Roman" w:eastAsia="Times New Roman" w:hAnsi="Times New Roman"/>
                <w:color w:val="4C4747"/>
                <w:sz w:val="24"/>
                <w:szCs w:val="24"/>
                <w:lang w:val="es-DO" w:eastAsia="es-419"/>
              </w:rPr>
            </w:pPr>
          </w:p>
        </w:tc>
        <w:tc>
          <w:tcPr>
            <w:tcW w:w="3912" w:type="pct"/>
            <w:tcBorders>
              <w:top w:val="nil"/>
              <w:left w:val="nil"/>
              <w:bottom w:val="single" w:sz="12" w:space="0" w:color="1F4E79"/>
              <w:right w:val="single" w:sz="12" w:space="0" w:color="1F4E79"/>
            </w:tcBorders>
            <w:shd w:val="clear" w:color="auto" w:fill="auto"/>
            <w:vAlign w:val="center"/>
            <w:hideMark/>
          </w:tcPr>
          <w:p w14:paraId="2DB61251" w14:textId="044E10A0" w:rsidR="003A55D6" w:rsidRPr="009163E5" w:rsidRDefault="003A55D6" w:rsidP="00687F24">
            <w:pPr>
              <w:pStyle w:val="ListParagraph"/>
              <w:numPr>
                <w:ilvl w:val="0"/>
                <w:numId w:val="38"/>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Modificación del menú de opciones de las líneas telefónicas de las administraciones locales. 25%</w:t>
            </w:r>
          </w:p>
        </w:tc>
        <w:tc>
          <w:tcPr>
            <w:tcW w:w="757" w:type="pct"/>
            <w:vMerge/>
            <w:tcBorders>
              <w:top w:val="nil"/>
              <w:left w:val="single" w:sz="12" w:space="0" w:color="1F4E79"/>
              <w:bottom w:val="single" w:sz="12" w:space="0" w:color="1F4E79"/>
              <w:right w:val="single" w:sz="12" w:space="0" w:color="1F4E79"/>
            </w:tcBorders>
            <w:vAlign w:val="center"/>
            <w:hideMark/>
          </w:tcPr>
          <w:p w14:paraId="3CE98C23" w14:textId="77777777" w:rsidR="003A55D6" w:rsidRPr="000D7D6E" w:rsidRDefault="003A55D6" w:rsidP="003A55D6">
            <w:pPr>
              <w:spacing w:after="0" w:line="240" w:lineRule="auto"/>
              <w:jc w:val="left"/>
              <w:rPr>
                <w:rFonts w:ascii="Times New Roman" w:hAnsi="Times New Roman"/>
                <w:color w:val="4C4747"/>
                <w:spacing w:val="20"/>
                <w:sz w:val="24"/>
                <w:szCs w:val="24"/>
                <w:lang w:val="es-DO"/>
              </w:rPr>
            </w:pPr>
          </w:p>
        </w:tc>
      </w:tr>
      <w:tr w:rsidR="003A55D6" w:rsidRPr="003A55D6" w14:paraId="57131BE0" w14:textId="77777777" w:rsidTr="00C231EB">
        <w:trPr>
          <w:trHeight w:val="649"/>
          <w:jc w:val="center"/>
        </w:trPr>
        <w:tc>
          <w:tcPr>
            <w:tcW w:w="331" w:type="pct"/>
            <w:tcBorders>
              <w:top w:val="nil"/>
              <w:left w:val="single" w:sz="12" w:space="0" w:color="1F4E79"/>
              <w:bottom w:val="single" w:sz="12" w:space="0" w:color="1F4E79"/>
              <w:right w:val="single" w:sz="12" w:space="0" w:color="1F4E79"/>
            </w:tcBorders>
            <w:shd w:val="clear" w:color="auto" w:fill="auto"/>
            <w:vAlign w:val="center"/>
            <w:hideMark/>
          </w:tcPr>
          <w:p w14:paraId="51A9D828" w14:textId="77777777" w:rsidR="003A55D6" w:rsidRPr="000D7D6E" w:rsidRDefault="003A55D6" w:rsidP="003A55D6">
            <w:pPr>
              <w:spacing w:after="0" w:line="240" w:lineRule="auto"/>
              <w:jc w:val="center"/>
              <w:rPr>
                <w:rFonts w:ascii="Times New Roman" w:eastAsia="Times New Roman" w:hAnsi="Times New Roman"/>
                <w:color w:val="4C4747"/>
                <w:sz w:val="24"/>
                <w:szCs w:val="24"/>
                <w:lang w:val="es-DO" w:eastAsia="es-419"/>
              </w:rPr>
            </w:pPr>
            <w:r w:rsidRPr="000D7D6E">
              <w:rPr>
                <w:rFonts w:ascii="Times New Roman" w:eastAsia="Times New Roman" w:hAnsi="Times New Roman"/>
                <w:color w:val="4C4747"/>
                <w:sz w:val="24"/>
                <w:szCs w:val="24"/>
                <w:lang w:val="es-DO" w:eastAsia="es-419"/>
              </w:rPr>
              <w:t>5</w:t>
            </w:r>
          </w:p>
        </w:tc>
        <w:tc>
          <w:tcPr>
            <w:tcW w:w="3912" w:type="pct"/>
            <w:tcBorders>
              <w:top w:val="nil"/>
              <w:left w:val="nil"/>
              <w:bottom w:val="single" w:sz="12" w:space="0" w:color="1F4E79"/>
              <w:right w:val="single" w:sz="12" w:space="0" w:color="1F4E79"/>
            </w:tcBorders>
            <w:shd w:val="clear" w:color="auto" w:fill="auto"/>
            <w:vAlign w:val="center"/>
            <w:hideMark/>
          </w:tcPr>
          <w:p w14:paraId="7BD65D1B" w14:textId="77777777" w:rsidR="003A55D6" w:rsidRPr="009163E5" w:rsidRDefault="003A55D6" w:rsidP="00687F24">
            <w:pPr>
              <w:pStyle w:val="ListParagraph"/>
              <w:numPr>
                <w:ilvl w:val="0"/>
                <w:numId w:val="39"/>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Inclusión de protocolos para la asistencia e interacción en canales presenciales y no presenciales.</w:t>
            </w:r>
          </w:p>
        </w:tc>
        <w:tc>
          <w:tcPr>
            <w:tcW w:w="757" w:type="pct"/>
            <w:tcBorders>
              <w:top w:val="nil"/>
              <w:left w:val="nil"/>
              <w:bottom w:val="single" w:sz="12" w:space="0" w:color="1F4E79"/>
              <w:right w:val="single" w:sz="12" w:space="0" w:color="1F4E79"/>
            </w:tcBorders>
            <w:shd w:val="clear" w:color="auto" w:fill="auto"/>
            <w:vAlign w:val="center"/>
            <w:hideMark/>
          </w:tcPr>
          <w:p w14:paraId="69BEC832"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100%</w:t>
            </w:r>
          </w:p>
        </w:tc>
      </w:tr>
      <w:tr w:rsidR="003A55D6" w:rsidRPr="003A55D6" w14:paraId="1630ABC9" w14:textId="77777777" w:rsidTr="00C231EB">
        <w:trPr>
          <w:trHeight w:val="649"/>
          <w:jc w:val="center"/>
        </w:trPr>
        <w:tc>
          <w:tcPr>
            <w:tcW w:w="331" w:type="pct"/>
            <w:tcBorders>
              <w:top w:val="nil"/>
              <w:left w:val="single" w:sz="12" w:space="0" w:color="1F4E79"/>
              <w:bottom w:val="single" w:sz="12" w:space="0" w:color="1F4E79"/>
              <w:right w:val="single" w:sz="12" w:space="0" w:color="1F4E79"/>
            </w:tcBorders>
            <w:shd w:val="clear" w:color="auto" w:fill="auto"/>
            <w:vAlign w:val="center"/>
            <w:hideMark/>
          </w:tcPr>
          <w:p w14:paraId="132147EE" w14:textId="77777777" w:rsidR="003A55D6" w:rsidRPr="000D7D6E" w:rsidRDefault="003A55D6" w:rsidP="003A55D6">
            <w:pPr>
              <w:spacing w:after="0" w:line="240" w:lineRule="auto"/>
              <w:jc w:val="center"/>
              <w:rPr>
                <w:rFonts w:ascii="Times New Roman" w:eastAsia="Times New Roman" w:hAnsi="Times New Roman"/>
                <w:color w:val="4C4747"/>
                <w:sz w:val="24"/>
                <w:szCs w:val="24"/>
                <w:lang w:val="es-DO" w:eastAsia="es-419"/>
              </w:rPr>
            </w:pPr>
            <w:r w:rsidRPr="000D7D6E">
              <w:rPr>
                <w:rFonts w:ascii="Times New Roman" w:eastAsia="Times New Roman" w:hAnsi="Times New Roman"/>
                <w:color w:val="4C4747"/>
                <w:sz w:val="24"/>
                <w:szCs w:val="24"/>
                <w:lang w:val="es-DO" w:eastAsia="es-419"/>
              </w:rPr>
              <w:t>6</w:t>
            </w:r>
          </w:p>
        </w:tc>
        <w:tc>
          <w:tcPr>
            <w:tcW w:w="3912" w:type="pct"/>
            <w:tcBorders>
              <w:top w:val="nil"/>
              <w:left w:val="nil"/>
              <w:bottom w:val="single" w:sz="12" w:space="0" w:color="1F4E79"/>
              <w:right w:val="single" w:sz="12" w:space="0" w:color="1F4E79"/>
            </w:tcBorders>
            <w:shd w:val="clear" w:color="auto" w:fill="auto"/>
            <w:vAlign w:val="center"/>
            <w:hideMark/>
          </w:tcPr>
          <w:p w14:paraId="7ED129FB" w14:textId="77777777" w:rsidR="003A55D6" w:rsidRPr="009163E5" w:rsidRDefault="003A55D6" w:rsidP="00687F24">
            <w:pPr>
              <w:pStyle w:val="ListParagraph"/>
              <w:numPr>
                <w:ilvl w:val="0"/>
                <w:numId w:val="39"/>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Fortalecimiento de la opción de Consulta de preguntas frecuentes en el portal web.</w:t>
            </w:r>
          </w:p>
        </w:tc>
        <w:tc>
          <w:tcPr>
            <w:tcW w:w="757" w:type="pct"/>
            <w:tcBorders>
              <w:top w:val="nil"/>
              <w:left w:val="nil"/>
              <w:bottom w:val="single" w:sz="12" w:space="0" w:color="1F4E79"/>
              <w:right w:val="single" w:sz="12" w:space="0" w:color="1F4E79"/>
            </w:tcBorders>
            <w:shd w:val="clear" w:color="auto" w:fill="auto"/>
            <w:vAlign w:val="center"/>
            <w:hideMark/>
          </w:tcPr>
          <w:p w14:paraId="39448F0D"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25%</w:t>
            </w:r>
          </w:p>
        </w:tc>
      </w:tr>
      <w:tr w:rsidR="003A55D6" w:rsidRPr="003A55D6" w14:paraId="3F5589D9" w14:textId="77777777" w:rsidTr="00C231EB">
        <w:trPr>
          <w:trHeight w:val="649"/>
          <w:jc w:val="center"/>
        </w:trPr>
        <w:tc>
          <w:tcPr>
            <w:tcW w:w="331" w:type="pct"/>
            <w:tcBorders>
              <w:top w:val="nil"/>
              <w:left w:val="single" w:sz="12" w:space="0" w:color="1F4E79"/>
              <w:bottom w:val="single" w:sz="12" w:space="0" w:color="1F4E79"/>
              <w:right w:val="single" w:sz="12" w:space="0" w:color="1F4E79"/>
            </w:tcBorders>
            <w:shd w:val="clear" w:color="auto" w:fill="auto"/>
            <w:vAlign w:val="center"/>
            <w:hideMark/>
          </w:tcPr>
          <w:p w14:paraId="643AEB20" w14:textId="77777777" w:rsidR="003A55D6" w:rsidRPr="000D7D6E" w:rsidRDefault="003A55D6" w:rsidP="003A55D6">
            <w:pPr>
              <w:spacing w:after="0" w:line="240" w:lineRule="auto"/>
              <w:jc w:val="center"/>
              <w:rPr>
                <w:rFonts w:ascii="Times New Roman" w:eastAsia="Times New Roman" w:hAnsi="Times New Roman"/>
                <w:color w:val="4C4747"/>
                <w:sz w:val="24"/>
                <w:szCs w:val="24"/>
                <w:lang w:val="es-DO" w:eastAsia="es-419"/>
              </w:rPr>
            </w:pPr>
            <w:r w:rsidRPr="000D7D6E">
              <w:rPr>
                <w:rFonts w:ascii="Times New Roman" w:eastAsia="Times New Roman" w:hAnsi="Times New Roman"/>
                <w:color w:val="4C4747"/>
                <w:sz w:val="24"/>
                <w:szCs w:val="24"/>
                <w:lang w:val="es-DO" w:eastAsia="es-419"/>
              </w:rPr>
              <w:t>7</w:t>
            </w:r>
          </w:p>
        </w:tc>
        <w:tc>
          <w:tcPr>
            <w:tcW w:w="3912" w:type="pct"/>
            <w:tcBorders>
              <w:top w:val="nil"/>
              <w:left w:val="nil"/>
              <w:bottom w:val="single" w:sz="12" w:space="0" w:color="1F4E79"/>
              <w:right w:val="single" w:sz="12" w:space="0" w:color="1F4E79"/>
            </w:tcBorders>
            <w:shd w:val="clear" w:color="auto" w:fill="auto"/>
            <w:vAlign w:val="center"/>
            <w:hideMark/>
          </w:tcPr>
          <w:p w14:paraId="435B11CD" w14:textId="77777777" w:rsidR="003A55D6" w:rsidRPr="009163E5" w:rsidRDefault="003A55D6" w:rsidP="00687F24">
            <w:pPr>
              <w:pStyle w:val="ListParagraph"/>
              <w:numPr>
                <w:ilvl w:val="0"/>
                <w:numId w:val="39"/>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 xml:space="preserve">Ampliar la cantidad de solicitudes en la plataforma de citas web.  </w:t>
            </w:r>
          </w:p>
        </w:tc>
        <w:tc>
          <w:tcPr>
            <w:tcW w:w="757" w:type="pct"/>
            <w:tcBorders>
              <w:top w:val="nil"/>
              <w:left w:val="nil"/>
              <w:bottom w:val="single" w:sz="12" w:space="0" w:color="1F4E79"/>
              <w:right w:val="single" w:sz="12" w:space="0" w:color="1F4E79"/>
            </w:tcBorders>
            <w:shd w:val="clear" w:color="auto" w:fill="auto"/>
            <w:vAlign w:val="center"/>
            <w:hideMark/>
          </w:tcPr>
          <w:p w14:paraId="17C6C3E3"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100%</w:t>
            </w:r>
          </w:p>
        </w:tc>
      </w:tr>
      <w:tr w:rsidR="003A55D6" w:rsidRPr="003A55D6" w14:paraId="6D97C35C" w14:textId="77777777" w:rsidTr="00C231EB">
        <w:trPr>
          <w:trHeight w:val="649"/>
          <w:jc w:val="center"/>
        </w:trPr>
        <w:tc>
          <w:tcPr>
            <w:tcW w:w="331" w:type="pct"/>
            <w:tcBorders>
              <w:top w:val="nil"/>
              <w:left w:val="single" w:sz="12" w:space="0" w:color="1F4E79"/>
              <w:bottom w:val="single" w:sz="12" w:space="0" w:color="1F4E79"/>
              <w:right w:val="single" w:sz="12" w:space="0" w:color="1F4E79"/>
            </w:tcBorders>
            <w:shd w:val="clear" w:color="auto" w:fill="auto"/>
            <w:vAlign w:val="center"/>
            <w:hideMark/>
          </w:tcPr>
          <w:p w14:paraId="4F960E04" w14:textId="77777777" w:rsidR="003A55D6" w:rsidRPr="000D7D6E" w:rsidRDefault="003A55D6" w:rsidP="003A55D6">
            <w:pPr>
              <w:spacing w:after="0" w:line="240" w:lineRule="auto"/>
              <w:jc w:val="center"/>
              <w:rPr>
                <w:rFonts w:ascii="Times New Roman" w:eastAsia="Times New Roman" w:hAnsi="Times New Roman"/>
                <w:color w:val="4C4747"/>
                <w:sz w:val="24"/>
                <w:szCs w:val="24"/>
                <w:lang w:val="es-DO" w:eastAsia="es-419"/>
              </w:rPr>
            </w:pPr>
            <w:r w:rsidRPr="000D7D6E">
              <w:rPr>
                <w:rFonts w:ascii="Times New Roman" w:eastAsia="Times New Roman" w:hAnsi="Times New Roman"/>
                <w:color w:val="4C4747"/>
                <w:sz w:val="24"/>
                <w:szCs w:val="24"/>
                <w:lang w:val="es-DO" w:eastAsia="es-419"/>
              </w:rPr>
              <w:t>8</w:t>
            </w:r>
          </w:p>
        </w:tc>
        <w:tc>
          <w:tcPr>
            <w:tcW w:w="3912" w:type="pct"/>
            <w:tcBorders>
              <w:top w:val="nil"/>
              <w:left w:val="nil"/>
              <w:bottom w:val="single" w:sz="12" w:space="0" w:color="1F4E79"/>
              <w:right w:val="single" w:sz="12" w:space="0" w:color="1F4E79"/>
            </w:tcBorders>
            <w:shd w:val="clear" w:color="auto" w:fill="auto"/>
            <w:vAlign w:val="center"/>
            <w:hideMark/>
          </w:tcPr>
          <w:p w14:paraId="4AA49488" w14:textId="77777777" w:rsidR="003A55D6" w:rsidRPr="009163E5" w:rsidRDefault="003A55D6" w:rsidP="00687F24">
            <w:pPr>
              <w:pStyle w:val="ListParagraph"/>
              <w:numPr>
                <w:ilvl w:val="0"/>
                <w:numId w:val="39"/>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 xml:space="preserve">Optimizar la solicitud de citas web para trámites de vehículos de motor. </w:t>
            </w:r>
          </w:p>
        </w:tc>
        <w:tc>
          <w:tcPr>
            <w:tcW w:w="757" w:type="pct"/>
            <w:tcBorders>
              <w:top w:val="nil"/>
              <w:left w:val="nil"/>
              <w:bottom w:val="single" w:sz="12" w:space="0" w:color="1F4E79"/>
              <w:right w:val="single" w:sz="12" w:space="0" w:color="1F4E79"/>
            </w:tcBorders>
            <w:shd w:val="clear" w:color="auto" w:fill="auto"/>
            <w:vAlign w:val="center"/>
            <w:hideMark/>
          </w:tcPr>
          <w:p w14:paraId="26E30085"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100%</w:t>
            </w:r>
          </w:p>
        </w:tc>
      </w:tr>
      <w:tr w:rsidR="003A55D6" w:rsidRPr="003A55D6" w14:paraId="3820AB77" w14:textId="77777777" w:rsidTr="00C231EB">
        <w:trPr>
          <w:trHeight w:val="649"/>
          <w:jc w:val="center"/>
        </w:trPr>
        <w:tc>
          <w:tcPr>
            <w:tcW w:w="331" w:type="pct"/>
            <w:tcBorders>
              <w:top w:val="nil"/>
              <w:left w:val="single" w:sz="12" w:space="0" w:color="1F4E79"/>
              <w:bottom w:val="single" w:sz="12" w:space="0" w:color="1F4E79"/>
              <w:right w:val="single" w:sz="12" w:space="0" w:color="1F4E79"/>
            </w:tcBorders>
            <w:shd w:val="clear" w:color="auto" w:fill="auto"/>
            <w:vAlign w:val="center"/>
            <w:hideMark/>
          </w:tcPr>
          <w:p w14:paraId="722E807A" w14:textId="77777777" w:rsidR="003A55D6" w:rsidRPr="000D7D6E" w:rsidRDefault="003A55D6" w:rsidP="003A55D6">
            <w:pPr>
              <w:spacing w:after="0" w:line="240" w:lineRule="auto"/>
              <w:jc w:val="center"/>
              <w:rPr>
                <w:rFonts w:ascii="Times New Roman" w:eastAsia="Times New Roman" w:hAnsi="Times New Roman"/>
                <w:color w:val="4C4747"/>
                <w:sz w:val="24"/>
                <w:szCs w:val="24"/>
                <w:lang w:val="es-DO" w:eastAsia="es-419"/>
              </w:rPr>
            </w:pPr>
            <w:r w:rsidRPr="000D7D6E">
              <w:rPr>
                <w:rFonts w:ascii="Times New Roman" w:eastAsia="Times New Roman" w:hAnsi="Times New Roman"/>
                <w:color w:val="4C4747"/>
                <w:sz w:val="24"/>
                <w:szCs w:val="24"/>
                <w:lang w:val="es-DO" w:eastAsia="es-419"/>
              </w:rPr>
              <w:t>9</w:t>
            </w:r>
          </w:p>
        </w:tc>
        <w:tc>
          <w:tcPr>
            <w:tcW w:w="3912" w:type="pct"/>
            <w:tcBorders>
              <w:top w:val="nil"/>
              <w:left w:val="nil"/>
              <w:bottom w:val="single" w:sz="12" w:space="0" w:color="1F4E79"/>
              <w:right w:val="single" w:sz="12" w:space="0" w:color="1F4E79"/>
            </w:tcBorders>
            <w:shd w:val="clear" w:color="auto" w:fill="auto"/>
            <w:vAlign w:val="center"/>
            <w:hideMark/>
          </w:tcPr>
          <w:p w14:paraId="7D03C36D" w14:textId="77777777" w:rsidR="003A55D6" w:rsidRPr="009163E5" w:rsidRDefault="003A55D6" w:rsidP="00687F24">
            <w:pPr>
              <w:pStyle w:val="ListParagraph"/>
              <w:numPr>
                <w:ilvl w:val="0"/>
                <w:numId w:val="39"/>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Optimizar el programa (contenido) de la ruta de entrenamiento del personal que ofrece asistencia en el canal telefónico, electrónico y presencial.</w:t>
            </w:r>
          </w:p>
        </w:tc>
        <w:tc>
          <w:tcPr>
            <w:tcW w:w="757" w:type="pct"/>
            <w:tcBorders>
              <w:top w:val="nil"/>
              <w:left w:val="nil"/>
              <w:bottom w:val="single" w:sz="12" w:space="0" w:color="1F4E79"/>
              <w:right w:val="single" w:sz="12" w:space="0" w:color="1F4E79"/>
            </w:tcBorders>
            <w:shd w:val="clear" w:color="auto" w:fill="auto"/>
            <w:vAlign w:val="center"/>
            <w:hideMark/>
          </w:tcPr>
          <w:p w14:paraId="146D1739"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100%</w:t>
            </w:r>
          </w:p>
        </w:tc>
      </w:tr>
      <w:tr w:rsidR="003A55D6" w:rsidRPr="003A55D6" w14:paraId="07408D1C" w14:textId="77777777" w:rsidTr="00C231EB">
        <w:trPr>
          <w:trHeight w:val="649"/>
          <w:jc w:val="center"/>
        </w:trPr>
        <w:tc>
          <w:tcPr>
            <w:tcW w:w="331" w:type="pct"/>
            <w:tcBorders>
              <w:top w:val="nil"/>
              <w:left w:val="single" w:sz="12" w:space="0" w:color="1F4E79"/>
              <w:bottom w:val="single" w:sz="12" w:space="0" w:color="1F4E79"/>
              <w:right w:val="single" w:sz="12" w:space="0" w:color="1F4E79"/>
            </w:tcBorders>
            <w:shd w:val="clear" w:color="auto" w:fill="auto"/>
            <w:vAlign w:val="center"/>
            <w:hideMark/>
          </w:tcPr>
          <w:p w14:paraId="585ED230" w14:textId="77777777" w:rsidR="003A55D6" w:rsidRPr="000D7D6E" w:rsidRDefault="003A55D6" w:rsidP="003A55D6">
            <w:pPr>
              <w:spacing w:after="0" w:line="240" w:lineRule="auto"/>
              <w:jc w:val="center"/>
              <w:rPr>
                <w:rFonts w:ascii="Times New Roman" w:eastAsia="Times New Roman" w:hAnsi="Times New Roman"/>
                <w:color w:val="4C4747"/>
                <w:sz w:val="24"/>
                <w:szCs w:val="24"/>
                <w:lang w:val="es-DO" w:eastAsia="es-419"/>
              </w:rPr>
            </w:pPr>
            <w:r w:rsidRPr="000D7D6E">
              <w:rPr>
                <w:rFonts w:ascii="Times New Roman" w:eastAsia="Times New Roman" w:hAnsi="Times New Roman"/>
                <w:color w:val="4C4747"/>
                <w:sz w:val="24"/>
                <w:szCs w:val="24"/>
                <w:lang w:val="es-DO" w:eastAsia="es-419"/>
              </w:rPr>
              <w:lastRenderedPageBreak/>
              <w:t>10</w:t>
            </w:r>
          </w:p>
        </w:tc>
        <w:tc>
          <w:tcPr>
            <w:tcW w:w="3912" w:type="pct"/>
            <w:tcBorders>
              <w:top w:val="nil"/>
              <w:left w:val="nil"/>
              <w:bottom w:val="single" w:sz="12" w:space="0" w:color="1F4E79"/>
              <w:right w:val="single" w:sz="12" w:space="0" w:color="1F4E79"/>
            </w:tcBorders>
            <w:shd w:val="clear" w:color="auto" w:fill="auto"/>
            <w:vAlign w:val="center"/>
            <w:hideMark/>
          </w:tcPr>
          <w:p w14:paraId="48B27319" w14:textId="77777777" w:rsidR="003A55D6" w:rsidRPr="009163E5" w:rsidRDefault="003A55D6" w:rsidP="00687F24">
            <w:pPr>
              <w:pStyle w:val="ListParagraph"/>
              <w:numPr>
                <w:ilvl w:val="0"/>
                <w:numId w:val="39"/>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Fortalecer la asistencia en las administraciones locales, ampliando la asistencia de servicio y trámite en el canal.</w:t>
            </w:r>
          </w:p>
        </w:tc>
        <w:tc>
          <w:tcPr>
            <w:tcW w:w="757" w:type="pct"/>
            <w:tcBorders>
              <w:top w:val="nil"/>
              <w:left w:val="nil"/>
              <w:bottom w:val="single" w:sz="12" w:space="0" w:color="1F4E79"/>
              <w:right w:val="single" w:sz="12" w:space="0" w:color="1F4E79"/>
            </w:tcBorders>
            <w:shd w:val="clear" w:color="auto" w:fill="auto"/>
            <w:vAlign w:val="center"/>
            <w:hideMark/>
          </w:tcPr>
          <w:p w14:paraId="00F662FF"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20%</w:t>
            </w:r>
          </w:p>
        </w:tc>
      </w:tr>
      <w:tr w:rsidR="003A55D6" w:rsidRPr="003A55D6" w14:paraId="05E6B7CF" w14:textId="77777777" w:rsidTr="00C231EB">
        <w:trPr>
          <w:trHeight w:val="649"/>
          <w:jc w:val="center"/>
        </w:trPr>
        <w:tc>
          <w:tcPr>
            <w:tcW w:w="331" w:type="pct"/>
            <w:tcBorders>
              <w:top w:val="nil"/>
              <w:left w:val="single" w:sz="12" w:space="0" w:color="1F4E79"/>
              <w:bottom w:val="single" w:sz="12" w:space="0" w:color="1F4E79"/>
              <w:right w:val="single" w:sz="12" w:space="0" w:color="1F4E79"/>
            </w:tcBorders>
            <w:shd w:val="clear" w:color="auto" w:fill="auto"/>
            <w:vAlign w:val="center"/>
            <w:hideMark/>
          </w:tcPr>
          <w:p w14:paraId="52720EB0" w14:textId="77777777" w:rsidR="003A55D6" w:rsidRPr="000D7D6E" w:rsidRDefault="003A55D6" w:rsidP="003A55D6">
            <w:pPr>
              <w:spacing w:after="0" w:line="240" w:lineRule="auto"/>
              <w:jc w:val="center"/>
              <w:rPr>
                <w:rFonts w:ascii="Times New Roman" w:eastAsia="Times New Roman" w:hAnsi="Times New Roman"/>
                <w:color w:val="4C4747"/>
                <w:sz w:val="24"/>
                <w:szCs w:val="24"/>
                <w:lang w:val="es-DO" w:eastAsia="es-419"/>
              </w:rPr>
            </w:pPr>
            <w:r w:rsidRPr="000D7D6E">
              <w:rPr>
                <w:rFonts w:ascii="Times New Roman" w:eastAsia="Times New Roman" w:hAnsi="Times New Roman"/>
                <w:color w:val="4C4747"/>
                <w:sz w:val="24"/>
                <w:szCs w:val="24"/>
                <w:lang w:val="es-DO" w:eastAsia="es-419"/>
              </w:rPr>
              <w:t>11</w:t>
            </w:r>
          </w:p>
        </w:tc>
        <w:tc>
          <w:tcPr>
            <w:tcW w:w="3912" w:type="pct"/>
            <w:tcBorders>
              <w:top w:val="nil"/>
              <w:left w:val="nil"/>
              <w:bottom w:val="single" w:sz="12" w:space="0" w:color="1F4E79"/>
              <w:right w:val="single" w:sz="12" w:space="0" w:color="1F4E79"/>
            </w:tcBorders>
            <w:shd w:val="clear" w:color="auto" w:fill="auto"/>
            <w:vAlign w:val="center"/>
            <w:hideMark/>
          </w:tcPr>
          <w:p w14:paraId="7CAA5F05" w14:textId="77777777" w:rsidR="003A55D6" w:rsidRPr="009163E5" w:rsidRDefault="003A55D6" w:rsidP="00687F24">
            <w:pPr>
              <w:pStyle w:val="ListParagraph"/>
              <w:numPr>
                <w:ilvl w:val="0"/>
                <w:numId w:val="39"/>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 xml:space="preserve">Implementación de la estrategia de cultura de servicio institucional. </w:t>
            </w:r>
          </w:p>
        </w:tc>
        <w:tc>
          <w:tcPr>
            <w:tcW w:w="757" w:type="pct"/>
            <w:tcBorders>
              <w:top w:val="nil"/>
              <w:left w:val="nil"/>
              <w:bottom w:val="single" w:sz="12" w:space="0" w:color="1F4E79"/>
              <w:right w:val="single" w:sz="12" w:space="0" w:color="1F4E79"/>
            </w:tcBorders>
            <w:shd w:val="clear" w:color="auto" w:fill="auto"/>
            <w:vAlign w:val="center"/>
            <w:hideMark/>
          </w:tcPr>
          <w:p w14:paraId="2F0C4CB0"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20%</w:t>
            </w:r>
          </w:p>
        </w:tc>
      </w:tr>
      <w:tr w:rsidR="003A55D6" w:rsidRPr="000D7D6E" w14:paraId="3ADE4383" w14:textId="77777777" w:rsidTr="00C231EB">
        <w:trPr>
          <w:trHeight w:val="649"/>
          <w:jc w:val="center"/>
        </w:trPr>
        <w:tc>
          <w:tcPr>
            <w:tcW w:w="331" w:type="pct"/>
            <w:tcBorders>
              <w:top w:val="nil"/>
              <w:left w:val="single" w:sz="12" w:space="0" w:color="1F4E79"/>
              <w:bottom w:val="single" w:sz="12" w:space="0" w:color="002060"/>
              <w:right w:val="single" w:sz="12" w:space="0" w:color="1F4E79"/>
            </w:tcBorders>
            <w:shd w:val="clear" w:color="auto" w:fill="auto"/>
            <w:vAlign w:val="center"/>
            <w:hideMark/>
          </w:tcPr>
          <w:p w14:paraId="7F2638B1"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12</w:t>
            </w:r>
          </w:p>
        </w:tc>
        <w:tc>
          <w:tcPr>
            <w:tcW w:w="3912" w:type="pct"/>
            <w:tcBorders>
              <w:top w:val="nil"/>
              <w:left w:val="nil"/>
              <w:bottom w:val="single" w:sz="12" w:space="0" w:color="002060"/>
              <w:right w:val="single" w:sz="12" w:space="0" w:color="1F4E79"/>
            </w:tcBorders>
            <w:shd w:val="clear" w:color="auto" w:fill="auto"/>
            <w:vAlign w:val="center"/>
            <w:hideMark/>
          </w:tcPr>
          <w:p w14:paraId="7859DCDA" w14:textId="77777777" w:rsidR="003A55D6" w:rsidRPr="009163E5" w:rsidRDefault="003A55D6" w:rsidP="00687F24">
            <w:pPr>
              <w:pStyle w:val="ListParagraph"/>
              <w:numPr>
                <w:ilvl w:val="0"/>
                <w:numId w:val="39"/>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Inclusión de plataformas de minimensajes telefónicos y mensajes correos como canal de mensajería de informaciones tributarias.</w:t>
            </w:r>
          </w:p>
        </w:tc>
        <w:tc>
          <w:tcPr>
            <w:tcW w:w="757" w:type="pct"/>
            <w:tcBorders>
              <w:top w:val="nil"/>
              <w:left w:val="nil"/>
              <w:bottom w:val="single" w:sz="12" w:space="0" w:color="002060"/>
              <w:right w:val="single" w:sz="12" w:space="0" w:color="1F4E79"/>
            </w:tcBorders>
            <w:shd w:val="clear" w:color="auto" w:fill="auto"/>
            <w:vAlign w:val="center"/>
            <w:hideMark/>
          </w:tcPr>
          <w:p w14:paraId="2A7A8F75"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100%</w:t>
            </w:r>
          </w:p>
        </w:tc>
      </w:tr>
      <w:tr w:rsidR="003A55D6" w:rsidRPr="000D7D6E" w14:paraId="11A90998" w14:textId="77777777" w:rsidTr="00C231EB">
        <w:trPr>
          <w:trHeight w:val="649"/>
          <w:jc w:val="center"/>
        </w:trPr>
        <w:tc>
          <w:tcPr>
            <w:tcW w:w="331" w:type="pct"/>
            <w:tcBorders>
              <w:top w:val="single" w:sz="12" w:space="0" w:color="002060"/>
              <w:left w:val="single" w:sz="12" w:space="0" w:color="1F4E79"/>
              <w:bottom w:val="single" w:sz="12" w:space="0" w:color="1F4E79"/>
              <w:right w:val="single" w:sz="12" w:space="0" w:color="1F4E79"/>
            </w:tcBorders>
            <w:shd w:val="clear" w:color="auto" w:fill="auto"/>
            <w:vAlign w:val="center"/>
          </w:tcPr>
          <w:p w14:paraId="7BD0C16B"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13</w:t>
            </w:r>
          </w:p>
        </w:tc>
        <w:tc>
          <w:tcPr>
            <w:tcW w:w="3912" w:type="pct"/>
            <w:tcBorders>
              <w:top w:val="single" w:sz="12" w:space="0" w:color="002060"/>
              <w:left w:val="nil"/>
              <w:bottom w:val="single" w:sz="12" w:space="0" w:color="1F4E79"/>
              <w:right w:val="single" w:sz="12" w:space="0" w:color="1F4E79"/>
            </w:tcBorders>
            <w:shd w:val="clear" w:color="auto" w:fill="auto"/>
            <w:vAlign w:val="center"/>
          </w:tcPr>
          <w:p w14:paraId="129914FE" w14:textId="77777777" w:rsidR="003A55D6" w:rsidRPr="009163E5" w:rsidRDefault="003A55D6" w:rsidP="00687F24">
            <w:pPr>
              <w:pStyle w:val="ListParagraph"/>
              <w:numPr>
                <w:ilvl w:val="0"/>
                <w:numId w:val="39"/>
              </w:numPr>
              <w:spacing w:after="0" w:line="360" w:lineRule="auto"/>
              <w:rPr>
                <w:rFonts w:ascii="Times New Roman" w:hAnsi="Times New Roman"/>
                <w:color w:val="4C4747"/>
                <w:spacing w:val="20"/>
                <w:sz w:val="24"/>
                <w:szCs w:val="24"/>
                <w:lang w:val="es-DO"/>
              </w:rPr>
            </w:pPr>
            <w:r w:rsidRPr="009163E5">
              <w:rPr>
                <w:rFonts w:ascii="Times New Roman" w:hAnsi="Times New Roman"/>
                <w:color w:val="4C4747"/>
                <w:spacing w:val="20"/>
                <w:sz w:val="24"/>
                <w:szCs w:val="24"/>
                <w:lang w:val="es-DO"/>
              </w:rPr>
              <w:t>Implementación de nueva encuesta para la medición de la satisfacción del servicio en el canal presencial.</w:t>
            </w:r>
          </w:p>
        </w:tc>
        <w:tc>
          <w:tcPr>
            <w:tcW w:w="757" w:type="pct"/>
            <w:tcBorders>
              <w:top w:val="single" w:sz="12" w:space="0" w:color="002060"/>
              <w:left w:val="nil"/>
              <w:bottom w:val="single" w:sz="12" w:space="0" w:color="1F4E79"/>
              <w:right w:val="single" w:sz="12" w:space="0" w:color="1F4E79"/>
            </w:tcBorders>
            <w:shd w:val="clear" w:color="auto" w:fill="auto"/>
            <w:vAlign w:val="center"/>
          </w:tcPr>
          <w:p w14:paraId="15C71623" w14:textId="77777777" w:rsidR="003A55D6" w:rsidRPr="000D7D6E" w:rsidRDefault="003A55D6" w:rsidP="003A55D6">
            <w:pPr>
              <w:spacing w:after="0" w:line="240" w:lineRule="auto"/>
              <w:jc w:val="center"/>
              <w:rPr>
                <w:rFonts w:ascii="Times New Roman" w:hAnsi="Times New Roman"/>
                <w:color w:val="4C4747"/>
                <w:spacing w:val="20"/>
                <w:sz w:val="24"/>
                <w:szCs w:val="24"/>
                <w:lang w:val="es-DO"/>
              </w:rPr>
            </w:pPr>
            <w:r w:rsidRPr="000D7D6E">
              <w:rPr>
                <w:rFonts w:ascii="Times New Roman" w:hAnsi="Times New Roman"/>
                <w:color w:val="4C4747"/>
                <w:spacing w:val="20"/>
                <w:sz w:val="24"/>
                <w:szCs w:val="24"/>
                <w:lang w:val="es-DO"/>
              </w:rPr>
              <w:t>70%</w:t>
            </w:r>
          </w:p>
        </w:tc>
      </w:tr>
    </w:tbl>
    <w:p w14:paraId="1CE1CDA2" w14:textId="77777777" w:rsidR="003A55D6" w:rsidRPr="000D7D6E" w:rsidRDefault="003A55D6" w:rsidP="003A55D6">
      <w:pPr>
        <w:jc w:val="left"/>
        <w:rPr>
          <w:rFonts w:ascii="Times New Roman" w:hAnsi="Times New Roman"/>
          <w:color w:val="4C4747"/>
          <w:spacing w:val="20"/>
          <w:sz w:val="16"/>
          <w:szCs w:val="16"/>
          <w:lang w:val="es-DO"/>
        </w:rPr>
      </w:pPr>
      <w:r w:rsidRPr="00F42F27">
        <w:rPr>
          <w:rFonts w:ascii="Times New Roman" w:hAnsi="Times New Roman"/>
          <w:color w:val="4C4747"/>
          <w:spacing w:val="20"/>
          <w:sz w:val="16"/>
          <w:szCs w:val="16"/>
          <w:lang w:val="es-DO"/>
        </w:rPr>
        <w:t>Fuente: Gerencia de Servicios al Contribuyente, DGII</w:t>
      </w:r>
      <w:r w:rsidRPr="000D7D6E">
        <w:rPr>
          <w:rFonts w:ascii="Times New Roman" w:hAnsi="Times New Roman"/>
          <w:color w:val="4C4747"/>
          <w:spacing w:val="20"/>
          <w:sz w:val="16"/>
          <w:szCs w:val="16"/>
          <w:lang w:val="es-DO"/>
        </w:rPr>
        <w:t>.</w:t>
      </w:r>
    </w:p>
    <w:p w14:paraId="7FA3463C" w14:textId="0B3EB3CA" w:rsidR="001D1E4E" w:rsidRDefault="001D1E4E">
      <w:pPr>
        <w:spacing w:after="0" w:line="240" w:lineRule="auto"/>
        <w:jc w:val="left"/>
        <w:rPr>
          <w:rFonts w:ascii="Lucida Sans" w:eastAsia="Lucida Sans" w:hAnsi="Lucida Sans" w:cs="Lucida Sans"/>
          <w:color w:val="auto"/>
          <w:sz w:val="24"/>
          <w:szCs w:val="24"/>
          <w:lang w:val="es-US"/>
        </w:rPr>
      </w:pPr>
    </w:p>
    <w:p w14:paraId="0F145A26" w14:textId="77777777" w:rsidR="00F06503" w:rsidRPr="00E1072A" w:rsidRDefault="00F06503" w:rsidP="004C0E57">
      <w:pPr>
        <w:pStyle w:val="Heading2"/>
        <w:jc w:val="center"/>
        <w:rPr>
          <w:rFonts w:ascii="Times New Roman" w:hAnsi="Times New Roman"/>
          <w:color w:val="4C4747"/>
          <w:spacing w:val="20"/>
          <w:sz w:val="24"/>
          <w:szCs w:val="24"/>
          <w:lang w:val="es-DO"/>
        </w:rPr>
      </w:pPr>
      <w:bookmarkStart w:id="85" w:name="_Toc78463784"/>
      <w:bookmarkStart w:id="86" w:name="_Toc90391826"/>
      <w:r w:rsidRPr="001E751B">
        <w:rPr>
          <w:rFonts w:ascii="Times New Roman" w:hAnsi="Times New Roman"/>
          <w:b w:val="0"/>
          <w:bCs w:val="0"/>
          <w:i w:val="0"/>
          <w:color w:val="4C4747"/>
          <w:spacing w:val="20"/>
          <w:sz w:val="24"/>
          <w:szCs w:val="24"/>
          <w:lang w:val="es-DO"/>
        </w:rPr>
        <w:t xml:space="preserve">5.2 </w:t>
      </w:r>
      <w:r w:rsidRPr="004C0E57">
        <w:rPr>
          <w:rFonts w:ascii="Times New Roman" w:hAnsi="Times New Roman"/>
          <w:b w:val="0"/>
          <w:bCs w:val="0"/>
          <w:i w:val="0"/>
          <w:color w:val="4C4747"/>
          <w:spacing w:val="20"/>
          <w:sz w:val="24"/>
          <w:szCs w:val="24"/>
          <w:lang w:val="es-DO"/>
        </w:rPr>
        <w:t>Nivel de Cumplimiento Acceso a la Información</w:t>
      </w:r>
      <w:bookmarkEnd w:id="85"/>
      <w:bookmarkEnd w:id="86"/>
    </w:p>
    <w:p w14:paraId="62E7FC6D" w14:textId="77777777" w:rsidR="001E751B" w:rsidRDefault="001E751B" w:rsidP="006051D9">
      <w:pPr>
        <w:spacing w:line="360" w:lineRule="auto"/>
        <w:rPr>
          <w:rFonts w:ascii="Times New Roman" w:hAnsi="Times New Roman"/>
          <w:color w:val="4C4747"/>
          <w:spacing w:val="20"/>
          <w:sz w:val="24"/>
          <w:szCs w:val="24"/>
          <w:lang w:val="es-DO"/>
        </w:rPr>
      </w:pPr>
    </w:p>
    <w:p w14:paraId="1AD329B7" w14:textId="427378A4" w:rsidR="00F06503" w:rsidRPr="00F42F27" w:rsidRDefault="00F06503" w:rsidP="006051D9">
      <w:pPr>
        <w:spacing w:line="360" w:lineRule="auto"/>
        <w:rPr>
          <w:rFonts w:ascii="Times New Roman" w:hAnsi="Times New Roman"/>
          <w:color w:val="4C4747"/>
          <w:spacing w:val="20"/>
          <w:sz w:val="24"/>
          <w:szCs w:val="24"/>
          <w:lang w:val="es-DO"/>
        </w:rPr>
      </w:pPr>
      <w:r w:rsidRPr="00F42F27">
        <w:rPr>
          <w:rFonts w:ascii="Times New Roman" w:hAnsi="Times New Roman"/>
          <w:color w:val="4C4747"/>
          <w:spacing w:val="20"/>
          <w:sz w:val="24"/>
          <w:szCs w:val="24"/>
          <w:lang w:val="es-DO"/>
        </w:rPr>
        <w:t>Como función principal del Departamento de Acceso a la Información Pública de la DGII y en cumplimiento de la Ley No.200-04 sobre Libre Acceso a la Información Pública y su reglamento de aplicación No.130-05, por parte de esta institución, en el periodo enero-octubre 2021 se tramitaron un total de 529</w:t>
      </w:r>
      <w:r w:rsidRPr="0085148F">
        <w:rPr>
          <w:rFonts w:ascii="Times New Roman" w:hAnsi="Times New Roman"/>
          <w:color w:val="4C4747"/>
          <w:spacing w:val="20"/>
          <w:sz w:val="24"/>
          <w:szCs w:val="24"/>
          <w:lang w:val="es-DO"/>
        </w:rPr>
        <w:t xml:space="preserve"> </w:t>
      </w:r>
      <w:r w:rsidRPr="00F42F27">
        <w:rPr>
          <w:rFonts w:ascii="Times New Roman" w:hAnsi="Times New Roman"/>
          <w:color w:val="4C4747"/>
          <w:spacing w:val="20"/>
          <w:sz w:val="24"/>
          <w:szCs w:val="24"/>
          <w:lang w:val="es-DO"/>
        </w:rPr>
        <w:t>solicitudes de información, las cuales no han sido objeto de recursos administrativos ni jurisdiccionales.</w:t>
      </w:r>
    </w:p>
    <w:p w14:paraId="31F41704" w14:textId="77777777" w:rsidR="00F06503" w:rsidRPr="00F42F27" w:rsidRDefault="00F06503" w:rsidP="006051D9">
      <w:pPr>
        <w:spacing w:line="360" w:lineRule="auto"/>
        <w:rPr>
          <w:rFonts w:ascii="Times New Roman" w:hAnsi="Times New Roman"/>
          <w:color w:val="4C4747"/>
          <w:spacing w:val="20"/>
          <w:sz w:val="24"/>
          <w:szCs w:val="24"/>
          <w:lang w:val="es-DO"/>
        </w:rPr>
      </w:pPr>
      <w:r w:rsidRPr="00F42F27">
        <w:rPr>
          <w:rFonts w:ascii="Times New Roman" w:hAnsi="Times New Roman"/>
          <w:color w:val="4C4747"/>
          <w:spacing w:val="20"/>
          <w:sz w:val="24"/>
          <w:szCs w:val="24"/>
          <w:lang w:val="es-DO"/>
        </w:rPr>
        <w:t xml:space="preserve">Las distintas vías por las que los ciudadanos y/o contribuyentes solicitaron informaciones son: </w:t>
      </w:r>
    </w:p>
    <w:p w14:paraId="7C23BD81" w14:textId="77777777" w:rsidR="00F06503" w:rsidRPr="00F42F27" w:rsidRDefault="00F06503" w:rsidP="00687F24">
      <w:pPr>
        <w:numPr>
          <w:ilvl w:val="0"/>
          <w:numId w:val="33"/>
        </w:numPr>
        <w:spacing w:line="360" w:lineRule="auto"/>
        <w:contextualSpacing/>
        <w:rPr>
          <w:rFonts w:ascii="Times New Roman" w:hAnsi="Times New Roman"/>
          <w:color w:val="4C4747"/>
          <w:spacing w:val="20"/>
          <w:sz w:val="24"/>
          <w:szCs w:val="24"/>
          <w:lang w:val="es-DO"/>
        </w:rPr>
      </w:pPr>
      <w:r w:rsidRPr="0085148F">
        <w:rPr>
          <w:rFonts w:ascii="Times New Roman" w:hAnsi="Times New Roman"/>
          <w:color w:val="4C4747"/>
          <w:spacing w:val="20"/>
          <w:sz w:val="24"/>
          <w:szCs w:val="24"/>
          <w:lang w:val="es-DO"/>
        </w:rPr>
        <w:t>Administraciones Locales</w:t>
      </w:r>
      <w:r w:rsidRPr="00F42F27">
        <w:rPr>
          <w:rFonts w:ascii="Times New Roman" w:hAnsi="Times New Roman"/>
          <w:color w:val="4C4747"/>
          <w:spacing w:val="20"/>
          <w:sz w:val="24"/>
          <w:szCs w:val="24"/>
          <w:lang w:val="es-DO"/>
        </w:rPr>
        <w:t>, 50 solicitudes.</w:t>
      </w:r>
    </w:p>
    <w:p w14:paraId="022A01E4" w14:textId="77777777" w:rsidR="00F06503" w:rsidRPr="00F42F27" w:rsidRDefault="00F06503" w:rsidP="00687F24">
      <w:pPr>
        <w:numPr>
          <w:ilvl w:val="0"/>
          <w:numId w:val="33"/>
        </w:numPr>
        <w:spacing w:line="360" w:lineRule="auto"/>
        <w:contextualSpacing/>
        <w:rPr>
          <w:rFonts w:ascii="Times New Roman" w:hAnsi="Times New Roman"/>
          <w:color w:val="4C4747"/>
          <w:spacing w:val="20"/>
          <w:sz w:val="24"/>
          <w:szCs w:val="24"/>
          <w:lang w:val="es-DO"/>
        </w:rPr>
      </w:pPr>
      <w:r w:rsidRPr="0085148F">
        <w:rPr>
          <w:rFonts w:ascii="Times New Roman" w:hAnsi="Times New Roman"/>
          <w:color w:val="4C4747"/>
          <w:spacing w:val="20"/>
          <w:sz w:val="24"/>
          <w:szCs w:val="24"/>
          <w:lang w:val="es-DO"/>
        </w:rPr>
        <w:t>Centro de Asistencia al Contribuyente</w:t>
      </w:r>
      <w:r w:rsidRPr="00F42F27">
        <w:rPr>
          <w:rFonts w:ascii="Times New Roman" w:hAnsi="Times New Roman"/>
          <w:color w:val="4C4747"/>
          <w:spacing w:val="20"/>
          <w:sz w:val="24"/>
          <w:szCs w:val="24"/>
          <w:lang w:val="es-DO"/>
        </w:rPr>
        <w:t xml:space="preserve"> (CAC), 49 solicitudes.</w:t>
      </w:r>
    </w:p>
    <w:p w14:paraId="20973D67" w14:textId="77777777" w:rsidR="00F06503" w:rsidRPr="00F42F27" w:rsidRDefault="00F06503" w:rsidP="00687F24">
      <w:pPr>
        <w:numPr>
          <w:ilvl w:val="0"/>
          <w:numId w:val="33"/>
        </w:numPr>
        <w:spacing w:line="360" w:lineRule="auto"/>
        <w:contextualSpacing/>
        <w:rPr>
          <w:rFonts w:ascii="Times New Roman" w:hAnsi="Times New Roman"/>
          <w:color w:val="4C4747"/>
          <w:spacing w:val="20"/>
          <w:sz w:val="24"/>
          <w:szCs w:val="24"/>
          <w:lang w:val="es-DO"/>
        </w:rPr>
      </w:pPr>
      <w:r w:rsidRPr="0085148F">
        <w:rPr>
          <w:rFonts w:ascii="Times New Roman" w:hAnsi="Times New Roman"/>
          <w:color w:val="4C4747"/>
          <w:spacing w:val="20"/>
          <w:sz w:val="24"/>
          <w:szCs w:val="24"/>
          <w:lang w:val="es-DO"/>
        </w:rPr>
        <w:lastRenderedPageBreak/>
        <w:t>Sistema de Acceso a la Información Pública (SAIP),</w:t>
      </w:r>
      <w:r w:rsidRPr="00F42F27">
        <w:rPr>
          <w:rFonts w:ascii="Times New Roman" w:hAnsi="Times New Roman"/>
          <w:color w:val="4C4747"/>
          <w:spacing w:val="20"/>
          <w:sz w:val="24"/>
          <w:szCs w:val="24"/>
          <w:lang w:val="es-DO"/>
        </w:rPr>
        <w:t xml:space="preserve"> 393 solicitudes.</w:t>
      </w:r>
    </w:p>
    <w:p w14:paraId="651B6D63" w14:textId="4333743C" w:rsidR="00F06503" w:rsidRPr="00F42F27" w:rsidRDefault="00F06503" w:rsidP="00687F24">
      <w:pPr>
        <w:numPr>
          <w:ilvl w:val="0"/>
          <w:numId w:val="33"/>
        </w:numPr>
        <w:spacing w:line="360" w:lineRule="auto"/>
        <w:contextualSpacing/>
        <w:rPr>
          <w:rFonts w:ascii="Times New Roman" w:hAnsi="Times New Roman"/>
          <w:color w:val="4C4747"/>
          <w:spacing w:val="20"/>
          <w:sz w:val="24"/>
          <w:szCs w:val="24"/>
          <w:lang w:val="es-DO"/>
        </w:rPr>
      </w:pPr>
      <w:r w:rsidRPr="0085148F">
        <w:rPr>
          <w:rFonts w:ascii="Times New Roman" w:hAnsi="Times New Roman"/>
          <w:color w:val="4C4747"/>
          <w:spacing w:val="20"/>
          <w:sz w:val="24"/>
          <w:szCs w:val="24"/>
          <w:lang w:val="es-DO"/>
        </w:rPr>
        <w:t>Vías electrónicas</w:t>
      </w:r>
      <w:r w:rsidRPr="00F42F27">
        <w:rPr>
          <w:rFonts w:ascii="Times New Roman" w:hAnsi="Times New Roman"/>
          <w:color w:val="4C4747"/>
          <w:spacing w:val="20"/>
          <w:sz w:val="24"/>
          <w:szCs w:val="24"/>
          <w:lang w:val="es-DO"/>
        </w:rPr>
        <w:t xml:space="preserve">, 37 solicitudes. Bien sea a través de la página web de la DGII o por correo electrónico. </w:t>
      </w:r>
      <w:r w:rsidR="006051D9">
        <w:rPr>
          <w:rFonts w:ascii="Times New Roman" w:hAnsi="Times New Roman"/>
          <w:color w:val="4C4747"/>
          <w:spacing w:val="20"/>
          <w:sz w:val="24"/>
          <w:szCs w:val="24"/>
          <w:lang w:val="es-DO"/>
        </w:rPr>
        <w:t>E</w:t>
      </w:r>
      <w:r w:rsidRPr="00F42F27">
        <w:rPr>
          <w:rFonts w:ascii="Times New Roman" w:hAnsi="Times New Roman"/>
          <w:color w:val="4C4747"/>
          <w:spacing w:val="20"/>
          <w:sz w:val="24"/>
          <w:szCs w:val="24"/>
          <w:lang w:val="es-DO"/>
        </w:rPr>
        <w:t>ste último conteniendo el total de las solicitudes (enero a octubre 2021).</w:t>
      </w:r>
    </w:p>
    <w:p w14:paraId="4B8F0C75" w14:textId="77777777" w:rsidR="006051D9" w:rsidRDefault="006051D9" w:rsidP="006051D9">
      <w:pPr>
        <w:spacing w:after="0" w:line="240" w:lineRule="auto"/>
        <w:jc w:val="left"/>
        <w:rPr>
          <w:rFonts w:ascii="Times New Roman" w:hAnsi="Times New Roman"/>
          <w:color w:val="4C4747"/>
          <w:spacing w:val="20"/>
          <w:sz w:val="24"/>
          <w:szCs w:val="24"/>
          <w:lang w:val="es-DO"/>
        </w:rPr>
      </w:pPr>
    </w:p>
    <w:p w14:paraId="68405F0E" w14:textId="14B37A50" w:rsidR="00F06503" w:rsidRPr="00F42F27" w:rsidRDefault="00F06503" w:rsidP="006051D9">
      <w:pPr>
        <w:spacing w:after="0" w:line="360" w:lineRule="auto"/>
        <w:jc w:val="center"/>
        <w:rPr>
          <w:rFonts w:ascii="Times New Roman" w:hAnsi="Times New Roman"/>
          <w:color w:val="4C4747"/>
          <w:spacing w:val="20"/>
          <w:sz w:val="24"/>
          <w:szCs w:val="24"/>
          <w:lang w:val="es-DO"/>
        </w:rPr>
      </w:pPr>
      <w:r w:rsidRPr="00F42F27">
        <w:rPr>
          <w:rFonts w:ascii="Times New Roman" w:hAnsi="Times New Roman"/>
          <w:color w:val="4C4747"/>
          <w:spacing w:val="20"/>
          <w:sz w:val="24"/>
          <w:szCs w:val="24"/>
          <w:lang w:val="es-DO"/>
        </w:rPr>
        <w:t xml:space="preserve">Cuadro </w:t>
      </w:r>
      <w:r w:rsidR="00F42F27" w:rsidRPr="00F42F27">
        <w:rPr>
          <w:rFonts w:ascii="Times New Roman" w:hAnsi="Times New Roman"/>
          <w:color w:val="4C4747"/>
          <w:spacing w:val="20"/>
          <w:sz w:val="24"/>
          <w:szCs w:val="24"/>
          <w:lang w:val="es-DO"/>
        </w:rPr>
        <w:t>7</w:t>
      </w:r>
      <w:r w:rsidR="003D7B47">
        <w:rPr>
          <w:rFonts w:ascii="Times New Roman" w:hAnsi="Times New Roman"/>
          <w:color w:val="4C4747"/>
          <w:spacing w:val="20"/>
          <w:sz w:val="24"/>
          <w:szCs w:val="24"/>
          <w:lang w:val="es-DO"/>
        </w:rPr>
        <w:t>5</w:t>
      </w:r>
    </w:p>
    <w:p w14:paraId="088B921A" w14:textId="7A1F3B1C" w:rsidR="00F06503" w:rsidRPr="00F42F27" w:rsidRDefault="00F06503" w:rsidP="006051D9">
      <w:pPr>
        <w:spacing w:line="360" w:lineRule="auto"/>
        <w:contextualSpacing/>
        <w:jc w:val="center"/>
        <w:rPr>
          <w:rFonts w:ascii="Times New Roman" w:hAnsi="Times New Roman"/>
          <w:color w:val="4C4747"/>
          <w:spacing w:val="20"/>
          <w:sz w:val="24"/>
          <w:szCs w:val="24"/>
          <w:lang w:val="es-DO"/>
        </w:rPr>
      </w:pPr>
      <w:r w:rsidRPr="00F42F27">
        <w:rPr>
          <w:rFonts w:ascii="Times New Roman" w:hAnsi="Times New Roman"/>
          <w:color w:val="4C4747"/>
          <w:spacing w:val="20"/>
          <w:sz w:val="24"/>
          <w:szCs w:val="24"/>
          <w:lang w:val="es-DO"/>
        </w:rPr>
        <w:t>Solicitudes de información</w:t>
      </w:r>
    </w:p>
    <w:p w14:paraId="2654F696" w14:textId="1B2BA9FE" w:rsidR="006051D9" w:rsidRDefault="006051D9" w:rsidP="006051D9">
      <w:pPr>
        <w:spacing w:line="360" w:lineRule="auto"/>
        <w:jc w:val="center"/>
        <w:rPr>
          <w:rFonts w:ascii="Times New Roman" w:hAnsi="Times New Roman"/>
          <w:color w:val="4C4747"/>
          <w:spacing w:val="20"/>
          <w:sz w:val="24"/>
          <w:szCs w:val="24"/>
          <w:lang w:val="es-DO"/>
        </w:rPr>
      </w:pPr>
      <w:r w:rsidRPr="0085148F">
        <w:rPr>
          <w:noProof/>
        </w:rPr>
        <w:drawing>
          <wp:anchor distT="0" distB="0" distL="114300" distR="114300" simplePos="0" relativeHeight="251686912" behindDoc="0" locked="0" layoutInCell="1" allowOverlap="1" wp14:anchorId="5C09B827" wp14:editId="61FAD512">
            <wp:simplePos x="0" y="0"/>
            <wp:positionH relativeFrom="margin">
              <wp:posOffset>-550545</wp:posOffset>
            </wp:positionH>
            <wp:positionV relativeFrom="paragraph">
              <wp:posOffset>311150</wp:posOffset>
            </wp:positionV>
            <wp:extent cx="6311900" cy="1790700"/>
            <wp:effectExtent l="0" t="0" r="0" b="0"/>
            <wp:wrapThrough wrapText="bothSides">
              <wp:wrapPolygon edited="0">
                <wp:start x="0" y="0"/>
                <wp:lineTo x="0" y="21370"/>
                <wp:lineTo x="21513" y="21370"/>
                <wp:lineTo x="21513" y="0"/>
                <wp:lineTo x="0" y="0"/>
              </wp:wrapPolygon>
            </wp:wrapThrough>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11900" cy="179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F06503" w:rsidRPr="00F42F27">
        <w:rPr>
          <w:rFonts w:ascii="Times New Roman" w:hAnsi="Times New Roman"/>
          <w:color w:val="4C4747"/>
          <w:spacing w:val="20"/>
          <w:sz w:val="24"/>
          <w:szCs w:val="24"/>
          <w:lang w:val="es-DO"/>
        </w:rPr>
        <w:t xml:space="preserve">Enero - </w:t>
      </w:r>
      <w:r w:rsidR="00F42F27">
        <w:rPr>
          <w:rFonts w:ascii="Times New Roman" w:hAnsi="Times New Roman"/>
          <w:color w:val="4C4747"/>
          <w:spacing w:val="20"/>
          <w:sz w:val="24"/>
          <w:szCs w:val="24"/>
          <w:lang w:val="es-DO"/>
        </w:rPr>
        <w:t>octubre</w:t>
      </w:r>
      <w:r w:rsidR="00F06503" w:rsidRPr="00F42F27">
        <w:rPr>
          <w:rFonts w:ascii="Times New Roman" w:hAnsi="Times New Roman"/>
          <w:color w:val="4C4747"/>
          <w:spacing w:val="20"/>
          <w:sz w:val="24"/>
          <w:szCs w:val="24"/>
          <w:lang w:val="es-DO"/>
        </w:rPr>
        <w:t xml:space="preserve"> 202</w:t>
      </w:r>
      <w:r w:rsidR="0085148F">
        <w:rPr>
          <w:rFonts w:ascii="Times New Roman" w:hAnsi="Times New Roman"/>
          <w:color w:val="4C4747"/>
          <w:spacing w:val="20"/>
          <w:sz w:val="24"/>
          <w:szCs w:val="24"/>
          <w:lang w:val="es-DO"/>
        </w:rPr>
        <w:t>1</w:t>
      </w:r>
    </w:p>
    <w:p w14:paraId="72793065" w14:textId="10F51C8D" w:rsidR="00F06503" w:rsidRPr="006051D9" w:rsidRDefault="00F06503" w:rsidP="006051D9">
      <w:pPr>
        <w:spacing w:line="360" w:lineRule="auto"/>
        <w:rPr>
          <w:rFonts w:ascii="Times New Roman" w:hAnsi="Times New Roman"/>
          <w:color w:val="4C4747"/>
          <w:spacing w:val="20"/>
          <w:sz w:val="24"/>
          <w:szCs w:val="24"/>
          <w:lang w:val="es-DO"/>
        </w:rPr>
      </w:pPr>
      <w:r w:rsidRPr="00F06503">
        <w:rPr>
          <w:rFonts w:ascii="Times New Roman" w:hAnsi="Times New Roman"/>
          <w:color w:val="767171"/>
          <w:spacing w:val="20"/>
          <w:sz w:val="15"/>
          <w:szCs w:val="15"/>
          <w:lang w:val="es-DO"/>
        </w:rPr>
        <w:t>Fuente: Departamento de Libre Acceso a la Información Pública, DGII.</w:t>
      </w:r>
    </w:p>
    <w:p w14:paraId="35B98CE1" w14:textId="74A3B7B9" w:rsidR="00F06503" w:rsidRPr="006051D9" w:rsidRDefault="00F06503" w:rsidP="006051D9">
      <w:pPr>
        <w:spacing w:after="0" w:line="360" w:lineRule="auto"/>
        <w:jc w:val="center"/>
        <w:rPr>
          <w:rFonts w:ascii="Times New Roman" w:hAnsi="Times New Roman"/>
          <w:color w:val="4C4747"/>
          <w:spacing w:val="20"/>
          <w:sz w:val="24"/>
          <w:szCs w:val="24"/>
          <w:lang w:val="es-DO"/>
        </w:rPr>
      </w:pPr>
      <w:r w:rsidRPr="006051D9">
        <w:rPr>
          <w:rFonts w:ascii="Times New Roman" w:hAnsi="Times New Roman"/>
          <w:color w:val="4C4747"/>
          <w:spacing w:val="20"/>
          <w:sz w:val="24"/>
          <w:szCs w:val="24"/>
          <w:lang w:val="es-DO"/>
        </w:rPr>
        <w:t xml:space="preserve">Gráfica </w:t>
      </w:r>
      <w:r w:rsidR="00FA2DCB">
        <w:rPr>
          <w:rFonts w:ascii="Times New Roman" w:hAnsi="Times New Roman"/>
          <w:color w:val="4C4747"/>
          <w:spacing w:val="20"/>
          <w:sz w:val="24"/>
          <w:szCs w:val="24"/>
          <w:lang w:val="es-DO"/>
        </w:rPr>
        <w:t>15</w:t>
      </w:r>
    </w:p>
    <w:p w14:paraId="2A5E59F3" w14:textId="77777777" w:rsidR="00F06503" w:rsidRPr="006051D9" w:rsidRDefault="00F06503" w:rsidP="006051D9">
      <w:pPr>
        <w:spacing w:line="360" w:lineRule="auto"/>
        <w:contextualSpacing/>
        <w:jc w:val="center"/>
        <w:rPr>
          <w:rFonts w:ascii="Times New Roman" w:hAnsi="Times New Roman"/>
          <w:color w:val="4C4747"/>
          <w:spacing w:val="20"/>
          <w:sz w:val="24"/>
          <w:szCs w:val="24"/>
          <w:lang w:val="es-DO"/>
        </w:rPr>
      </w:pPr>
      <w:r w:rsidRPr="006051D9">
        <w:rPr>
          <w:rFonts w:ascii="Times New Roman" w:hAnsi="Times New Roman"/>
          <w:color w:val="4C4747"/>
          <w:spacing w:val="20"/>
          <w:sz w:val="24"/>
          <w:szCs w:val="24"/>
          <w:lang w:val="es-DO"/>
        </w:rPr>
        <w:t>Cantidad de solicitudes recibidas, según vía de recepción</w:t>
      </w:r>
    </w:p>
    <w:p w14:paraId="00AD7A53" w14:textId="48FD120D" w:rsidR="00F06503" w:rsidRPr="006051D9" w:rsidRDefault="00F06503" w:rsidP="006051D9">
      <w:pPr>
        <w:spacing w:line="360" w:lineRule="auto"/>
        <w:contextualSpacing/>
        <w:jc w:val="center"/>
        <w:rPr>
          <w:rFonts w:ascii="Times New Roman" w:hAnsi="Times New Roman"/>
          <w:color w:val="4C4747"/>
          <w:spacing w:val="20"/>
          <w:sz w:val="24"/>
          <w:szCs w:val="24"/>
          <w:lang w:val="es-DO"/>
        </w:rPr>
      </w:pPr>
      <w:r w:rsidRPr="006051D9">
        <w:rPr>
          <w:rFonts w:ascii="Times New Roman" w:hAnsi="Times New Roman"/>
          <w:color w:val="4C4747"/>
          <w:spacing w:val="20"/>
          <w:sz w:val="24"/>
          <w:szCs w:val="24"/>
          <w:lang w:val="es-DO"/>
        </w:rPr>
        <w:t>Enero</w:t>
      </w:r>
      <w:r w:rsidR="006051D9">
        <w:rPr>
          <w:rFonts w:ascii="Times New Roman" w:hAnsi="Times New Roman"/>
          <w:color w:val="4C4747"/>
          <w:spacing w:val="20"/>
          <w:sz w:val="24"/>
          <w:szCs w:val="24"/>
          <w:lang w:val="es-DO"/>
        </w:rPr>
        <w:t xml:space="preserve"> - </w:t>
      </w:r>
      <w:r w:rsidRPr="006051D9">
        <w:rPr>
          <w:rFonts w:ascii="Times New Roman" w:hAnsi="Times New Roman"/>
          <w:color w:val="4C4747"/>
          <w:spacing w:val="20"/>
          <w:sz w:val="24"/>
          <w:szCs w:val="24"/>
          <w:lang w:val="es-DO"/>
        </w:rPr>
        <w:t>octubre 2021</w:t>
      </w:r>
    </w:p>
    <w:p w14:paraId="1A3A7ABA" w14:textId="207EAEDB" w:rsidR="00F06503" w:rsidRPr="00F06503" w:rsidRDefault="006051D9" w:rsidP="00F06503">
      <w:pPr>
        <w:spacing w:line="360" w:lineRule="auto"/>
        <w:rPr>
          <w:rFonts w:ascii="Times New Roman" w:hAnsi="Times New Roman"/>
          <w:color w:val="767171"/>
          <w:spacing w:val="20"/>
          <w:sz w:val="24"/>
          <w:szCs w:val="24"/>
          <w:lang w:val="es-DO"/>
        </w:rPr>
      </w:pPr>
      <w:r w:rsidRPr="007B4059">
        <w:rPr>
          <w:noProof/>
          <w:color w:val="4C4747"/>
        </w:rPr>
        <w:drawing>
          <wp:inline distT="0" distB="0" distL="0" distR="0" wp14:anchorId="3706D290" wp14:editId="26C4D048">
            <wp:extent cx="5264150" cy="2501900"/>
            <wp:effectExtent l="0" t="0" r="0" b="0"/>
            <wp:docPr id="26" name="Chart 26">
              <a:extLst xmlns:a="http://schemas.openxmlformats.org/drawingml/2006/main">
                <a:ext uri="{FF2B5EF4-FFF2-40B4-BE49-F238E27FC236}">
                  <a16:creationId xmlns:a16="http://schemas.microsoft.com/office/drawing/2014/main" id="{A0F84624-1576-44AD-AD73-82F6DF53A88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5F219CB3" w14:textId="68673E11" w:rsidR="00BF7729" w:rsidRDefault="00F06503" w:rsidP="00BF7729">
      <w:pPr>
        <w:jc w:val="left"/>
        <w:rPr>
          <w:rFonts w:ascii="Times New Roman" w:hAnsi="Times New Roman"/>
          <w:color w:val="4C4747"/>
          <w:spacing w:val="20"/>
          <w:sz w:val="15"/>
          <w:szCs w:val="15"/>
          <w:lang w:val="es-DO"/>
        </w:rPr>
      </w:pPr>
      <w:r w:rsidRPr="006051D9">
        <w:rPr>
          <w:rFonts w:ascii="Times New Roman" w:hAnsi="Times New Roman"/>
          <w:color w:val="4C4747"/>
          <w:spacing w:val="20"/>
          <w:sz w:val="15"/>
          <w:szCs w:val="15"/>
          <w:lang w:val="es-DO"/>
        </w:rPr>
        <w:t>Fuente: Departamento de Libre Acceso a la Información Pública, DGII.</w:t>
      </w:r>
    </w:p>
    <w:p w14:paraId="03029FEC" w14:textId="785C566E" w:rsidR="00191F60" w:rsidRDefault="00F06503" w:rsidP="004C0E57">
      <w:pPr>
        <w:spacing w:after="0" w:line="360" w:lineRule="auto"/>
        <w:rPr>
          <w:rFonts w:ascii="Times New Roman" w:hAnsi="Times New Roman"/>
          <w:color w:val="4C4747"/>
          <w:spacing w:val="20"/>
          <w:sz w:val="24"/>
          <w:szCs w:val="24"/>
          <w:lang w:val="es-DO"/>
        </w:rPr>
      </w:pPr>
      <w:r w:rsidRPr="006051D9">
        <w:rPr>
          <w:rFonts w:ascii="Times New Roman" w:hAnsi="Times New Roman"/>
          <w:color w:val="4C4747"/>
          <w:spacing w:val="20"/>
          <w:sz w:val="24"/>
          <w:szCs w:val="24"/>
          <w:lang w:val="es-DO"/>
        </w:rPr>
        <w:lastRenderedPageBreak/>
        <w:t xml:space="preserve">Toda solicitud de información es atendida dentro de los plazos establecidos y según los términos de la Ley </w:t>
      </w:r>
      <w:r w:rsidR="006051D9" w:rsidRPr="006051D9">
        <w:rPr>
          <w:rFonts w:ascii="Times New Roman" w:hAnsi="Times New Roman"/>
          <w:color w:val="4C4747"/>
          <w:spacing w:val="20"/>
          <w:sz w:val="24"/>
          <w:szCs w:val="24"/>
          <w:lang w:val="es-DO"/>
        </w:rPr>
        <w:t>núm.</w:t>
      </w:r>
      <w:r w:rsidRPr="006051D9">
        <w:rPr>
          <w:rFonts w:ascii="Times New Roman" w:hAnsi="Times New Roman"/>
          <w:color w:val="4C4747"/>
          <w:spacing w:val="20"/>
          <w:sz w:val="24"/>
          <w:szCs w:val="24"/>
          <w:lang w:val="es-DO"/>
        </w:rPr>
        <w:t>200-04.</w:t>
      </w:r>
    </w:p>
    <w:p w14:paraId="096CB3A6" w14:textId="77777777" w:rsidR="001E751B" w:rsidRDefault="001E751B" w:rsidP="004C0E57">
      <w:pPr>
        <w:spacing w:after="0" w:line="240" w:lineRule="auto"/>
        <w:jc w:val="left"/>
        <w:rPr>
          <w:rFonts w:ascii="Times New Roman" w:hAnsi="Times New Roman"/>
          <w:color w:val="4C4747"/>
          <w:spacing w:val="20"/>
          <w:sz w:val="24"/>
          <w:szCs w:val="24"/>
          <w:lang w:val="es-DO"/>
        </w:rPr>
      </w:pPr>
    </w:p>
    <w:p w14:paraId="25214F16" w14:textId="218CEA35" w:rsidR="00F06503" w:rsidRPr="00AB3A9A" w:rsidRDefault="00F06503" w:rsidP="00F06503">
      <w:pPr>
        <w:keepNext/>
        <w:spacing w:before="240" w:after="240"/>
        <w:jc w:val="center"/>
        <w:outlineLvl w:val="1"/>
        <w:rPr>
          <w:rFonts w:ascii="Times New Roman" w:eastAsia="Times New Roman" w:hAnsi="Times New Roman"/>
          <w:iCs/>
          <w:color w:val="4C4747"/>
          <w:spacing w:val="20"/>
          <w:sz w:val="24"/>
          <w:szCs w:val="24"/>
          <w:lang w:val="es-DO"/>
        </w:rPr>
      </w:pPr>
      <w:bookmarkStart w:id="87" w:name="_Toc78463786"/>
      <w:bookmarkStart w:id="88" w:name="_Toc90391827"/>
      <w:r w:rsidRPr="00AB3A9A">
        <w:rPr>
          <w:rFonts w:ascii="Times New Roman" w:eastAsia="Times New Roman" w:hAnsi="Times New Roman"/>
          <w:iCs/>
          <w:color w:val="4C4747"/>
          <w:spacing w:val="20"/>
          <w:sz w:val="24"/>
          <w:szCs w:val="24"/>
          <w:lang w:val="es-DO"/>
        </w:rPr>
        <w:t>5.</w:t>
      </w:r>
      <w:r w:rsidR="007B3342" w:rsidRPr="00AB3A9A">
        <w:rPr>
          <w:rFonts w:ascii="Times New Roman" w:eastAsia="Times New Roman" w:hAnsi="Times New Roman"/>
          <w:iCs/>
          <w:color w:val="4C4747"/>
          <w:spacing w:val="20"/>
          <w:sz w:val="24"/>
          <w:szCs w:val="24"/>
          <w:lang w:val="es-DO"/>
        </w:rPr>
        <w:t>3</w:t>
      </w:r>
      <w:r w:rsidRPr="00AB3A9A">
        <w:rPr>
          <w:rFonts w:ascii="Times New Roman" w:eastAsia="Times New Roman" w:hAnsi="Times New Roman"/>
          <w:iCs/>
          <w:color w:val="4C4747"/>
          <w:spacing w:val="20"/>
          <w:sz w:val="24"/>
          <w:szCs w:val="24"/>
          <w:lang w:val="es-DO"/>
        </w:rPr>
        <w:t xml:space="preserve"> Resultado Mediciones del Portal de Transparencia</w:t>
      </w:r>
      <w:bookmarkEnd w:id="87"/>
      <w:bookmarkEnd w:id="88"/>
    </w:p>
    <w:p w14:paraId="2A5BF0AA" w14:textId="2C9D36E8" w:rsidR="00F06503" w:rsidRPr="006C0E82" w:rsidRDefault="00F06503" w:rsidP="00BF7729">
      <w:pPr>
        <w:spacing w:line="360" w:lineRule="auto"/>
        <w:rPr>
          <w:rFonts w:ascii="Times New Roman" w:hAnsi="Times New Roman"/>
          <w:color w:val="4C4747"/>
          <w:spacing w:val="20"/>
          <w:sz w:val="24"/>
          <w:szCs w:val="24"/>
          <w:lang w:val="es-DO"/>
        </w:rPr>
      </w:pPr>
      <w:r w:rsidRPr="006C0E82">
        <w:rPr>
          <w:rFonts w:ascii="Times New Roman" w:hAnsi="Times New Roman"/>
          <w:color w:val="4C4747"/>
          <w:spacing w:val="20"/>
          <w:sz w:val="24"/>
          <w:szCs w:val="24"/>
          <w:lang w:val="es-DO"/>
        </w:rPr>
        <w:t>La evaluación de la sección de Transparencia del portal web de la institución, la cual fue realizada por la Dirección General de Ética e Integridad Gubernamental (DIGEIG), para el periodo enero</w:t>
      </w:r>
      <w:r w:rsidR="006C0E82">
        <w:rPr>
          <w:rFonts w:ascii="Times New Roman" w:hAnsi="Times New Roman"/>
          <w:color w:val="4C4747"/>
          <w:spacing w:val="20"/>
          <w:sz w:val="24"/>
          <w:szCs w:val="24"/>
          <w:lang w:val="es-DO"/>
        </w:rPr>
        <w:t xml:space="preserve"> </w:t>
      </w:r>
      <w:r w:rsidRPr="006C0E82">
        <w:rPr>
          <w:rFonts w:ascii="Times New Roman" w:hAnsi="Times New Roman"/>
          <w:color w:val="4C4747"/>
          <w:spacing w:val="20"/>
          <w:sz w:val="24"/>
          <w:szCs w:val="24"/>
          <w:lang w:val="es-DO"/>
        </w:rPr>
        <w:t>-</w:t>
      </w:r>
      <w:r w:rsidR="006C0E82">
        <w:rPr>
          <w:rFonts w:ascii="Times New Roman" w:hAnsi="Times New Roman"/>
          <w:color w:val="4C4747"/>
          <w:spacing w:val="20"/>
          <w:sz w:val="24"/>
          <w:szCs w:val="24"/>
          <w:lang w:val="es-DO"/>
        </w:rPr>
        <w:t xml:space="preserve"> octubre </w:t>
      </w:r>
      <w:r w:rsidRPr="006C0E82">
        <w:rPr>
          <w:rFonts w:ascii="Times New Roman" w:hAnsi="Times New Roman"/>
          <w:color w:val="4C4747"/>
          <w:spacing w:val="20"/>
          <w:sz w:val="24"/>
          <w:szCs w:val="24"/>
          <w:lang w:val="es-DO"/>
        </w:rPr>
        <w:t>2021, la DGII obtuvo las siguientes calificaciones:</w:t>
      </w:r>
    </w:p>
    <w:p w14:paraId="04305E7F" w14:textId="77777777" w:rsidR="00F06503" w:rsidRPr="00F06503" w:rsidRDefault="00F06503" w:rsidP="00F06503">
      <w:pPr>
        <w:spacing w:after="0" w:line="240" w:lineRule="auto"/>
        <w:jc w:val="center"/>
        <w:rPr>
          <w:rFonts w:ascii="Times New Roman" w:hAnsi="Times New Roman"/>
          <w:color w:val="767171"/>
          <w:spacing w:val="20"/>
          <w:sz w:val="24"/>
          <w:szCs w:val="24"/>
          <w:lang w:val="es-DO"/>
        </w:rPr>
      </w:pPr>
    </w:p>
    <w:p w14:paraId="4EA5DB18" w14:textId="647B6235" w:rsidR="00F06503" w:rsidRPr="006C0E82" w:rsidRDefault="00F06503" w:rsidP="006C0E82">
      <w:pPr>
        <w:spacing w:after="0" w:line="360" w:lineRule="auto"/>
        <w:jc w:val="center"/>
        <w:rPr>
          <w:rFonts w:ascii="Times New Roman" w:hAnsi="Times New Roman"/>
          <w:color w:val="4C4747"/>
          <w:spacing w:val="20"/>
          <w:sz w:val="24"/>
          <w:szCs w:val="24"/>
          <w:lang w:val="es-DO"/>
        </w:rPr>
      </w:pPr>
      <w:r w:rsidRPr="006C0E82">
        <w:rPr>
          <w:rFonts w:ascii="Times New Roman" w:hAnsi="Times New Roman"/>
          <w:color w:val="4C4747"/>
          <w:spacing w:val="20"/>
          <w:sz w:val="24"/>
          <w:szCs w:val="24"/>
          <w:lang w:val="es-DO"/>
        </w:rPr>
        <w:t>Cuadro 7</w:t>
      </w:r>
      <w:r w:rsidR="003D7B47">
        <w:rPr>
          <w:rFonts w:ascii="Times New Roman" w:hAnsi="Times New Roman"/>
          <w:color w:val="4C4747"/>
          <w:spacing w:val="20"/>
          <w:sz w:val="24"/>
          <w:szCs w:val="24"/>
          <w:lang w:val="es-DO"/>
        </w:rPr>
        <w:t>6</w:t>
      </w:r>
    </w:p>
    <w:p w14:paraId="4BD300F5" w14:textId="77777777" w:rsidR="00F06503" w:rsidRPr="006C0E82" w:rsidRDefault="00F06503" w:rsidP="006C0E82">
      <w:pPr>
        <w:spacing w:line="360" w:lineRule="auto"/>
        <w:contextualSpacing/>
        <w:jc w:val="center"/>
        <w:rPr>
          <w:rFonts w:ascii="Times New Roman" w:hAnsi="Times New Roman"/>
          <w:color w:val="4C4747"/>
          <w:spacing w:val="20"/>
          <w:sz w:val="24"/>
          <w:szCs w:val="24"/>
          <w:lang w:val="es-DO"/>
        </w:rPr>
      </w:pPr>
      <w:r w:rsidRPr="006C0E82">
        <w:rPr>
          <w:rFonts w:ascii="Times New Roman" w:hAnsi="Times New Roman"/>
          <w:color w:val="4C4747"/>
          <w:spacing w:val="20"/>
          <w:sz w:val="24"/>
          <w:szCs w:val="24"/>
          <w:lang w:val="es-DO"/>
        </w:rPr>
        <w:t>Índice de Transparencia</w:t>
      </w:r>
    </w:p>
    <w:p w14:paraId="78D89DA7" w14:textId="6211382D" w:rsidR="00F06503" w:rsidRPr="006C0E82" w:rsidRDefault="00F06503" w:rsidP="006C0E82">
      <w:pPr>
        <w:spacing w:line="360" w:lineRule="auto"/>
        <w:jc w:val="center"/>
        <w:rPr>
          <w:rFonts w:ascii="Times New Roman" w:hAnsi="Times New Roman"/>
          <w:color w:val="4C4747"/>
          <w:spacing w:val="20"/>
          <w:sz w:val="24"/>
          <w:szCs w:val="24"/>
          <w:lang w:val="es-DO"/>
        </w:rPr>
      </w:pPr>
      <w:r w:rsidRPr="006C0E82">
        <w:rPr>
          <w:rFonts w:ascii="Times New Roman" w:hAnsi="Times New Roman"/>
          <w:color w:val="4C4747"/>
          <w:spacing w:val="20"/>
          <w:sz w:val="24"/>
          <w:szCs w:val="24"/>
          <w:lang w:val="es-DO"/>
        </w:rPr>
        <w:t>Enero</w:t>
      </w:r>
      <w:r w:rsidR="006C0E82">
        <w:rPr>
          <w:rFonts w:ascii="Times New Roman" w:hAnsi="Times New Roman"/>
          <w:color w:val="4C4747"/>
          <w:spacing w:val="20"/>
          <w:sz w:val="24"/>
          <w:szCs w:val="24"/>
          <w:lang w:val="es-DO"/>
        </w:rPr>
        <w:t xml:space="preserve"> – octubre </w:t>
      </w:r>
      <w:r w:rsidRPr="006C0E82">
        <w:rPr>
          <w:rFonts w:ascii="Times New Roman" w:hAnsi="Times New Roman"/>
          <w:color w:val="4C4747"/>
          <w:spacing w:val="20"/>
          <w:sz w:val="24"/>
          <w:szCs w:val="24"/>
          <w:lang w:val="es-DO"/>
        </w:rPr>
        <w:t>2021</w:t>
      </w:r>
    </w:p>
    <w:tbl>
      <w:tblPr>
        <w:tblW w:w="7730" w:type="dxa"/>
        <w:tblLook w:val="04A0" w:firstRow="1" w:lastRow="0" w:firstColumn="1" w:lastColumn="0" w:noHBand="0" w:noVBand="1"/>
      </w:tblPr>
      <w:tblGrid>
        <w:gridCol w:w="1365"/>
        <w:gridCol w:w="1001"/>
        <w:gridCol w:w="1291"/>
        <w:gridCol w:w="1222"/>
        <w:gridCol w:w="1501"/>
        <w:gridCol w:w="1350"/>
      </w:tblGrid>
      <w:tr w:rsidR="00F05B03" w:rsidRPr="00F05B03" w14:paraId="6B966E41" w14:textId="77777777" w:rsidTr="00F05B03">
        <w:trPr>
          <w:trHeight w:val="361"/>
        </w:trPr>
        <w:tc>
          <w:tcPr>
            <w:tcW w:w="1365" w:type="dxa"/>
            <w:tcBorders>
              <w:top w:val="single" w:sz="8" w:space="0" w:color="002060"/>
              <w:left w:val="single" w:sz="8" w:space="0" w:color="002060"/>
              <w:bottom w:val="nil"/>
              <w:right w:val="single" w:sz="12" w:space="0" w:color="1F4E79"/>
            </w:tcBorders>
            <w:shd w:val="clear" w:color="000000" w:fill="002060"/>
            <w:vAlign w:val="center"/>
            <w:hideMark/>
          </w:tcPr>
          <w:p w14:paraId="01F0094E"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proofErr w:type="spellStart"/>
            <w:r w:rsidRPr="00F05B03">
              <w:rPr>
                <w:rFonts w:ascii="Times New Roman" w:eastAsia="Times New Roman" w:hAnsi="Times New Roman"/>
                <w:b/>
                <w:bCs/>
                <w:color w:val="FFFFFF"/>
                <w:sz w:val="24"/>
                <w:szCs w:val="24"/>
                <w:lang w:val="en-US"/>
              </w:rPr>
              <w:t>Periodo</w:t>
            </w:r>
            <w:proofErr w:type="spellEnd"/>
          </w:p>
        </w:tc>
        <w:tc>
          <w:tcPr>
            <w:tcW w:w="1001" w:type="dxa"/>
            <w:tcBorders>
              <w:top w:val="single" w:sz="8" w:space="0" w:color="002060"/>
              <w:left w:val="nil"/>
              <w:bottom w:val="nil"/>
              <w:right w:val="single" w:sz="12" w:space="0" w:color="1F4E79"/>
            </w:tcBorders>
            <w:shd w:val="clear" w:color="000000" w:fill="002060"/>
            <w:vAlign w:val="center"/>
            <w:hideMark/>
          </w:tcPr>
          <w:p w14:paraId="70A1B612"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r w:rsidRPr="00F05B03">
              <w:rPr>
                <w:rFonts w:ascii="Times New Roman" w:eastAsia="Times New Roman" w:hAnsi="Times New Roman"/>
                <w:b/>
                <w:bCs/>
                <w:color w:val="FFFFFF"/>
                <w:sz w:val="24"/>
                <w:szCs w:val="24"/>
                <w:lang w:val="es-DO"/>
              </w:rPr>
              <w:t>Enero</w:t>
            </w:r>
          </w:p>
        </w:tc>
        <w:tc>
          <w:tcPr>
            <w:tcW w:w="1291" w:type="dxa"/>
            <w:tcBorders>
              <w:top w:val="single" w:sz="8" w:space="0" w:color="002060"/>
              <w:left w:val="nil"/>
              <w:bottom w:val="nil"/>
              <w:right w:val="single" w:sz="12" w:space="0" w:color="1F4E79"/>
            </w:tcBorders>
            <w:shd w:val="clear" w:color="000000" w:fill="002060"/>
            <w:vAlign w:val="center"/>
            <w:hideMark/>
          </w:tcPr>
          <w:p w14:paraId="06D2CE5A"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r w:rsidRPr="00F05B03">
              <w:rPr>
                <w:rFonts w:ascii="Times New Roman" w:eastAsia="Times New Roman" w:hAnsi="Times New Roman"/>
                <w:b/>
                <w:bCs/>
                <w:color w:val="FFFFFF"/>
                <w:sz w:val="24"/>
                <w:szCs w:val="24"/>
                <w:lang w:val="es-DO"/>
              </w:rPr>
              <w:t>Febrero</w:t>
            </w:r>
          </w:p>
        </w:tc>
        <w:tc>
          <w:tcPr>
            <w:tcW w:w="1222" w:type="dxa"/>
            <w:tcBorders>
              <w:top w:val="single" w:sz="8" w:space="0" w:color="002060"/>
              <w:left w:val="nil"/>
              <w:bottom w:val="nil"/>
              <w:right w:val="single" w:sz="12" w:space="0" w:color="1F4E79"/>
            </w:tcBorders>
            <w:shd w:val="clear" w:color="000000" w:fill="002060"/>
            <w:vAlign w:val="center"/>
            <w:hideMark/>
          </w:tcPr>
          <w:p w14:paraId="6042F5D6"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r w:rsidRPr="00F05B03">
              <w:rPr>
                <w:rFonts w:ascii="Times New Roman" w:eastAsia="Times New Roman" w:hAnsi="Times New Roman"/>
                <w:b/>
                <w:bCs/>
                <w:color w:val="FFFFFF"/>
                <w:sz w:val="24"/>
                <w:szCs w:val="24"/>
                <w:lang w:val="es-DO"/>
              </w:rPr>
              <w:t>Marzo</w:t>
            </w:r>
          </w:p>
        </w:tc>
        <w:tc>
          <w:tcPr>
            <w:tcW w:w="1501" w:type="dxa"/>
            <w:tcBorders>
              <w:top w:val="single" w:sz="8" w:space="0" w:color="002060"/>
              <w:left w:val="nil"/>
              <w:bottom w:val="nil"/>
              <w:right w:val="single" w:sz="12" w:space="0" w:color="1F4E79"/>
            </w:tcBorders>
            <w:shd w:val="clear" w:color="000000" w:fill="002060"/>
            <w:vAlign w:val="center"/>
            <w:hideMark/>
          </w:tcPr>
          <w:p w14:paraId="03DDF3DA"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r w:rsidRPr="00F05B03">
              <w:rPr>
                <w:rFonts w:ascii="Times New Roman" w:eastAsia="Times New Roman" w:hAnsi="Times New Roman"/>
                <w:b/>
                <w:bCs/>
                <w:color w:val="FFFFFF"/>
                <w:sz w:val="24"/>
                <w:szCs w:val="24"/>
                <w:lang w:val="en-US"/>
              </w:rPr>
              <w:t>Abril</w:t>
            </w:r>
          </w:p>
        </w:tc>
        <w:tc>
          <w:tcPr>
            <w:tcW w:w="1350" w:type="dxa"/>
            <w:tcBorders>
              <w:top w:val="single" w:sz="8" w:space="0" w:color="002060"/>
              <w:left w:val="nil"/>
              <w:bottom w:val="nil"/>
              <w:right w:val="single" w:sz="8" w:space="0" w:color="002060"/>
            </w:tcBorders>
            <w:shd w:val="clear" w:color="000000" w:fill="002060"/>
            <w:vAlign w:val="center"/>
            <w:hideMark/>
          </w:tcPr>
          <w:p w14:paraId="74E0B541"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r w:rsidRPr="00F05B03">
              <w:rPr>
                <w:rFonts w:ascii="Times New Roman" w:eastAsia="Times New Roman" w:hAnsi="Times New Roman"/>
                <w:b/>
                <w:bCs/>
                <w:color w:val="FFFFFF"/>
                <w:sz w:val="24"/>
                <w:szCs w:val="24"/>
                <w:lang w:val="en-US"/>
              </w:rPr>
              <w:t>Mayo</w:t>
            </w:r>
          </w:p>
        </w:tc>
      </w:tr>
      <w:tr w:rsidR="00F05B03" w:rsidRPr="00F05B03" w14:paraId="788B2F2A" w14:textId="77777777" w:rsidTr="00F05B03">
        <w:trPr>
          <w:trHeight w:val="972"/>
        </w:trPr>
        <w:tc>
          <w:tcPr>
            <w:tcW w:w="1365" w:type="dxa"/>
            <w:tcBorders>
              <w:top w:val="nil"/>
              <w:left w:val="single" w:sz="8" w:space="0" w:color="002060"/>
              <w:bottom w:val="single" w:sz="8" w:space="0" w:color="002060"/>
              <w:right w:val="single" w:sz="12" w:space="0" w:color="1F4E79"/>
            </w:tcBorders>
            <w:shd w:val="clear" w:color="auto" w:fill="auto"/>
            <w:vAlign w:val="center"/>
            <w:hideMark/>
          </w:tcPr>
          <w:p w14:paraId="0510A655" w14:textId="77777777" w:rsidR="00F05B03" w:rsidRPr="00F05B03" w:rsidRDefault="00F05B03" w:rsidP="00F05B03">
            <w:pPr>
              <w:spacing w:after="0" w:line="240" w:lineRule="auto"/>
              <w:jc w:val="left"/>
              <w:rPr>
                <w:rFonts w:ascii="Times New Roman" w:eastAsia="Times New Roman" w:hAnsi="Times New Roman"/>
                <w:color w:val="4C4747"/>
                <w:sz w:val="24"/>
                <w:szCs w:val="24"/>
                <w:lang w:val="en-US"/>
              </w:rPr>
            </w:pPr>
            <w:r w:rsidRPr="00F05B03">
              <w:rPr>
                <w:rFonts w:ascii="Times New Roman" w:eastAsia="Times New Roman" w:hAnsi="Times New Roman"/>
                <w:color w:val="4C4747"/>
                <w:sz w:val="24"/>
                <w:szCs w:val="24"/>
                <w:lang w:val="es-DO"/>
              </w:rPr>
              <w:t>Puntuación</w:t>
            </w:r>
          </w:p>
        </w:tc>
        <w:tc>
          <w:tcPr>
            <w:tcW w:w="1001" w:type="dxa"/>
            <w:tcBorders>
              <w:top w:val="nil"/>
              <w:left w:val="nil"/>
              <w:bottom w:val="single" w:sz="8" w:space="0" w:color="002060"/>
              <w:right w:val="single" w:sz="12" w:space="0" w:color="1F4E79"/>
            </w:tcBorders>
            <w:shd w:val="clear" w:color="auto" w:fill="auto"/>
            <w:vAlign w:val="center"/>
            <w:hideMark/>
          </w:tcPr>
          <w:p w14:paraId="6AC9C1F3" w14:textId="77777777" w:rsidR="00F05B03" w:rsidRPr="00F05B03" w:rsidRDefault="00F05B03" w:rsidP="00F05B03">
            <w:pPr>
              <w:spacing w:after="0" w:line="240" w:lineRule="auto"/>
              <w:jc w:val="center"/>
              <w:rPr>
                <w:rFonts w:ascii="Times New Roman" w:eastAsia="Times New Roman" w:hAnsi="Times New Roman"/>
                <w:color w:val="4C4747"/>
                <w:sz w:val="24"/>
                <w:szCs w:val="24"/>
                <w:lang w:val="en-US"/>
              </w:rPr>
            </w:pPr>
            <w:r w:rsidRPr="00F05B03">
              <w:rPr>
                <w:rFonts w:ascii="Times New Roman" w:eastAsia="Times New Roman" w:hAnsi="Times New Roman"/>
                <w:color w:val="4C4747"/>
                <w:sz w:val="24"/>
                <w:szCs w:val="24"/>
                <w:lang w:val="es-DO"/>
              </w:rPr>
              <w:t>86%</w:t>
            </w:r>
          </w:p>
        </w:tc>
        <w:tc>
          <w:tcPr>
            <w:tcW w:w="1291" w:type="dxa"/>
            <w:tcBorders>
              <w:top w:val="nil"/>
              <w:left w:val="nil"/>
              <w:bottom w:val="single" w:sz="8" w:space="0" w:color="002060"/>
              <w:right w:val="single" w:sz="12" w:space="0" w:color="1F4E79"/>
            </w:tcBorders>
            <w:shd w:val="clear" w:color="auto" w:fill="auto"/>
            <w:vAlign w:val="center"/>
            <w:hideMark/>
          </w:tcPr>
          <w:p w14:paraId="59227486" w14:textId="77777777" w:rsidR="00F05B03" w:rsidRPr="00F05B03" w:rsidRDefault="00F05B03" w:rsidP="00F05B03">
            <w:pPr>
              <w:spacing w:after="0" w:line="240" w:lineRule="auto"/>
              <w:jc w:val="center"/>
              <w:rPr>
                <w:rFonts w:ascii="Times New Roman" w:eastAsia="Times New Roman" w:hAnsi="Times New Roman"/>
                <w:color w:val="4C4747"/>
                <w:sz w:val="24"/>
                <w:szCs w:val="24"/>
                <w:lang w:val="en-US"/>
              </w:rPr>
            </w:pPr>
            <w:r w:rsidRPr="00F05B03">
              <w:rPr>
                <w:rFonts w:ascii="Times New Roman" w:eastAsia="Times New Roman" w:hAnsi="Times New Roman"/>
                <w:color w:val="4C4747"/>
                <w:sz w:val="24"/>
                <w:szCs w:val="24"/>
                <w:lang w:val="es-DO"/>
              </w:rPr>
              <w:t>89%</w:t>
            </w:r>
          </w:p>
        </w:tc>
        <w:tc>
          <w:tcPr>
            <w:tcW w:w="1222" w:type="dxa"/>
            <w:tcBorders>
              <w:top w:val="nil"/>
              <w:left w:val="nil"/>
              <w:bottom w:val="single" w:sz="8" w:space="0" w:color="002060"/>
              <w:right w:val="single" w:sz="12" w:space="0" w:color="1F4E79"/>
            </w:tcBorders>
            <w:shd w:val="clear" w:color="auto" w:fill="auto"/>
            <w:vAlign w:val="center"/>
            <w:hideMark/>
          </w:tcPr>
          <w:p w14:paraId="19DD0C3A" w14:textId="77777777" w:rsidR="00F05B03" w:rsidRPr="00F05B03" w:rsidRDefault="00F05B03" w:rsidP="00F05B03">
            <w:pPr>
              <w:spacing w:after="0" w:line="240" w:lineRule="auto"/>
              <w:jc w:val="center"/>
              <w:rPr>
                <w:rFonts w:ascii="Times New Roman" w:eastAsia="Times New Roman" w:hAnsi="Times New Roman"/>
                <w:color w:val="4C4747"/>
                <w:sz w:val="24"/>
                <w:szCs w:val="24"/>
                <w:lang w:val="en-US"/>
              </w:rPr>
            </w:pPr>
            <w:r w:rsidRPr="00F05B03">
              <w:rPr>
                <w:rFonts w:ascii="Times New Roman" w:eastAsia="Times New Roman" w:hAnsi="Times New Roman"/>
                <w:color w:val="4C4747"/>
                <w:sz w:val="24"/>
                <w:szCs w:val="24"/>
                <w:lang w:val="es-DO"/>
              </w:rPr>
              <w:t>97%</w:t>
            </w:r>
          </w:p>
        </w:tc>
        <w:tc>
          <w:tcPr>
            <w:tcW w:w="1501" w:type="dxa"/>
            <w:tcBorders>
              <w:top w:val="nil"/>
              <w:left w:val="nil"/>
              <w:bottom w:val="single" w:sz="8" w:space="0" w:color="002060"/>
              <w:right w:val="single" w:sz="12" w:space="0" w:color="1F4E79"/>
            </w:tcBorders>
            <w:shd w:val="clear" w:color="auto" w:fill="auto"/>
            <w:vAlign w:val="center"/>
            <w:hideMark/>
          </w:tcPr>
          <w:p w14:paraId="502AD4DA" w14:textId="77777777" w:rsidR="00F05B03" w:rsidRPr="00F05B03" w:rsidRDefault="00F05B03" w:rsidP="00F05B03">
            <w:pPr>
              <w:spacing w:after="0" w:line="240" w:lineRule="auto"/>
              <w:jc w:val="center"/>
              <w:rPr>
                <w:rFonts w:ascii="Times New Roman" w:eastAsia="Times New Roman" w:hAnsi="Times New Roman"/>
                <w:color w:val="4C4747"/>
                <w:sz w:val="24"/>
                <w:szCs w:val="24"/>
                <w:lang w:val="en-US"/>
              </w:rPr>
            </w:pPr>
            <w:r w:rsidRPr="00F05B03">
              <w:rPr>
                <w:rFonts w:ascii="Times New Roman" w:eastAsia="Times New Roman" w:hAnsi="Times New Roman"/>
                <w:color w:val="4C4747"/>
                <w:sz w:val="24"/>
                <w:szCs w:val="24"/>
                <w:lang w:val="en-US"/>
              </w:rPr>
              <w:t>92%</w:t>
            </w:r>
          </w:p>
        </w:tc>
        <w:tc>
          <w:tcPr>
            <w:tcW w:w="1350" w:type="dxa"/>
            <w:tcBorders>
              <w:top w:val="nil"/>
              <w:left w:val="nil"/>
              <w:bottom w:val="single" w:sz="8" w:space="0" w:color="002060"/>
              <w:right w:val="single" w:sz="8" w:space="0" w:color="002060"/>
            </w:tcBorders>
            <w:shd w:val="clear" w:color="auto" w:fill="auto"/>
            <w:vAlign w:val="center"/>
            <w:hideMark/>
          </w:tcPr>
          <w:p w14:paraId="1634897D" w14:textId="77777777" w:rsidR="00F05B03" w:rsidRPr="00F05B03" w:rsidRDefault="00F05B03" w:rsidP="00F05B03">
            <w:pPr>
              <w:spacing w:after="0" w:line="240" w:lineRule="auto"/>
              <w:jc w:val="center"/>
              <w:rPr>
                <w:rFonts w:ascii="Times New Roman" w:eastAsia="Times New Roman" w:hAnsi="Times New Roman"/>
                <w:color w:val="4C4747"/>
                <w:sz w:val="24"/>
                <w:szCs w:val="24"/>
                <w:lang w:val="en-US"/>
              </w:rPr>
            </w:pPr>
            <w:r w:rsidRPr="00F05B03">
              <w:rPr>
                <w:rFonts w:ascii="Times New Roman" w:eastAsia="Times New Roman" w:hAnsi="Times New Roman"/>
                <w:color w:val="4C4747"/>
                <w:sz w:val="24"/>
                <w:szCs w:val="24"/>
                <w:lang w:val="en-US"/>
              </w:rPr>
              <w:t>97%</w:t>
            </w:r>
          </w:p>
        </w:tc>
      </w:tr>
    </w:tbl>
    <w:p w14:paraId="0A80A9EA" w14:textId="67018382" w:rsidR="00F06503" w:rsidRDefault="00F06503" w:rsidP="00F06503">
      <w:pPr>
        <w:spacing w:line="240" w:lineRule="auto"/>
        <w:contextualSpacing/>
        <w:jc w:val="center"/>
        <w:rPr>
          <w:rFonts w:ascii="Times New Roman" w:hAnsi="Times New Roman"/>
          <w:color w:val="767171"/>
          <w:spacing w:val="20"/>
          <w:sz w:val="24"/>
          <w:szCs w:val="24"/>
          <w:lang w:val="es-DO"/>
        </w:rPr>
      </w:pPr>
    </w:p>
    <w:tbl>
      <w:tblPr>
        <w:tblW w:w="7730" w:type="dxa"/>
        <w:tblLayout w:type="fixed"/>
        <w:tblLook w:val="04A0" w:firstRow="1" w:lastRow="0" w:firstColumn="1" w:lastColumn="0" w:noHBand="0" w:noVBand="1"/>
      </w:tblPr>
      <w:tblGrid>
        <w:gridCol w:w="1330"/>
        <w:gridCol w:w="1090"/>
        <w:gridCol w:w="1260"/>
        <w:gridCol w:w="1260"/>
        <w:gridCol w:w="1440"/>
        <w:gridCol w:w="1350"/>
      </w:tblGrid>
      <w:tr w:rsidR="00F05B03" w:rsidRPr="00F05B03" w14:paraId="17096B36" w14:textId="77777777" w:rsidTr="00F05B03">
        <w:trPr>
          <w:trHeight w:val="482"/>
        </w:trPr>
        <w:tc>
          <w:tcPr>
            <w:tcW w:w="1330" w:type="dxa"/>
            <w:tcBorders>
              <w:top w:val="single" w:sz="8" w:space="0" w:color="002060"/>
              <w:left w:val="single" w:sz="8" w:space="0" w:color="002060"/>
              <w:bottom w:val="nil"/>
              <w:right w:val="single" w:sz="12" w:space="0" w:color="1F4E79"/>
            </w:tcBorders>
            <w:shd w:val="clear" w:color="000000" w:fill="002060"/>
            <w:vAlign w:val="center"/>
            <w:hideMark/>
          </w:tcPr>
          <w:p w14:paraId="20688DB4"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proofErr w:type="spellStart"/>
            <w:r w:rsidRPr="00F05B03">
              <w:rPr>
                <w:rFonts w:ascii="Times New Roman" w:eastAsia="Times New Roman" w:hAnsi="Times New Roman"/>
                <w:b/>
                <w:bCs/>
                <w:color w:val="FFFFFF"/>
                <w:sz w:val="24"/>
                <w:szCs w:val="24"/>
                <w:lang w:val="en-US"/>
              </w:rPr>
              <w:t>Periodo</w:t>
            </w:r>
            <w:proofErr w:type="spellEnd"/>
          </w:p>
        </w:tc>
        <w:tc>
          <w:tcPr>
            <w:tcW w:w="1090" w:type="dxa"/>
            <w:tcBorders>
              <w:top w:val="single" w:sz="8" w:space="0" w:color="002060"/>
              <w:left w:val="nil"/>
              <w:bottom w:val="nil"/>
              <w:right w:val="single" w:sz="12" w:space="0" w:color="1F4E79"/>
            </w:tcBorders>
            <w:shd w:val="clear" w:color="000000" w:fill="002060"/>
            <w:vAlign w:val="center"/>
            <w:hideMark/>
          </w:tcPr>
          <w:p w14:paraId="6610EEEE"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r w:rsidRPr="00F05B03">
              <w:rPr>
                <w:rFonts w:ascii="Times New Roman" w:eastAsia="Times New Roman" w:hAnsi="Times New Roman"/>
                <w:b/>
                <w:bCs/>
                <w:color w:val="FFFFFF"/>
                <w:sz w:val="24"/>
                <w:szCs w:val="24"/>
                <w:lang w:val="en-US"/>
              </w:rPr>
              <w:t>Junio</w:t>
            </w:r>
          </w:p>
        </w:tc>
        <w:tc>
          <w:tcPr>
            <w:tcW w:w="1260" w:type="dxa"/>
            <w:tcBorders>
              <w:top w:val="single" w:sz="8" w:space="0" w:color="002060"/>
              <w:left w:val="nil"/>
              <w:bottom w:val="nil"/>
              <w:right w:val="single" w:sz="12" w:space="0" w:color="1F4E79"/>
            </w:tcBorders>
            <w:shd w:val="clear" w:color="000000" w:fill="002060"/>
            <w:vAlign w:val="center"/>
            <w:hideMark/>
          </w:tcPr>
          <w:p w14:paraId="32AB17AC"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r w:rsidRPr="00F05B03">
              <w:rPr>
                <w:rFonts w:ascii="Times New Roman" w:eastAsia="Times New Roman" w:hAnsi="Times New Roman"/>
                <w:b/>
                <w:bCs/>
                <w:color w:val="FFFFFF"/>
                <w:sz w:val="24"/>
                <w:szCs w:val="24"/>
                <w:lang w:val="en-US"/>
              </w:rPr>
              <w:t>Julio</w:t>
            </w:r>
          </w:p>
        </w:tc>
        <w:tc>
          <w:tcPr>
            <w:tcW w:w="1260" w:type="dxa"/>
            <w:tcBorders>
              <w:top w:val="single" w:sz="8" w:space="0" w:color="002060"/>
              <w:left w:val="nil"/>
              <w:bottom w:val="nil"/>
              <w:right w:val="single" w:sz="12" w:space="0" w:color="1F4E79"/>
            </w:tcBorders>
            <w:shd w:val="clear" w:color="000000" w:fill="002060"/>
            <w:vAlign w:val="center"/>
            <w:hideMark/>
          </w:tcPr>
          <w:p w14:paraId="68B7FAF2"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r w:rsidRPr="00F05B03">
              <w:rPr>
                <w:rFonts w:ascii="Times New Roman" w:eastAsia="Times New Roman" w:hAnsi="Times New Roman"/>
                <w:b/>
                <w:bCs/>
                <w:color w:val="FFFFFF"/>
                <w:sz w:val="24"/>
                <w:szCs w:val="24"/>
                <w:lang w:val="en-US"/>
              </w:rPr>
              <w:t>Agosto</w:t>
            </w:r>
          </w:p>
        </w:tc>
        <w:tc>
          <w:tcPr>
            <w:tcW w:w="1440" w:type="dxa"/>
            <w:tcBorders>
              <w:top w:val="single" w:sz="8" w:space="0" w:color="002060"/>
              <w:left w:val="nil"/>
              <w:bottom w:val="nil"/>
              <w:right w:val="single" w:sz="12" w:space="0" w:color="1F4E79"/>
            </w:tcBorders>
            <w:shd w:val="clear" w:color="000000" w:fill="002060"/>
            <w:vAlign w:val="center"/>
            <w:hideMark/>
          </w:tcPr>
          <w:p w14:paraId="75231178"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proofErr w:type="spellStart"/>
            <w:r w:rsidRPr="00F05B03">
              <w:rPr>
                <w:rFonts w:ascii="Times New Roman" w:eastAsia="Times New Roman" w:hAnsi="Times New Roman"/>
                <w:b/>
                <w:bCs/>
                <w:color w:val="FFFFFF"/>
                <w:sz w:val="24"/>
                <w:szCs w:val="24"/>
                <w:lang w:val="en-US"/>
              </w:rPr>
              <w:t>Septiembre</w:t>
            </w:r>
            <w:proofErr w:type="spellEnd"/>
          </w:p>
        </w:tc>
        <w:tc>
          <w:tcPr>
            <w:tcW w:w="1350" w:type="dxa"/>
            <w:tcBorders>
              <w:top w:val="single" w:sz="8" w:space="0" w:color="002060"/>
              <w:left w:val="nil"/>
              <w:bottom w:val="nil"/>
              <w:right w:val="single" w:sz="8" w:space="0" w:color="002060"/>
            </w:tcBorders>
            <w:shd w:val="clear" w:color="000000" w:fill="002060"/>
            <w:vAlign w:val="center"/>
            <w:hideMark/>
          </w:tcPr>
          <w:p w14:paraId="5D621696" w14:textId="77777777" w:rsidR="00F05B03" w:rsidRPr="00F05B03" w:rsidRDefault="00F05B03" w:rsidP="00F05B03">
            <w:pPr>
              <w:spacing w:after="0" w:line="240" w:lineRule="auto"/>
              <w:jc w:val="center"/>
              <w:rPr>
                <w:rFonts w:ascii="Times New Roman" w:eastAsia="Times New Roman" w:hAnsi="Times New Roman"/>
                <w:b/>
                <w:bCs/>
                <w:color w:val="FFFFFF"/>
                <w:sz w:val="24"/>
                <w:szCs w:val="24"/>
                <w:lang w:val="en-US"/>
              </w:rPr>
            </w:pPr>
            <w:proofErr w:type="spellStart"/>
            <w:r w:rsidRPr="00F05B03">
              <w:rPr>
                <w:rFonts w:ascii="Times New Roman" w:eastAsia="Times New Roman" w:hAnsi="Times New Roman"/>
                <w:b/>
                <w:bCs/>
                <w:color w:val="FFFFFF"/>
                <w:sz w:val="24"/>
                <w:szCs w:val="24"/>
                <w:lang w:val="en-US"/>
              </w:rPr>
              <w:t>Octubre</w:t>
            </w:r>
            <w:proofErr w:type="spellEnd"/>
          </w:p>
        </w:tc>
      </w:tr>
      <w:tr w:rsidR="00F05B03" w:rsidRPr="00F05B03" w14:paraId="3DF06BED" w14:textId="77777777" w:rsidTr="00F05B03">
        <w:trPr>
          <w:trHeight w:val="938"/>
        </w:trPr>
        <w:tc>
          <w:tcPr>
            <w:tcW w:w="1330" w:type="dxa"/>
            <w:tcBorders>
              <w:top w:val="nil"/>
              <w:left w:val="single" w:sz="8" w:space="0" w:color="002060"/>
              <w:bottom w:val="single" w:sz="8" w:space="0" w:color="002060"/>
              <w:right w:val="single" w:sz="12" w:space="0" w:color="1F4E79"/>
            </w:tcBorders>
            <w:shd w:val="clear" w:color="auto" w:fill="auto"/>
            <w:vAlign w:val="center"/>
            <w:hideMark/>
          </w:tcPr>
          <w:p w14:paraId="5F62AD9D" w14:textId="77777777" w:rsidR="00F05B03" w:rsidRPr="00F05B03" w:rsidRDefault="00F05B03" w:rsidP="00F05B03">
            <w:pPr>
              <w:spacing w:after="0" w:line="240" w:lineRule="auto"/>
              <w:jc w:val="left"/>
              <w:rPr>
                <w:rFonts w:ascii="Times New Roman" w:eastAsia="Times New Roman" w:hAnsi="Times New Roman"/>
                <w:color w:val="4C4747"/>
                <w:sz w:val="24"/>
                <w:szCs w:val="24"/>
                <w:lang w:val="en-US"/>
              </w:rPr>
            </w:pPr>
            <w:proofErr w:type="spellStart"/>
            <w:r w:rsidRPr="00F05B03">
              <w:rPr>
                <w:rFonts w:ascii="Times New Roman" w:eastAsia="Times New Roman" w:hAnsi="Times New Roman"/>
                <w:color w:val="4C4747"/>
                <w:sz w:val="24"/>
                <w:szCs w:val="24"/>
                <w:lang w:val="en-US"/>
              </w:rPr>
              <w:t>Puntuación</w:t>
            </w:r>
            <w:proofErr w:type="spellEnd"/>
          </w:p>
        </w:tc>
        <w:tc>
          <w:tcPr>
            <w:tcW w:w="1090" w:type="dxa"/>
            <w:tcBorders>
              <w:top w:val="nil"/>
              <w:left w:val="nil"/>
              <w:bottom w:val="single" w:sz="8" w:space="0" w:color="002060"/>
              <w:right w:val="single" w:sz="12" w:space="0" w:color="1F4E79"/>
            </w:tcBorders>
            <w:shd w:val="clear" w:color="auto" w:fill="auto"/>
            <w:vAlign w:val="center"/>
            <w:hideMark/>
          </w:tcPr>
          <w:p w14:paraId="67AB464F" w14:textId="77777777" w:rsidR="00F05B03" w:rsidRPr="00F05B03" w:rsidRDefault="00F05B03" w:rsidP="00F05B03">
            <w:pPr>
              <w:spacing w:after="0" w:line="240" w:lineRule="auto"/>
              <w:jc w:val="center"/>
              <w:rPr>
                <w:rFonts w:ascii="Times New Roman" w:eastAsia="Times New Roman" w:hAnsi="Times New Roman"/>
                <w:color w:val="4C4747"/>
                <w:sz w:val="24"/>
                <w:szCs w:val="24"/>
                <w:lang w:val="en-US"/>
              </w:rPr>
            </w:pPr>
            <w:r w:rsidRPr="00F05B03">
              <w:rPr>
                <w:rFonts w:ascii="Times New Roman" w:eastAsia="Times New Roman" w:hAnsi="Times New Roman"/>
                <w:color w:val="4C4747"/>
                <w:sz w:val="24"/>
                <w:szCs w:val="24"/>
                <w:lang w:val="en-US"/>
              </w:rPr>
              <w:t>92%</w:t>
            </w:r>
          </w:p>
        </w:tc>
        <w:tc>
          <w:tcPr>
            <w:tcW w:w="1260" w:type="dxa"/>
            <w:tcBorders>
              <w:top w:val="nil"/>
              <w:left w:val="nil"/>
              <w:bottom w:val="single" w:sz="8" w:space="0" w:color="002060"/>
              <w:right w:val="single" w:sz="12" w:space="0" w:color="1F4E79"/>
            </w:tcBorders>
            <w:shd w:val="clear" w:color="auto" w:fill="auto"/>
            <w:vAlign w:val="center"/>
            <w:hideMark/>
          </w:tcPr>
          <w:p w14:paraId="30B54294" w14:textId="77777777" w:rsidR="00F05B03" w:rsidRPr="00F05B03" w:rsidRDefault="00F05B03" w:rsidP="00F05B03">
            <w:pPr>
              <w:spacing w:after="0" w:line="240" w:lineRule="auto"/>
              <w:jc w:val="center"/>
              <w:rPr>
                <w:rFonts w:ascii="Times New Roman" w:eastAsia="Times New Roman" w:hAnsi="Times New Roman"/>
                <w:color w:val="4C4747"/>
                <w:sz w:val="24"/>
                <w:szCs w:val="24"/>
                <w:lang w:val="en-US"/>
              </w:rPr>
            </w:pPr>
            <w:proofErr w:type="spellStart"/>
            <w:r w:rsidRPr="00F05B03">
              <w:rPr>
                <w:rFonts w:ascii="Times New Roman" w:eastAsia="Times New Roman" w:hAnsi="Times New Roman"/>
                <w:color w:val="4C4747"/>
                <w:sz w:val="24"/>
                <w:szCs w:val="24"/>
                <w:lang w:val="en-US"/>
              </w:rPr>
              <w:t>En</w:t>
            </w:r>
            <w:proofErr w:type="spellEnd"/>
            <w:r w:rsidRPr="00F05B03">
              <w:rPr>
                <w:rFonts w:ascii="Times New Roman" w:eastAsia="Times New Roman" w:hAnsi="Times New Roman"/>
                <w:color w:val="4C4747"/>
                <w:sz w:val="24"/>
                <w:szCs w:val="24"/>
                <w:lang w:val="en-US"/>
              </w:rPr>
              <w:t xml:space="preserve"> </w:t>
            </w:r>
            <w:proofErr w:type="spellStart"/>
            <w:r w:rsidRPr="00F05B03">
              <w:rPr>
                <w:rFonts w:ascii="Times New Roman" w:eastAsia="Times New Roman" w:hAnsi="Times New Roman"/>
                <w:color w:val="4C4747"/>
                <w:sz w:val="24"/>
                <w:szCs w:val="24"/>
                <w:lang w:val="en-US"/>
              </w:rPr>
              <w:t>evaluación</w:t>
            </w:r>
            <w:proofErr w:type="spellEnd"/>
          </w:p>
        </w:tc>
        <w:tc>
          <w:tcPr>
            <w:tcW w:w="1260" w:type="dxa"/>
            <w:tcBorders>
              <w:top w:val="nil"/>
              <w:left w:val="nil"/>
              <w:bottom w:val="single" w:sz="8" w:space="0" w:color="002060"/>
              <w:right w:val="single" w:sz="12" w:space="0" w:color="1F4E79"/>
            </w:tcBorders>
            <w:shd w:val="clear" w:color="auto" w:fill="auto"/>
            <w:vAlign w:val="center"/>
            <w:hideMark/>
          </w:tcPr>
          <w:p w14:paraId="34C8079A" w14:textId="77777777" w:rsidR="00F05B03" w:rsidRPr="00F05B03" w:rsidRDefault="00F05B03" w:rsidP="00F05B03">
            <w:pPr>
              <w:spacing w:after="0" w:line="240" w:lineRule="auto"/>
              <w:jc w:val="center"/>
              <w:rPr>
                <w:rFonts w:ascii="Times New Roman" w:eastAsia="Times New Roman" w:hAnsi="Times New Roman"/>
                <w:color w:val="4C4747"/>
                <w:sz w:val="24"/>
                <w:szCs w:val="24"/>
                <w:lang w:val="en-US"/>
              </w:rPr>
            </w:pPr>
            <w:proofErr w:type="spellStart"/>
            <w:r w:rsidRPr="00F05B03">
              <w:rPr>
                <w:rFonts w:ascii="Times New Roman" w:eastAsia="Times New Roman" w:hAnsi="Times New Roman"/>
                <w:color w:val="4C4747"/>
                <w:sz w:val="24"/>
                <w:szCs w:val="24"/>
                <w:lang w:val="en-US"/>
              </w:rPr>
              <w:t>En</w:t>
            </w:r>
            <w:proofErr w:type="spellEnd"/>
            <w:r w:rsidRPr="00F05B03">
              <w:rPr>
                <w:rFonts w:ascii="Times New Roman" w:eastAsia="Times New Roman" w:hAnsi="Times New Roman"/>
                <w:color w:val="4C4747"/>
                <w:sz w:val="24"/>
                <w:szCs w:val="24"/>
                <w:lang w:val="en-US"/>
              </w:rPr>
              <w:t xml:space="preserve"> </w:t>
            </w:r>
            <w:proofErr w:type="spellStart"/>
            <w:r w:rsidRPr="00F05B03">
              <w:rPr>
                <w:rFonts w:ascii="Times New Roman" w:eastAsia="Times New Roman" w:hAnsi="Times New Roman"/>
                <w:color w:val="4C4747"/>
                <w:sz w:val="24"/>
                <w:szCs w:val="24"/>
                <w:lang w:val="en-US"/>
              </w:rPr>
              <w:t>evaluación</w:t>
            </w:r>
            <w:proofErr w:type="spellEnd"/>
          </w:p>
        </w:tc>
        <w:tc>
          <w:tcPr>
            <w:tcW w:w="1440" w:type="dxa"/>
            <w:tcBorders>
              <w:top w:val="nil"/>
              <w:left w:val="nil"/>
              <w:bottom w:val="single" w:sz="8" w:space="0" w:color="002060"/>
              <w:right w:val="single" w:sz="12" w:space="0" w:color="1F4E79"/>
            </w:tcBorders>
            <w:shd w:val="clear" w:color="auto" w:fill="auto"/>
            <w:vAlign w:val="center"/>
            <w:hideMark/>
          </w:tcPr>
          <w:p w14:paraId="78D85EA2" w14:textId="77777777" w:rsidR="00F05B03" w:rsidRPr="00F05B03" w:rsidRDefault="00F05B03" w:rsidP="00F05B03">
            <w:pPr>
              <w:spacing w:after="0" w:line="240" w:lineRule="auto"/>
              <w:jc w:val="center"/>
              <w:rPr>
                <w:rFonts w:ascii="Times New Roman" w:eastAsia="Times New Roman" w:hAnsi="Times New Roman"/>
                <w:color w:val="4C4747"/>
                <w:sz w:val="24"/>
                <w:szCs w:val="24"/>
                <w:lang w:val="en-US"/>
              </w:rPr>
            </w:pPr>
            <w:proofErr w:type="spellStart"/>
            <w:r w:rsidRPr="00F05B03">
              <w:rPr>
                <w:rFonts w:ascii="Times New Roman" w:eastAsia="Times New Roman" w:hAnsi="Times New Roman"/>
                <w:color w:val="4C4747"/>
                <w:sz w:val="24"/>
                <w:szCs w:val="24"/>
                <w:lang w:val="en-US"/>
              </w:rPr>
              <w:t>En</w:t>
            </w:r>
            <w:proofErr w:type="spellEnd"/>
            <w:r w:rsidRPr="00F05B03">
              <w:rPr>
                <w:rFonts w:ascii="Times New Roman" w:eastAsia="Times New Roman" w:hAnsi="Times New Roman"/>
                <w:color w:val="4C4747"/>
                <w:sz w:val="24"/>
                <w:szCs w:val="24"/>
                <w:lang w:val="en-US"/>
              </w:rPr>
              <w:t xml:space="preserve"> </w:t>
            </w:r>
            <w:proofErr w:type="spellStart"/>
            <w:r w:rsidRPr="00F05B03">
              <w:rPr>
                <w:rFonts w:ascii="Times New Roman" w:eastAsia="Times New Roman" w:hAnsi="Times New Roman"/>
                <w:color w:val="4C4747"/>
                <w:sz w:val="24"/>
                <w:szCs w:val="24"/>
                <w:lang w:val="en-US"/>
              </w:rPr>
              <w:t>evaluación</w:t>
            </w:r>
            <w:proofErr w:type="spellEnd"/>
          </w:p>
        </w:tc>
        <w:tc>
          <w:tcPr>
            <w:tcW w:w="1350" w:type="dxa"/>
            <w:tcBorders>
              <w:top w:val="nil"/>
              <w:left w:val="nil"/>
              <w:bottom w:val="single" w:sz="8" w:space="0" w:color="002060"/>
              <w:right w:val="single" w:sz="8" w:space="0" w:color="002060"/>
            </w:tcBorders>
            <w:shd w:val="clear" w:color="auto" w:fill="auto"/>
            <w:vAlign w:val="center"/>
            <w:hideMark/>
          </w:tcPr>
          <w:p w14:paraId="1FB355D4" w14:textId="77777777" w:rsidR="00F05B03" w:rsidRPr="00F05B03" w:rsidRDefault="00F05B03" w:rsidP="00F05B03">
            <w:pPr>
              <w:spacing w:after="0" w:line="240" w:lineRule="auto"/>
              <w:jc w:val="center"/>
              <w:rPr>
                <w:rFonts w:ascii="Times New Roman" w:eastAsia="Times New Roman" w:hAnsi="Times New Roman"/>
                <w:color w:val="4C4747"/>
                <w:sz w:val="24"/>
                <w:szCs w:val="24"/>
                <w:lang w:val="en-US"/>
              </w:rPr>
            </w:pPr>
            <w:proofErr w:type="spellStart"/>
            <w:r w:rsidRPr="00F05B03">
              <w:rPr>
                <w:rFonts w:ascii="Times New Roman" w:eastAsia="Times New Roman" w:hAnsi="Times New Roman"/>
                <w:color w:val="4C4747"/>
                <w:sz w:val="24"/>
                <w:szCs w:val="24"/>
                <w:lang w:val="en-US"/>
              </w:rPr>
              <w:t>En</w:t>
            </w:r>
            <w:proofErr w:type="spellEnd"/>
            <w:r w:rsidRPr="00F05B03">
              <w:rPr>
                <w:rFonts w:ascii="Times New Roman" w:eastAsia="Times New Roman" w:hAnsi="Times New Roman"/>
                <w:color w:val="4C4747"/>
                <w:sz w:val="24"/>
                <w:szCs w:val="24"/>
                <w:lang w:val="en-US"/>
              </w:rPr>
              <w:t xml:space="preserve"> </w:t>
            </w:r>
            <w:proofErr w:type="spellStart"/>
            <w:r w:rsidRPr="00F05B03">
              <w:rPr>
                <w:rFonts w:ascii="Times New Roman" w:eastAsia="Times New Roman" w:hAnsi="Times New Roman"/>
                <w:color w:val="4C4747"/>
                <w:sz w:val="24"/>
                <w:szCs w:val="24"/>
                <w:lang w:val="en-US"/>
              </w:rPr>
              <w:t>evaluación</w:t>
            </w:r>
            <w:proofErr w:type="spellEnd"/>
          </w:p>
        </w:tc>
      </w:tr>
    </w:tbl>
    <w:p w14:paraId="401F1354" w14:textId="77777777" w:rsidR="00F05B03" w:rsidRPr="00F05B03" w:rsidRDefault="00F05B03" w:rsidP="00F06503">
      <w:pPr>
        <w:spacing w:line="240" w:lineRule="auto"/>
        <w:contextualSpacing/>
        <w:jc w:val="center"/>
        <w:rPr>
          <w:rFonts w:ascii="Times New Roman" w:hAnsi="Times New Roman"/>
          <w:color w:val="4C4747"/>
          <w:spacing w:val="20"/>
          <w:sz w:val="24"/>
          <w:szCs w:val="24"/>
          <w:lang w:val="es-DO"/>
        </w:rPr>
      </w:pPr>
    </w:p>
    <w:p w14:paraId="05031E9F" w14:textId="0B62B073" w:rsidR="00F06503" w:rsidRPr="00F06503" w:rsidRDefault="00F06503" w:rsidP="00F06503">
      <w:pPr>
        <w:spacing w:line="240" w:lineRule="auto"/>
        <w:contextualSpacing/>
        <w:jc w:val="center"/>
        <w:rPr>
          <w:rFonts w:ascii="Times New Roman" w:hAnsi="Times New Roman"/>
          <w:color w:val="767171"/>
          <w:spacing w:val="20"/>
          <w:sz w:val="24"/>
          <w:szCs w:val="24"/>
          <w:lang w:val="es-DO"/>
        </w:rPr>
      </w:pPr>
    </w:p>
    <w:p w14:paraId="21FD92C9" w14:textId="38E5BAA7" w:rsidR="00F06503" w:rsidRPr="00F05B03" w:rsidRDefault="00F06503" w:rsidP="00F06503">
      <w:pPr>
        <w:spacing w:line="360" w:lineRule="auto"/>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 xml:space="preserve">A la última </w:t>
      </w:r>
      <w:r w:rsidR="00F05B03" w:rsidRPr="00F05B03">
        <w:rPr>
          <w:rFonts w:ascii="Times New Roman" w:hAnsi="Times New Roman"/>
          <w:color w:val="4C4747"/>
          <w:spacing w:val="20"/>
          <w:sz w:val="24"/>
          <w:szCs w:val="24"/>
          <w:lang w:val="es-DO"/>
        </w:rPr>
        <w:t>evaluación fue realizada en el pasado mes de junio 2021, donde</w:t>
      </w:r>
      <w:r w:rsidRPr="00F05B03">
        <w:rPr>
          <w:rFonts w:ascii="Times New Roman" w:hAnsi="Times New Roman"/>
          <w:color w:val="4C4747"/>
          <w:spacing w:val="20"/>
          <w:sz w:val="24"/>
          <w:szCs w:val="24"/>
          <w:lang w:val="es-DO"/>
        </w:rPr>
        <w:t xml:space="preserve"> se refleja</w:t>
      </w:r>
      <w:r w:rsidR="00F05B03" w:rsidRPr="00F05B03">
        <w:rPr>
          <w:rFonts w:ascii="Times New Roman" w:hAnsi="Times New Roman"/>
          <w:color w:val="4C4747"/>
          <w:spacing w:val="20"/>
          <w:sz w:val="24"/>
          <w:szCs w:val="24"/>
          <w:lang w:val="es-DO"/>
        </w:rPr>
        <w:t xml:space="preserve"> un aumento</w:t>
      </w:r>
      <w:r w:rsidRPr="00F05B03">
        <w:rPr>
          <w:rFonts w:ascii="Times New Roman" w:hAnsi="Times New Roman"/>
          <w:color w:val="4C4747"/>
          <w:spacing w:val="20"/>
          <w:sz w:val="24"/>
          <w:szCs w:val="24"/>
          <w:lang w:val="es-DO"/>
        </w:rPr>
        <w:t xml:space="preserve"> muy significativo</w:t>
      </w:r>
      <w:r w:rsidR="00F05B03" w:rsidRPr="00F05B03">
        <w:rPr>
          <w:rFonts w:ascii="Times New Roman" w:hAnsi="Times New Roman"/>
          <w:color w:val="4C4747"/>
          <w:spacing w:val="20"/>
          <w:sz w:val="24"/>
          <w:szCs w:val="24"/>
          <w:lang w:val="es-DO"/>
        </w:rPr>
        <w:t xml:space="preserve">, </w:t>
      </w:r>
      <w:r w:rsidR="00F05B03" w:rsidRPr="00F05B03">
        <w:rPr>
          <w:rFonts w:ascii="Times New Roman" w:hAnsi="Times New Roman"/>
          <w:color w:val="4C4747"/>
          <w:spacing w:val="20"/>
          <w:sz w:val="24"/>
          <w:szCs w:val="24"/>
        </w:rPr>
        <w:t>en relación con los dos primeros meses del año,</w:t>
      </w:r>
      <w:r w:rsidRPr="00F05B03">
        <w:rPr>
          <w:rFonts w:ascii="Times New Roman" w:hAnsi="Times New Roman"/>
          <w:color w:val="4C4747"/>
          <w:spacing w:val="20"/>
          <w:sz w:val="24"/>
          <w:szCs w:val="24"/>
          <w:lang w:val="es-DO"/>
        </w:rPr>
        <w:t xml:space="preserve"> de 6% de ponderación en este indicador debido al cumplimiento de los entregables considerados en cada subindicador.</w:t>
      </w:r>
    </w:p>
    <w:p w14:paraId="17F4DD79" w14:textId="55DA7AAA" w:rsidR="009C1A66" w:rsidRDefault="00F06503" w:rsidP="00F05B03">
      <w:pPr>
        <w:spacing w:line="360" w:lineRule="auto"/>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Entre los hitos logrados al 100% en el mes, se encuentran estables y los que presentaron avances se encuentran sin ninguna variación. Sin embargo, los que han logrado avances se mencionan a continuación:</w:t>
      </w:r>
    </w:p>
    <w:p w14:paraId="27E12421" w14:textId="3B397E77" w:rsidR="00F06503" w:rsidRPr="00F05B03" w:rsidRDefault="009C1A66" w:rsidP="004C0E57">
      <w:pPr>
        <w:spacing w:after="0" w:line="240" w:lineRule="auto"/>
        <w:jc w:val="left"/>
        <w:rPr>
          <w:rFonts w:ascii="Times New Roman" w:hAnsi="Times New Roman"/>
          <w:color w:val="4C4747"/>
          <w:spacing w:val="20"/>
          <w:sz w:val="24"/>
          <w:szCs w:val="24"/>
          <w:lang w:val="es-DO"/>
        </w:rPr>
      </w:pPr>
      <w:r>
        <w:rPr>
          <w:rFonts w:ascii="Times New Roman" w:hAnsi="Times New Roman"/>
          <w:color w:val="4C4747"/>
          <w:spacing w:val="20"/>
          <w:sz w:val="24"/>
          <w:szCs w:val="24"/>
          <w:lang w:val="es-DO"/>
        </w:rPr>
        <w:br w:type="page"/>
      </w:r>
      <w:r w:rsidR="00F06503" w:rsidRPr="00F05B03">
        <w:rPr>
          <w:rFonts w:ascii="Times New Roman" w:hAnsi="Times New Roman"/>
          <w:color w:val="4C4747"/>
          <w:spacing w:val="20"/>
          <w:sz w:val="24"/>
          <w:szCs w:val="24"/>
          <w:lang w:val="es-DO"/>
        </w:rPr>
        <w:lastRenderedPageBreak/>
        <w:t xml:space="preserve">6. Planificación: </w:t>
      </w:r>
    </w:p>
    <w:p w14:paraId="0333D02C" w14:textId="77777777" w:rsidR="00F06503" w:rsidRPr="00F05B03" w:rsidRDefault="00F06503" w:rsidP="00F05B03">
      <w:pPr>
        <w:numPr>
          <w:ilvl w:val="1"/>
          <w:numId w:val="7"/>
        </w:numPr>
        <w:spacing w:line="360" w:lineRule="auto"/>
        <w:contextualSpacing/>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 xml:space="preserve">6.2 Plan Operativo Anual (POA). </w:t>
      </w:r>
    </w:p>
    <w:p w14:paraId="75C5D4B7" w14:textId="77777777" w:rsidR="00F06503" w:rsidRPr="00F05B03" w:rsidRDefault="00F06503" w:rsidP="00F05B03">
      <w:pPr>
        <w:numPr>
          <w:ilvl w:val="0"/>
          <w:numId w:val="7"/>
        </w:numPr>
        <w:spacing w:line="360" w:lineRule="auto"/>
        <w:ind w:left="993" w:hanging="284"/>
        <w:contextualSpacing/>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15. Compras y Contrataciones Públicas:</w:t>
      </w:r>
    </w:p>
    <w:p w14:paraId="417E5B2E" w14:textId="77777777" w:rsidR="00F06503" w:rsidRPr="00F05B03" w:rsidRDefault="00F06503" w:rsidP="00687F24">
      <w:pPr>
        <w:numPr>
          <w:ilvl w:val="1"/>
          <w:numId w:val="20"/>
        </w:numPr>
        <w:spacing w:line="360" w:lineRule="auto"/>
        <w:contextualSpacing/>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 xml:space="preserve">15.7 Compras menores. </w:t>
      </w:r>
    </w:p>
    <w:p w14:paraId="277CD771" w14:textId="77777777" w:rsidR="00F06503" w:rsidRPr="00F06503" w:rsidRDefault="00F06503" w:rsidP="00687F24">
      <w:pPr>
        <w:numPr>
          <w:ilvl w:val="1"/>
          <w:numId w:val="20"/>
        </w:numPr>
        <w:spacing w:line="360" w:lineRule="auto"/>
        <w:contextualSpacing/>
        <w:rPr>
          <w:rFonts w:ascii="Times New Roman" w:hAnsi="Times New Roman"/>
          <w:color w:val="767171"/>
          <w:spacing w:val="20"/>
          <w:sz w:val="24"/>
          <w:szCs w:val="24"/>
          <w:lang w:val="es-DO"/>
        </w:rPr>
      </w:pPr>
      <w:r w:rsidRPr="00F05B03">
        <w:rPr>
          <w:rFonts w:ascii="Times New Roman" w:hAnsi="Times New Roman"/>
          <w:color w:val="4C4747"/>
          <w:spacing w:val="20"/>
          <w:sz w:val="24"/>
          <w:szCs w:val="24"/>
          <w:lang w:val="es-DO"/>
        </w:rPr>
        <w:t>15.8 Compras por debajo del Umbral</w:t>
      </w:r>
      <w:r w:rsidRPr="00F06503">
        <w:rPr>
          <w:rFonts w:ascii="Times New Roman" w:hAnsi="Times New Roman"/>
          <w:color w:val="767171"/>
          <w:spacing w:val="20"/>
          <w:sz w:val="24"/>
          <w:szCs w:val="24"/>
          <w:lang w:val="es-DO"/>
        </w:rPr>
        <w:t xml:space="preserve">. </w:t>
      </w:r>
    </w:p>
    <w:p w14:paraId="7B61DAD2" w14:textId="77777777" w:rsidR="00F06503" w:rsidRPr="00F05B03" w:rsidRDefault="00F06503" w:rsidP="00687F24">
      <w:pPr>
        <w:numPr>
          <w:ilvl w:val="0"/>
          <w:numId w:val="21"/>
        </w:numPr>
        <w:spacing w:line="360" w:lineRule="auto"/>
        <w:contextualSpacing/>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17. Finanzas:</w:t>
      </w:r>
    </w:p>
    <w:p w14:paraId="247F6853" w14:textId="41C828E9" w:rsidR="00DE1BAB" w:rsidRDefault="00F06503" w:rsidP="00687F24">
      <w:pPr>
        <w:numPr>
          <w:ilvl w:val="1"/>
          <w:numId w:val="21"/>
        </w:numPr>
        <w:spacing w:line="360" w:lineRule="auto"/>
        <w:contextualSpacing/>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17.2 Relación de Ingresos y Egresos.</w:t>
      </w:r>
    </w:p>
    <w:p w14:paraId="494045F2" w14:textId="1A177A3C" w:rsidR="00F05B03" w:rsidRPr="00DE1BAB" w:rsidRDefault="00F05B03" w:rsidP="00DE1BAB">
      <w:pPr>
        <w:spacing w:after="0" w:line="240" w:lineRule="auto"/>
        <w:jc w:val="left"/>
        <w:rPr>
          <w:rFonts w:ascii="Times New Roman" w:hAnsi="Times New Roman"/>
          <w:color w:val="4C4747"/>
          <w:spacing w:val="20"/>
          <w:sz w:val="24"/>
          <w:szCs w:val="24"/>
          <w:lang w:val="es-DO"/>
        </w:rPr>
      </w:pPr>
    </w:p>
    <w:p w14:paraId="56C3C231" w14:textId="36242F1F" w:rsidR="00F06503" w:rsidRPr="00F05B03" w:rsidRDefault="00F06503" w:rsidP="00F05B03">
      <w:pPr>
        <w:spacing w:line="360" w:lineRule="auto"/>
        <w:ind w:left="360"/>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 xml:space="preserve">A continuación, se enlistan los hitos pendientes para lograr cumplir los objetivos de la Ley </w:t>
      </w:r>
      <w:r w:rsidR="00F05B03">
        <w:rPr>
          <w:rFonts w:ascii="Times New Roman" w:hAnsi="Times New Roman"/>
          <w:color w:val="4C4747"/>
          <w:spacing w:val="20"/>
          <w:sz w:val="24"/>
          <w:szCs w:val="24"/>
          <w:lang w:val="es-DO"/>
        </w:rPr>
        <w:t xml:space="preserve">núm. </w:t>
      </w:r>
      <w:r w:rsidRPr="00F05B03">
        <w:rPr>
          <w:rFonts w:ascii="Times New Roman" w:hAnsi="Times New Roman"/>
          <w:color w:val="4C4747"/>
          <w:spacing w:val="20"/>
          <w:sz w:val="24"/>
          <w:szCs w:val="24"/>
          <w:lang w:val="es-DO"/>
        </w:rPr>
        <w:t>200-04 y sus acciones de mejora:</w:t>
      </w:r>
    </w:p>
    <w:p w14:paraId="2EFDC677" w14:textId="77777777" w:rsidR="00F06503" w:rsidRPr="00F05B03" w:rsidRDefault="00F06503" w:rsidP="00687F24">
      <w:pPr>
        <w:numPr>
          <w:ilvl w:val="0"/>
          <w:numId w:val="23"/>
        </w:numPr>
        <w:spacing w:line="360" w:lineRule="auto"/>
        <w:contextualSpacing/>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 xml:space="preserve">5. Oficina de Libre Acceso a la Información: </w:t>
      </w:r>
    </w:p>
    <w:p w14:paraId="58B395F3" w14:textId="693F8B4E" w:rsidR="00F06503" w:rsidRPr="00F05B03" w:rsidRDefault="00F06503" w:rsidP="00687F24">
      <w:pPr>
        <w:numPr>
          <w:ilvl w:val="1"/>
          <w:numId w:val="23"/>
        </w:numPr>
        <w:spacing w:line="360" w:lineRule="auto"/>
        <w:contextualSpacing/>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 xml:space="preserve">5.8 Portal de Transparencia estandarizado. El </w:t>
      </w:r>
      <w:proofErr w:type="spellStart"/>
      <w:r w:rsidRPr="00F05B03">
        <w:rPr>
          <w:rFonts w:ascii="Times New Roman" w:hAnsi="Times New Roman"/>
          <w:color w:val="4C4747"/>
          <w:spacing w:val="20"/>
          <w:sz w:val="24"/>
          <w:szCs w:val="24"/>
          <w:lang w:val="es-DO"/>
        </w:rPr>
        <w:t>Sub-portal</w:t>
      </w:r>
      <w:proofErr w:type="spellEnd"/>
      <w:r w:rsidRPr="00F05B03">
        <w:rPr>
          <w:rFonts w:ascii="Times New Roman" w:hAnsi="Times New Roman"/>
          <w:color w:val="4C4747"/>
          <w:spacing w:val="20"/>
          <w:sz w:val="24"/>
          <w:szCs w:val="24"/>
          <w:lang w:val="es-DO"/>
        </w:rPr>
        <w:t xml:space="preserve"> de Transparencia de las instituciones debe estar estandarizado conforme a la norma NORTIC A-2, -</w:t>
      </w:r>
      <w:r w:rsidRPr="00F05B03">
        <w:rPr>
          <w:rFonts w:asciiTheme="minorHAnsi" w:eastAsiaTheme="minorHAnsi" w:hAnsiTheme="minorHAnsi" w:cstheme="minorBidi"/>
          <w:color w:val="4C4747"/>
          <w:sz w:val="22"/>
          <w:lang w:val="es-DO"/>
        </w:rPr>
        <w:t xml:space="preserve"> </w:t>
      </w:r>
      <w:r w:rsidRPr="00F05B03">
        <w:rPr>
          <w:rFonts w:ascii="Times New Roman" w:hAnsi="Times New Roman"/>
          <w:color w:val="4C4747"/>
          <w:spacing w:val="20"/>
          <w:sz w:val="24"/>
          <w:szCs w:val="24"/>
          <w:lang w:val="es-DO"/>
        </w:rPr>
        <w:t xml:space="preserve">La impresión y entrega del certificado en físico una vez el organismo ha culminado la fase final de auditoría NORTIC y recibido el sello, tiene un tiempo promedio de (90 </w:t>
      </w:r>
      <w:r w:rsidR="00F05B03" w:rsidRPr="00F05B03">
        <w:rPr>
          <w:rFonts w:ascii="Times New Roman" w:hAnsi="Times New Roman"/>
          <w:color w:val="4C4747"/>
          <w:spacing w:val="20"/>
          <w:sz w:val="24"/>
          <w:szCs w:val="24"/>
          <w:lang w:val="es-DO"/>
        </w:rPr>
        <w:t>días</w:t>
      </w:r>
      <w:r w:rsidRPr="00F05B03">
        <w:rPr>
          <w:rFonts w:ascii="Times New Roman" w:hAnsi="Times New Roman"/>
          <w:color w:val="4C4747"/>
          <w:spacing w:val="20"/>
          <w:sz w:val="24"/>
          <w:szCs w:val="24"/>
          <w:lang w:val="es-DO"/>
        </w:rPr>
        <w:t xml:space="preserve"> posteriores al envío de las informaciones correspondientes desde auditoría al Departamento de Comunicaciones)</w:t>
      </w:r>
      <w:r w:rsidR="00F05B03">
        <w:rPr>
          <w:rFonts w:ascii="Times New Roman" w:hAnsi="Times New Roman"/>
          <w:color w:val="4C4747"/>
          <w:spacing w:val="20"/>
          <w:sz w:val="24"/>
          <w:szCs w:val="24"/>
          <w:lang w:val="es-DO"/>
        </w:rPr>
        <w:t xml:space="preserve"> </w:t>
      </w:r>
      <w:r w:rsidRPr="00F05B03">
        <w:rPr>
          <w:rFonts w:ascii="Times New Roman" w:hAnsi="Times New Roman"/>
          <w:color w:val="4C4747"/>
          <w:spacing w:val="20"/>
          <w:sz w:val="24"/>
          <w:szCs w:val="24"/>
          <w:lang w:val="es-DO"/>
        </w:rPr>
        <w:t>cuatro aún en proceso de certificación.</w:t>
      </w:r>
    </w:p>
    <w:p w14:paraId="7C8C797E" w14:textId="77777777" w:rsidR="00F06503" w:rsidRPr="00F05B03" w:rsidRDefault="00F06503" w:rsidP="00F05B03">
      <w:pPr>
        <w:spacing w:line="360" w:lineRule="auto"/>
        <w:contextualSpacing/>
        <w:rPr>
          <w:rFonts w:ascii="Times New Roman" w:hAnsi="Times New Roman"/>
          <w:color w:val="4C4747"/>
          <w:spacing w:val="20"/>
          <w:sz w:val="24"/>
          <w:szCs w:val="24"/>
          <w:lang w:val="es-DO"/>
        </w:rPr>
      </w:pPr>
    </w:p>
    <w:p w14:paraId="341DDE65" w14:textId="77777777" w:rsidR="00F06503" w:rsidRPr="00F05B03" w:rsidRDefault="00F06503" w:rsidP="00687F24">
      <w:pPr>
        <w:numPr>
          <w:ilvl w:val="0"/>
          <w:numId w:val="23"/>
        </w:numPr>
        <w:spacing w:line="360" w:lineRule="auto"/>
        <w:contextualSpacing/>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17. Finanzas:</w:t>
      </w:r>
    </w:p>
    <w:p w14:paraId="78E999D6" w14:textId="7F0A96F9" w:rsidR="00DE1BAB" w:rsidRDefault="00F06503" w:rsidP="00687F24">
      <w:pPr>
        <w:numPr>
          <w:ilvl w:val="1"/>
          <w:numId w:val="23"/>
        </w:numPr>
        <w:spacing w:line="360" w:lineRule="auto"/>
        <w:contextualSpacing/>
        <w:rPr>
          <w:rFonts w:ascii="Times New Roman" w:hAnsi="Times New Roman"/>
          <w:color w:val="4C4747"/>
          <w:spacing w:val="20"/>
          <w:sz w:val="24"/>
          <w:szCs w:val="24"/>
          <w:lang w:val="es-DO"/>
        </w:rPr>
      </w:pPr>
      <w:r w:rsidRPr="00F05B03">
        <w:rPr>
          <w:rFonts w:ascii="Times New Roman" w:hAnsi="Times New Roman"/>
          <w:color w:val="4C4747"/>
          <w:spacing w:val="20"/>
          <w:sz w:val="24"/>
          <w:szCs w:val="24"/>
          <w:lang w:val="es-DO"/>
        </w:rPr>
        <w:t>17.5 Relación de inventario en Almacén. El documento publicado en Transparencia no cuenta con la totalidad de datos establecidos en la Resolución 1/2018. (Período de adquisición, fecha de registro, código institucional, breve descripción del activo o bien, valor, existencia).</w:t>
      </w:r>
    </w:p>
    <w:p w14:paraId="5B50268B" w14:textId="247F3189" w:rsidR="007003B9" w:rsidRPr="004C0E57" w:rsidRDefault="007003B9" w:rsidP="007003B9">
      <w:pPr>
        <w:pStyle w:val="TITULOPRESIDENCIAL"/>
        <w:rPr>
          <w:b/>
          <w:bCs/>
          <w:color w:val="4C4747"/>
          <w:lang w:val="es-DO"/>
        </w:rPr>
      </w:pPr>
      <w:bookmarkStart w:id="89" w:name="_Toc90391828"/>
      <w:r w:rsidRPr="004C0E57">
        <w:rPr>
          <w:b/>
          <w:bCs/>
          <w:color w:val="4C4747"/>
          <w:lang w:val="es-DO"/>
        </w:rPr>
        <w:lastRenderedPageBreak/>
        <w:t xml:space="preserve">IV. </w:t>
      </w:r>
      <w:r w:rsidR="002D3DA4" w:rsidRPr="004C0E57">
        <w:rPr>
          <w:b/>
          <w:bCs/>
          <w:color w:val="4C4747"/>
          <w:szCs w:val="28"/>
          <w:lang w:val="es-DO"/>
        </w:rPr>
        <w:t>Anexos</w:t>
      </w:r>
      <w:bookmarkEnd w:id="89"/>
    </w:p>
    <w:p w14:paraId="2CE37B83" w14:textId="027BFCE0" w:rsidR="007003B9" w:rsidRPr="00F05B03" w:rsidRDefault="00D90390" w:rsidP="007003B9">
      <w:pPr>
        <w:rPr>
          <w:rFonts w:ascii="Times New Roman" w:hAnsi="Times New Roman"/>
          <w:color w:val="4C4747"/>
          <w:lang w:val="es-DO"/>
        </w:rPr>
      </w:pPr>
      <w:r w:rsidRPr="00F05B03">
        <w:rPr>
          <w:noProof/>
          <w:color w:val="4C4747"/>
        </w:rPr>
        <mc:AlternateContent>
          <mc:Choice Requires="wps">
            <w:drawing>
              <wp:anchor distT="4294967295" distB="4294967295" distL="114300" distR="114300" simplePos="0" relativeHeight="251658240" behindDoc="0" locked="0" layoutInCell="1" allowOverlap="1" wp14:anchorId="124B1D2E" wp14:editId="476A8135">
                <wp:simplePos x="0" y="0"/>
                <wp:positionH relativeFrom="margin">
                  <wp:posOffset>2334039</wp:posOffset>
                </wp:positionH>
                <wp:positionV relativeFrom="paragraph">
                  <wp:posOffset>24765</wp:posOffset>
                </wp:positionV>
                <wp:extent cx="463550" cy="0"/>
                <wp:effectExtent l="0" t="19050" r="31750" b="19050"/>
                <wp:wrapNone/>
                <wp:docPr id="1"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4D39AF3E" id="Conector recto 4" o:spid="_x0000_s1026" style="position:absolute;z-index:25165824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3.8pt,1.95pt" to="220.3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" strokecolor="#ee2a24" strokeweight="2.25pt">
                <v:stroke joinstyle="miter"/>
                <w10:wrap anchorx="margin"/>
              </v:line>
            </w:pict>
          </mc:Fallback>
        </mc:AlternateContent>
      </w:r>
    </w:p>
    <w:p w14:paraId="32EE60EA" w14:textId="77777777" w:rsidR="00D8140B" w:rsidRPr="002B1862" w:rsidRDefault="00D8140B" w:rsidP="00D8140B">
      <w:pPr>
        <w:pStyle w:val="2doTitulo"/>
        <w:numPr>
          <w:ilvl w:val="0"/>
          <w:numId w:val="24"/>
        </w:numPr>
        <w:rPr>
          <w:rFonts w:eastAsia="Calibri"/>
          <w:b w:val="0"/>
          <w:bCs w:val="0"/>
          <w:iCs w:val="0"/>
          <w:color w:val="4C4747"/>
          <w:lang w:val="es-DO"/>
        </w:rPr>
      </w:pPr>
      <w:bookmarkStart w:id="90" w:name="_Toc90391829"/>
      <w:bookmarkStart w:id="91" w:name="_Toc90391830"/>
      <w:r w:rsidRPr="00AB3A9A">
        <w:rPr>
          <w:noProof/>
        </w:rPr>
        <w:drawing>
          <wp:anchor distT="0" distB="0" distL="114300" distR="114300" simplePos="0" relativeHeight="251707392" behindDoc="1" locked="0" layoutInCell="1" allowOverlap="1" wp14:anchorId="65693314" wp14:editId="0FD97C81">
            <wp:simplePos x="0" y="0"/>
            <wp:positionH relativeFrom="margin">
              <wp:align>center</wp:align>
            </wp:positionH>
            <wp:positionV relativeFrom="paragraph">
              <wp:posOffset>316230</wp:posOffset>
            </wp:positionV>
            <wp:extent cx="5395595" cy="6635115"/>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95595" cy="6635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862">
        <w:rPr>
          <w:rFonts w:eastAsia="Calibri"/>
          <w:b w:val="0"/>
          <w:bCs w:val="0"/>
          <w:iCs w:val="0"/>
          <w:color w:val="4C4747"/>
          <w:lang w:val="es-DO"/>
        </w:rPr>
        <w:t>Matriz de Principales Indicadores de Gestión por Procesos</w:t>
      </w:r>
      <w:bookmarkEnd w:id="90"/>
    </w:p>
    <w:p w14:paraId="7E08B1AB" w14:textId="77777777" w:rsidR="00D8140B" w:rsidRDefault="00D8140B" w:rsidP="00D8140B">
      <w:pPr>
        <w:pStyle w:val="Cuerpo"/>
        <w:spacing w:line="240" w:lineRule="auto"/>
        <w:rPr>
          <w:color w:val="4C4747"/>
          <w:sz w:val="15"/>
          <w:szCs w:val="15"/>
          <w:lang w:val="es-DO"/>
        </w:rPr>
      </w:pPr>
    </w:p>
    <w:p w14:paraId="2E94E3F5" w14:textId="77777777" w:rsidR="00D8140B" w:rsidRDefault="00D8140B" w:rsidP="00D8140B">
      <w:pPr>
        <w:pStyle w:val="Cuerpo"/>
        <w:spacing w:after="0" w:line="240" w:lineRule="auto"/>
        <w:rPr>
          <w:color w:val="4C4747"/>
          <w:sz w:val="15"/>
          <w:szCs w:val="15"/>
          <w:lang w:val="es-DO"/>
        </w:rPr>
      </w:pPr>
    </w:p>
    <w:p w14:paraId="20FA0B24" w14:textId="77777777" w:rsidR="00D8140B" w:rsidRDefault="00D8140B" w:rsidP="00D8140B">
      <w:pPr>
        <w:pStyle w:val="Cuerpo"/>
        <w:spacing w:after="0" w:line="240" w:lineRule="auto"/>
        <w:rPr>
          <w:color w:val="4C4747"/>
          <w:sz w:val="15"/>
          <w:szCs w:val="15"/>
          <w:lang w:val="es-DO"/>
        </w:rPr>
      </w:pPr>
      <w:r w:rsidRPr="00AB3A9A">
        <w:rPr>
          <w:noProof/>
        </w:rPr>
        <w:lastRenderedPageBreak/>
        <w:drawing>
          <wp:anchor distT="0" distB="0" distL="114300" distR="114300" simplePos="0" relativeHeight="251708416" behindDoc="0" locked="0" layoutInCell="1" allowOverlap="1" wp14:anchorId="258A2C78" wp14:editId="40D8B5A2">
            <wp:simplePos x="0" y="0"/>
            <wp:positionH relativeFrom="margin">
              <wp:align>center</wp:align>
            </wp:positionH>
            <wp:positionV relativeFrom="paragraph">
              <wp:posOffset>608</wp:posOffset>
            </wp:positionV>
            <wp:extent cx="5349240" cy="3935730"/>
            <wp:effectExtent l="0" t="0" r="3810" b="762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349240" cy="3935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A3574" w14:textId="77777777" w:rsidR="00D8140B" w:rsidRDefault="00D8140B" w:rsidP="00D8140B">
      <w:pPr>
        <w:pStyle w:val="Cuerpo"/>
        <w:spacing w:after="0" w:line="240" w:lineRule="auto"/>
        <w:rPr>
          <w:color w:val="4C4747"/>
          <w:sz w:val="15"/>
          <w:szCs w:val="15"/>
          <w:lang w:val="es-DO"/>
        </w:rPr>
      </w:pPr>
      <w:r w:rsidRPr="007054D4">
        <w:rPr>
          <w:color w:val="4C4747"/>
          <w:sz w:val="15"/>
          <w:szCs w:val="15"/>
          <w:lang w:val="es-DO"/>
        </w:rPr>
        <w:t xml:space="preserve">Fuente: </w:t>
      </w:r>
      <w:r w:rsidRPr="00AB3A9A">
        <w:rPr>
          <w:color w:val="4C4747"/>
          <w:sz w:val="15"/>
          <w:szCs w:val="15"/>
          <w:lang w:val="es-DO"/>
        </w:rPr>
        <w:t>Gerencia de Planificación Estratégica, DGII.</w:t>
      </w:r>
    </w:p>
    <w:p w14:paraId="583160A8" w14:textId="77777777" w:rsidR="00D8140B" w:rsidRDefault="00D8140B" w:rsidP="00D8140B">
      <w:pPr>
        <w:pStyle w:val="Cuerpo"/>
        <w:spacing w:after="0" w:line="240" w:lineRule="auto"/>
        <w:rPr>
          <w:color w:val="4C4747"/>
          <w:sz w:val="15"/>
          <w:szCs w:val="15"/>
          <w:lang w:val="es-DO"/>
        </w:rPr>
      </w:pPr>
      <w:r w:rsidRPr="00AB3A9A">
        <w:rPr>
          <w:color w:val="4C4747"/>
          <w:sz w:val="15"/>
          <w:szCs w:val="15"/>
          <w:lang w:val="es-DO"/>
        </w:rPr>
        <w:t>Nota: Algunos de estos valores se miden trimestralmente.</w:t>
      </w:r>
    </w:p>
    <w:p w14:paraId="20FB57EF" w14:textId="77777777" w:rsidR="00D8140B" w:rsidRDefault="00D8140B" w:rsidP="00D8140B">
      <w:pPr>
        <w:spacing w:after="0" w:line="240" w:lineRule="auto"/>
        <w:jc w:val="left"/>
        <w:rPr>
          <w:rFonts w:ascii="Times New Roman" w:hAnsi="Times New Roman"/>
          <w:color w:val="4C4747"/>
          <w:spacing w:val="20"/>
          <w:sz w:val="15"/>
          <w:szCs w:val="15"/>
          <w:lang w:val="es-DO"/>
        </w:rPr>
      </w:pPr>
    </w:p>
    <w:p w14:paraId="01B09B27" w14:textId="7D5E4CDA" w:rsidR="0099411F" w:rsidRPr="002B1862" w:rsidRDefault="0099411F" w:rsidP="00687F24">
      <w:pPr>
        <w:pStyle w:val="2doTitulo"/>
        <w:numPr>
          <w:ilvl w:val="0"/>
          <w:numId w:val="24"/>
        </w:numPr>
        <w:rPr>
          <w:rFonts w:eastAsia="Calibri"/>
          <w:b w:val="0"/>
          <w:bCs w:val="0"/>
          <w:iCs w:val="0"/>
          <w:color w:val="4C4747"/>
          <w:lang w:val="es-DO"/>
        </w:rPr>
      </w:pPr>
      <w:r w:rsidRPr="002B1862">
        <w:rPr>
          <w:rFonts w:eastAsia="Calibri"/>
          <w:b w:val="0"/>
          <w:bCs w:val="0"/>
          <w:iCs w:val="0"/>
          <w:color w:val="4C4747"/>
          <w:lang w:val="es-DO"/>
        </w:rPr>
        <w:t>Matriz Índice de Gestión Presupuestaria Anual (IGP)</w:t>
      </w:r>
      <w:bookmarkEnd w:id="91"/>
    </w:p>
    <w:p w14:paraId="624ED5A3" w14:textId="3A0C396B" w:rsidR="00EB2BFB" w:rsidRDefault="00211B87" w:rsidP="00DE1BAB">
      <w:pPr>
        <w:pStyle w:val="Cuerpo"/>
        <w:rPr>
          <w:color w:val="4C4747"/>
          <w:lang w:val="es-DO"/>
        </w:rPr>
      </w:pPr>
      <w:r>
        <w:rPr>
          <w:color w:val="4C4747"/>
          <w:lang w:val="es-DO"/>
        </w:rPr>
        <w:t xml:space="preserve">Durante el periodo enero – septiembre 2021, </w:t>
      </w:r>
      <w:r w:rsidR="00EB2BFB">
        <w:rPr>
          <w:color w:val="4C4747"/>
          <w:lang w:val="es-DO"/>
        </w:rPr>
        <w:t>la Dirección General de Impuestos Internos tuvo un desempeño físico</w:t>
      </w:r>
      <w:r w:rsidR="004B5056">
        <w:rPr>
          <w:color w:val="4C4747"/>
          <w:lang w:val="es-DO"/>
        </w:rPr>
        <w:t xml:space="preserve"> financiero</w:t>
      </w:r>
      <w:r w:rsidR="00EB2BFB">
        <w:rPr>
          <w:color w:val="4C4747"/>
          <w:lang w:val="es-DO"/>
        </w:rPr>
        <w:t xml:space="preserve"> promedio </w:t>
      </w:r>
      <w:r w:rsidR="004B5056">
        <w:rPr>
          <w:color w:val="4C4747"/>
          <w:lang w:val="es-DO"/>
        </w:rPr>
        <w:t>sobre el</w:t>
      </w:r>
      <w:r w:rsidR="00EB2BFB">
        <w:rPr>
          <w:color w:val="4C4747"/>
          <w:lang w:val="es-DO"/>
        </w:rPr>
        <w:t xml:space="preserve"> 100% de las 2 metas programadas para los productos 6168 y 6170 sobre </w:t>
      </w:r>
      <w:r w:rsidR="001E6180" w:rsidRPr="001E6180">
        <w:rPr>
          <w:i/>
          <w:iCs/>
          <w:color w:val="4C4747"/>
          <w:lang w:val="es-DO"/>
        </w:rPr>
        <w:t>s</w:t>
      </w:r>
      <w:r w:rsidR="00EB2BFB" w:rsidRPr="001E6180">
        <w:rPr>
          <w:i/>
          <w:iCs/>
          <w:color w:val="4C4747"/>
          <w:lang w:val="es-DO"/>
        </w:rPr>
        <w:t>ervicios de recaudaciones de impuestos internos</w:t>
      </w:r>
      <w:r w:rsidR="00EB2BFB">
        <w:rPr>
          <w:color w:val="4C4747"/>
          <w:lang w:val="es-DO"/>
        </w:rPr>
        <w:t xml:space="preserve"> y </w:t>
      </w:r>
      <w:r w:rsidR="001E6180" w:rsidRPr="001E6180">
        <w:rPr>
          <w:i/>
          <w:iCs/>
          <w:color w:val="4C4747"/>
          <w:lang w:val="es-DO"/>
        </w:rPr>
        <w:t>c</w:t>
      </w:r>
      <w:r w:rsidR="00EB2BFB" w:rsidRPr="001E6180">
        <w:rPr>
          <w:i/>
          <w:iCs/>
          <w:color w:val="4C4747"/>
          <w:lang w:val="es-DO"/>
        </w:rPr>
        <w:t xml:space="preserve">ontribuyentes con consultas técnicas vinculantes respondidas </w:t>
      </w:r>
      <w:r w:rsidR="001E6180" w:rsidRPr="001E6180">
        <w:rPr>
          <w:i/>
          <w:iCs/>
          <w:color w:val="4C4747"/>
          <w:lang w:val="es-DO"/>
        </w:rPr>
        <w:t>de acuerdo con</w:t>
      </w:r>
      <w:r w:rsidR="00EB2BFB" w:rsidRPr="001E6180">
        <w:rPr>
          <w:i/>
          <w:iCs/>
          <w:color w:val="4C4747"/>
          <w:lang w:val="es-DO"/>
        </w:rPr>
        <w:t xml:space="preserve"> normas vigentes</w:t>
      </w:r>
      <w:r w:rsidR="00EB2BFB">
        <w:rPr>
          <w:color w:val="4C4747"/>
          <w:lang w:val="es-DO"/>
        </w:rPr>
        <w:t>, respectivamente. (ver gráfico 16</w:t>
      </w:r>
      <w:r w:rsidR="00C03C3F">
        <w:rPr>
          <w:color w:val="4C4747"/>
          <w:lang w:val="es-DO"/>
        </w:rPr>
        <w:t xml:space="preserve"> y 17</w:t>
      </w:r>
      <w:r w:rsidR="00EB2BFB">
        <w:rPr>
          <w:color w:val="4C4747"/>
          <w:lang w:val="es-DO"/>
        </w:rPr>
        <w:t>)</w:t>
      </w:r>
    </w:p>
    <w:p w14:paraId="7A8EC6AD" w14:textId="2C4D7868" w:rsidR="004B5056" w:rsidRPr="004B5056" w:rsidRDefault="004B5056" w:rsidP="00DE1BAB">
      <w:pPr>
        <w:pStyle w:val="Cuerpo"/>
        <w:rPr>
          <w:color w:val="4C4747"/>
          <w:lang w:val="es-DO"/>
        </w:rPr>
      </w:pPr>
      <w:r>
        <w:rPr>
          <w:color w:val="4C4747"/>
          <w:lang w:val="es-DO"/>
        </w:rPr>
        <w:t>Cabe destacar que, d</w:t>
      </w:r>
      <w:r w:rsidRPr="004B5056">
        <w:rPr>
          <w:color w:val="4C4747"/>
          <w:lang w:val="es-DO"/>
        </w:rPr>
        <w:t xml:space="preserve">esde finales del año 2020, la DIGEPRES </w:t>
      </w:r>
      <w:r w:rsidR="00EA2321">
        <w:rPr>
          <w:color w:val="4C4747"/>
          <w:lang w:val="es-DO"/>
        </w:rPr>
        <w:t>se encuentra</w:t>
      </w:r>
      <w:r w:rsidRPr="004B5056">
        <w:rPr>
          <w:color w:val="4C4747"/>
          <w:lang w:val="es-DO"/>
        </w:rPr>
        <w:t xml:space="preserve"> en un proceso de </w:t>
      </w:r>
      <w:r w:rsidR="001E6180" w:rsidRPr="004B5056">
        <w:rPr>
          <w:color w:val="4C4747"/>
          <w:lang w:val="es-DO"/>
        </w:rPr>
        <w:t>rediseño</w:t>
      </w:r>
      <w:r w:rsidRPr="004B5056">
        <w:rPr>
          <w:color w:val="4C4747"/>
          <w:lang w:val="es-DO"/>
        </w:rPr>
        <w:t xml:space="preserve"> del Indicador de la Gestión Presupuestaria (IGP) y ha realizado evaluaciones, las cuales han resultado en calificaciones no oficiales. Por ende, no se cuenta con calificaciones</w:t>
      </w:r>
      <w:r>
        <w:rPr>
          <w:color w:val="4C4747"/>
          <w:lang w:val="es-DO"/>
        </w:rPr>
        <w:t xml:space="preserve"> oficiales</w:t>
      </w:r>
      <w:r w:rsidRPr="004B5056">
        <w:rPr>
          <w:color w:val="4C4747"/>
          <w:lang w:val="es-DO"/>
        </w:rPr>
        <w:t xml:space="preserve"> para los primeros 3 trimestres del año 2021</w:t>
      </w:r>
      <w:r>
        <w:rPr>
          <w:color w:val="4C4747"/>
          <w:lang w:val="es-DO"/>
        </w:rPr>
        <w:t>.</w:t>
      </w:r>
    </w:p>
    <w:p w14:paraId="168DD279" w14:textId="6427493C" w:rsidR="00C03C3F" w:rsidRPr="006051D9" w:rsidRDefault="00EB2BFB" w:rsidP="004B5056">
      <w:pPr>
        <w:spacing w:after="0" w:line="240" w:lineRule="auto"/>
        <w:jc w:val="center"/>
        <w:rPr>
          <w:rFonts w:ascii="Times New Roman" w:hAnsi="Times New Roman"/>
          <w:color w:val="4C4747"/>
          <w:spacing w:val="20"/>
          <w:sz w:val="24"/>
          <w:szCs w:val="24"/>
          <w:lang w:val="es-DO"/>
        </w:rPr>
      </w:pPr>
      <w:r>
        <w:rPr>
          <w:color w:val="4C4747"/>
          <w:lang w:val="es-DO"/>
        </w:rPr>
        <w:br w:type="page"/>
      </w:r>
      <w:bookmarkStart w:id="92" w:name="_Hlk91599107"/>
      <w:bookmarkStart w:id="93" w:name="_Hlk91600115"/>
      <w:r w:rsidR="00C03C3F" w:rsidRPr="006051D9">
        <w:rPr>
          <w:rFonts w:ascii="Times New Roman" w:hAnsi="Times New Roman"/>
          <w:color w:val="4C4747"/>
          <w:spacing w:val="20"/>
          <w:sz w:val="24"/>
          <w:szCs w:val="24"/>
          <w:lang w:val="es-DO"/>
        </w:rPr>
        <w:lastRenderedPageBreak/>
        <w:t xml:space="preserve">Gráfica </w:t>
      </w:r>
      <w:r w:rsidR="00C03C3F">
        <w:rPr>
          <w:rFonts w:ascii="Times New Roman" w:hAnsi="Times New Roman"/>
          <w:color w:val="4C4747"/>
          <w:spacing w:val="20"/>
          <w:sz w:val="24"/>
          <w:szCs w:val="24"/>
          <w:lang w:val="es-DO"/>
        </w:rPr>
        <w:t>1</w:t>
      </w:r>
      <w:r w:rsidR="009E738C">
        <w:rPr>
          <w:rFonts w:ascii="Times New Roman" w:hAnsi="Times New Roman"/>
          <w:color w:val="4C4747"/>
          <w:spacing w:val="20"/>
          <w:sz w:val="24"/>
          <w:szCs w:val="24"/>
          <w:lang w:val="es-DO"/>
        </w:rPr>
        <w:t>6</w:t>
      </w:r>
    </w:p>
    <w:p w14:paraId="51617FF8" w14:textId="5BE9340F" w:rsidR="009E738C" w:rsidRPr="009E738C" w:rsidRDefault="009E738C" w:rsidP="00C03C3F">
      <w:pPr>
        <w:spacing w:line="360" w:lineRule="auto"/>
        <w:contextualSpacing/>
        <w:jc w:val="center"/>
        <w:rPr>
          <w:rFonts w:ascii="Times New Roman" w:hAnsi="Times New Roman"/>
          <w:color w:val="4C4747"/>
          <w:spacing w:val="20"/>
          <w:sz w:val="24"/>
          <w:szCs w:val="24"/>
          <w:lang w:val="es-DO"/>
        </w:rPr>
      </w:pPr>
      <w:r w:rsidRPr="009E738C">
        <w:rPr>
          <w:rFonts w:ascii="Times New Roman" w:hAnsi="Times New Roman"/>
          <w:color w:val="4C4747"/>
          <w:spacing w:val="20"/>
          <w:sz w:val="24"/>
          <w:szCs w:val="24"/>
          <w:lang w:val="es-DO"/>
        </w:rPr>
        <w:t>Servicios de recaudaciones de impuestos internos</w:t>
      </w:r>
      <w:r>
        <w:rPr>
          <w:rFonts w:ascii="Times New Roman" w:hAnsi="Times New Roman"/>
          <w:color w:val="4C4747"/>
          <w:spacing w:val="20"/>
          <w:sz w:val="24"/>
          <w:szCs w:val="24"/>
          <w:lang w:val="es-DO"/>
        </w:rPr>
        <w:t xml:space="preserve"> (Producto 6168)</w:t>
      </w:r>
    </w:p>
    <w:p w14:paraId="22C27AEF" w14:textId="4F642EBA" w:rsidR="00C03C3F" w:rsidRPr="006051D9" w:rsidRDefault="009E738C" w:rsidP="00C03C3F">
      <w:pPr>
        <w:spacing w:line="360" w:lineRule="auto"/>
        <w:contextualSpacing/>
        <w:jc w:val="center"/>
        <w:rPr>
          <w:rFonts w:ascii="Times New Roman" w:hAnsi="Times New Roman"/>
          <w:color w:val="4C4747"/>
          <w:spacing w:val="20"/>
          <w:sz w:val="24"/>
          <w:szCs w:val="24"/>
          <w:lang w:val="es-DO"/>
        </w:rPr>
      </w:pPr>
      <w:r>
        <w:rPr>
          <w:color w:val="4C4747"/>
          <w:lang w:val="es-DO"/>
        </w:rPr>
        <w:t xml:space="preserve"> </w:t>
      </w:r>
      <w:r w:rsidR="00C03C3F" w:rsidRPr="006051D9">
        <w:rPr>
          <w:rFonts w:ascii="Times New Roman" w:hAnsi="Times New Roman"/>
          <w:color w:val="4C4747"/>
          <w:spacing w:val="20"/>
          <w:sz w:val="24"/>
          <w:szCs w:val="24"/>
          <w:lang w:val="es-DO"/>
        </w:rPr>
        <w:t>Enero</w:t>
      </w:r>
      <w:r w:rsidR="00C03C3F">
        <w:rPr>
          <w:rFonts w:ascii="Times New Roman" w:hAnsi="Times New Roman"/>
          <w:color w:val="4C4747"/>
          <w:spacing w:val="20"/>
          <w:sz w:val="24"/>
          <w:szCs w:val="24"/>
          <w:lang w:val="es-DO"/>
        </w:rPr>
        <w:t xml:space="preserve"> - septiem</w:t>
      </w:r>
      <w:r w:rsidR="00C03C3F" w:rsidRPr="006051D9">
        <w:rPr>
          <w:rFonts w:ascii="Times New Roman" w:hAnsi="Times New Roman"/>
          <w:color w:val="4C4747"/>
          <w:spacing w:val="20"/>
          <w:sz w:val="24"/>
          <w:szCs w:val="24"/>
          <w:lang w:val="es-DO"/>
        </w:rPr>
        <w:t>bre 2021</w:t>
      </w:r>
    </w:p>
    <w:bookmarkEnd w:id="92"/>
    <w:p w14:paraId="3C5C355D" w14:textId="6F145B1D" w:rsidR="00C03C3F" w:rsidRDefault="00C03C3F" w:rsidP="009E738C">
      <w:pPr>
        <w:pStyle w:val="Cuerpo"/>
        <w:jc w:val="center"/>
        <w:rPr>
          <w:color w:val="4C4747"/>
          <w:lang w:val="es-DO"/>
        </w:rPr>
      </w:pPr>
      <w:r>
        <w:rPr>
          <w:noProof/>
        </w:rPr>
        <w:drawing>
          <wp:inline distT="0" distB="0" distL="0" distR="0" wp14:anchorId="4C97C68F" wp14:editId="13DAC820">
            <wp:extent cx="4800600" cy="2216785"/>
            <wp:effectExtent l="0" t="0" r="0" b="0"/>
            <wp:docPr id="59" name="Chart 59">
              <a:extLst xmlns:a="http://schemas.openxmlformats.org/drawingml/2006/main">
                <a:ext uri="{FF2B5EF4-FFF2-40B4-BE49-F238E27FC236}">
                  <a16:creationId xmlns:a16="http://schemas.microsoft.com/office/drawing/2014/main" id="{96F638B9-D410-4FF8-B069-27379B199A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38C5CBB" w14:textId="520C9F89" w:rsidR="00C03C3F" w:rsidRPr="009E738C" w:rsidRDefault="00C03C3F" w:rsidP="00C03C3F">
      <w:pPr>
        <w:pStyle w:val="Cuerpo"/>
        <w:spacing w:after="0" w:line="240" w:lineRule="auto"/>
        <w:rPr>
          <w:color w:val="4C4747"/>
          <w:sz w:val="15"/>
          <w:szCs w:val="15"/>
          <w:lang w:val="es-DO"/>
        </w:rPr>
      </w:pPr>
      <w:r w:rsidRPr="009E738C">
        <w:rPr>
          <w:color w:val="4C4747"/>
          <w:sz w:val="15"/>
          <w:szCs w:val="15"/>
          <w:lang w:val="es-DO"/>
        </w:rPr>
        <w:t>Fuente: Dirección General de Presupuesto</w:t>
      </w:r>
      <w:r w:rsidR="004B5056">
        <w:rPr>
          <w:color w:val="4C4747"/>
          <w:sz w:val="15"/>
          <w:szCs w:val="15"/>
          <w:lang w:val="es-DO"/>
        </w:rPr>
        <w:t>.</w:t>
      </w:r>
    </w:p>
    <w:p w14:paraId="11B36C90" w14:textId="3ACE19CC" w:rsidR="00C03C3F" w:rsidRPr="009E738C" w:rsidRDefault="00C03C3F" w:rsidP="00C03C3F">
      <w:pPr>
        <w:pStyle w:val="Cuerpo"/>
        <w:spacing w:after="0" w:line="240" w:lineRule="auto"/>
        <w:rPr>
          <w:color w:val="4C4747"/>
          <w:sz w:val="15"/>
          <w:szCs w:val="15"/>
          <w:lang w:val="es-DO"/>
        </w:rPr>
      </w:pPr>
      <w:r w:rsidRPr="009E738C">
        <w:rPr>
          <w:color w:val="4C4747"/>
          <w:sz w:val="15"/>
          <w:szCs w:val="15"/>
          <w:lang w:val="es-DO"/>
        </w:rPr>
        <w:t>Nota: la medición de los porcentajes se realiza trimestral y se encuentra actualizada hasta el mes de septiembre ya que el T4 aún se encuentra en curso.</w:t>
      </w:r>
    </w:p>
    <w:p w14:paraId="0FC072DD" w14:textId="65035443" w:rsidR="00C03C3F" w:rsidRDefault="00C03C3F" w:rsidP="00C03C3F">
      <w:pPr>
        <w:pStyle w:val="Cuerpo"/>
        <w:spacing w:after="0" w:line="240" w:lineRule="auto"/>
        <w:rPr>
          <w:color w:val="4C4747"/>
          <w:sz w:val="16"/>
          <w:szCs w:val="16"/>
          <w:lang w:val="es-DO"/>
        </w:rPr>
      </w:pPr>
    </w:p>
    <w:p w14:paraId="4BC46F39" w14:textId="77777777" w:rsidR="00C03C3F" w:rsidRPr="00C03C3F" w:rsidRDefault="00C03C3F" w:rsidP="00C03C3F">
      <w:pPr>
        <w:pStyle w:val="Cuerpo"/>
        <w:spacing w:after="0" w:line="240" w:lineRule="auto"/>
        <w:rPr>
          <w:color w:val="4C4747"/>
          <w:sz w:val="16"/>
          <w:szCs w:val="16"/>
          <w:lang w:val="es-DO"/>
        </w:rPr>
      </w:pPr>
    </w:p>
    <w:p w14:paraId="6A5ADFE5" w14:textId="60DD0537" w:rsidR="009E738C" w:rsidRPr="006051D9" w:rsidRDefault="009E738C" w:rsidP="009E738C">
      <w:pPr>
        <w:spacing w:after="0" w:line="360" w:lineRule="auto"/>
        <w:jc w:val="center"/>
        <w:rPr>
          <w:rFonts w:ascii="Times New Roman" w:hAnsi="Times New Roman"/>
          <w:color w:val="4C4747"/>
          <w:spacing w:val="20"/>
          <w:sz w:val="24"/>
          <w:szCs w:val="24"/>
          <w:lang w:val="es-DO"/>
        </w:rPr>
      </w:pPr>
      <w:r w:rsidRPr="006051D9">
        <w:rPr>
          <w:rFonts w:ascii="Times New Roman" w:hAnsi="Times New Roman"/>
          <w:color w:val="4C4747"/>
          <w:spacing w:val="20"/>
          <w:sz w:val="24"/>
          <w:szCs w:val="24"/>
          <w:lang w:val="es-DO"/>
        </w:rPr>
        <w:t xml:space="preserve">Gráfica </w:t>
      </w:r>
      <w:r>
        <w:rPr>
          <w:rFonts w:ascii="Times New Roman" w:hAnsi="Times New Roman"/>
          <w:color w:val="4C4747"/>
          <w:spacing w:val="20"/>
          <w:sz w:val="24"/>
          <w:szCs w:val="24"/>
          <w:lang w:val="es-DO"/>
        </w:rPr>
        <w:t>17</w:t>
      </w:r>
    </w:p>
    <w:p w14:paraId="74C189EF" w14:textId="4763234A" w:rsidR="009E738C" w:rsidRPr="009E738C" w:rsidRDefault="009E738C" w:rsidP="009E738C">
      <w:pPr>
        <w:spacing w:line="360" w:lineRule="auto"/>
        <w:contextualSpacing/>
        <w:jc w:val="center"/>
        <w:rPr>
          <w:rFonts w:ascii="Times New Roman" w:hAnsi="Times New Roman"/>
          <w:color w:val="4C4747"/>
          <w:spacing w:val="20"/>
          <w:sz w:val="24"/>
          <w:szCs w:val="24"/>
          <w:lang w:val="es-DO"/>
        </w:rPr>
      </w:pPr>
      <w:r w:rsidRPr="009E738C">
        <w:rPr>
          <w:rFonts w:ascii="Times New Roman" w:hAnsi="Times New Roman"/>
          <w:color w:val="4C4747"/>
          <w:spacing w:val="20"/>
          <w:sz w:val="24"/>
          <w:szCs w:val="24"/>
          <w:lang w:val="es-DO"/>
        </w:rPr>
        <w:t>Contribuyentes con consultas técnicas vinculantes respondidas de acuerdo a normas vigentes</w:t>
      </w:r>
      <w:r>
        <w:rPr>
          <w:rFonts w:ascii="Times New Roman" w:hAnsi="Times New Roman"/>
          <w:color w:val="4C4747"/>
          <w:spacing w:val="20"/>
          <w:sz w:val="24"/>
          <w:szCs w:val="24"/>
          <w:lang w:val="es-DO"/>
        </w:rPr>
        <w:t xml:space="preserve"> (Producto 6170)</w:t>
      </w:r>
    </w:p>
    <w:p w14:paraId="7626E836" w14:textId="62C32DD1" w:rsidR="009E738C" w:rsidRPr="006051D9" w:rsidRDefault="009E738C" w:rsidP="009E738C">
      <w:pPr>
        <w:spacing w:line="360" w:lineRule="auto"/>
        <w:contextualSpacing/>
        <w:jc w:val="center"/>
        <w:rPr>
          <w:rFonts w:ascii="Times New Roman" w:hAnsi="Times New Roman"/>
          <w:color w:val="4C4747"/>
          <w:spacing w:val="20"/>
          <w:sz w:val="24"/>
          <w:szCs w:val="24"/>
          <w:lang w:val="es-DO"/>
        </w:rPr>
      </w:pPr>
      <w:r w:rsidRPr="006051D9">
        <w:rPr>
          <w:rFonts w:ascii="Times New Roman" w:hAnsi="Times New Roman"/>
          <w:color w:val="4C4747"/>
          <w:spacing w:val="20"/>
          <w:sz w:val="24"/>
          <w:szCs w:val="24"/>
          <w:lang w:val="es-DO"/>
        </w:rPr>
        <w:t>Enero</w:t>
      </w:r>
      <w:r>
        <w:rPr>
          <w:rFonts w:ascii="Times New Roman" w:hAnsi="Times New Roman"/>
          <w:color w:val="4C4747"/>
          <w:spacing w:val="20"/>
          <w:sz w:val="24"/>
          <w:szCs w:val="24"/>
          <w:lang w:val="es-DO"/>
        </w:rPr>
        <w:t xml:space="preserve"> - septiem</w:t>
      </w:r>
      <w:r w:rsidRPr="006051D9">
        <w:rPr>
          <w:rFonts w:ascii="Times New Roman" w:hAnsi="Times New Roman"/>
          <w:color w:val="4C4747"/>
          <w:spacing w:val="20"/>
          <w:sz w:val="24"/>
          <w:szCs w:val="24"/>
          <w:lang w:val="es-DO"/>
        </w:rPr>
        <w:t>bre 2021</w:t>
      </w:r>
    </w:p>
    <w:p w14:paraId="4F276149" w14:textId="163FAC78" w:rsidR="00C03C3F" w:rsidRDefault="009E738C" w:rsidP="009E738C">
      <w:pPr>
        <w:pStyle w:val="Cuerpo"/>
        <w:jc w:val="center"/>
        <w:rPr>
          <w:color w:val="4C4747"/>
          <w:lang w:val="es-DO"/>
        </w:rPr>
      </w:pPr>
      <w:r>
        <w:rPr>
          <w:noProof/>
        </w:rPr>
        <w:drawing>
          <wp:inline distT="0" distB="0" distL="0" distR="0" wp14:anchorId="6AD61D76" wp14:editId="4B3C4140">
            <wp:extent cx="4879975" cy="2052084"/>
            <wp:effectExtent l="0" t="0" r="0" b="5715"/>
            <wp:docPr id="60" name="Chart 60">
              <a:extLst xmlns:a="http://schemas.openxmlformats.org/drawingml/2006/main">
                <a:ext uri="{FF2B5EF4-FFF2-40B4-BE49-F238E27FC236}">
                  <a16:creationId xmlns:a16="http://schemas.microsoft.com/office/drawing/2014/main" id="{19E500E3-F2E9-46A3-B1AF-E963888E85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3CF84B0" w14:textId="49511C37" w:rsidR="009E738C" w:rsidRDefault="009E738C" w:rsidP="009E738C">
      <w:pPr>
        <w:pStyle w:val="Cuerpo"/>
        <w:spacing w:after="0" w:line="240" w:lineRule="auto"/>
        <w:rPr>
          <w:color w:val="4C4747"/>
          <w:sz w:val="15"/>
          <w:szCs w:val="15"/>
          <w:lang w:val="es-DO"/>
        </w:rPr>
      </w:pPr>
      <w:r w:rsidRPr="009E738C">
        <w:rPr>
          <w:color w:val="4C4747"/>
          <w:sz w:val="15"/>
          <w:szCs w:val="15"/>
          <w:lang w:val="es-DO"/>
        </w:rPr>
        <w:t>Fuente: Dirección General de Presupuesto</w:t>
      </w:r>
      <w:r w:rsidR="004B5056">
        <w:rPr>
          <w:color w:val="4C4747"/>
          <w:sz w:val="15"/>
          <w:szCs w:val="15"/>
          <w:lang w:val="es-DO"/>
        </w:rPr>
        <w:t>.</w:t>
      </w:r>
    </w:p>
    <w:p w14:paraId="7E670A8C" w14:textId="77777777" w:rsidR="004B5056" w:rsidRPr="009E738C" w:rsidRDefault="004B5056" w:rsidP="004B5056">
      <w:pPr>
        <w:pStyle w:val="Cuerpo"/>
        <w:spacing w:after="0" w:line="240" w:lineRule="auto"/>
        <w:rPr>
          <w:color w:val="4C4747"/>
          <w:sz w:val="15"/>
          <w:szCs w:val="15"/>
          <w:lang w:val="es-DO"/>
        </w:rPr>
      </w:pPr>
      <w:r w:rsidRPr="009E738C">
        <w:rPr>
          <w:color w:val="4C4747"/>
          <w:sz w:val="15"/>
          <w:szCs w:val="15"/>
          <w:lang w:val="es-DO"/>
        </w:rPr>
        <w:t>Nota: la medición de los porcentajes se realiza trimestral y se encuentra actualizada hasta el mes de septiembre ya que el T4 aún se encuentra en curso.</w:t>
      </w:r>
    </w:p>
    <w:p w14:paraId="15C16835" w14:textId="0CCAAB99" w:rsidR="00D8140B" w:rsidRDefault="00D8140B">
      <w:pPr>
        <w:spacing w:after="0" w:line="240" w:lineRule="auto"/>
        <w:jc w:val="left"/>
        <w:rPr>
          <w:rFonts w:ascii="Times New Roman" w:hAnsi="Times New Roman"/>
          <w:lang w:val="es-DO"/>
        </w:rPr>
      </w:pPr>
      <w:r>
        <w:rPr>
          <w:rFonts w:ascii="Times New Roman" w:hAnsi="Times New Roman"/>
          <w:lang w:val="es-DO"/>
        </w:rPr>
        <w:br w:type="page"/>
      </w:r>
    </w:p>
    <w:p w14:paraId="37C786A8" w14:textId="69978D6A" w:rsidR="00D8140B" w:rsidRPr="00D8140B" w:rsidRDefault="00D8140B" w:rsidP="00D8140B">
      <w:pPr>
        <w:spacing w:before="360" w:line="360" w:lineRule="auto"/>
        <w:jc w:val="center"/>
        <w:rPr>
          <w:rFonts w:ascii="Times New Roman" w:hAnsi="Times New Roman"/>
          <w:color w:val="4C4747"/>
          <w:spacing w:val="20"/>
          <w:sz w:val="24"/>
          <w:szCs w:val="24"/>
          <w:lang w:val="es-DO"/>
        </w:rPr>
      </w:pPr>
      <w:r w:rsidRPr="00D8140B">
        <w:rPr>
          <w:rFonts w:ascii="Times New Roman" w:hAnsi="Times New Roman"/>
          <w:color w:val="4C4747"/>
          <w:spacing w:val="20"/>
          <w:sz w:val="24"/>
          <w:szCs w:val="24"/>
          <w:lang w:val="es-DO"/>
        </w:rPr>
        <w:lastRenderedPageBreak/>
        <w:t>Desempeño de la producción institucional</w:t>
      </w:r>
    </w:p>
    <w:tbl>
      <w:tblPr>
        <w:tblStyle w:val="TableGrid"/>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ayout w:type="fixed"/>
        <w:tblLook w:val="04A0" w:firstRow="1" w:lastRow="0" w:firstColumn="1" w:lastColumn="0" w:noHBand="0" w:noVBand="1"/>
      </w:tblPr>
      <w:tblGrid>
        <w:gridCol w:w="1867"/>
        <w:gridCol w:w="1520"/>
        <w:gridCol w:w="1701"/>
        <w:gridCol w:w="1276"/>
        <w:gridCol w:w="1561"/>
      </w:tblGrid>
      <w:tr w:rsidR="00D8140B" w:rsidRPr="00D8140B" w14:paraId="1F6BC9A6" w14:textId="77777777" w:rsidTr="00D8140B">
        <w:trPr>
          <w:trHeight w:val="390"/>
          <w:jc w:val="center"/>
        </w:trPr>
        <w:tc>
          <w:tcPr>
            <w:tcW w:w="1178" w:type="pct"/>
            <w:vMerge w:val="restart"/>
            <w:tcBorders>
              <w:right w:val="single" w:sz="12" w:space="0" w:color="002060"/>
            </w:tcBorders>
            <w:shd w:val="clear" w:color="auto" w:fill="002060"/>
            <w:vAlign w:val="center"/>
          </w:tcPr>
          <w:p w14:paraId="2E5F18DE" w14:textId="624DB72D" w:rsidR="00D8140B" w:rsidRPr="00D8140B" w:rsidRDefault="00D8140B" w:rsidP="00D8140B">
            <w:pPr>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Producto</w:t>
            </w:r>
          </w:p>
        </w:tc>
        <w:tc>
          <w:tcPr>
            <w:tcW w:w="959" w:type="pct"/>
            <w:vMerge w:val="restart"/>
            <w:tcBorders>
              <w:left w:val="single" w:sz="12" w:space="0" w:color="002060"/>
            </w:tcBorders>
            <w:shd w:val="clear" w:color="auto" w:fill="002060"/>
            <w:vAlign w:val="center"/>
          </w:tcPr>
          <w:p w14:paraId="1149D97D" w14:textId="769933CA" w:rsidR="00D8140B" w:rsidRPr="00D8140B" w:rsidRDefault="00D8140B" w:rsidP="00D8140B">
            <w:pPr>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Indicador</w:t>
            </w:r>
          </w:p>
        </w:tc>
        <w:tc>
          <w:tcPr>
            <w:tcW w:w="2863" w:type="pct"/>
            <w:gridSpan w:val="3"/>
            <w:shd w:val="clear" w:color="auto" w:fill="002060"/>
            <w:vAlign w:val="center"/>
          </w:tcPr>
          <w:p w14:paraId="592945E8" w14:textId="1D69AFC4" w:rsidR="00D8140B" w:rsidRPr="00D8140B" w:rsidRDefault="00D8140B" w:rsidP="00D8140B">
            <w:pPr>
              <w:spacing w:line="240" w:lineRule="auto"/>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Trimestre enero – marzo</w:t>
            </w:r>
          </w:p>
        </w:tc>
      </w:tr>
      <w:tr w:rsidR="00D8140B" w:rsidRPr="00D8140B" w14:paraId="630F238D" w14:textId="77777777" w:rsidTr="00AD699C">
        <w:trPr>
          <w:trHeight w:val="496"/>
          <w:jc w:val="center"/>
        </w:trPr>
        <w:tc>
          <w:tcPr>
            <w:tcW w:w="1178" w:type="pct"/>
            <w:vMerge/>
            <w:tcBorders>
              <w:right w:val="single" w:sz="12" w:space="0" w:color="002060"/>
            </w:tcBorders>
            <w:shd w:val="clear" w:color="auto" w:fill="002060"/>
            <w:vAlign w:val="center"/>
          </w:tcPr>
          <w:p w14:paraId="05239C28" w14:textId="77777777" w:rsidR="00D8140B" w:rsidRPr="00D8140B" w:rsidRDefault="00D8140B" w:rsidP="00D8140B">
            <w:pPr>
              <w:rPr>
                <w:rFonts w:ascii="Times New Roman" w:hAnsi="Times New Roman"/>
                <w:color w:val="FFFFFF" w:themeColor="background1"/>
                <w:sz w:val="24"/>
                <w:szCs w:val="24"/>
              </w:rPr>
            </w:pPr>
          </w:p>
        </w:tc>
        <w:tc>
          <w:tcPr>
            <w:tcW w:w="959" w:type="pct"/>
            <w:vMerge/>
            <w:tcBorders>
              <w:left w:val="single" w:sz="12" w:space="0" w:color="002060"/>
            </w:tcBorders>
            <w:shd w:val="clear" w:color="auto" w:fill="002060"/>
            <w:vAlign w:val="center"/>
          </w:tcPr>
          <w:p w14:paraId="422A5C82" w14:textId="77777777" w:rsidR="00D8140B" w:rsidRPr="00D8140B" w:rsidRDefault="00D8140B" w:rsidP="00D8140B">
            <w:pPr>
              <w:rPr>
                <w:rFonts w:ascii="Times New Roman" w:hAnsi="Times New Roman"/>
                <w:color w:val="FFFFFF" w:themeColor="background1"/>
                <w:sz w:val="24"/>
                <w:szCs w:val="24"/>
              </w:rPr>
            </w:pPr>
          </w:p>
        </w:tc>
        <w:tc>
          <w:tcPr>
            <w:tcW w:w="1073" w:type="pct"/>
            <w:shd w:val="clear" w:color="auto" w:fill="002060"/>
            <w:vAlign w:val="center"/>
          </w:tcPr>
          <w:p w14:paraId="207D90A2" w14:textId="3C833C17" w:rsidR="00D8140B" w:rsidRPr="00D8140B" w:rsidRDefault="00D8140B" w:rsidP="00AD699C">
            <w:pPr>
              <w:spacing w:line="240" w:lineRule="auto"/>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Programación Física</w:t>
            </w:r>
          </w:p>
        </w:tc>
        <w:tc>
          <w:tcPr>
            <w:tcW w:w="805" w:type="pct"/>
            <w:shd w:val="clear" w:color="auto" w:fill="002060"/>
            <w:vAlign w:val="center"/>
          </w:tcPr>
          <w:p w14:paraId="1D6FE8D3" w14:textId="37406CB4" w:rsidR="00D8140B" w:rsidRPr="00D8140B" w:rsidRDefault="00D8140B" w:rsidP="00AD699C">
            <w:pPr>
              <w:spacing w:line="240" w:lineRule="auto"/>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Ejecución Física</w:t>
            </w:r>
          </w:p>
        </w:tc>
        <w:tc>
          <w:tcPr>
            <w:tcW w:w="985" w:type="pct"/>
            <w:shd w:val="clear" w:color="auto" w:fill="002060"/>
            <w:vAlign w:val="center"/>
          </w:tcPr>
          <w:p w14:paraId="6943A49E" w14:textId="71C1DDA9" w:rsidR="00D8140B" w:rsidRPr="00D8140B" w:rsidRDefault="00D8140B" w:rsidP="00AD699C">
            <w:pPr>
              <w:spacing w:line="240" w:lineRule="auto"/>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Subindicador de eficacia</w:t>
            </w:r>
          </w:p>
        </w:tc>
      </w:tr>
      <w:tr w:rsidR="00D8140B" w:rsidRPr="00D8140B" w14:paraId="3F1E9259" w14:textId="77777777" w:rsidTr="00D8140B">
        <w:trPr>
          <w:jc w:val="center"/>
        </w:trPr>
        <w:tc>
          <w:tcPr>
            <w:tcW w:w="1178" w:type="pct"/>
            <w:vAlign w:val="center"/>
          </w:tcPr>
          <w:p w14:paraId="56D3D67A"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6168 - Servicios de recaudaciones de impuestos internos</w:t>
            </w:r>
          </w:p>
        </w:tc>
        <w:tc>
          <w:tcPr>
            <w:tcW w:w="959" w:type="pct"/>
            <w:vAlign w:val="center"/>
          </w:tcPr>
          <w:p w14:paraId="17D7E2A2"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 Cumplimiento meta de recaudación de impuestos</w:t>
            </w:r>
          </w:p>
        </w:tc>
        <w:tc>
          <w:tcPr>
            <w:tcW w:w="1073" w:type="pct"/>
            <w:vAlign w:val="center"/>
          </w:tcPr>
          <w:p w14:paraId="501E324C"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100%</w:t>
            </w:r>
          </w:p>
        </w:tc>
        <w:tc>
          <w:tcPr>
            <w:tcW w:w="805" w:type="pct"/>
            <w:vAlign w:val="center"/>
          </w:tcPr>
          <w:p w14:paraId="317C7875"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112.29%</w:t>
            </w:r>
          </w:p>
        </w:tc>
        <w:tc>
          <w:tcPr>
            <w:tcW w:w="985" w:type="pct"/>
            <w:vAlign w:val="center"/>
          </w:tcPr>
          <w:p w14:paraId="0F25FB18"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100%</w:t>
            </w:r>
          </w:p>
        </w:tc>
      </w:tr>
      <w:tr w:rsidR="00D8140B" w:rsidRPr="00D8140B" w14:paraId="02EB9FDC" w14:textId="77777777" w:rsidTr="00D8140B">
        <w:trPr>
          <w:jc w:val="center"/>
        </w:trPr>
        <w:tc>
          <w:tcPr>
            <w:tcW w:w="1178" w:type="pct"/>
            <w:vAlign w:val="center"/>
          </w:tcPr>
          <w:p w14:paraId="12E136E1"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6169 - Contribuyentes fiscalizados en cumplimiento de las obligaciones tributarias1</w:t>
            </w:r>
          </w:p>
        </w:tc>
        <w:tc>
          <w:tcPr>
            <w:tcW w:w="959" w:type="pct"/>
            <w:vAlign w:val="center"/>
          </w:tcPr>
          <w:p w14:paraId="65030158"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Auditorías realizadas de acuerdo al plan anual de auditorias</w:t>
            </w:r>
          </w:p>
        </w:tc>
        <w:tc>
          <w:tcPr>
            <w:tcW w:w="1073" w:type="pct"/>
            <w:vAlign w:val="center"/>
          </w:tcPr>
          <w:p w14:paraId="3F57823B"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0</w:t>
            </w:r>
          </w:p>
        </w:tc>
        <w:tc>
          <w:tcPr>
            <w:tcW w:w="805" w:type="pct"/>
            <w:vAlign w:val="center"/>
          </w:tcPr>
          <w:p w14:paraId="1B2BF58A"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0</w:t>
            </w:r>
          </w:p>
        </w:tc>
        <w:tc>
          <w:tcPr>
            <w:tcW w:w="985" w:type="pct"/>
            <w:vAlign w:val="center"/>
          </w:tcPr>
          <w:p w14:paraId="00777C63"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N/A</w:t>
            </w:r>
          </w:p>
        </w:tc>
      </w:tr>
      <w:tr w:rsidR="00D8140B" w:rsidRPr="00D8140B" w14:paraId="67282ABA" w14:textId="77777777" w:rsidTr="00D8140B">
        <w:trPr>
          <w:jc w:val="center"/>
        </w:trPr>
        <w:tc>
          <w:tcPr>
            <w:tcW w:w="1178" w:type="pct"/>
            <w:vAlign w:val="center"/>
          </w:tcPr>
          <w:p w14:paraId="24606FC0"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6170 - Contribuyentes con consultas técnicas vinculantes respondidas de acuerdo a normas vigentes</w:t>
            </w:r>
          </w:p>
        </w:tc>
        <w:tc>
          <w:tcPr>
            <w:tcW w:w="959" w:type="pct"/>
            <w:vAlign w:val="center"/>
          </w:tcPr>
          <w:p w14:paraId="22ABD9E6"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 cumplimiento del tiempo respuesta (15 días laborables)</w:t>
            </w:r>
          </w:p>
        </w:tc>
        <w:tc>
          <w:tcPr>
            <w:tcW w:w="1073" w:type="pct"/>
            <w:vAlign w:val="center"/>
          </w:tcPr>
          <w:p w14:paraId="35D32023"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85%</w:t>
            </w:r>
          </w:p>
        </w:tc>
        <w:tc>
          <w:tcPr>
            <w:tcW w:w="805" w:type="pct"/>
            <w:vAlign w:val="center"/>
          </w:tcPr>
          <w:p w14:paraId="7F84BD29"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99.26%</w:t>
            </w:r>
          </w:p>
        </w:tc>
        <w:tc>
          <w:tcPr>
            <w:tcW w:w="985" w:type="pct"/>
            <w:vAlign w:val="center"/>
          </w:tcPr>
          <w:p w14:paraId="2259B958"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100%</w:t>
            </w:r>
          </w:p>
        </w:tc>
      </w:tr>
    </w:tbl>
    <w:p w14:paraId="422F5B17" w14:textId="77777777" w:rsidR="00AD699C" w:rsidRPr="007054D4" w:rsidRDefault="00AD699C" w:rsidP="00AD699C">
      <w:pPr>
        <w:pStyle w:val="Cuerpo"/>
        <w:spacing w:after="0"/>
        <w:rPr>
          <w:color w:val="4C4747"/>
          <w:lang w:val="es-DO"/>
        </w:rPr>
      </w:pPr>
      <w:r w:rsidRPr="007054D4">
        <w:rPr>
          <w:color w:val="4C4747"/>
          <w:sz w:val="15"/>
          <w:szCs w:val="15"/>
          <w:lang w:val="es-DO"/>
        </w:rPr>
        <w:t xml:space="preserve">Fuente: </w:t>
      </w:r>
      <w:r w:rsidRPr="00AD699C">
        <w:rPr>
          <w:color w:val="4C4747"/>
          <w:sz w:val="15"/>
          <w:szCs w:val="15"/>
          <w:lang w:val="es-DO"/>
        </w:rPr>
        <w:t xml:space="preserve">Sistema </w:t>
      </w:r>
      <w:r>
        <w:rPr>
          <w:color w:val="4C4747"/>
          <w:sz w:val="15"/>
          <w:szCs w:val="15"/>
          <w:lang w:val="es-DO"/>
        </w:rPr>
        <w:t>d</w:t>
      </w:r>
      <w:r w:rsidRPr="00AD699C">
        <w:rPr>
          <w:color w:val="4C4747"/>
          <w:sz w:val="15"/>
          <w:szCs w:val="15"/>
          <w:lang w:val="es-DO"/>
        </w:rPr>
        <w:t xml:space="preserve">e Información </w:t>
      </w:r>
      <w:r>
        <w:rPr>
          <w:color w:val="4C4747"/>
          <w:sz w:val="15"/>
          <w:szCs w:val="15"/>
          <w:lang w:val="es-DO"/>
        </w:rPr>
        <w:t>d</w:t>
      </w:r>
      <w:r w:rsidRPr="00AD699C">
        <w:rPr>
          <w:color w:val="4C4747"/>
          <w:sz w:val="15"/>
          <w:szCs w:val="15"/>
          <w:lang w:val="es-DO"/>
        </w:rPr>
        <w:t xml:space="preserve">e </w:t>
      </w:r>
      <w:r>
        <w:rPr>
          <w:color w:val="4C4747"/>
          <w:sz w:val="15"/>
          <w:szCs w:val="15"/>
          <w:lang w:val="es-DO"/>
        </w:rPr>
        <w:t>l</w:t>
      </w:r>
      <w:r w:rsidRPr="00AD699C">
        <w:rPr>
          <w:color w:val="4C4747"/>
          <w:sz w:val="15"/>
          <w:szCs w:val="15"/>
          <w:lang w:val="es-DO"/>
        </w:rPr>
        <w:t>a Gestión Financiera</w:t>
      </w:r>
      <w:r>
        <w:rPr>
          <w:color w:val="4C4747"/>
          <w:sz w:val="15"/>
          <w:szCs w:val="15"/>
          <w:lang w:val="es-DO"/>
        </w:rPr>
        <w:t xml:space="preserve"> (SIGEF).</w:t>
      </w:r>
    </w:p>
    <w:p w14:paraId="17B0B7A4" w14:textId="50F26A04" w:rsidR="00AD699C" w:rsidRPr="00AD699C" w:rsidRDefault="00D8140B" w:rsidP="00AD699C">
      <w:pPr>
        <w:pStyle w:val="Cuerpo"/>
        <w:rPr>
          <w:color w:val="4C4747"/>
          <w:sz w:val="15"/>
          <w:szCs w:val="15"/>
          <w:lang w:val="es-DO"/>
        </w:rPr>
      </w:pPr>
      <w:r w:rsidRPr="00AD699C">
        <w:rPr>
          <w:color w:val="4C4747"/>
          <w:sz w:val="15"/>
          <w:szCs w:val="15"/>
          <w:lang w:val="es-DO"/>
        </w:rPr>
        <w:t>1/Este indicador no tiene meta programada para este primer trimestre 2021. Los procesos de fiscalización externa no han sido reactivados al 100%, dado las medidas aún vigentes para enfrentar la Pandemia por COVID-19.</w:t>
      </w:r>
    </w:p>
    <w:tbl>
      <w:tblPr>
        <w:tblStyle w:val="TableGrid"/>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ayout w:type="fixed"/>
        <w:tblLook w:val="04A0" w:firstRow="1" w:lastRow="0" w:firstColumn="1" w:lastColumn="0" w:noHBand="0" w:noVBand="1"/>
      </w:tblPr>
      <w:tblGrid>
        <w:gridCol w:w="1924"/>
        <w:gridCol w:w="1463"/>
        <w:gridCol w:w="1701"/>
        <w:gridCol w:w="1276"/>
        <w:gridCol w:w="1561"/>
      </w:tblGrid>
      <w:tr w:rsidR="00D8140B" w:rsidRPr="00D8140B" w14:paraId="60621F2D" w14:textId="77777777" w:rsidTr="00AD699C">
        <w:trPr>
          <w:trHeight w:val="403"/>
          <w:tblHeader/>
          <w:jc w:val="center"/>
        </w:trPr>
        <w:tc>
          <w:tcPr>
            <w:tcW w:w="1214" w:type="pct"/>
            <w:vMerge w:val="restart"/>
            <w:tcBorders>
              <w:right w:val="single" w:sz="12" w:space="0" w:color="002060"/>
            </w:tcBorders>
            <w:shd w:val="clear" w:color="auto" w:fill="002060"/>
            <w:vAlign w:val="center"/>
          </w:tcPr>
          <w:p w14:paraId="0086D5B5" w14:textId="5264E107" w:rsidR="00D8140B" w:rsidRPr="00D8140B" w:rsidRDefault="00D8140B" w:rsidP="00D8140B">
            <w:pPr>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Producto</w:t>
            </w:r>
          </w:p>
        </w:tc>
        <w:tc>
          <w:tcPr>
            <w:tcW w:w="923" w:type="pct"/>
            <w:vMerge w:val="restart"/>
            <w:tcBorders>
              <w:left w:val="single" w:sz="12" w:space="0" w:color="002060"/>
            </w:tcBorders>
            <w:shd w:val="clear" w:color="auto" w:fill="002060"/>
            <w:vAlign w:val="center"/>
          </w:tcPr>
          <w:p w14:paraId="4FC1374D" w14:textId="0D74CC0C" w:rsidR="00D8140B" w:rsidRPr="00D8140B" w:rsidRDefault="00D8140B" w:rsidP="00D8140B">
            <w:pPr>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Indicador</w:t>
            </w:r>
          </w:p>
        </w:tc>
        <w:tc>
          <w:tcPr>
            <w:tcW w:w="2863" w:type="pct"/>
            <w:gridSpan w:val="3"/>
            <w:shd w:val="clear" w:color="auto" w:fill="002060"/>
            <w:vAlign w:val="center"/>
          </w:tcPr>
          <w:p w14:paraId="427367CE" w14:textId="22D87BF2" w:rsidR="00D8140B" w:rsidRPr="00D8140B" w:rsidRDefault="00D8140B" w:rsidP="00D8140B">
            <w:pPr>
              <w:spacing w:line="240" w:lineRule="auto"/>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Trimestre abril – junio</w:t>
            </w:r>
          </w:p>
        </w:tc>
      </w:tr>
      <w:tr w:rsidR="00D8140B" w:rsidRPr="00D8140B" w14:paraId="7E3C505A" w14:textId="77777777" w:rsidTr="00AD699C">
        <w:trPr>
          <w:trHeight w:val="339"/>
          <w:tblHeader/>
          <w:jc w:val="center"/>
        </w:trPr>
        <w:tc>
          <w:tcPr>
            <w:tcW w:w="1214" w:type="pct"/>
            <w:vMerge/>
            <w:tcBorders>
              <w:right w:val="single" w:sz="12" w:space="0" w:color="002060"/>
            </w:tcBorders>
            <w:shd w:val="clear" w:color="auto" w:fill="002060"/>
            <w:vAlign w:val="center"/>
          </w:tcPr>
          <w:p w14:paraId="2F52FD48" w14:textId="77777777" w:rsidR="00D8140B" w:rsidRPr="00D8140B" w:rsidRDefault="00D8140B" w:rsidP="00D8140B">
            <w:pPr>
              <w:jc w:val="center"/>
              <w:rPr>
                <w:rFonts w:ascii="Times New Roman" w:hAnsi="Times New Roman"/>
                <w:color w:val="FFFFFF" w:themeColor="background1"/>
                <w:sz w:val="24"/>
                <w:szCs w:val="24"/>
              </w:rPr>
            </w:pPr>
          </w:p>
        </w:tc>
        <w:tc>
          <w:tcPr>
            <w:tcW w:w="923" w:type="pct"/>
            <w:vMerge/>
            <w:tcBorders>
              <w:left w:val="single" w:sz="12" w:space="0" w:color="002060"/>
            </w:tcBorders>
            <w:shd w:val="clear" w:color="auto" w:fill="002060"/>
            <w:vAlign w:val="center"/>
          </w:tcPr>
          <w:p w14:paraId="1DCB7745" w14:textId="77777777" w:rsidR="00D8140B" w:rsidRPr="00D8140B" w:rsidRDefault="00D8140B" w:rsidP="00D8140B">
            <w:pPr>
              <w:jc w:val="center"/>
              <w:rPr>
                <w:rFonts w:ascii="Times New Roman" w:hAnsi="Times New Roman"/>
                <w:color w:val="FFFFFF" w:themeColor="background1"/>
                <w:sz w:val="24"/>
                <w:szCs w:val="24"/>
              </w:rPr>
            </w:pPr>
          </w:p>
        </w:tc>
        <w:tc>
          <w:tcPr>
            <w:tcW w:w="1073" w:type="pct"/>
            <w:shd w:val="clear" w:color="auto" w:fill="002060"/>
            <w:vAlign w:val="center"/>
          </w:tcPr>
          <w:p w14:paraId="433B8FCC" w14:textId="68B5250E" w:rsidR="00D8140B" w:rsidRPr="00D8140B" w:rsidRDefault="00D8140B" w:rsidP="00AD699C">
            <w:pPr>
              <w:spacing w:line="276" w:lineRule="auto"/>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Programación</w:t>
            </w:r>
            <w:r w:rsidR="00AD699C">
              <w:rPr>
                <w:rFonts w:ascii="Times New Roman" w:hAnsi="Times New Roman"/>
                <w:color w:val="FFFFFF" w:themeColor="background1"/>
                <w:sz w:val="24"/>
                <w:szCs w:val="24"/>
              </w:rPr>
              <w:t xml:space="preserve"> </w:t>
            </w:r>
            <w:r w:rsidRPr="00D8140B">
              <w:rPr>
                <w:rFonts w:ascii="Times New Roman" w:hAnsi="Times New Roman"/>
                <w:color w:val="FFFFFF" w:themeColor="background1"/>
                <w:sz w:val="24"/>
                <w:szCs w:val="24"/>
              </w:rPr>
              <w:t>Física</w:t>
            </w:r>
          </w:p>
        </w:tc>
        <w:tc>
          <w:tcPr>
            <w:tcW w:w="805" w:type="pct"/>
            <w:shd w:val="clear" w:color="auto" w:fill="002060"/>
            <w:vAlign w:val="center"/>
          </w:tcPr>
          <w:p w14:paraId="5E690ADF" w14:textId="387F2575" w:rsidR="00D8140B" w:rsidRPr="00D8140B" w:rsidRDefault="00D8140B" w:rsidP="00AD699C">
            <w:pPr>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Ejecución</w:t>
            </w:r>
            <w:r w:rsidR="00AD699C">
              <w:rPr>
                <w:rFonts w:ascii="Times New Roman" w:hAnsi="Times New Roman"/>
                <w:color w:val="FFFFFF" w:themeColor="background1"/>
                <w:sz w:val="24"/>
                <w:szCs w:val="24"/>
              </w:rPr>
              <w:t xml:space="preserve"> </w:t>
            </w:r>
            <w:r w:rsidRPr="00D8140B">
              <w:rPr>
                <w:rFonts w:ascii="Times New Roman" w:hAnsi="Times New Roman"/>
                <w:color w:val="FFFFFF" w:themeColor="background1"/>
                <w:sz w:val="24"/>
                <w:szCs w:val="24"/>
              </w:rPr>
              <w:t>Física</w:t>
            </w:r>
          </w:p>
        </w:tc>
        <w:tc>
          <w:tcPr>
            <w:tcW w:w="985" w:type="pct"/>
            <w:shd w:val="clear" w:color="auto" w:fill="002060"/>
            <w:vAlign w:val="center"/>
          </w:tcPr>
          <w:p w14:paraId="7ED2F635" w14:textId="38B3CC9C" w:rsidR="00D8140B" w:rsidRPr="00D8140B" w:rsidRDefault="00D8140B" w:rsidP="00D8140B">
            <w:pPr>
              <w:jc w:val="center"/>
              <w:rPr>
                <w:rFonts w:ascii="Times New Roman" w:hAnsi="Times New Roman"/>
                <w:color w:val="FFFFFF" w:themeColor="background1"/>
                <w:sz w:val="24"/>
                <w:szCs w:val="24"/>
              </w:rPr>
            </w:pPr>
            <w:r w:rsidRPr="00D8140B">
              <w:rPr>
                <w:rFonts w:ascii="Times New Roman" w:hAnsi="Times New Roman"/>
                <w:color w:val="FFFFFF" w:themeColor="background1"/>
                <w:sz w:val="24"/>
                <w:szCs w:val="24"/>
              </w:rPr>
              <w:t>Subindicador de eficacia</w:t>
            </w:r>
          </w:p>
        </w:tc>
      </w:tr>
      <w:tr w:rsidR="00D8140B" w:rsidRPr="004D3E30" w14:paraId="1B6106BF" w14:textId="77777777" w:rsidTr="00AD699C">
        <w:trPr>
          <w:jc w:val="center"/>
        </w:trPr>
        <w:tc>
          <w:tcPr>
            <w:tcW w:w="1214" w:type="pct"/>
            <w:vAlign w:val="center"/>
          </w:tcPr>
          <w:p w14:paraId="6AE38BB2"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 xml:space="preserve">6168 - Servicios de recaudaciones </w:t>
            </w:r>
            <w:r w:rsidRPr="00D8140B">
              <w:rPr>
                <w:rFonts w:ascii="Times New Roman" w:eastAsia="Calibri" w:hAnsi="Times New Roman"/>
                <w:color w:val="4C4747"/>
                <w:spacing w:val="20"/>
                <w:sz w:val="24"/>
                <w:szCs w:val="24"/>
                <w:lang w:val="es-DO"/>
              </w:rPr>
              <w:lastRenderedPageBreak/>
              <w:t>de impuestos internos</w:t>
            </w:r>
          </w:p>
        </w:tc>
        <w:tc>
          <w:tcPr>
            <w:tcW w:w="923" w:type="pct"/>
            <w:vAlign w:val="center"/>
          </w:tcPr>
          <w:p w14:paraId="3673275F"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lastRenderedPageBreak/>
              <w:t xml:space="preserve">% Cumplimiento meta de </w:t>
            </w:r>
            <w:r w:rsidRPr="00D8140B">
              <w:rPr>
                <w:rFonts w:ascii="Times New Roman" w:eastAsia="Calibri" w:hAnsi="Times New Roman"/>
                <w:color w:val="4C4747"/>
                <w:spacing w:val="20"/>
                <w:sz w:val="24"/>
                <w:szCs w:val="24"/>
                <w:lang w:val="es-DO"/>
              </w:rPr>
              <w:lastRenderedPageBreak/>
              <w:t>recaudación de impuestos</w:t>
            </w:r>
          </w:p>
        </w:tc>
        <w:tc>
          <w:tcPr>
            <w:tcW w:w="1073" w:type="pct"/>
            <w:vAlign w:val="center"/>
          </w:tcPr>
          <w:p w14:paraId="7ABA3D27"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lastRenderedPageBreak/>
              <w:t>100%</w:t>
            </w:r>
          </w:p>
        </w:tc>
        <w:tc>
          <w:tcPr>
            <w:tcW w:w="805" w:type="pct"/>
            <w:vAlign w:val="center"/>
          </w:tcPr>
          <w:p w14:paraId="55C8F29C"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130.23%</w:t>
            </w:r>
          </w:p>
        </w:tc>
        <w:tc>
          <w:tcPr>
            <w:tcW w:w="985" w:type="pct"/>
            <w:vAlign w:val="center"/>
          </w:tcPr>
          <w:p w14:paraId="191024D0"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100%</w:t>
            </w:r>
          </w:p>
        </w:tc>
      </w:tr>
      <w:tr w:rsidR="00D8140B" w:rsidRPr="00D8140B" w14:paraId="4C464CD8" w14:textId="77777777" w:rsidTr="00AD699C">
        <w:trPr>
          <w:jc w:val="center"/>
        </w:trPr>
        <w:tc>
          <w:tcPr>
            <w:tcW w:w="1214" w:type="pct"/>
            <w:vAlign w:val="center"/>
          </w:tcPr>
          <w:p w14:paraId="744C964A"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6169 - Contribuyentes fiscalizados en cumplimiento de las obligaciones tributarias</w:t>
            </w:r>
          </w:p>
        </w:tc>
        <w:tc>
          <w:tcPr>
            <w:tcW w:w="923" w:type="pct"/>
            <w:vAlign w:val="center"/>
          </w:tcPr>
          <w:p w14:paraId="392E8AF8"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Auditorías realizadas de acuerdo al plan anual de auditorias</w:t>
            </w:r>
          </w:p>
        </w:tc>
        <w:tc>
          <w:tcPr>
            <w:tcW w:w="1073" w:type="pct"/>
            <w:vAlign w:val="center"/>
          </w:tcPr>
          <w:p w14:paraId="4996301F"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69</w:t>
            </w:r>
          </w:p>
        </w:tc>
        <w:tc>
          <w:tcPr>
            <w:tcW w:w="805" w:type="pct"/>
            <w:vAlign w:val="center"/>
          </w:tcPr>
          <w:p w14:paraId="21C101E9"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56</w:t>
            </w:r>
          </w:p>
        </w:tc>
        <w:tc>
          <w:tcPr>
            <w:tcW w:w="985" w:type="pct"/>
            <w:vAlign w:val="center"/>
          </w:tcPr>
          <w:p w14:paraId="047309A9"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81.15%</w:t>
            </w:r>
          </w:p>
        </w:tc>
      </w:tr>
      <w:tr w:rsidR="00D8140B" w:rsidRPr="00D8140B" w14:paraId="1B3E6309" w14:textId="77777777" w:rsidTr="00AD699C">
        <w:trPr>
          <w:jc w:val="center"/>
        </w:trPr>
        <w:tc>
          <w:tcPr>
            <w:tcW w:w="1214" w:type="pct"/>
            <w:vAlign w:val="center"/>
          </w:tcPr>
          <w:p w14:paraId="3FFEDA01"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6170 - Contribuyentes con consultas técnicas vinculantes respondidas de acuerdo a normas vigentes</w:t>
            </w:r>
          </w:p>
        </w:tc>
        <w:tc>
          <w:tcPr>
            <w:tcW w:w="923" w:type="pct"/>
            <w:vAlign w:val="center"/>
          </w:tcPr>
          <w:p w14:paraId="2EFE228B"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 cumplimiento del tiempo respuesta (15 días laborables)</w:t>
            </w:r>
          </w:p>
        </w:tc>
        <w:tc>
          <w:tcPr>
            <w:tcW w:w="1073" w:type="pct"/>
            <w:vAlign w:val="center"/>
          </w:tcPr>
          <w:p w14:paraId="66800197"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85%</w:t>
            </w:r>
          </w:p>
        </w:tc>
        <w:tc>
          <w:tcPr>
            <w:tcW w:w="805" w:type="pct"/>
            <w:vAlign w:val="center"/>
          </w:tcPr>
          <w:p w14:paraId="57C9E88D"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98.60%</w:t>
            </w:r>
          </w:p>
        </w:tc>
        <w:tc>
          <w:tcPr>
            <w:tcW w:w="985" w:type="pct"/>
            <w:vAlign w:val="center"/>
          </w:tcPr>
          <w:p w14:paraId="77EB5C3C"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100%</w:t>
            </w:r>
          </w:p>
        </w:tc>
      </w:tr>
    </w:tbl>
    <w:p w14:paraId="2EB71F0F" w14:textId="77777777" w:rsidR="00AD699C" w:rsidRPr="007054D4" w:rsidRDefault="00AD699C" w:rsidP="00AD699C">
      <w:pPr>
        <w:pStyle w:val="Cuerpo"/>
        <w:rPr>
          <w:color w:val="4C4747"/>
          <w:lang w:val="es-DO"/>
        </w:rPr>
      </w:pPr>
      <w:r w:rsidRPr="007054D4">
        <w:rPr>
          <w:color w:val="4C4747"/>
          <w:sz w:val="15"/>
          <w:szCs w:val="15"/>
          <w:lang w:val="es-DO"/>
        </w:rPr>
        <w:t xml:space="preserve">Fuente: </w:t>
      </w:r>
      <w:r w:rsidRPr="00AD699C">
        <w:rPr>
          <w:color w:val="4C4747"/>
          <w:sz w:val="15"/>
          <w:szCs w:val="15"/>
          <w:lang w:val="es-DO"/>
        </w:rPr>
        <w:t xml:space="preserve">Sistema </w:t>
      </w:r>
      <w:r>
        <w:rPr>
          <w:color w:val="4C4747"/>
          <w:sz w:val="15"/>
          <w:szCs w:val="15"/>
          <w:lang w:val="es-DO"/>
        </w:rPr>
        <w:t>d</w:t>
      </w:r>
      <w:r w:rsidRPr="00AD699C">
        <w:rPr>
          <w:color w:val="4C4747"/>
          <w:sz w:val="15"/>
          <w:szCs w:val="15"/>
          <w:lang w:val="es-DO"/>
        </w:rPr>
        <w:t xml:space="preserve">e Información </w:t>
      </w:r>
      <w:r>
        <w:rPr>
          <w:color w:val="4C4747"/>
          <w:sz w:val="15"/>
          <w:szCs w:val="15"/>
          <w:lang w:val="es-DO"/>
        </w:rPr>
        <w:t>d</w:t>
      </w:r>
      <w:r w:rsidRPr="00AD699C">
        <w:rPr>
          <w:color w:val="4C4747"/>
          <w:sz w:val="15"/>
          <w:szCs w:val="15"/>
          <w:lang w:val="es-DO"/>
        </w:rPr>
        <w:t xml:space="preserve">e </w:t>
      </w:r>
      <w:r>
        <w:rPr>
          <w:color w:val="4C4747"/>
          <w:sz w:val="15"/>
          <w:szCs w:val="15"/>
          <w:lang w:val="es-DO"/>
        </w:rPr>
        <w:t>l</w:t>
      </w:r>
      <w:r w:rsidRPr="00AD699C">
        <w:rPr>
          <w:color w:val="4C4747"/>
          <w:sz w:val="15"/>
          <w:szCs w:val="15"/>
          <w:lang w:val="es-DO"/>
        </w:rPr>
        <w:t>a Gestión Financiera</w:t>
      </w:r>
      <w:r>
        <w:rPr>
          <w:color w:val="4C4747"/>
          <w:sz w:val="15"/>
          <w:szCs w:val="15"/>
          <w:lang w:val="es-DO"/>
        </w:rPr>
        <w:t xml:space="preserve"> (SIGEF).</w:t>
      </w:r>
    </w:p>
    <w:tbl>
      <w:tblPr>
        <w:tblStyle w:val="TableGrid"/>
        <w:tblW w:w="5000" w:type="pct"/>
        <w:jc w:val="center"/>
        <w:tblBorders>
          <w:top w:val="single" w:sz="12" w:space="0" w:color="1F4E79" w:themeColor="accent5" w:themeShade="80"/>
          <w:left w:val="single" w:sz="12" w:space="0" w:color="1F4E79" w:themeColor="accent5" w:themeShade="80"/>
          <w:bottom w:val="single" w:sz="12" w:space="0" w:color="1F4E79" w:themeColor="accent5" w:themeShade="80"/>
          <w:right w:val="single" w:sz="12" w:space="0" w:color="1F4E79" w:themeColor="accent5" w:themeShade="80"/>
          <w:insideH w:val="single" w:sz="12" w:space="0" w:color="1F4E79" w:themeColor="accent5" w:themeShade="80"/>
          <w:insideV w:val="single" w:sz="12" w:space="0" w:color="1F4E79" w:themeColor="accent5" w:themeShade="80"/>
        </w:tblBorders>
        <w:tblLayout w:type="fixed"/>
        <w:tblLook w:val="04A0" w:firstRow="1" w:lastRow="0" w:firstColumn="1" w:lastColumn="0" w:noHBand="0" w:noVBand="1"/>
      </w:tblPr>
      <w:tblGrid>
        <w:gridCol w:w="1924"/>
        <w:gridCol w:w="1463"/>
        <w:gridCol w:w="1701"/>
        <w:gridCol w:w="1276"/>
        <w:gridCol w:w="1561"/>
      </w:tblGrid>
      <w:tr w:rsidR="00D8140B" w:rsidRPr="00AD699C" w14:paraId="38177772" w14:textId="77777777" w:rsidTr="00AD699C">
        <w:trPr>
          <w:trHeight w:val="403"/>
          <w:tblHeader/>
          <w:jc w:val="center"/>
        </w:trPr>
        <w:tc>
          <w:tcPr>
            <w:tcW w:w="1214" w:type="pct"/>
            <w:vMerge w:val="restart"/>
            <w:tcBorders>
              <w:right w:val="single" w:sz="12" w:space="0" w:color="002060"/>
            </w:tcBorders>
            <w:shd w:val="clear" w:color="auto" w:fill="002060"/>
            <w:vAlign w:val="center"/>
          </w:tcPr>
          <w:p w14:paraId="54890EC8" w14:textId="775017CE" w:rsidR="00D8140B" w:rsidRPr="00AD699C" w:rsidRDefault="00D8140B" w:rsidP="00D8140B">
            <w:pPr>
              <w:jc w:val="center"/>
              <w:rPr>
                <w:sz w:val="13"/>
                <w:szCs w:val="13"/>
              </w:rPr>
            </w:pPr>
            <w:r w:rsidRPr="00AD699C">
              <w:rPr>
                <w:rFonts w:ascii="Times New Roman" w:hAnsi="Times New Roman"/>
                <w:color w:val="FFFFFF" w:themeColor="background1"/>
                <w:sz w:val="24"/>
                <w:szCs w:val="24"/>
              </w:rPr>
              <w:t>Producto</w:t>
            </w:r>
          </w:p>
        </w:tc>
        <w:tc>
          <w:tcPr>
            <w:tcW w:w="923" w:type="pct"/>
            <w:vMerge w:val="restart"/>
            <w:tcBorders>
              <w:left w:val="single" w:sz="12" w:space="0" w:color="002060"/>
            </w:tcBorders>
            <w:shd w:val="clear" w:color="auto" w:fill="002060"/>
            <w:vAlign w:val="center"/>
          </w:tcPr>
          <w:p w14:paraId="2908FE87" w14:textId="71DC0712" w:rsidR="00D8140B" w:rsidRPr="00AD699C" w:rsidRDefault="00D8140B" w:rsidP="00D8140B">
            <w:pPr>
              <w:jc w:val="center"/>
              <w:rPr>
                <w:sz w:val="13"/>
                <w:szCs w:val="13"/>
              </w:rPr>
            </w:pPr>
            <w:r w:rsidRPr="00AD699C">
              <w:rPr>
                <w:rFonts w:ascii="Times New Roman" w:hAnsi="Times New Roman"/>
                <w:color w:val="FFFFFF" w:themeColor="background1"/>
                <w:sz w:val="24"/>
                <w:szCs w:val="24"/>
              </w:rPr>
              <w:t>Indicador</w:t>
            </w:r>
          </w:p>
        </w:tc>
        <w:tc>
          <w:tcPr>
            <w:tcW w:w="2863" w:type="pct"/>
            <w:gridSpan w:val="3"/>
            <w:shd w:val="clear" w:color="auto" w:fill="002060"/>
            <w:vAlign w:val="center"/>
          </w:tcPr>
          <w:p w14:paraId="59193BC9" w14:textId="3FDFD7C4" w:rsidR="00D8140B" w:rsidRPr="00AD699C" w:rsidRDefault="00D8140B" w:rsidP="00D8140B">
            <w:pPr>
              <w:spacing w:line="240" w:lineRule="auto"/>
              <w:jc w:val="center"/>
              <w:rPr>
                <w:szCs w:val="18"/>
              </w:rPr>
            </w:pPr>
            <w:r w:rsidRPr="00AD699C">
              <w:rPr>
                <w:rFonts w:ascii="Times New Roman" w:hAnsi="Times New Roman"/>
                <w:color w:val="FFFFFF" w:themeColor="background1"/>
                <w:sz w:val="24"/>
                <w:szCs w:val="24"/>
              </w:rPr>
              <w:t>Trimestre julio – septiembre</w:t>
            </w:r>
          </w:p>
        </w:tc>
      </w:tr>
      <w:tr w:rsidR="00D8140B" w:rsidRPr="00AD699C" w14:paraId="47C1AEB7" w14:textId="77777777" w:rsidTr="00AD699C">
        <w:trPr>
          <w:trHeight w:val="572"/>
          <w:tblHeader/>
          <w:jc w:val="center"/>
        </w:trPr>
        <w:tc>
          <w:tcPr>
            <w:tcW w:w="1214" w:type="pct"/>
            <w:vMerge/>
            <w:tcBorders>
              <w:right w:val="single" w:sz="12" w:space="0" w:color="002060"/>
            </w:tcBorders>
            <w:shd w:val="clear" w:color="auto" w:fill="002060"/>
            <w:vAlign w:val="center"/>
          </w:tcPr>
          <w:p w14:paraId="774E19B1" w14:textId="77777777" w:rsidR="00D8140B" w:rsidRPr="00AD699C" w:rsidRDefault="00D8140B" w:rsidP="00D8140B">
            <w:pPr>
              <w:rPr>
                <w:sz w:val="13"/>
                <w:szCs w:val="13"/>
              </w:rPr>
            </w:pPr>
          </w:p>
        </w:tc>
        <w:tc>
          <w:tcPr>
            <w:tcW w:w="923" w:type="pct"/>
            <w:vMerge/>
            <w:tcBorders>
              <w:left w:val="single" w:sz="12" w:space="0" w:color="002060"/>
            </w:tcBorders>
            <w:shd w:val="clear" w:color="auto" w:fill="002060"/>
            <w:vAlign w:val="center"/>
          </w:tcPr>
          <w:p w14:paraId="0A3C8DDF" w14:textId="77777777" w:rsidR="00D8140B" w:rsidRPr="00AD699C" w:rsidRDefault="00D8140B" w:rsidP="00D8140B">
            <w:pPr>
              <w:rPr>
                <w:sz w:val="13"/>
                <w:szCs w:val="13"/>
              </w:rPr>
            </w:pPr>
          </w:p>
        </w:tc>
        <w:tc>
          <w:tcPr>
            <w:tcW w:w="1073" w:type="pct"/>
            <w:shd w:val="clear" w:color="auto" w:fill="002060"/>
            <w:vAlign w:val="center"/>
          </w:tcPr>
          <w:p w14:paraId="426B79EE" w14:textId="5F12CD57" w:rsidR="00D8140B" w:rsidRPr="00AD699C" w:rsidRDefault="00D8140B" w:rsidP="00AD699C">
            <w:pPr>
              <w:spacing w:line="276" w:lineRule="auto"/>
              <w:jc w:val="center"/>
              <w:rPr>
                <w:rFonts w:ascii="Times New Roman" w:hAnsi="Times New Roman"/>
                <w:color w:val="FFFFFF" w:themeColor="background1"/>
                <w:sz w:val="24"/>
                <w:szCs w:val="24"/>
              </w:rPr>
            </w:pPr>
            <w:r w:rsidRPr="00AD699C">
              <w:rPr>
                <w:rFonts w:ascii="Times New Roman" w:hAnsi="Times New Roman"/>
                <w:color w:val="FFFFFF" w:themeColor="background1"/>
                <w:sz w:val="24"/>
                <w:szCs w:val="24"/>
              </w:rPr>
              <w:t>Programación</w:t>
            </w:r>
            <w:r w:rsidR="00AD699C">
              <w:rPr>
                <w:rFonts w:ascii="Times New Roman" w:hAnsi="Times New Roman"/>
                <w:color w:val="FFFFFF" w:themeColor="background1"/>
                <w:sz w:val="24"/>
                <w:szCs w:val="24"/>
              </w:rPr>
              <w:t xml:space="preserve"> </w:t>
            </w:r>
            <w:r w:rsidRPr="00AD699C">
              <w:rPr>
                <w:rFonts w:ascii="Times New Roman" w:hAnsi="Times New Roman"/>
                <w:color w:val="FFFFFF" w:themeColor="background1"/>
                <w:sz w:val="24"/>
                <w:szCs w:val="24"/>
              </w:rPr>
              <w:t>Física</w:t>
            </w:r>
          </w:p>
        </w:tc>
        <w:tc>
          <w:tcPr>
            <w:tcW w:w="805" w:type="pct"/>
            <w:shd w:val="clear" w:color="auto" w:fill="002060"/>
            <w:vAlign w:val="center"/>
          </w:tcPr>
          <w:p w14:paraId="73F35D0F" w14:textId="47AEF7ED" w:rsidR="00D8140B" w:rsidRPr="00AD699C" w:rsidRDefault="00D8140B" w:rsidP="00AD699C">
            <w:pPr>
              <w:spacing w:line="276" w:lineRule="auto"/>
              <w:jc w:val="center"/>
              <w:rPr>
                <w:rFonts w:ascii="Times New Roman" w:hAnsi="Times New Roman"/>
                <w:color w:val="FFFFFF" w:themeColor="background1"/>
                <w:sz w:val="24"/>
                <w:szCs w:val="24"/>
              </w:rPr>
            </w:pPr>
            <w:r w:rsidRPr="00AD699C">
              <w:rPr>
                <w:rFonts w:ascii="Times New Roman" w:hAnsi="Times New Roman"/>
                <w:color w:val="FFFFFF" w:themeColor="background1"/>
                <w:sz w:val="24"/>
                <w:szCs w:val="24"/>
              </w:rPr>
              <w:t>Ejecución</w:t>
            </w:r>
            <w:r w:rsidR="00AD699C">
              <w:rPr>
                <w:rFonts w:ascii="Times New Roman" w:hAnsi="Times New Roman"/>
                <w:color w:val="FFFFFF" w:themeColor="background1"/>
                <w:sz w:val="24"/>
                <w:szCs w:val="24"/>
              </w:rPr>
              <w:t xml:space="preserve"> </w:t>
            </w:r>
            <w:r w:rsidRPr="00AD699C">
              <w:rPr>
                <w:rFonts w:ascii="Times New Roman" w:hAnsi="Times New Roman"/>
                <w:color w:val="FFFFFF" w:themeColor="background1"/>
                <w:sz w:val="24"/>
                <w:szCs w:val="24"/>
              </w:rPr>
              <w:t>Física</w:t>
            </w:r>
          </w:p>
        </w:tc>
        <w:tc>
          <w:tcPr>
            <w:tcW w:w="985" w:type="pct"/>
            <w:shd w:val="clear" w:color="auto" w:fill="002060"/>
            <w:vAlign w:val="center"/>
          </w:tcPr>
          <w:p w14:paraId="5A45EDD3" w14:textId="59E91B26" w:rsidR="00D8140B" w:rsidRPr="00AD699C" w:rsidRDefault="00D8140B" w:rsidP="00AD699C">
            <w:pPr>
              <w:spacing w:line="276" w:lineRule="auto"/>
              <w:jc w:val="center"/>
              <w:rPr>
                <w:rFonts w:ascii="Times New Roman" w:hAnsi="Times New Roman"/>
                <w:color w:val="FFFFFF" w:themeColor="background1"/>
                <w:sz w:val="24"/>
                <w:szCs w:val="24"/>
              </w:rPr>
            </w:pPr>
            <w:r w:rsidRPr="00AD699C">
              <w:rPr>
                <w:rFonts w:ascii="Times New Roman" w:hAnsi="Times New Roman"/>
                <w:color w:val="FFFFFF" w:themeColor="background1"/>
                <w:sz w:val="24"/>
                <w:szCs w:val="24"/>
              </w:rPr>
              <w:t>Subindicador de eficacia</w:t>
            </w:r>
          </w:p>
        </w:tc>
      </w:tr>
      <w:tr w:rsidR="00D8140B" w:rsidRPr="004D3E30" w14:paraId="774FAA10" w14:textId="77777777" w:rsidTr="00AD699C">
        <w:trPr>
          <w:jc w:val="center"/>
        </w:trPr>
        <w:tc>
          <w:tcPr>
            <w:tcW w:w="1214" w:type="pct"/>
            <w:vAlign w:val="center"/>
          </w:tcPr>
          <w:p w14:paraId="6C586E01"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6168 - Servicios de recaudaciones de impuestos internos</w:t>
            </w:r>
          </w:p>
        </w:tc>
        <w:tc>
          <w:tcPr>
            <w:tcW w:w="923" w:type="pct"/>
            <w:vAlign w:val="center"/>
          </w:tcPr>
          <w:p w14:paraId="1781202A"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 Cumplimiento meta de recaudación de impuestos</w:t>
            </w:r>
          </w:p>
        </w:tc>
        <w:tc>
          <w:tcPr>
            <w:tcW w:w="1073" w:type="pct"/>
            <w:vAlign w:val="center"/>
          </w:tcPr>
          <w:p w14:paraId="4FBBB237"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100%</w:t>
            </w:r>
          </w:p>
        </w:tc>
        <w:tc>
          <w:tcPr>
            <w:tcW w:w="805" w:type="pct"/>
            <w:vAlign w:val="center"/>
          </w:tcPr>
          <w:p w14:paraId="6EB0C257"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120.57%</w:t>
            </w:r>
          </w:p>
        </w:tc>
        <w:tc>
          <w:tcPr>
            <w:tcW w:w="985" w:type="pct"/>
            <w:vAlign w:val="center"/>
          </w:tcPr>
          <w:p w14:paraId="0E1C860F"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100%</w:t>
            </w:r>
          </w:p>
        </w:tc>
      </w:tr>
      <w:tr w:rsidR="00D8140B" w:rsidRPr="004D3E30" w14:paraId="245EE23C" w14:textId="77777777" w:rsidTr="00AD699C">
        <w:trPr>
          <w:jc w:val="center"/>
        </w:trPr>
        <w:tc>
          <w:tcPr>
            <w:tcW w:w="1214" w:type="pct"/>
            <w:vAlign w:val="center"/>
          </w:tcPr>
          <w:p w14:paraId="463C25FE"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 xml:space="preserve">6169 - Contribuyentes fiscalizados en cumplimiento de las </w:t>
            </w:r>
            <w:r w:rsidRPr="00D8140B">
              <w:rPr>
                <w:rFonts w:ascii="Times New Roman" w:eastAsia="Calibri" w:hAnsi="Times New Roman"/>
                <w:color w:val="4C4747"/>
                <w:spacing w:val="20"/>
                <w:sz w:val="24"/>
                <w:szCs w:val="24"/>
                <w:lang w:val="es-DO"/>
              </w:rPr>
              <w:lastRenderedPageBreak/>
              <w:t>obligaciones tributarias</w:t>
            </w:r>
          </w:p>
        </w:tc>
        <w:tc>
          <w:tcPr>
            <w:tcW w:w="923" w:type="pct"/>
            <w:vAlign w:val="center"/>
          </w:tcPr>
          <w:p w14:paraId="0C8A569F"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lastRenderedPageBreak/>
              <w:t>Auditorías realizadas de acuerdo al plan anual de auditorias</w:t>
            </w:r>
          </w:p>
        </w:tc>
        <w:tc>
          <w:tcPr>
            <w:tcW w:w="1073" w:type="pct"/>
            <w:vAlign w:val="center"/>
          </w:tcPr>
          <w:p w14:paraId="3229C0F8"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88</w:t>
            </w:r>
          </w:p>
        </w:tc>
        <w:tc>
          <w:tcPr>
            <w:tcW w:w="805" w:type="pct"/>
            <w:vAlign w:val="center"/>
          </w:tcPr>
          <w:p w14:paraId="06DCAE35"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73</w:t>
            </w:r>
          </w:p>
        </w:tc>
        <w:tc>
          <w:tcPr>
            <w:tcW w:w="985" w:type="pct"/>
            <w:vAlign w:val="center"/>
          </w:tcPr>
          <w:p w14:paraId="5B13DF00"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82.95%</w:t>
            </w:r>
          </w:p>
        </w:tc>
      </w:tr>
      <w:tr w:rsidR="00D8140B" w:rsidRPr="004D3E30" w14:paraId="7A0E545C" w14:textId="77777777" w:rsidTr="00AD699C">
        <w:trPr>
          <w:jc w:val="center"/>
        </w:trPr>
        <w:tc>
          <w:tcPr>
            <w:tcW w:w="1214" w:type="pct"/>
            <w:vAlign w:val="center"/>
          </w:tcPr>
          <w:p w14:paraId="6719EC77"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6170 - Contribuyentes con consultas técnicas vinculantes respondidas de acuerdo a normas vigentes</w:t>
            </w:r>
          </w:p>
        </w:tc>
        <w:tc>
          <w:tcPr>
            <w:tcW w:w="923" w:type="pct"/>
            <w:vAlign w:val="center"/>
          </w:tcPr>
          <w:p w14:paraId="689174CF"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 cumplimiento del tiempo respuesta (15 días laborables)</w:t>
            </w:r>
          </w:p>
        </w:tc>
        <w:tc>
          <w:tcPr>
            <w:tcW w:w="1073" w:type="pct"/>
            <w:vAlign w:val="center"/>
          </w:tcPr>
          <w:p w14:paraId="2F3B1266"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85%</w:t>
            </w:r>
          </w:p>
        </w:tc>
        <w:tc>
          <w:tcPr>
            <w:tcW w:w="805" w:type="pct"/>
            <w:vAlign w:val="center"/>
          </w:tcPr>
          <w:p w14:paraId="083DADCC"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98.82%</w:t>
            </w:r>
          </w:p>
        </w:tc>
        <w:tc>
          <w:tcPr>
            <w:tcW w:w="985" w:type="pct"/>
            <w:vAlign w:val="center"/>
          </w:tcPr>
          <w:p w14:paraId="41411D50" w14:textId="77777777" w:rsidR="00D8140B" w:rsidRPr="00D8140B" w:rsidRDefault="00D8140B" w:rsidP="00D8140B">
            <w:pPr>
              <w:spacing w:after="0" w:line="240" w:lineRule="auto"/>
              <w:jc w:val="left"/>
              <w:rPr>
                <w:rFonts w:ascii="Times New Roman" w:eastAsia="Calibri" w:hAnsi="Times New Roman"/>
                <w:color w:val="4C4747"/>
                <w:spacing w:val="20"/>
                <w:sz w:val="24"/>
                <w:szCs w:val="24"/>
                <w:lang w:val="es-DO"/>
              </w:rPr>
            </w:pPr>
            <w:r w:rsidRPr="00D8140B">
              <w:rPr>
                <w:rFonts w:ascii="Times New Roman" w:eastAsia="Calibri" w:hAnsi="Times New Roman"/>
                <w:color w:val="4C4747"/>
                <w:spacing w:val="20"/>
                <w:sz w:val="24"/>
                <w:szCs w:val="24"/>
                <w:lang w:val="es-DO"/>
              </w:rPr>
              <w:t>100%</w:t>
            </w:r>
          </w:p>
        </w:tc>
      </w:tr>
    </w:tbl>
    <w:p w14:paraId="7B15B829" w14:textId="694AADF3" w:rsidR="00AD699C" w:rsidRPr="007054D4" w:rsidRDefault="00AD699C" w:rsidP="00AD699C">
      <w:pPr>
        <w:pStyle w:val="Cuerpo"/>
        <w:rPr>
          <w:color w:val="4C4747"/>
          <w:lang w:val="es-DO"/>
        </w:rPr>
      </w:pPr>
      <w:r w:rsidRPr="007054D4">
        <w:rPr>
          <w:color w:val="4C4747"/>
          <w:sz w:val="15"/>
          <w:szCs w:val="15"/>
          <w:lang w:val="es-DO"/>
        </w:rPr>
        <w:t xml:space="preserve">Fuente: </w:t>
      </w:r>
      <w:r w:rsidRPr="00AD699C">
        <w:rPr>
          <w:color w:val="4C4747"/>
          <w:sz w:val="15"/>
          <w:szCs w:val="15"/>
          <w:lang w:val="es-DO"/>
        </w:rPr>
        <w:t xml:space="preserve">Sistema </w:t>
      </w:r>
      <w:r>
        <w:rPr>
          <w:color w:val="4C4747"/>
          <w:sz w:val="15"/>
          <w:szCs w:val="15"/>
          <w:lang w:val="es-DO"/>
        </w:rPr>
        <w:t>d</w:t>
      </w:r>
      <w:r w:rsidRPr="00AD699C">
        <w:rPr>
          <w:color w:val="4C4747"/>
          <w:sz w:val="15"/>
          <w:szCs w:val="15"/>
          <w:lang w:val="es-DO"/>
        </w:rPr>
        <w:t xml:space="preserve">e Información </w:t>
      </w:r>
      <w:r>
        <w:rPr>
          <w:color w:val="4C4747"/>
          <w:sz w:val="15"/>
          <w:szCs w:val="15"/>
          <w:lang w:val="es-DO"/>
        </w:rPr>
        <w:t>d</w:t>
      </w:r>
      <w:r w:rsidRPr="00AD699C">
        <w:rPr>
          <w:color w:val="4C4747"/>
          <w:sz w:val="15"/>
          <w:szCs w:val="15"/>
          <w:lang w:val="es-DO"/>
        </w:rPr>
        <w:t xml:space="preserve">e </w:t>
      </w:r>
      <w:r>
        <w:rPr>
          <w:color w:val="4C4747"/>
          <w:sz w:val="15"/>
          <w:szCs w:val="15"/>
          <w:lang w:val="es-DO"/>
        </w:rPr>
        <w:t>l</w:t>
      </w:r>
      <w:r w:rsidRPr="00AD699C">
        <w:rPr>
          <w:color w:val="4C4747"/>
          <w:sz w:val="15"/>
          <w:szCs w:val="15"/>
          <w:lang w:val="es-DO"/>
        </w:rPr>
        <w:t>a Gestión Financiera</w:t>
      </w:r>
      <w:r>
        <w:rPr>
          <w:color w:val="4C4747"/>
          <w:sz w:val="15"/>
          <w:szCs w:val="15"/>
          <w:lang w:val="es-DO"/>
        </w:rPr>
        <w:t xml:space="preserve"> (SIGEF).</w:t>
      </w:r>
    </w:p>
    <w:p w14:paraId="12C74682" w14:textId="3AF5AEFA" w:rsidR="00AD699C" w:rsidRPr="00AD699C" w:rsidRDefault="00AD699C" w:rsidP="00D8140B">
      <w:pPr>
        <w:rPr>
          <w:rFonts w:ascii="Times New Roman" w:hAnsi="Times New Roman"/>
          <w:lang w:val="es-DO"/>
        </w:rPr>
      </w:pPr>
    </w:p>
    <w:p w14:paraId="7E468934" w14:textId="77777777" w:rsidR="00AD699C" w:rsidRDefault="00AD699C">
      <w:pPr>
        <w:spacing w:after="0" w:line="240" w:lineRule="auto"/>
        <w:jc w:val="left"/>
        <w:rPr>
          <w:rFonts w:ascii="Times New Roman" w:hAnsi="Times New Roman"/>
        </w:rPr>
      </w:pPr>
      <w:r>
        <w:rPr>
          <w:rFonts w:ascii="Times New Roman" w:hAnsi="Times New Roman"/>
        </w:rPr>
        <w:br w:type="page"/>
      </w:r>
    </w:p>
    <w:p w14:paraId="7745BEBE" w14:textId="77777777" w:rsidR="0099411F" w:rsidRPr="002B1862" w:rsidRDefault="002B1862" w:rsidP="00AD699C">
      <w:pPr>
        <w:pStyle w:val="2doTitulo"/>
        <w:numPr>
          <w:ilvl w:val="0"/>
          <w:numId w:val="24"/>
        </w:numPr>
        <w:rPr>
          <w:rFonts w:eastAsia="Calibri"/>
          <w:b w:val="0"/>
          <w:bCs w:val="0"/>
          <w:iCs w:val="0"/>
          <w:color w:val="4C4747"/>
          <w:lang w:val="es-DO"/>
        </w:rPr>
      </w:pPr>
      <w:bookmarkStart w:id="94" w:name="_Toc90391831"/>
      <w:bookmarkEnd w:id="93"/>
      <w:r w:rsidRPr="002B1862">
        <w:rPr>
          <w:rFonts w:eastAsia="Calibri"/>
          <w:b w:val="0"/>
          <w:bCs w:val="0"/>
          <w:iCs w:val="0"/>
          <w:noProof/>
          <w:color w:val="4C4747"/>
          <w:lang w:val="es-DO"/>
        </w:rPr>
        <w:lastRenderedPageBreak/>
        <w:drawing>
          <wp:anchor distT="0" distB="0" distL="114300" distR="114300" simplePos="0" relativeHeight="251689984" behindDoc="0" locked="0" layoutInCell="1" allowOverlap="1" wp14:anchorId="7492F0D8" wp14:editId="3B0434E6">
            <wp:simplePos x="0" y="0"/>
            <wp:positionH relativeFrom="column">
              <wp:posOffset>-215265</wp:posOffset>
            </wp:positionH>
            <wp:positionV relativeFrom="paragraph">
              <wp:posOffset>345440</wp:posOffset>
            </wp:positionV>
            <wp:extent cx="5755640" cy="7335520"/>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5640" cy="733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99411F" w:rsidRPr="002B1862">
        <w:rPr>
          <w:rFonts w:eastAsia="Calibri"/>
          <w:b w:val="0"/>
          <w:bCs w:val="0"/>
          <w:iCs w:val="0"/>
          <w:color w:val="4C4747"/>
          <w:lang w:val="es-DO"/>
        </w:rPr>
        <w:t>Plan de Comp</w:t>
      </w:r>
      <w:r w:rsidR="0099411F" w:rsidRPr="007054D4">
        <w:rPr>
          <w:rFonts w:eastAsia="Calibri"/>
          <w:b w:val="0"/>
          <w:bCs w:val="0"/>
          <w:iCs w:val="0"/>
          <w:color w:val="4C4747"/>
          <w:lang w:val="es-DO"/>
        </w:rPr>
        <w:t>ras</w:t>
      </w:r>
      <w:bookmarkEnd w:id="94"/>
    </w:p>
    <w:p w14:paraId="7188B719" w14:textId="2853DEE4" w:rsidR="00082A8C" w:rsidRPr="007054D4" w:rsidRDefault="0099411F" w:rsidP="00047FDE">
      <w:pPr>
        <w:pStyle w:val="Cuerpo"/>
        <w:rPr>
          <w:color w:val="4C4747"/>
          <w:lang w:val="es-DO"/>
        </w:rPr>
      </w:pPr>
      <w:r w:rsidRPr="007054D4">
        <w:rPr>
          <w:color w:val="4C4747"/>
          <w:sz w:val="15"/>
          <w:szCs w:val="15"/>
          <w:lang w:val="es-DO"/>
        </w:rPr>
        <w:t>Fuente: Gerencia Administrativa y Financiera, DGII.</w:t>
      </w:r>
    </w:p>
    <w:p w14:paraId="69F21E94" w14:textId="165B32B5" w:rsidR="00734425" w:rsidRDefault="00082A8C" w:rsidP="004C0E57">
      <w:pPr>
        <w:pStyle w:val="2doTitulo"/>
        <w:numPr>
          <w:ilvl w:val="0"/>
          <w:numId w:val="24"/>
        </w:numPr>
        <w:spacing w:before="0" w:after="0" w:line="360" w:lineRule="auto"/>
        <w:ind w:left="360"/>
        <w:rPr>
          <w:b w:val="0"/>
          <w:bCs w:val="0"/>
          <w:lang w:val="es-DO"/>
        </w:rPr>
      </w:pPr>
      <w:r w:rsidRPr="00047FDE">
        <w:rPr>
          <w:sz w:val="15"/>
          <w:szCs w:val="15"/>
          <w:lang w:val="es-DO"/>
        </w:rPr>
        <w:br w:type="page"/>
      </w:r>
      <w:bookmarkStart w:id="95" w:name="_Toc90391832"/>
      <w:r w:rsidR="00047FDE" w:rsidRPr="00281535">
        <w:rPr>
          <w:b w:val="0"/>
          <w:bCs w:val="0"/>
          <w:color w:val="4C4747"/>
          <w:lang w:val="es-DO"/>
        </w:rPr>
        <w:lastRenderedPageBreak/>
        <w:t>Balance General al 3</w:t>
      </w:r>
      <w:r w:rsidR="00F06503" w:rsidRPr="00281535">
        <w:rPr>
          <w:b w:val="0"/>
          <w:bCs w:val="0"/>
          <w:color w:val="4C4747"/>
          <w:lang w:val="es-DO"/>
        </w:rPr>
        <w:t>1</w:t>
      </w:r>
      <w:r w:rsidR="00047FDE" w:rsidRPr="00281535">
        <w:rPr>
          <w:b w:val="0"/>
          <w:bCs w:val="0"/>
          <w:color w:val="4C4747"/>
          <w:lang w:val="es-DO"/>
        </w:rPr>
        <w:t xml:space="preserve"> de octubre</w:t>
      </w:r>
      <w:bookmarkEnd w:id="95"/>
    </w:p>
    <w:p w14:paraId="1C545725" w14:textId="77777777" w:rsidR="00281535" w:rsidRPr="00281535" w:rsidRDefault="00281535" w:rsidP="004C0E57">
      <w:pPr>
        <w:pStyle w:val="Cuerpo"/>
        <w:spacing w:after="0"/>
        <w:jc w:val="center"/>
        <w:rPr>
          <w:color w:val="4C4747"/>
          <w:lang w:val="es-DO"/>
        </w:rPr>
      </w:pPr>
      <w:r w:rsidRPr="00281535">
        <w:rPr>
          <w:color w:val="4C4747"/>
          <w:lang w:val="es-DO"/>
        </w:rPr>
        <w:t>Comparativo 2021-2020</w:t>
      </w:r>
    </w:p>
    <w:p w14:paraId="3B163BE4" w14:textId="36CCAA10" w:rsidR="00734425" w:rsidRDefault="00420A13" w:rsidP="00420A13">
      <w:pPr>
        <w:pStyle w:val="Cuerpo"/>
        <w:tabs>
          <w:tab w:val="center" w:pos="3977"/>
          <w:tab w:val="left" w:pos="5719"/>
        </w:tabs>
        <w:spacing w:after="0"/>
        <w:jc w:val="left"/>
        <w:rPr>
          <w:color w:val="4C4747"/>
          <w:lang w:val="es-DO"/>
        </w:rPr>
      </w:pPr>
      <w:r>
        <w:rPr>
          <w:color w:val="4C4747"/>
          <w:lang w:val="es-DO"/>
        </w:rPr>
        <w:tab/>
      </w:r>
      <w:r w:rsidR="00281535" w:rsidRPr="00281535">
        <w:rPr>
          <w:color w:val="4C4747"/>
          <w:lang w:val="es-DO"/>
        </w:rPr>
        <w:t>Valores en RD</w:t>
      </w:r>
      <w:r>
        <w:rPr>
          <w:color w:val="4C4747"/>
          <w:lang w:val="es-DO"/>
        </w:rPr>
        <w:tab/>
      </w:r>
    </w:p>
    <w:p w14:paraId="73F64677" w14:textId="7C923FAA" w:rsidR="00420A13" w:rsidRDefault="00420A13" w:rsidP="00420A13">
      <w:pPr>
        <w:pStyle w:val="Cuerpo"/>
        <w:tabs>
          <w:tab w:val="center" w:pos="3977"/>
          <w:tab w:val="left" w:pos="5719"/>
        </w:tabs>
        <w:spacing w:after="0"/>
        <w:jc w:val="left"/>
        <w:rPr>
          <w:color w:val="4C4747"/>
          <w:lang w:val="es-DO"/>
        </w:rPr>
      </w:pPr>
      <w:r>
        <w:rPr>
          <w:noProof/>
          <w:lang w:val="es-DO"/>
        </w:rPr>
        <w:drawing>
          <wp:anchor distT="0" distB="0" distL="114300" distR="114300" simplePos="0" relativeHeight="251693056" behindDoc="0" locked="0" layoutInCell="1" allowOverlap="1" wp14:anchorId="2355F395" wp14:editId="11A15552">
            <wp:simplePos x="0" y="0"/>
            <wp:positionH relativeFrom="margin">
              <wp:align>center</wp:align>
            </wp:positionH>
            <wp:positionV relativeFrom="paragraph">
              <wp:posOffset>180711</wp:posOffset>
            </wp:positionV>
            <wp:extent cx="5787390" cy="6610350"/>
            <wp:effectExtent l="0" t="0" r="381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87390" cy="6610350"/>
                    </a:xfrm>
                    <a:prstGeom prst="rect">
                      <a:avLst/>
                    </a:prstGeom>
                    <a:noFill/>
                  </pic:spPr>
                </pic:pic>
              </a:graphicData>
            </a:graphic>
            <wp14:sizeRelH relativeFrom="page">
              <wp14:pctWidth>0</wp14:pctWidth>
            </wp14:sizeRelH>
            <wp14:sizeRelV relativeFrom="page">
              <wp14:pctHeight>0</wp14:pctHeight>
            </wp14:sizeRelV>
          </wp:anchor>
        </w:drawing>
      </w:r>
    </w:p>
    <w:p w14:paraId="1E33CAF1" w14:textId="1FAEB1A1" w:rsidR="00420A13" w:rsidRDefault="00420A13" w:rsidP="00420A13">
      <w:pPr>
        <w:pStyle w:val="Cuerpo"/>
        <w:tabs>
          <w:tab w:val="center" w:pos="3977"/>
          <w:tab w:val="left" w:pos="5719"/>
        </w:tabs>
        <w:spacing w:after="0"/>
        <w:jc w:val="left"/>
        <w:rPr>
          <w:color w:val="4C4747"/>
          <w:lang w:val="es-DO"/>
        </w:rPr>
      </w:pPr>
    </w:p>
    <w:p w14:paraId="669AE2AF" w14:textId="77777777" w:rsidR="00420A13" w:rsidRDefault="00420A13" w:rsidP="004C0E57">
      <w:pPr>
        <w:pStyle w:val="Cuerpo"/>
        <w:tabs>
          <w:tab w:val="center" w:pos="3977"/>
          <w:tab w:val="left" w:pos="5719"/>
        </w:tabs>
        <w:spacing w:after="0"/>
        <w:jc w:val="left"/>
        <w:rPr>
          <w:color w:val="4C4747"/>
          <w:lang w:val="es-DO"/>
        </w:rPr>
      </w:pPr>
    </w:p>
    <w:p w14:paraId="3C9AC5BA" w14:textId="2F0C0E6D" w:rsidR="007054D4" w:rsidRDefault="007054D4" w:rsidP="007054D4">
      <w:pPr>
        <w:pStyle w:val="Cuerpo"/>
        <w:spacing w:before="240"/>
        <w:jc w:val="left"/>
        <w:rPr>
          <w:color w:val="4C4747"/>
          <w:lang w:val="es-DO"/>
        </w:rPr>
      </w:pPr>
    </w:p>
    <w:sectPr w:rsidR="007054D4" w:rsidSect="00637AC4">
      <w:pgSz w:w="12242" w:h="15842" w:code="1"/>
      <w:pgMar w:top="1440" w:right="2160" w:bottom="1440" w:left="2127" w:header="709" w:footer="1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52910D" w14:textId="77777777" w:rsidR="000371A2" w:rsidRDefault="000371A2" w:rsidP="0089322F">
      <w:pPr>
        <w:spacing w:after="0" w:line="240" w:lineRule="auto"/>
      </w:pPr>
      <w:r>
        <w:separator/>
      </w:r>
    </w:p>
  </w:endnote>
  <w:endnote w:type="continuationSeparator" w:id="0">
    <w:p w14:paraId="0CBEA09C" w14:textId="77777777" w:rsidR="000371A2" w:rsidRDefault="000371A2" w:rsidP="0089322F">
      <w:pPr>
        <w:spacing w:after="0" w:line="240" w:lineRule="auto"/>
      </w:pPr>
      <w:r>
        <w:continuationSeparator/>
      </w:r>
    </w:p>
  </w:endnote>
  <w:endnote w:id="1">
    <w:p w14:paraId="5F4079B1" w14:textId="77777777" w:rsidR="004B0A27" w:rsidRPr="007054D4" w:rsidRDefault="004B0A27" w:rsidP="007054D4">
      <w:pPr>
        <w:pStyle w:val="aTex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tifex CF Extra Light">
    <w:altName w:val="Calibri"/>
    <w:panose1 w:val="00000000000000000000"/>
    <w:charset w:val="00"/>
    <w:family w:val="modern"/>
    <w:notTrueType/>
    <w:pitch w:val="variable"/>
    <w:sig w:usb0="00000007" w:usb1="00000000" w:usb2="00000000" w:usb3="00000000" w:csb0="00000093" w:csb1="00000000"/>
  </w:font>
  <w:font w:name="Artifex CF Light">
    <w:altName w:val="Calibri"/>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Gotham">
    <w:altName w:val="Calibri"/>
    <w:charset w:val="00"/>
    <w:family w:val="auto"/>
    <w:pitch w:val="variable"/>
    <w:sig w:usb0="800000A7" w:usb1="00000000" w:usb2="00000000" w:usb3="00000000" w:csb0="00000009" w:csb1="00000000"/>
  </w:font>
  <w:font w:name="Gotham Thin">
    <w:altName w:val="Calibri"/>
    <w:panose1 w:val="00000000000000000000"/>
    <w:charset w:val="00"/>
    <w:family w:val="modern"/>
    <w:notTrueType/>
    <w:pitch w:val="variable"/>
    <w:sig w:usb0="A00000AF" w:usb1="50000048" w:usb2="00000000" w:usb3="00000000" w:csb0="0000011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Lucida Bright regular">
    <w:altName w:val="Cambria"/>
    <w:panose1 w:val="02040603070505020404"/>
    <w:charset w:val="00"/>
    <w:family w:val="roman"/>
    <w:notTrueType/>
    <w:pitch w:val="default"/>
  </w:font>
  <w:font w:name="Lucida Sans">
    <w:panose1 w:val="020B0602040502020204"/>
    <w:charset w:val="00"/>
    <w:family w:val="swiss"/>
    <w:pitch w:val="variable"/>
    <w:sig w:usb0="8100AAF7" w:usb1="0000807B" w:usb2="00000008" w:usb3="00000000" w:csb0="000100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C22AEB" w14:textId="452B13B8" w:rsidR="004B0A27" w:rsidRDefault="004B0A27">
    <w:pPr>
      <w:pStyle w:val="Footer"/>
      <w:jc w:val="center"/>
    </w:pPr>
    <w:r w:rsidRPr="007F02B0">
      <w:rPr>
        <w:noProof/>
      </w:rPr>
      <w:drawing>
        <wp:anchor distT="0" distB="0" distL="114300" distR="114300" simplePos="0" relativeHeight="251658240" behindDoc="1" locked="0" layoutInCell="1" allowOverlap="1" wp14:anchorId="30AD3748" wp14:editId="2D5D4C42">
          <wp:simplePos x="0" y="0"/>
          <wp:positionH relativeFrom="column">
            <wp:posOffset>1100455</wp:posOffset>
          </wp:positionH>
          <wp:positionV relativeFrom="paragraph">
            <wp:posOffset>27940</wp:posOffset>
          </wp:positionV>
          <wp:extent cx="2867660" cy="386715"/>
          <wp:effectExtent l="0" t="0" r="0" b="0"/>
          <wp:wrapTight wrapText="bothSides">
            <wp:wrapPolygon edited="0">
              <wp:start x="0" y="0"/>
              <wp:lineTo x="0" y="20217"/>
              <wp:lineTo x="21380" y="20217"/>
              <wp:lineTo x="21380" y="0"/>
              <wp:lineTo x="0" y="0"/>
            </wp:wrapPolygon>
          </wp:wrapTight>
          <wp:docPr id="1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7660" cy="38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F560C6" w14:textId="68935265" w:rsidR="004B0A27" w:rsidRDefault="004B0A27">
    <w:pPr>
      <w:pStyle w:val="Footer"/>
      <w:jc w:val="center"/>
    </w:pPr>
  </w:p>
  <w:p w14:paraId="228E58E2" w14:textId="77777777" w:rsidR="004B0A27" w:rsidRPr="008C0BCA" w:rsidRDefault="004B0A27">
    <w:pPr>
      <w:pStyle w:val="Footer"/>
      <w:jc w:val="center"/>
      <w:rPr>
        <w:rFonts w:ascii="Times New Roman" w:hAnsi="Times New Roman"/>
        <w:color w:val="4C4747"/>
      </w:rPr>
    </w:pPr>
    <w:r w:rsidRPr="008C0BCA">
      <w:rPr>
        <w:rFonts w:ascii="Times New Roman" w:hAnsi="Times New Roman"/>
        <w:color w:val="4C4747"/>
      </w:rPr>
      <w:fldChar w:fldCharType="begin"/>
    </w:r>
    <w:r w:rsidRPr="008C0BCA">
      <w:rPr>
        <w:rFonts w:ascii="Times New Roman" w:hAnsi="Times New Roman"/>
        <w:color w:val="4C4747"/>
      </w:rPr>
      <w:instrText>PAGE   \* MERGEFORMAT</w:instrText>
    </w:r>
    <w:r w:rsidRPr="008C0BCA">
      <w:rPr>
        <w:rFonts w:ascii="Times New Roman" w:hAnsi="Times New Roman"/>
        <w:color w:val="4C4747"/>
      </w:rPr>
      <w:fldChar w:fldCharType="separate"/>
    </w:r>
    <w:r w:rsidRPr="008C0BCA">
      <w:rPr>
        <w:rFonts w:ascii="Times New Roman" w:hAnsi="Times New Roman"/>
        <w:noProof/>
        <w:color w:val="4C4747"/>
      </w:rPr>
      <w:t>6</w:t>
    </w:r>
    <w:r w:rsidRPr="008C0BCA">
      <w:rPr>
        <w:rFonts w:ascii="Times New Roman" w:hAnsi="Times New Roman"/>
        <w:color w:val="4C4747"/>
      </w:rPr>
      <w:fldChar w:fldCharType="end"/>
    </w:r>
  </w:p>
  <w:p w14:paraId="49F49E7B" w14:textId="77777777" w:rsidR="004B0A27" w:rsidRDefault="004B0A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79CDBE" w14:textId="77777777" w:rsidR="000371A2" w:rsidRDefault="000371A2" w:rsidP="0089322F">
      <w:pPr>
        <w:spacing w:after="0" w:line="240" w:lineRule="auto"/>
      </w:pPr>
      <w:r>
        <w:separator/>
      </w:r>
    </w:p>
  </w:footnote>
  <w:footnote w:type="continuationSeparator" w:id="0">
    <w:p w14:paraId="2E07E09F" w14:textId="77777777" w:rsidR="000371A2" w:rsidRDefault="000371A2" w:rsidP="0089322F">
      <w:pPr>
        <w:spacing w:after="0" w:line="240" w:lineRule="auto"/>
      </w:pPr>
      <w:r>
        <w:continuationSeparator/>
      </w:r>
    </w:p>
  </w:footnote>
  <w:footnote w:id="1">
    <w:p w14:paraId="649D788C" w14:textId="77777777" w:rsidR="004B0A27" w:rsidRPr="002E0CC4" w:rsidRDefault="004B0A27" w:rsidP="00BD79FA">
      <w:pPr>
        <w:pStyle w:val="PiedeCuadro"/>
        <w:ind w:firstLine="0"/>
      </w:pPr>
      <w:r>
        <w:rPr>
          <w:rStyle w:val="FootnoteReference"/>
        </w:rPr>
        <w:footnoteRef/>
      </w:r>
      <w:r>
        <w:t xml:space="preserve">/ </w:t>
      </w:r>
      <w:r w:rsidRPr="00E53403">
        <w:t>Con el Nuevo Clasificador este concepto ahora incluye el Impuesto sobre la Inscripción de Primera Placa.</w:t>
      </w:r>
    </w:p>
  </w:footnote>
  <w:footnote w:id="2">
    <w:p w14:paraId="7CF113D9" w14:textId="77777777" w:rsidR="004B0A27" w:rsidRPr="00195566" w:rsidRDefault="004B0A27" w:rsidP="00D32B3D">
      <w:pPr>
        <w:pStyle w:val="PiedeCuadro"/>
        <w:ind w:firstLine="0"/>
        <w:jc w:val="both"/>
      </w:pPr>
      <w:r w:rsidRPr="00195566">
        <w:rPr>
          <w:rStyle w:val="FootnoteReference"/>
        </w:rPr>
        <w:footnoteRef/>
      </w:r>
      <w:r w:rsidRPr="00195566">
        <w:t xml:space="preserve"> El Modelo CAF (Common Assessment Framework), el Marco Común de Evaluación, es el resultado de la cooperación de los Estados Miembros de la Unión Europea y se presenta como una herramienta para ayudar a las organizaciones del sector público interesadas en la implementación y utilización de técnicas de gestión de calidad total para mejorar su rendimiento</w:t>
      </w:r>
    </w:p>
  </w:footnote>
  <w:footnote w:id="3">
    <w:p w14:paraId="3DBF421C" w14:textId="06964585" w:rsidR="004B0A27" w:rsidRPr="00C44025" w:rsidRDefault="004B0A27" w:rsidP="00356B40">
      <w:pPr>
        <w:pStyle w:val="FootnoteText"/>
        <w:rPr>
          <w:rFonts w:ascii="Times New Roman" w:hAnsi="Times New Roman"/>
          <w:sz w:val="18"/>
          <w:szCs w:val="18"/>
        </w:rPr>
      </w:pPr>
      <w:r w:rsidRPr="00C44025">
        <w:rPr>
          <w:rFonts w:ascii="Times New Roman" w:hAnsi="Times New Roman"/>
          <w:color w:val="4C4747"/>
          <w:spacing w:val="20"/>
          <w:sz w:val="14"/>
          <w:szCs w:val="14"/>
          <w:lang w:val="es-DO"/>
        </w:rPr>
        <w:footnoteRef/>
      </w:r>
      <w:r>
        <w:rPr>
          <w:rFonts w:ascii="Times New Roman" w:hAnsi="Times New Roman"/>
          <w:color w:val="4C4747"/>
          <w:spacing w:val="20"/>
          <w:sz w:val="14"/>
          <w:szCs w:val="14"/>
          <w:lang w:val="es-DO"/>
        </w:rPr>
        <w:t>.</w:t>
      </w:r>
      <w:r w:rsidRPr="00C44025">
        <w:rPr>
          <w:rFonts w:ascii="Times New Roman" w:hAnsi="Times New Roman"/>
          <w:color w:val="4C4747"/>
          <w:spacing w:val="20"/>
          <w:sz w:val="14"/>
          <w:szCs w:val="14"/>
          <w:lang w:val="es-DO"/>
        </w:rPr>
        <w:t xml:space="preserve"> El Modelo CAF (Common Assessment Framework), el Marco Común de Evaluación, es el resultado de la cooperación de los Estados Miembros de la Unión Europea y se presenta como una herramienta para ayudar a las organizaciones del sector público interesadas en la implementación y utilización de técnicas de gestión de calidad total para mejorar su rendimiento.</w:t>
      </w:r>
    </w:p>
  </w:footnote>
  <w:footnote w:id="4">
    <w:p w14:paraId="462D08D2" w14:textId="77777777" w:rsidR="004B0A27" w:rsidRPr="00195566" w:rsidRDefault="004B0A27" w:rsidP="003A55D6">
      <w:pPr>
        <w:pStyle w:val="PiedeCuadro"/>
        <w:ind w:firstLine="0"/>
        <w:jc w:val="both"/>
        <w:rPr>
          <w:lang w:val="es-ES"/>
        </w:rPr>
      </w:pPr>
      <w:r w:rsidRPr="00195566">
        <w:rPr>
          <w:rStyle w:val="FootnoteReference"/>
        </w:rPr>
        <w:footnoteRef/>
      </w:r>
      <w:r w:rsidRPr="00195566">
        <w:t xml:space="preserve"> Las terminales Happy or Not se detuvieron en el mes de abril 2020 por medidas de prevención COVID-19, se habilitó en el CAC en </w:t>
      </w:r>
      <w:r>
        <w:t>junio</w:t>
      </w:r>
      <w:r w:rsidRPr="00195566">
        <w:t xml:space="preserve"> de 2020 y en las demás oficinas el mes de marzo 2021.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FF01B3"/>
    <w:multiLevelType w:val="hybridMultilevel"/>
    <w:tmpl w:val="A0E6202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A7E2C59"/>
    <w:multiLevelType w:val="hybridMultilevel"/>
    <w:tmpl w:val="3AA2D6B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BB37D15"/>
    <w:multiLevelType w:val="hybridMultilevel"/>
    <w:tmpl w:val="49F844E8"/>
    <w:lvl w:ilvl="0" w:tplc="25A8E1DE">
      <w:start w:val="1"/>
      <w:numFmt w:val="bullet"/>
      <w:lvlText w:val=""/>
      <w:lvlJc w:val="left"/>
      <w:pPr>
        <w:ind w:left="786" w:hanging="360"/>
      </w:pPr>
      <w:rPr>
        <w:rFonts w:ascii="Symbol" w:hAnsi="Symbol" w:hint="default"/>
        <w:color w:val="575451"/>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 w15:restartNumberingAfterBreak="0">
    <w:nsid w:val="0BE92AC5"/>
    <w:multiLevelType w:val="hybridMultilevel"/>
    <w:tmpl w:val="E968C5A8"/>
    <w:lvl w:ilvl="0" w:tplc="1C0A000F">
      <w:start w:val="1"/>
      <w:numFmt w:val="decimal"/>
      <w:lvlText w:val="%1."/>
      <w:lvlJc w:val="left"/>
      <w:pPr>
        <w:ind w:left="720" w:hanging="360"/>
      </w:pPr>
    </w:lvl>
    <w:lvl w:ilvl="1" w:tplc="4CA85340">
      <w:numFmt w:val="bullet"/>
      <w:lvlText w:val="•"/>
      <w:lvlJc w:val="left"/>
      <w:pPr>
        <w:ind w:left="1785" w:hanging="705"/>
      </w:pPr>
      <w:rPr>
        <w:rFonts w:ascii="Times New Roman" w:eastAsia="MS Mincho" w:hAnsi="Times New Roman" w:cs="Times New Roman"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D7F7D77"/>
    <w:multiLevelType w:val="hybridMultilevel"/>
    <w:tmpl w:val="F71C763A"/>
    <w:lvl w:ilvl="0" w:tplc="25A8E1DE">
      <w:start w:val="1"/>
      <w:numFmt w:val="bullet"/>
      <w:lvlText w:val=""/>
      <w:lvlJc w:val="left"/>
      <w:pPr>
        <w:ind w:left="720" w:hanging="360"/>
      </w:pPr>
      <w:rPr>
        <w:rFonts w:ascii="Symbol" w:hAnsi="Symbol" w:hint="default"/>
        <w:color w:val="575451"/>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5" w15:restartNumberingAfterBreak="0">
    <w:nsid w:val="0DD8553A"/>
    <w:multiLevelType w:val="hybridMultilevel"/>
    <w:tmpl w:val="B4B4E89A"/>
    <w:lvl w:ilvl="0" w:tplc="750A8934">
      <w:start w:val="17"/>
      <w:numFmt w:val="bullet"/>
      <w:lvlText w:val="•"/>
      <w:lvlJc w:val="left"/>
      <w:pPr>
        <w:ind w:left="720" w:hanging="360"/>
      </w:pPr>
      <w:rPr>
        <w:rFonts w:ascii="Times New Roman" w:eastAsia="Calibr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4DF55CF"/>
    <w:multiLevelType w:val="hybridMultilevel"/>
    <w:tmpl w:val="6C58D4FE"/>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 w15:restartNumberingAfterBreak="0">
    <w:nsid w:val="165B5A92"/>
    <w:multiLevelType w:val="hybridMultilevel"/>
    <w:tmpl w:val="A76C7CAC"/>
    <w:lvl w:ilvl="0" w:tplc="580A0001">
      <w:start w:val="1"/>
      <w:numFmt w:val="bullet"/>
      <w:lvlText w:val=""/>
      <w:lvlJc w:val="left"/>
      <w:pPr>
        <w:ind w:left="1080" w:hanging="360"/>
      </w:pPr>
      <w:rPr>
        <w:rFonts w:ascii="Symbol" w:hAnsi="Symbol" w:hint="default"/>
      </w:rPr>
    </w:lvl>
    <w:lvl w:ilvl="1" w:tplc="580A0003">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8" w15:restartNumberingAfterBreak="0">
    <w:nsid w:val="1A980006"/>
    <w:multiLevelType w:val="hybridMultilevel"/>
    <w:tmpl w:val="83BEB8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9" w15:restartNumberingAfterBreak="0">
    <w:nsid w:val="1D9804E2"/>
    <w:multiLevelType w:val="hybridMultilevel"/>
    <w:tmpl w:val="98DEF43E"/>
    <w:lvl w:ilvl="0" w:tplc="25A8E1DE">
      <w:start w:val="1"/>
      <w:numFmt w:val="bullet"/>
      <w:lvlText w:val=""/>
      <w:lvlJc w:val="left"/>
      <w:pPr>
        <w:ind w:left="1070" w:hanging="360"/>
      </w:pPr>
      <w:rPr>
        <w:rFonts w:ascii="Symbol" w:hAnsi="Symbol" w:hint="default"/>
        <w:color w:val="575451"/>
      </w:rPr>
    </w:lvl>
    <w:lvl w:ilvl="1" w:tplc="1C0A0003">
      <w:start w:val="1"/>
      <w:numFmt w:val="bullet"/>
      <w:lvlText w:val="o"/>
      <w:lvlJc w:val="left"/>
      <w:pPr>
        <w:ind w:left="1637" w:hanging="360"/>
      </w:pPr>
      <w:rPr>
        <w:rFonts w:ascii="Courier New" w:hAnsi="Courier New" w:cs="Courier New" w:hint="default"/>
      </w:rPr>
    </w:lvl>
    <w:lvl w:ilvl="2" w:tplc="1C0A0005" w:tentative="1">
      <w:start w:val="1"/>
      <w:numFmt w:val="bullet"/>
      <w:lvlText w:val=""/>
      <w:lvlJc w:val="left"/>
      <w:pPr>
        <w:ind w:left="2510" w:hanging="360"/>
      </w:pPr>
      <w:rPr>
        <w:rFonts w:ascii="Wingdings" w:hAnsi="Wingdings" w:hint="default"/>
      </w:rPr>
    </w:lvl>
    <w:lvl w:ilvl="3" w:tplc="1C0A0001" w:tentative="1">
      <w:start w:val="1"/>
      <w:numFmt w:val="bullet"/>
      <w:lvlText w:val=""/>
      <w:lvlJc w:val="left"/>
      <w:pPr>
        <w:ind w:left="3230" w:hanging="360"/>
      </w:pPr>
      <w:rPr>
        <w:rFonts w:ascii="Symbol" w:hAnsi="Symbol" w:hint="default"/>
      </w:rPr>
    </w:lvl>
    <w:lvl w:ilvl="4" w:tplc="1C0A0003" w:tentative="1">
      <w:start w:val="1"/>
      <w:numFmt w:val="bullet"/>
      <w:lvlText w:val="o"/>
      <w:lvlJc w:val="left"/>
      <w:pPr>
        <w:ind w:left="3950" w:hanging="360"/>
      </w:pPr>
      <w:rPr>
        <w:rFonts w:ascii="Courier New" w:hAnsi="Courier New" w:cs="Courier New" w:hint="default"/>
      </w:rPr>
    </w:lvl>
    <w:lvl w:ilvl="5" w:tplc="1C0A0005" w:tentative="1">
      <w:start w:val="1"/>
      <w:numFmt w:val="bullet"/>
      <w:lvlText w:val=""/>
      <w:lvlJc w:val="left"/>
      <w:pPr>
        <w:ind w:left="4670" w:hanging="360"/>
      </w:pPr>
      <w:rPr>
        <w:rFonts w:ascii="Wingdings" w:hAnsi="Wingdings" w:hint="default"/>
      </w:rPr>
    </w:lvl>
    <w:lvl w:ilvl="6" w:tplc="1C0A0001" w:tentative="1">
      <w:start w:val="1"/>
      <w:numFmt w:val="bullet"/>
      <w:lvlText w:val=""/>
      <w:lvlJc w:val="left"/>
      <w:pPr>
        <w:ind w:left="5390" w:hanging="360"/>
      </w:pPr>
      <w:rPr>
        <w:rFonts w:ascii="Symbol" w:hAnsi="Symbol" w:hint="default"/>
      </w:rPr>
    </w:lvl>
    <w:lvl w:ilvl="7" w:tplc="1C0A0003" w:tentative="1">
      <w:start w:val="1"/>
      <w:numFmt w:val="bullet"/>
      <w:lvlText w:val="o"/>
      <w:lvlJc w:val="left"/>
      <w:pPr>
        <w:ind w:left="6110" w:hanging="360"/>
      </w:pPr>
      <w:rPr>
        <w:rFonts w:ascii="Courier New" w:hAnsi="Courier New" w:cs="Courier New" w:hint="default"/>
      </w:rPr>
    </w:lvl>
    <w:lvl w:ilvl="8" w:tplc="1C0A0005" w:tentative="1">
      <w:start w:val="1"/>
      <w:numFmt w:val="bullet"/>
      <w:lvlText w:val=""/>
      <w:lvlJc w:val="left"/>
      <w:pPr>
        <w:ind w:left="6830" w:hanging="360"/>
      </w:pPr>
      <w:rPr>
        <w:rFonts w:ascii="Wingdings" w:hAnsi="Wingdings" w:hint="default"/>
      </w:rPr>
    </w:lvl>
  </w:abstractNum>
  <w:abstractNum w:abstractNumId="10" w15:restartNumberingAfterBreak="0">
    <w:nsid w:val="1F1B7823"/>
    <w:multiLevelType w:val="hybridMultilevel"/>
    <w:tmpl w:val="E848D4F4"/>
    <w:lvl w:ilvl="0" w:tplc="25A8E1DE">
      <w:start w:val="1"/>
      <w:numFmt w:val="bullet"/>
      <w:lvlText w:val=""/>
      <w:lvlJc w:val="left"/>
      <w:pPr>
        <w:ind w:left="786" w:hanging="360"/>
      </w:pPr>
      <w:rPr>
        <w:rFonts w:ascii="Symbol" w:hAnsi="Symbol" w:hint="default"/>
        <w:color w:val="575451"/>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20603266"/>
    <w:multiLevelType w:val="hybridMultilevel"/>
    <w:tmpl w:val="476A0530"/>
    <w:lvl w:ilvl="0" w:tplc="424262D8">
      <w:start w:val="1"/>
      <w:numFmt w:val="decimal"/>
      <w:lvlText w:val="%1."/>
      <w:lvlJc w:val="left"/>
      <w:pPr>
        <w:ind w:left="720" w:hanging="360"/>
      </w:pPr>
      <w:rPr>
        <w:rFonts w:hint="default"/>
        <w:b/>
      </w:rPr>
    </w:lvl>
    <w:lvl w:ilvl="1" w:tplc="25A8E1DE">
      <w:start w:val="1"/>
      <w:numFmt w:val="bullet"/>
      <w:lvlText w:val=""/>
      <w:lvlJc w:val="left"/>
      <w:pPr>
        <w:ind w:left="1440" w:hanging="360"/>
      </w:pPr>
      <w:rPr>
        <w:rFonts w:ascii="Symbol" w:hAnsi="Symbol" w:hint="default"/>
        <w:color w:val="575451"/>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15:restartNumberingAfterBreak="0">
    <w:nsid w:val="23356AD7"/>
    <w:multiLevelType w:val="hybridMultilevel"/>
    <w:tmpl w:val="F9A25422"/>
    <w:lvl w:ilvl="0" w:tplc="25A8E1DE">
      <w:start w:val="1"/>
      <w:numFmt w:val="bullet"/>
      <w:lvlText w:val=""/>
      <w:lvlJc w:val="left"/>
      <w:pPr>
        <w:ind w:left="1068" w:hanging="360"/>
      </w:pPr>
      <w:rPr>
        <w:rFonts w:ascii="Symbol" w:hAnsi="Symbol" w:hint="default"/>
        <w:color w:val="575451"/>
      </w:rPr>
    </w:lvl>
    <w:lvl w:ilvl="1" w:tplc="580A0003" w:tentative="1">
      <w:start w:val="1"/>
      <w:numFmt w:val="bullet"/>
      <w:lvlText w:val="o"/>
      <w:lvlJc w:val="left"/>
      <w:pPr>
        <w:ind w:left="1068" w:hanging="360"/>
      </w:pPr>
      <w:rPr>
        <w:rFonts w:ascii="Courier New" w:hAnsi="Courier New" w:cs="Courier New" w:hint="default"/>
      </w:rPr>
    </w:lvl>
    <w:lvl w:ilvl="2" w:tplc="580A0005" w:tentative="1">
      <w:start w:val="1"/>
      <w:numFmt w:val="bullet"/>
      <w:lvlText w:val=""/>
      <w:lvlJc w:val="left"/>
      <w:pPr>
        <w:ind w:left="1788" w:hanging="360"/>
      </w:pPr>
      <w:rPr>
        <w:rFonts w:ascii="Wingdings" w:hAnsi="Wingdings" w:hint="default"/>
      </w:rPr>
    </w:lvl>
    <w:lvl w:ilvl="3" w:tplc="580A0001" w:tentative="1">
      <w:start w:val="1"/>
      <w:numFmt w:val="bullet"/>
      <w:lvlText w:val=""/>
      <w:lvlJc w:val="left"/>
      <w:pPr>
        <w:ind w:left="2508" w:hanging="360"/>
      </w:pPr>
      <w:rPr>
        <w:rFonts w:ascii="Symbol" w:hAnsi="Symbol" w:hint="default"/>
      </w:rPr>
    </w:lvl>
    <w:lvl w:ilvl="4" w:tplc="580A0003" w:tentative="1">
      <w:start w:val="1"/>
      <w:numFmt w:val="bullet"/>
      <w:lvlText w:val="o"/>
      <w:lvlJc w:val="left"/>
      <w:pPr>
        <w:ind w:left="3228" w:hanging="360"/>
      </w:pPr>
      <w:rPr>
        <w:rFonts w:ascii="Courier New" w:hAnsi="Courier New" w:cs="Courier New" w:hint="default"/>
      </w:rPr>
    </w:lvl>
    <w:lvl w:ilvl="5" w:tplc="580A0005" w:tentative="1">
      <w:start w:val="1"/>
      <w:numFmt w:val="bullet"/>
      <w:lvlText w:val=""/>
      <w:lvlJc w:val="left"/>
      <w:pPr>
        <w:ind w:left="3948" w:hanging="360"/>
      </w:pPr>
      <w:rPr>
        <w:rFonts w:ascii="Wingdings" w:hAnsi="Wingdings" w:hint="default"/>
      </w:rPr>
    </w:lvl>
    <w:lvl w:ilvl="6" w:tplc="580A0001" w:tentative="1">
      <w:start w:val="1"/>
      <w:numFmt w:val="bullet"/>
      <w:lvlText w:val=""/>
      <w:lvlJc w:val="left"/>
      <w:pPr>
        <w:ind w:left="4668" w:hanging="360"/>
      </w:pPr>
      <w:rPr>
        <w:rFonts w:ascii="Symbol" w:hAnsi="Symbol" w:hint="default"/>
      </w:rPr>
    </w:lvl>
    <w:lvl w:ilvl="7" w:tplc="580A0003" w:tentative="1">
      <w:start w:val="1"/>
      <w:numFmt w:val="bullet"/>
      <w:lvlText w:val="o"/>
      <w:lvlJc w:val="left"/>
      <w:pPr>
        <w:ind w:left="5388" w:hanging="360"/>
      </w:pPr>
      <w:rPr>
        <w:rFonts w:ascii="Courier New" w:hAnsi="Courier New" w:cs="Courier New" w:hint="default"/>
      </w:rPr>
    </w:lvl>
    <w:lvl w:ilvl="8" w:tplc="580A0005" w:tentative="1">
      <w:start w:val="1"/>
      <w:numFmt w:val="bullet"/>
      <w:lvlText w:val=""/>
      <w:lvlJc w:val="left"/>
      <w:pPr>
        <w:ind w:left="6108" w:hanging="360"/>
      </w:pPr>
      <w:rPr>
        <w:rFonts w:ascii="Wingdings" w:hAnsi="Wingdings" w:hint="default"/>
      </w:rPr>
    </w:lvl>
  </w:abstractNum>
  <w:abstractNum w:abstractNumId="13" w15:restartNumberingAfterBreak="0">
    <w:nsid w:val="294C0559"/>
    <w:multiLevelType w:val="hybridMultilevel"/>
    <w:tmpl w:val="FDA2D812"/>
    <w:lvl w:ilvl="0" w:tplc="25A8E1DE">
      <w:start w:val="1"/>
      <w:numFmt w:val="bullet"/>
      <w:lvlText w:val=""/>
      <w:lvlJc w:val="left"/>
      <w:pPr>
        <w:ind w:left="36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319E2B39"/>
    <w:multiLevelType w:val="hybridMultilevel"/>
    <w:tmpl w:val="8F8A1162"/>
    <w:lvl w:ilvl="0" w:tplc="E2EE6552">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5" w15:restartNumberingAfterBreak="0">
    <w:nsid w:val="32022414"/>
    <w:multiLevelType w:val="hybridMultilevel"/>
    <w:tmpl w:val="E384C484"/>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6" w15:restartNumberingAfterBreak="0">
    <w:nsid w:val="33435CFC"/>
    <w:multiLevelType w:val="hybridMultilevel"/>
    <w:tmpl w:val="76A646E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349747CE"/>
    <w:multiLevelType w:val="hybridMultilevel"/>
    <w:tmpl w:val="A1246E64"/>
    <w:lvl w:ilvl="0" w:tplc="6358B788">
      <w:start w:val="1"/>
      <w:numFmt w:val="lowerLetter"/>
      <w:lvlText w:val="%1."/>
      <w:lvlJc w:val="left"/>
      <w:pPr>
        <w:ind w:left="786" w:hanging="360"/>
      </w:pPr>
      <w:rPr>
        <w:rFonts w:hint="default"/>
        <w:color w:val="4C4747"/>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3759227D"/>
    <w:multiLevelType w:val="hybridMultilevel"/>
    <w:tmpl w:val="0BFC4240"/>
    <w:lvl w:ilvl="0" w:tplc="580A000F">
      <w:start w:val="1"/>
      <w:numFmt w:val="decimal"/>
      <w:lvlText w:val="%1."/>
      <w:lvlJc w:val="left"/>
      <w:pPr>
        <w:ind w:left="1068" w:hanging="360"/>
      </w:p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19" w15:restartNumberingAfterBreak="0">
    <w:nsid w:val="3A36681B"/>
    <w:multiLevelType w:val="hybridMultilevel"/>
    <w:tmpl w:val="FA0654C0"/>
    <w:lvl w:ilvl="0" w:tplc="750A8934">
      <w:start w:val="17"/>
      <w:numFmt w:val="bullet"/>
      <w:lvlText w:val="•"/>
      <w:lvlJc w:val="left"/>
      <w:pPr>
        <w:ind w:left="720" w:hanging="360"/>
      </w:pPr>
      <w:rPr>
        <w:rFonts w:ascii="Times New Roman" w:eastAsia="Calibr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0" w15:restartNumberingAfterBreak="0">
    <w:nsid w:val="3B974DDF"/>
    <w:multiLevelType w:val="hybridMultilevel"/>
    <w:tmpl w:val="2294D082"/>
    <w:lvl w:ilvl="0" w:tplc="1C0A0001">
      <w:start w:val="1"/>
      <w:numFmt w:val="bullet"/>
      <w:lvlText w:val=""/>
      <w:lvlJc w:val="left"/>
      <w:pPr>
        <w:ind w:left="502" w:hanging="360"/>
      </w:pPr>
      <w:rPr>
        <w:rFonts w:ascii="Symbol" w:hAnsi="Symbol" w:hint="default"/>
      </w:rPr>
    </w:lvl>
    <w:lvl w:ilvl="1" w:tplc="1C0A0003" w:tentative="1">
      <w:start w:val="1"/>
      <w:numFmt w:val="bullet"/>
      <w:lvlText w:val="o"/>
      <w:lvlJc w:val="left"/>
      <w:pPr>
        <w:ind w:left="1222" w:hanging="360"/>
      </w:pPr>
      <w:rPr>
        <w:rFonts w:ascii="Courier New" w:hAnsi="Courier New" w:cs="Courier New" w:hint="default"/>
      </w:rPr>
    </w:lvl>
    <w:lvl w:ilvl="2" w:tplc="1C0A0005" w:tentative="1">
      <w:start w:val="1"/>
      <w:numFmt w:val="bullet"/>
      <w:lvlText w:val=""/>
      <w:lvlJc w:val="left"/>
      <w:pPr>
        <w:ind w:left="1942" w:hanging="360"/>
      </w:pPr>
      <w:rPr>
        <w:rFonts w:ascii="Wingdings" w:hAnsi="Wingdings" w:hint="default"/>
      </w:rPr>
    </w:lvl>
    <w:lvl w:ilvl="3" w:tplc="1C0A0001" w:tentative="1">
      <w:start w:val="1"/>
      <w:numFmt w:val="bullet"/>
      <w:lvlText w:val=""/>
      <w:lvlJc w:val="left"/>
      <w:pPr>
        <w:ind w:left="2662" w:hanging="360"/>
      </w:pPr>
      <w:rPr>
        <w:rFonts w:ascii="Symbol" w:hAnsi="Symbol" w:hint="default"/>
      </w:rPr>
    </w:lvl>
    <w:lvl w:ilvl="4" w:tplc="1C0A0003" w:tentative="1">
      <w:start w:val="1"/>
      <w:numFmt w:val="bullet"/>
      <w:lvlText w:val="o"/>
      <w:lvlJc w:val="left"/>
      <w:pPr>
        <w:ind w:left="3382" w:hanging="360"/>
      </w:pPr>
      <w:rPr>
        <w:rFonts w:ascii="Courier New" w:hAnsi="Courier New" w:cs="Courier New" w:hint="default"/>
      </w:rPr>
    </w:lvl>
    <w:lvl w:ilvl="5" w:tplc="1C0A0005" w:tentative="1">
      <w:start w:val="1"/>
      <w:numFmt w:val="bullet"/>
      <w:lvlText w:val=""/>
      <w:lvlJc w:val="left"/>
      <w:pPr>
        <w:ind w:left="4102" w:hanging="360"/>
      </w:pPr>
      <w:rPr>
        <w:rFonts w:ascii="Wingdings" w:hAnsi="Wingdings" w:hint="default"/>
      </w:rPr>
    </w:lvl>
    <w:lvl w:ilvl="6" w:tplc="1C0A0001" w:tentative="1">
      <w:start w:val="1"/>
      <w:numFmt w:val="bullet"/>
      <w:lvlText w:val=""/>
      <w:lvlJc w:val="left"/>
      <w:pPr>
        <w:ind w:left="4822" w:hanging="360"/>
      </w:pPr>
      <w:rPr>
        <w:rFonts w:ascii="Symbol" w:hAnsi="Symbol" w:hint="default"/>
      </w:rPr>
    </w:lvl>
    <w:lvl w:ilvl="7" w:tplc="1C0A0003" w:tentative="1">
      <w:start w:val="1"/>
      <w:numFmt w:val="bullet"/>
      <w:lvlText w:val="o"/>
      <w:lvlJc w:val="left"/>
      <w:pPr>
        <w:ind w:left="5542" w:hanging="360"/>
      </w:pPr>
      <w:rPr>
        <w:rFonts w:ascii="Courier New" w:hAnsi="Courier New" w:cs="Courier New" w:hint="default"/>
      </w:rPr>
    </w:lvl>
    <w:lvl w:ilvl="8" w:tplc="1C0A0005" w:tentative="1">
      <w:start w:val="1"/>
      <w:numFmt w:val="bullet"/>
      <w:lvlText w:val=""/>
      <w:lvlJc w:val="left"/>
      <w:pPr>
        <w:ind w:left="6262" w:hanging="360"/>
      </w:pPr>
      <w:rPr>
        <w:rFonts w:ascii="Wingdings" w:hAnsi="Wingdings" w:hint="default"/>
      </w:rPr>
    </w:lvl>
  </w:abstractNum>
  <w:abstractNum w:abstractNumId="21" w15:restartNumberingAfterBreak="0">
    <w:nsid w:val="41592E68"/>
    <w:multiLevelType w:val="hybridMultilevel"/>
    <w:tmpl w:val="D3C029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15:restartNumberingAfterBreak="0">
    <w:nsid w:val="489F3267"/>
    <w:multiLevelType w:val="hybridMultilevel"/>
    <w:tmpl w:val="186AF9E6"/>
    <w:lvl w:ilvl="0" w:tplc="1C0A0003">
      <w:start w:val="1"/>
      <w:numFmt w:val="bullet"/>
      <w:lvlText w:val="o"/>
      <w:lvlJc w:val="left"/>
      <w:pPr>
        <w:ind w:left="2203" w:hanging="360"/>
      </w:pPr>
      <w:rPr>
        <w:rFonts w:ascii="Courier New" w:hAnsi="Courier New" w:cs="Courier New" w:hint="default"/>
      </w:rPr>
    </w:lvl>
    <w:lvl w:ilvl="1" w:tplc="1C0A0003">
      <w:start w:val="1"/>
      <w:numFmt w:val="bullet"/>
      <w:lvlText w:val="o"/>
      <w:lvlJc w:val="left"/>
      <w:pPr>
        <w:ind w:left="1637" w:hanging="360"/>
      </w:pPr>
      <w:rPr>
        <w:rFonts w:ascii="Courier New" w:hAnsi="Courier New" w:cs="Courier New" w:hint="default"/>
        <w:color w:val="575451"/>
      </w:rPr>
    </w:lvl>
    <w:lvl w:ilvl="2" w:tplc="1C0A0005" w:tentative="1">
      <w:start w:val="1"/>
      <w:numFmt w:val="bullet"/>
      <w:lvlText w:val=""/>
      <w:lvlJc w:val="left"/>
      <w:pPr>
        <w:ind w:left="3643" w:hanging="360"/>
      </w:pPr>
      <w:rPr>
        <w:rFonts w:ascii="Wingdings" w:hAnsi="Wingdings" w:hint="default"/>
      </w:rPr>
    </w:lvl>
    <w:lvl w:ilvl="3" w:tplc="1C0A0001" w:tentative="1">
      <w:start w:val="1"/>
      <w:numFmt w:val="bullet"/>
      <w:lvlText w:val=""/>
      <w:lvlJc w:val="left"/>
      <w:pPr>
        <w:ind w:left="4363" w:hanging="360"/>
      </w:pPr>
      <w:rPr>
        <w:rFonts w:ascii="Symbol" w:hAnsi="Symbol" w:hint="default"/>
      </w:rPr>
    </w:lvl>
    <w:lvl w:ilvl="4" w:tplc="1C0A0003" w:tentative="1">
      <w:start w:val="1"/>
      <w:numFmt w:val="bullet"/>
      <w:lvlText w:val="o"/>
      <w:lvlJc w:val="left"/>
      <w:pPr>
        <w:ind w:left="5083" w:hanging="360"/>
      </w:pPr>
      <w:rPr>
        <w:rFonts w:ascii="Courier New" w:hAnsi="Courier New" w:cs="Courier New" w:hint="default"/>
      </w:rPr>
    </w:lvl>
    <w:lvl w:ilvl="5" w:tplc="1C0A0005" w:tentative="1">
      <w:start w:val="1"/>
      <w:numFmt w:val="bullet"/>
      <w:lvlText w:val=""/>
      <w:lvlJc w:val="left"/>
      <w:pPr>
        <w:ind w:left="5803" w:hanging="360"/>
      </w:pPr>
      <w:rPr>
        <w:rFonts w:ascii="Wingdings" w:hAnsi="Wingdings" w:hint="default"/>
      </w:rPr>
    </w:lvl>
    <w:lvl w:ilvl="6" w:tplc="1C0A0001" w:tentative="1">
      <w:start w:val="1"/>
      <w:numFmt w:val="bullet"/>
      <w:lvlText w:val=""/>
      <w:lvlJc w:val="left"/>
      <w:pPr>
        <w:ind w:left="6523" w:hanging="360"/>
      </w:pPr>
      <w:rPr>
        <w:rFonts w:ascii="Symbol" w:hAnsi="Symbol" w:hint="default"/>
      </w:rPr>
    </w:lvl>
    <w:lvl w:ilvl="7" w:tplc="1C0A0003" w:tentative="1">
      <w:start w:val="1"/>
      <w:numFmt w:val="bullet"/>
      <w:lvlText w:val="o"/>
      <w:lvlJc w:val="left"/>
      <w:pPr>
        <w:ind w:left="7243" w:hanging="360"/>
      </w:pPr>
      <w:rPr>
        <w:rFonts w:ascii="Courier New" w:hAnsi="Courier New" w:cs="Courier New" w:hint="default"/>
      </w:rPr>
    </w:lvl>
    <w:lvl w:ilvl="8" w:tplc="1C0A0005" w:tentative="1">
      <w:start w:val="1"/>
      <w:numFmt w:val="bullet"/>
      <w:lvlText w:val=""/>
      <w:lvlJc w:val="left"/>
      <w:pPr>
        <w:ind w:left="7963" w:hanging="360"/>
      </w:pPr>
      <w:rPr>
        <w:rFonts w:ascii="Wingdings" w:hAnsi="Wingdings" w:hint="default"/>
      </w:rPr>
    </w:lvl>
  </w:abstractNum>
  <w:abstractNum w:abstractNumId="23" w15:restartNumberingAfterBreak="0">
    <w:nsid w:val="49C42203"/>
    <w:multiLevelType w:val="hybridMultilevel"/>
    <w:tmpl w:val="CCEC20AE"/>
    <w:lvl w:ilvl="0" w:tplc="18304906">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4B7A5BFD"/>
    <w:multiLevelType w:val="hybridMultilevel"/>
    <w:tmpl w:val="732E2DAE"/>
    <w:lvl w:ilvl="0" w:tplc="580A000F">
      <w:start w:val="1"/>
      <w:numFmt w:val="decimal"/>
      <w:lvlText w:val="%1."/>
      <w:lvlJc w:val="left"/>
      <w:pPr>
        <w:ind w:left="2160" w:hanging="360"/>
      </w:pPr>
    </w:lvl>
    <w:lvl w:ilvl="1" w:tplc="580A0019" w:tentative="1">
      <w:start w:val="1"/>
      <w:numFmt w:val="lowerLetter"/>
      <w:lvlText w:val="%2."/>
      <w:lvlJc w:val="left"/>
      <w:pPr>
        <w:ind w:left="2880" w:hanging="360"/>
      </w:pPr>
    </w:lvl>
    <w:lvl w:ilvl="2" w:tplc="580A001B" w:tentative="1">
      <w:start w:val="1"/>
      <w:numFmt w:val="lowerRoman"/>
      <w:lvlText w:val="%3."/>
      <w:lvlJc w:val="right"/>
      <w:pPr>
        <w:ind w:left="3600" w:hanging="180"/>
      </w:pPr>
    </w:lvl>
    <w:lvl w:ilvl="3" w:tplc="580A000F" w:tentative="1">
      <w:start w:val="1"/>
      <w:numFmt w:val="decimal"/>
      <w:lvlText w:val="%4."/>
      <w:lvlJc w:val="left"/>
      <w:pPr>
        <w:ind w:left="4320" w:hanging="360"/>
      </w:pPr>
    </w:lvl>
    <w:lvl w:ilvl="4" w:tplc="580A0019" w:tentative="1">
      <w:start w:val="1"/>
      <w:numFmt w:val="lowerLetter"/>
      <w:lvlText w:val="%5."/>
      <w:lvlJc w:val="left"/>
      <w:pPr>
        <w:ind w:left="5040" w:hanging="360"/>
      </w:pPr>
    </w:lvl>
    <w:lvl w:ilvl="5" w:tplc="580A001B" w:tentative="1">
      <w:start w:val="1"/>
      <w:numFmt w:val="lowerRoman"/>
      <w:lvlText w:val="%6."/>
      <w:lvlJc w:val="right"/>
      <w:pPr>
        <w:ind w:left="5760" w:hanging="180"/>
      </w:pPr>
    </w:lvl>
    <w:lvl w:ilvl="6" w:tplc="580A000F" w:tentative="1">
      <w:start w:val="1"/>
      <w:numFmt w:val="decimal"/>
      <w:lvlText w:val="%7."/>
      <w:lvlJc w:val="left"/>
      <w:pPr>
        <w:ind w:left="6480" w:hanging="360"/>
      </w:pPr>
    </w:lvl>
    <w:lvl w:ilvl="7" w:tplc="580A0019" w:tentative="1">
      <w:start w:val="1"/>
      <w:numFmt w:val="lowerLetter"/>
      <w:lvlText w:val="%8."/>
      <w:lvlJc w:val="left"/>
      <w:pPr>
        <w:ind w:left="7200" w:hanging="360"/>
      </w:pPr>
    </w:lvl>
    <w:lvl w:ilvl="8" w:tplc="580A001B" w:tentative="1">
      <w:start w:val="1"/>
      <w:numFmt w:val="lowerRoman"/>
      <w:lvlText w:val="%9."/>
      <w:lvlJc w:val="right"/>
      <w:pPr>
        <w:ind w:left="7920" w:hanging="180"/>
      </w:pPr>
    </w:lvl>
  </w:abstractNum>
  <w:abstractNum w:abstractNumId="25" w15:restartNumberingAfterBreak="0">
    <w:nsid w:val="4BF4172E"/>
    <w:multiLevelType w:val="hybridMultilevel"/>
    <w:tmpl w:val="E942428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4C0A7378"/>
    <w:multiLevelType w:val="hybridMultilevel"/>
    <w:tmpl w:val="0BFC4240"/>
    <w:lvl w:ilvl="0" w:tplc="580A000F">
      <w:start w:val="1"/>
      <w:numFmt w:val="decimal"/>
      <w:lvlText w:val="%1."/>
      <w:lvlJc w:val="left"/>
      <w:pPr>
        <w:ind w:left="1068" w:hanging="360"/>
      </w:pPr>
    </w:lvl>
    <w:lvl w:ilvl="1" w:tplc="580A0019" w:tentative="1">
      <w:start w:val="1"/>
      <w:numFmt w:val="lowerLetter"/>
      <w:lvlText w:val="%2."/>
      <w:lvlJc w:val="left"/>
      <w:pPr>
        <w:ind w:left="1788" w:hanging="360"/>
      </w:pPr>
    </w:lvl>
    <w:lvl w:ilvl="2" w:tplc="580A001B" w:tentative="1">
      <w:start w:val="1"/>
      <w:numFmt w:val="lowerRoman"/>
      <w:lvlText w:val="%3."/>
      <w:lvlJc w:val="right"/>
      <w:pPr>
        <w:ind w:left="2508" w:hanging="180"/>
      </w:pPr>
    </w:lvl>
    <w:lvl w:ilvl="3" w:tplc="580A000F" w:tentative="1">
      <w:start w:val="1"/>
      <w:numFmt w:val="decimal"/>
      <w:lvlText w:val="%4."/>
      <w:lvlJc w:val="left"/>
      <w:pPr>
        <w:ind w:left="3228" w:hanging="360"/>
      </w:pPr>
    </w:lvl>
    <w:lvl w:ilvl="4" w:tplc="580A0019" w:tentative="1">
      <w:start w:val="1"/>
      <w:numFmt w:val="lowerLetter"/>
      <w:lvlText w:val="%5."/>
      <w:lvlJc w:val="left"/>
      <w:pPr>
        <w:ind w:left="3948" w:hanging="360"/>
      </w:pPr>
    </w:lvl>
    <w:lvl w:ilvl="5" w:tplc="580A001B" w:tentative="1">
      <w:start w:val="1"/>
      <w:numFmt w:val="lowerRoman"/>
      <w:lvlText w:val="%6."/>
      <w:lvlJc w:val="right"/>
      <w:pPr>
        <w:ind w:left="4668" w:hanging="180"/>
      </w:pPr>
    </w:lvl>
    <w:lvl w:ilvl="6" w:tplc="580A000F" w:tentative="1">
      <w:start w:val="1"/>
      <w:numFmt w:val="decimal"/>
      <w:lvlText w:val="%7."/>
      <w:lvlJc w:val="left"/>
      <w:pPr>
        <w:ind w:left="5388" w:hanging="360"/>
      </w:pPr>
    </w:lvl>
    <w:lvl w:ilvl="7" w:tplc="580A0019" w:tentative="1">
      <w:start w:val="1"/>
      <w:numFmt w:val="lowerLetter"/>
      <w:lvlText w:val="%8."/>
      <w:lvlJc w:val="left"/>
      <w:pPr>
        <w:ind w:left="6108" w:hanging="360"/>
      </w:pPr>
    </w:lvl>
    <w:lvl w:ilvl="8" w:tplc="580A001B" w:tentative="1">
      <w:start w:val="1"/>
      <w:numFmt w:val="lowerRoman"/>
      <w:lvlText w:val="%9."/>
      <w:lvlJc w:val="right"/>
      <w:pPr>
        <w:ind w:left="6828" w:hanging="180"/>
      </w:pPr>
    </w:lvl>
  </w:abstractNum>
  <w:abstractNum w:abstractNumId="27" w15:restartNumberingAfterBreak="0">
    <w:nsid w:val="4C0C29FA"/>
    <w:multiLevelType w:val="hybridMultilevel"/>
    <w:tmpl w:val="44D6244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15:restartNumberingAfterBreak="0">
    <w:nsid w:val="4E247D5E"/>
    <w:multiLevelType w:val="hybridMultilevel"/>
    <w:tmpl w:val="8C84275A"/>
    <w:lvl w:ilvl="0" w:tplc="750A8934">
      <w:start w:val="17"/>
      <w:numFmt w:val="bullet"/>
      <w:lvlText w:val="•"/>
      <w:lvlJc w:val="left"/>
      <w:pPr>
        <w:ind w:left="720" w:hanging="360"/>
      </w:pPr>
      <w:rPr>
        <w:rFonts w:ascii="Times New Roman" w:eastAsia="Calibr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9" w15:restartNumberingAfterBreak="0">
    <w:nsid w:val="54BB4624"/>
    <w:multiLevelType w:val="hybridMultilevel"/>
    <w:tmpl w:val="69B00AD0"/>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0" w15:restartNumberingAfterBreak="0">
    <w:nsid w:val="54ED57B6"/>
    <w:multiLevelType w:val="hybridMultilevel"/>
    <w:tmpl w:val="35CC5368"/>
    <w:lvl w:ilvl="0" w:tplc="580A0001">
      <w:start w:val="1"/>
      <w:numFmt w:val="bullet"/>
      <w:lvlText w:val=""/>
      <w:lvlJc w:val="left"/>
      <w:pPr>
        <w:ind w:left="720" w:hanging="360"/>
      </w:pPr>
      <w:rPr>
        <w:rFonts w:ascii="Symbol" w:hAnsi="Symbol" w:hint="default"/>
      </w:rPr>
    </w:lvl>
    <w:lvl w:ilvl="1" w:tplc="25A8E1DE">
      <w:start w:val="1"/>
      <w:numFmt w:val="bullet"/>
      <w:lvlText w:val=""/>
      <w:lvlJc w:val="left"/>
      <w:pPr>
        <w:ind w:left="1440" w:hanging="360"/>
      </w:pPr>
      <w:rPr>
        <w:rFonts w:ascii="Symbol" w:hAnsi="Symbol" w:hint="default"/>
        <w:color w:val="575451"/>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1" w15:restartNumberingAfterBreak="0">
    <w:nsid w:val="555F6B65"/>
    <w:multiLevelType w:val="hybridMultilevel"/>
    <w:tmpl w:val="10DE7756"/>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2" w15:restartNumberingAfterBreak="0">
    <w:nsid w:val="55695524"/>
    <w:multiLevelType w:val="hybridMultilevel"/>
    <w:tmpl w:val="C07E5152"/>
    <w:lvl w:ilvl="0" w:tplc="25A8E1DE">
      <w:start w:val="1"/>
      <w:numFmt w:val="bullet"/>
      <w:lvlText w:val=""/>
      <w:lvlJc w:val="left"/>
      <w:pPr>
        <w:ind w:left="720" w:hanging="360"/>
      </w:pPr>
      <w:rPr>
        <w:rFonts w:ascii="Symbol" w:hAnsi="Symbol" w:hint="default"/>
        <w:color w:val="57545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58656667"/>
    <w:multiLevelType w:val="hybridMultilevel"/>
    <w:tmpl w:val="6E3C58B4"/>
    <w:lvl w:ilvl="0" w:tplc="25A8E1DE">
      <w:start w:val="1"/>
      <w:numFmt w:val="bullet"/>
      <w:lvlText w:val=""/>
      <w:lvlJc w:val="left"/>
      <w:pPr>
        <w:ind w:left="720" w:hanging="360"/>
      </w:pPr>
      <w:rPr>
        <w:rFonts w:ascii="Symbol" w:hAnsi="Symbol" w:hint="default"/>
        <w:color w:val="575451"/>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4" w15:restartNumberingAfterBreak="0">
    <w:nsid w:val="5F3840DB"/>
    <w:multiLevelType w:val="hybridMultilevel"/>
    <w:tmpl w:val="941ECF2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64EB4DFF"/>
    <w:multiLevelType w:val="hybridMultilevel"/>
    <w:tmpl w:val="D87ED2C4"/>
    <w:lvl w:ilvl="0" w:tplc="25A8E1DE">
      <w:start w:val="1"/>
      <w:numFmt w:val="bullet"/>
      <w:lvlText w:val=""/>
      <w:lvlJc w:val="left"/>
      <w:pPr>
        <w:ind w:left="786" w:hanging="360"/>
      </w:pPr>
      <w:rPr>
        <w:rFonts w:ascii="Symbol" w:hAnsi="Symbol" w:hint="default"/>
        <w:color w:val="575451"/>
      </w:rPr>
    </w:lvl>
    <w:lvl w:ilvl="1" w:tplc="8320DFF4">
      <w:start w:val="1"/>
      <w:numFmt w:val="bullet"/>
      <w:lvlText w:val="o"/>
      <w:lvlJc w:val="left"/>
      <w:pPr>
        <w:ind w:left="1637" w:hanging="360"/>
      </w:pPr>
      <w:rPr>
        <w:rFonts w:ascii="Times New Roman" w:hAnsi="Times New Roman" w:cs="Times New Roman" w:hint="default"/>
        <w:color w:val="575451"/>
        <w:sz w:val="24"/>
        <w:szCs w:val="24"/>
      </w:rPr>
    </w:lvl>
    <w:lvl w:ilvl="2" w:tplc="580A0005">
      <w:start w:val="1"/>
      <w:numFmt w:val="bullet"/>
      <w:lvlText w:val=""/>
      <w:lvlJc w:val="left"/>
      <w:pPr>
        <w:ind w:left="2203" w:hanging="360"/>
      </w:pPr>
      <w:rPr>
        <w:rFonts w:ascii="Wingdings" w:hAnsi="Wingdings" w:hint="default"/>
        <w:color w:val="767171"/>
      </w:rPr>
    </w:lvl>
    <w:lvl w:ilvl="3" w:tplc="1C0A0003">
      <w:start w:val="1"/>
      <w:numFmt w:val="bullet"/>
      <w:lvlText w:val="o"/>
      <w:lvlJc w:val="left"/>
      <w:pPr>
        <w:ind w:left="1920" w:hanging="360"/>
      </w:pPr>
      <w:rPr>
        <w:rFonts w:ascii="Courier New" w:hAnsi="Courier New" w:cs="Courier New" w:hint="default"/>
        <w:color w:val="auto"/>
      </w:rPr>
    </w:lvl>
    <w:lvl w:ilvl="4" w:tplc="1C0A0003" w:tentative="1">
      <w:start w:val="1"/>
      <w:numFmt w:val="bullet"/>
      <w:lvlText w:val="o"/>
      <w:lvlJc w:val="left"/>
      <w:pPr>
        <w:ind w:left="4692" w:hanging="360"/>
      </w:pPr>
      <w:rPr>
        <w:rFonts w:ascii="Courier New" w:hAnsi="Courier New" w:cs="Courier New" w:hint="default"/>
      </w:rPr>
    </w:lvl>
    <w:lvl w:ilvl="5" w:tplc="1C0A0005" w:tentative="1">
      <w:start w:val="1"/>
      <w:numFmt w:val="bullet"/>
      <w:lvlText w:val=""/>
      <w:lvlJc w:val="left"/>
      <w:pPr>
        <w:ind w:left="5412" w:hanging="360"/>
      </w:pPr>
      <w:rPr>
        <w:rFonts w:ascii="Wingdings" w:hAnsi="Wingdings" w:hint="default"/>
      </w:rPr>
    </w:lvl>
    <w:lvl w:ilvl="6" w:tplc="1C0A0001" w:tentative="1">
      <w:start w:val="1"/>
      <w:numFmt w:val="bullet"/>
      <w:lvlText w:val=""/>
      <w:lvlJc w:val="left"/>
      <w:pPr>
        <w:ind w:left="6132" w:hanging="360"/>
      </w:pPr>
      <w:rPr>
        <w:rFonts w:ascii="Symbol" w:hAnsi="Symbol" w:hint="default"/>
      </w:rPr>
    </w:lvl>
    <w:lvl w:ilvl="7" w:tplc="1C0A0003" w:tentative="1">
      <w:start w:val="1"/>
      <w:numFmt w:val="bullet"/>
      <w:lvlText w:val="o"/>
      <w:lvlJc w:val="left"/>
      <w:pPr>
        <w:ind w:left="6852" w:hanging="360"/>
      </w:pPr>
      <w:rPr>
        <w:rFonts w:ascii="Courier New" w:hAnsi="Courier New" w:cs="Courier New" w:hint="default"/>
      </w:rPr>
    </w:lvl>
    <w:lvl w:ilvl="8" w:tplc="1C0A0005" w:tentative="1">
      <w:start w:val="1"/>
      <w:numFmt w:val="bullet"/>
      <w:lvlText w:val=""/>
      <w:lvlJc w:val="left"/>
      <w:pPr>
        <w:ind w:left="7572" w:hanging="360"/>
      </w:pPr>
      <w:rPr>
        <w:rFonts w:ascii="Wingdings" w:hAnsi="Wingdings" w:hint="default"/>
      </w:rPr>
    </w:lvl>
  </w:abstractNum>
  <w:abstractNum w:abstractNumId="36" w15:restartNumberingAfterBreak="0">
    <w:nsid w:val="6AA7473C"/>
    <w:multiLevelType w:val="hybridMultilevel"/>
    <w:tmpl w:val="3A1EE6C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15:restartNumberingAfterBreak="0">
    <w:nsid w:val="6B1C6420"/>
    <w:multiLevelType w:val="hybridMultilevel"/>
    <w:tmpl w:val="C13482BA"/>
    <w:lvl w:ilvl="0" w:tplc="580A000F">
      <w:start w:val="1"/>
      <w:numFmt w:val="decimal"/>
      <w:lvlText w:val="%1."/>
      <w:lvlJc w:val="left"/>
      <w:pPr>
        <w:ind w:left="1506" w:hanging="360"/>
      </w:pPr>
    </w:lvl>
    <w:lvl w:ilvl="1" w:tplc="580A0019" w:tentative="1">
      <w:start w:val="1"/>
      <w:numFmt w:val="lowerLetter"/>
      <w:lvlText w:val="%2."/>
      <w:lvlJc w:val="left"/>
      <w:pPr>
        <w:ind w:left="2226" w:hanging="360"/>
      </w:pPr>
    </w:lvl>
    <w:lvl w:ilvl="2" w:tplc="580A001B" w:tentative="1">
      <w:start w:val="1"/>
      <w:numFmt w:val="lowerRoman"/>
      <w:lvlText w:val="%3."/>
      <w:lvlJc w:val="right"/>
      <w:pPr>
        <w:ind w:left="2946" w:hanging="180"/>
      </w:pPr>
    </w:lvl>
    <w:lvl w:ilvl="3" w:tplc="580A000F" w:tentative="1">
      <w:start w:val="1"/>
      <w:numFmt w:val="decimal"/>
      <w:lvlText w:val="%4."/>
      <w:lvlJc w:val="left"/>
      <w:pPr>
        <w:ind w:left="3666" w:hanging="360"/>
      </w:pPr>
    </w:lvl>
    <w:lvl w:ilvl="4" w:tplc="580A0019" w:tentative="1">
      <w:start w:val="1"/>
      <w:numFmt w:val="lowerLetter"/>
      <w:lvlText w:val="%5."/>
      <w:lvlJc w:val="left"/>
      <w:pPr>
        <w:ind w:left="4386" w:hanging="360"/>
      </w:pPr>
    </w:lvl>
    <w:lvl w:ilvl="5" w:tplc="580A001B" w:tentative="1">
      <w:start w:val="1"/>
      <w:numFmt w:val="lowerRoman"/>
      <w:lvlText w:val="%6."/>
      <w:lvlJc w:val="right"/>
      <w:pPr>
        <w:ind w:left="5106" w:hanging="180"/>
      </w:pPr>
    </w:lvl>
    <w:lvl w:ilvl="6" w:tplc="580A000F" w:tentative="1">
      <w:start w:val="1"/>
      <w:numFmt w:val="decimal"/>
      <w:lvlText w:val="%7."/>
      <w:lvlJc w:val="left"/>
      <w:pPr>
        <w:ind w:left="5826" w:hanging="360"/>
      </w:pPr>
    </w:lvl>
    <w:lvl w:ilvl="7" w:tplc="580A0019" w:tentative="1">
      <w:start w:val="1"/>
      <w:numFmt w:val="lowerLetter"/>
      <w:lvlText w:val="%8."/>
      <w:lvlJc w:val="left"/>
      <w:pPr>
        <w:ind w:left="6546" w:hanging="360"/>
      </w:pPr>
    </w:lvl>
    <w:lvl w:ilvl="8" w:tplc="580A001B" w:tentative="1">
      <w:start w:val="1"/>
      <w:numFmt w:val="lowerRoman"/>
      <w:lvlText w:val="%9."/>
      <w:lvlJc w:val="right"/>
      <w:pPr>
        <w:ind w:left="7266" w:hanging="180"/>
      </w:pPr>
    </w:lvl>
  </w:abstractNum>
  <w:abstractNum w:abstractNumId="38" w15:restartNumberingAfterBreak="0">
    <w:nsid w:val="6B21149B"/>
    <w:multiLevelType w:val="hybridMultilevel"/>
    <w:tmpl w:val="74044E4C"/>
    <w:lvl w:ilvl="0" w:tplc="750A8934">
      <w:start w:val="17"/>
      <w:numFmt w:val="bullet"/>
      <w:lvlText w:val="•"/>
      <w:lvlJc w:val="left"/>
      <w:pPr>
        <w:ind w:left="720" w:hanging="360"/>
      </w:pPr>
      <w:rPr>
        <w:rFonts w:ascii="Times New Roman" w:eastAsia="Calibri" w:hAnsi="Times New Roman" w:cs="Times New Roman"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9" w15:restartNumberingAfterBreak="0">
    <w:nsid w:val="6B403D33"/>
    <w:multiLevelType w:val="hybridMultilevel"/>
    <w:tmpl w:val="3424B11E"/>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0" w15:restartNumberingAfterBreak="0">
    <w:nsid w:val="70B77669"/>
    <w:multiLevelType w:val="hybridMultilevel"/>
    <w:tmpl w:val="EBD8484A"/>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1" w15:restartNumberingAfterBreak="0">
    <w:nsid w:val="73BD7A9B"/>
    <w:multiLevelType w:val="hybridMultilevel"/>
    <w:tmpl w:val="EC90CE68"/>
    <w:lvl w:ilvl="0" w:tplc="1CC05BCA">
      <w:start w:val="1"/>
      <w:numFmt w:val="lowerLetter"/>
      <w:lvlText w:val="%1."/>
      <w:lvlJc w:val="left"/>
      <w:pPr>
        <w:ind w:left="720" w:hanging="360"/>
      </w:pPr>
      <w:rPr>
        <w:rFonts w:hint="default"/>
        <w:color w:val="4C4747"/>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2" w15:restartNumberingAfterBreak="0">
    <w:nsid w:val="7A5B51B8"/>
    <w:multiLevelType w:val="hybridMultilevel"/>
    <w:tmpl w:val="14B81F1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38"/>
  </w:num>
  <w:num w:numId="4">
    <w:abstractNumId w:val="28"/>
  </w:num>
  <w:num w:numId="5">
    <w:abstractNumId w:val="36"/>
  </w:num>
  <w:num w:numId="6">
    <w:abstractNumId w:val="30"/>
  </w:num>
  <w:num w:numId="7">
    <w:abstractNumId w:val="35"/>
  </w:num>
  <w:num w:numId="8">
    <w:abstractNumId w:val="2"/>
  </w:num>
  <w:num w:numId="9">
    <w:abstractNumId w:val="37"/>
  </w:num>
  <w:num w:numId="10">
    <w:abstractNumId w:val="10"/>
  </w:num>
  <w:num w:numId="11">
    <w:abstractNumId w:val="24"/>
  </w:num>
  <w:num w:numId="12">
    <w:abstractNumId w:val="12"/>
  </w:num>
  <w:num w:numId="13">
    <w:abstractNumId w:val="33"/>
  </w:num>
  <w:num w:numId="14">
    <w:abstractNumId w:val="26"/>
  </w:num>
  <w:num w:numId="15">
    <w:abstractNumId w:val="18"/>
  </w:num>
  <w:num w:numId="16">
    <w:abstractNumId w:val="40"/>
  </w:num>
  <w:num w:numId="17">
    <w:abstractNumId w:val="17"/>
  </w:num>
  <w:num w:numId="18">
    <w:abstractNumId w:val="34"/>
  </w:num>
  <w:num w:numId="19">
    <w:abstractNumId w:val="29"/>
  </w:num>
  <w:num w:numId="20">
    <w:abstractNumId w:val="22"/>
  </w:num>
  <w:num w:numId="21">
    <w:abstractNumId w:val="9"/>
  </w:num>
  <w:num w:numId="22">
    <w:abstractNumId w:val="39"/>
  </w:num>
  <w:num w:numId="23">
    <w:abstractNumId w:val="7"/>
  </w:num>
  <w:num w:numId="24">
    <w:abstractNumId w:val="41"/>
  </w:num>
  <w:num w:numId="25">
    <w:abstractNumId w:val="15"/>
  </w:num>
  <w:num w:numId="26">
    <w:abstractNumId w:val="1"/>
  </w:num>
  <w:num w:numId="27">
    <w:abstractNumId w:val="23"/>
  </w:num>
  <w:num w:numId="28">
    <w:abstractNumId w:val="31"/>
  </w:num>
  <w:num w:numId="29">
    <w:abstractNumId w:val="20"/>
  </w:num>
  <w:num w:numId="30">
    <w:abstractNumId w:val="11"/>
  </w:num>
  <w:num w:numId="31">
    <w:abstractNumId w:val="16"/>
  </w:num>
  <w:num w:numId="32">
    <w:abstractNumId w:val="0"/>
  </w:num>
  <w:num w:numId="33">
    <w:abstractNumId w:val="21"/>
  </w:num>
  <w:num w:numId="34">
    <w:abstractNumId w:val="4"/>
  </w:num>
  <w:num w:numId="35">
    <w:abstractNumId w:val="3"/>
  </w:num>
  <w:num w:numId="36">
    <w:abstractNumId w:val="32"/>
  </w:num>
  <w:num w:numId="37">
    <w:abstractNumId w:val="13"/>
  </w:num>
  <w:num w:numId="38">
    <w:abstractNumId w:val="8"/>
  </w:num>
  <w:num w:numId="39">
    <w:abstractNumId w:val="42"/>
  </w:num>
  <w:num w:numId="40">
    <w:abstractNumId w:val="14"/>
  </w:num>
  <w:num w:numId="41">
    <w:abstractNumId w:val="25"/>
  </w:num>
  <w:num w:numId="42">
    <w:abstractNumId w:val="4"/>
  </w:num>
  <w:num w:numId="43">
    <w:abstractNumId w:val="6"/>
  </w:num>
  <w:num w:numId="44">
    <w:abstractNumId w:val="27"/>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2049">
      <o:colormru v:ext="edit" colors="#ee2a2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6B"/>
    <w:rsid w:val="00000C8D"/>
    <w:rsid w:val="00003903"/>
    <w:rsid w:val="00004E29"/>
    <w:rsid w:val="00007627"/>
    <w:rsid w:val="00010005"/>
    <w:rsid w:val="000128B6"/>
    <w:rsid w:val="00015CA7"/>
    <w:rsid w:val="00016034"/>
    <w:rsid w:val="00016F08"/>
    <w:rsid w:val="000255F3"/>
    <w:rsid w:val="00025DAD"/>
    <w:rsid w:val="000303CF"/>
    <w:rsid w:val="00032CBC"/>
    <w:rsid w:val="00032CFD"/>
    <w:rsid w:val="000371A2"/>
    <w:rsid w:val="00040AAB"/>
    <w:rsid w:val="00043007"/>
    <w:rsid w:val="0004329D"/>
    <w:rsid w:val="000437CA"/>
    <w:rsid w:val="000470C1"/>
    <w:rsid w:val="00047FDE"/>
    <w:rsid w:val="0006204A"/>
    <w:rsid w:val="00070F90"/>
    <w:rsid w:val="00073BD0"/>
    <w:rsid w:val="000761E9"/>
    <w:rsid w:val="000816DB"/>
    <w:rsid w:val="00081EB4"/>
    <w:rsid w:val="00082A8C"/>
    <w:rsid w:val="00082CF6"/>
    <w:rsid w:val="00086256"/>
    <w:rsid w:val="00091D13"/>
    <w:rsid w:val="0009329A"/>
    <w:rsid w:val="00093989"/>
    <w:rsid w:val="00094126"/>
    <w:rsid w:val="000944E7"/>
    <w:rsid w:val="00095D44"/>
    <w:rsid w:val="00096CC3"/>
    <w:rsid w:val="000978DF"/>
    <w:rsid w:val="000A180D"/>
    <w:rsid w:val="000A2194"/>
    <w:rsid w:val="000A2248"/>
    <w:rsid w:val="000A6044"/>
    <w:rsid w:val="000A7036"/>
    <w:rsid w:val="000B5510"/>
    <w:rsid w:val="000B6A6C"/>
    <w:rsid w:val="000C2218"/>
    <w:rsid w:val="000C2CEE"/>
    <w:rsid w:val="000C35C4"/>
    <w:rsid w:val="000C3D12"/>
    <w:rsid w:val="000C5DC1"/>
    <w:rsid w:val="000C6A97"/>
    <w:rsid w:val="000D2491"/>
    <w:rsid w:val="000D60BE"/>
    <w:rsid w:val="000D60F0"/>
    <w:rsid w:val="000D7D6E"/>
    <w:rsid w:val="000E1F15"/>
    <w:rsid w:val="000E2098"/>
    <w:rsid w:val="000E4D8C"/>
    <w:rsid w:val="000F1A02"/>
    <w:rsid w:val="000F6FF4"/>
    <w:rsid w:val="00113EC4"/>
    <w:rsid w:val="00115ECA"/>
    <w:rsid w:val="00117C6B"/>
    <w:rsid w:val="00120B62"/>
    <w:rsid w:val="00120D75"/>
    <w:rsid w:val="001242B1"/>
    <w:rsid w:val="0012761A"/>
    <w:rsid w:val="0013368A"/>
    <w:rsid w:val="00137B0C"/>
    <w:rsid w:val="00141317"/>
    <w:rsid w:val="00143144"/>
    <w:rsid w:val="00146376"/>
    <w:rsid w:val="0014784E"/>
    <w:rsid w:val="001538EF"/>
    <w:rsid w:val="001555AF"/>
    <w:rsid w:val="00163C72"/>
    <w:rsid w:val="00163E5C"/>
    <w:rsid w:val="00164875"/>
    <w:rsid w:val="0016612F"/>
    <w:rsid w:val="001674BC"/>
    <w:rsid w:val="0017301F"/>
    <w:rsid w:val="00173574"/>
    <w:rsid w:val="00177667"/>
    <w:rsid w:val="00181057"/>
    <w:rsid w:val="00183647"/>
    <w:rsid w:val="0018554F"/>
    <w:rsid w:val="00185D4A"/>
    <w:rsid w:val="00191F60"/>
    <w:rsid w:val="001939E5"/>
    <w:rsid w:val="00195566"/>
    <w:rsid w:val="0019778D"/>
    <w:rsid w:val="001A3006"/>
    <w:rsid w:val="001A748B"/>
    <w:rsid w:val="001B5E97"/>
    <w:rsid w:val="001B7FBF"/>
    <w:rsid w:val="001C4BC4"/>
    <w:rsid w:val="001C7406"/>
    <w:rsid w:val="001D17C3"/>
    <w:rsid w:val="001D1E4E"/>
    <w:rsid w:val="001D47BE"/>
    <w:rsid w:val="001D51A2"/>
    <w:rsid w:val="001D5A52"/>
    <w:rsid w:val="001D6C1E"/>
    <w:rsid w:val="001D7395"/>
    <w:rsid w:val="001E0C54"/>
    <w:rsid w:val="001E6180"/>
    <w:rsid w:val="001E6C93"/>
    <w:rsid w:val="001E751B"/>
    <w:rsid w:val="001F52BE"/>
    <w:rsid w:val="001F58D2"/>
    <w:rsid w:val="0020339E"/>
    <w:rsid w:val="002065A9"/>
    <w:rsid w:val="002065B0"/>
    <w:rsid w:val="00211B87"/>
    <w:rsid w:val="00213A42"/>
    <w:rsid w:val="0021581B"/>
    <w:rsid w:val="00221051"/>
    <w:rsid w:val="00223DF0"/>
    <w:rsid w:val="00223FF4"/>
    <w:rsid w:val="0023199E"/>
    <w:rsid w:val="00234DBD"/>
    <w:rsid w:val="00236019"/>
    <w:rsid w:val="00245E33"/>
    <w:rsid w:val="00261709"/>
    <w:rsid w:val="00266338"/>
    <w:rsid w:val="00270756"/>
    <w:rsid w:val="00276889"/>
    <w:rsid w:val="00281535"/>
    <w:rsid w:val="0029076B"/>
    <w:rsid w:val="002951D2"/>
    <w:rsid w:val="002A0EDD"/>
    <w:rsid w:val="002A1B2E"/>
    <w:rsid w:val="002A262D"/>
    <w:rsid w:val="002A505C"/>
    <w:rsid w:val="002A5381"/>
    <w:rsid w:val="002B0609"/>
    <w:rsid w:val="002B1862"/>
    <w:rsid w:val="002B4BF8"/>
    <w:rsid w:val="002B6B1B"/>
    <w:rsid w:val="002B79E7"/>
    <w:rsid w:val="002C0272"/>
    <w:rsid w:val="002C58B4"/>
    <w:rsid w:val="002D087F"/>
    <w:rsid w:val="002D225C"/>
    <w:rsid w:val="002D3DA4"/>
    <w:rsid w:val="002D5F87"/>
    <w:rsid w:val="002E0CC4"/>
    <w:rsid w:val="002E14D3"/>
    <w:rsid w:val="002E7202"/>
    <w:rsid w:val="002F3FB6"/>
    <w:rsid w:val="002F4D84"/>
    <w:rsid w:val="002F6C26"/>
    <w:rsid w:val="00304EAC"/>
    <w:rsid w:val="00316EEB"/>
    <w:rsid w:val="003240C4"/>
    <w:rsid w:val="003255F5"/>
    <w:rsid w:val="00326AEA"/>
    <w:rsid w:val="00326BB3"/>
    <w:rsid w:val="00342D26"/>
    <w:rsid w:val="003468B4"/>
    <w:rsid w:val="00356B40"/>
    <w:rsid w:val="003608D9"/>
    <w:rsid w:val="00363F34"/>
    <w:rsid w:val="0037268D"/>
    <w:rsid w:val="00374765"/>
    <w:rsid w:val="00375BDB"/>
    <w:rsid w:val="00377D46"/>
    <w:rsid w:val="00385CE6"/>
    <w:rsid w:val="003878F1"/>
    <w:rsid w:val="00397C40"/>
    <w:rsid w:val="003A15FB"/>
    <w:rsid w:val="003A47C9"/>
    <w:rsid w:val="003A55D6"/>
    <w:rsid w:val="003B020C"/>
    <w:rsid w:val="003B5755"/>
    <w:rsid w:val="003C09CD"/>
    <w:rsid w:val="003C4444"/>
    <w:rsid w:val="003D552B"/>
    <w:rsid w:val="003D55DB"/>
    <w:rsid w:val="003D7B47"/>
    <w:rsid w:val="003E0CBF"/>
    <w:rsid w:val="003E1B3D"/>
    <w:rsid w:val="003E4A74"/>
    <w:rsid w:val="003E55E5"/>
    <w:rsid w:val="003E614E"/>
    <w:rsid w:val="003E624D"/>
    <w:rsid w:val="003F1B79"/>
    <w:rsid w:val="004071E2"/>
    <w:rsid w:val="00414125"/>
    <w:rsid w:val="00420A13"/>
    <w:rsid w:val="00422803"/>
    <w:rsid w:val="0042352E"/>
    <w:rsid w:val="0042696F"/>
    <w:rsid w:val="004324A7"/>
    <w:rsid w:val="004332FE"/>
    <w:rsid w:val="004357F5"/>
    <w:rsid w:val="00437293"/>
    <w:rsid w:val="00440250"/>
    <w:rsid w:val="004427B1"/>
    <w:rsid w:val="00444B05"/>
    <w:rsid w:val="00445CF2"/>
    <w:rsid w:val="00447625"/>
    <w:rsid w:val="00450DCD"/>
    <w:rsid w:val="0045239C"/>
    <w:rsid w:val="00452CFC"/>
    <w:rsid w:val="004567DD"/>
    <w:rsid w:val="0046073D"/>
    <w:rsid w:val="00463304"/>
    <w:rsid w:val="00471016"/>
    <w:rsid w:val="004725A3"/>
    <w:rsid w:val="00475F09"/>
    <w:rsid w:val="004760CA"/>
    <w:rsid w:val="0048143B"/>
    <w:rsid w:val="00482144"/>
    <w:rsid w:val="004878DD"/>
    <w:rsid w:val="00493E1F"/>
    <w:rsid w:val="004A1D91"/>
    <w:rsid w:val="004A5BE1"/>
    <w:rsid w:val="004A7AAB"/>
    <w:rsid w:val="004B0A27"/>
    <w:rsid w:val="004B4928"/>
    <w:rsid w:val="004B5056"/>
    <w:rsid w:val="004C062A"/>
    <w:rsid w:val="004C0B3D"/>
    <w:rsid w:val="004C0E57"/>
    <w:rsid w:val="004C3017"/>
    <w:rsid w:val="004C567E"/>
    <w:rsid w:val="004D6557"/>
    <w:rsid w:val="004E2B03"/>
    <w:rsid w:val="004E415E"/>
    <w:rsid w:val="004E4F81"/>
    <w:rsid w:val="004F1481"/>
    <w:rsid w:val="004F466C"/>
    <w:rsid w:val="004F7957"/>
    <w:rsid w:val="00500908"/>
    <w:rsid w:val="005034EC"/>
    <w:rsid w:val="00505D90"/>
    <w:rsid w:val="005063A4"/>
    <w:rsid w:val="00511E01"/>
    <w:rsid w:val="005172B4"/>
    <w:rsid w:val="00517327"/>
    <w:rsid w:val="00522478"/>
    <w:rsid w:val="00534A77"/>
    <w:rsid w:val="00535467"/>
    <w:rsid w:val="00537B44"/>
    <w:rsid w:val="00546040"/>
    <w:rsid w:val="00547200"/>
    <w:rsid w:val="0056055F"/>
    <w:rsid w:val="00560828"/>
    <w:rsid w:val="0056578C"/>
    <w:rsid w:val="0057080F"/>
    <w:rsid w:val="005719C6"/>
    <w:rsid w:val="0057695E"/>
    <w:rsid w:val="00581053"/>
    <w:rsid w:val="00581EFF"/>
    <w:rsid w:val="00587DAB"/>
    <w:rsid w:val="005A02FF"/>
    <w:rsid w:val="005A0456"/>
    <w:rsid w:val="005A381A"/>
    <w:rsid w:val="005A6BB3"/>
    <w:rsid w:val="005B3607"/>
    <w:rsid w:val="005B7C71"/>
    <w:rsid w:val="005C26BC"/>
    <w:rsid w:val="005C525A"/>
    <w:rsid w:val="005D09BF"/>
    <w:rsid w:val="005E27EC"/>
    <w:rsid w:val="005E7E29"/>
    <w:rsid w:val="006048E8"/>
    <w:rsid w:val="006051D9"/>
    <w:rsid w:val="00607326"/>
    <w:rsid w:val="00610577"/>
    <w:rsid w:val="00621D66"/>
    <w:rsid w:val="00623377"/>
    <w:rsid w:val="0062533E"/>
    <w:rsid w:val="00627916"/>
    <w:rsid w:val="006303EB"/>
    <w:rsid w:val="006307D2"/>
    <w:rsid w:val="00637AC4"/>
    <w:rsid w:val="00637FC1"/>
    <w:rsid w:val="006434BB"/>
    <w:rsid w:val="00643E47"/>
    <w:rsid w:val="00645381"/>
    <w:rsid w:val="00645836"/>
    <w:rsid w:val="00650ACF"/>
    <w:rsid w:val="00651A10"/>
    <w:rsid w:val="006522C2"/>
    <w:rsid w:val="00652986"/>
    <w:rsid w:val="006529AA"/>
    <w:rsid w:val="00656CB4"/>
    <w:rsid w:val="00657488"/>
    <w:rsid w:val="006605F5"/>
    <w:rsid w:val="00661C93"/>
    <w:rsid w:val="00662767"/>
    <w:rsid w:val="006651A6"/>
    <w:rsid w:val="00670E65"/>
    <w:rsid w:val="00682470"/>
    <w:rsid w:val="00687F24"/>
    <w:rsid w:val="006953E7"/>
    <w:rsid w:val="00696810"/>
    <w:rsid w:val="006A0992"/>
    <w:rsid w:val="006A2C16"/>
    <w:rsid w:val="006A63E2"/>
    <w:rsid w:val="006B1161"/>
    <w:rsid w:val="006B14E5"/>
    <w:rsid w:val="006B7930"/>
    <w:rsid w:val="006C011F"/>
    <w:rsid w:val="006C0E82"/>
    <w:rsid w:val="006C304E"/>
    <w:rsid w:val="006C5DBC"/>
    <w:rsid w:val="006C74E2"/>
    <w:rsid w:val="006D0A36"/>
    <w:rsid w:val="006D0AA8"/>
    <w:rsid w:val="006D3828"/>
    <w:rsid w:val="006D3A2F"/>
    <w:rsid w:val="006D444D"/>
    <w:rsid w:val="006E148A"/>
    <w:rsid w:val="006F0075"/>
    <w:rsid w:val="006F0C62"/>
    <w:rsid w:val="006F1810"/>
    <w:rsid w:val="006F1C35"/>
    <w:rsid w:val="006F1D6E"/>
    <w:rsid w:val="006F4B3B"/>
    <w:rsid w:val="006F4C9C"/>
    <w:rsid w:val="006F7657"/>
    <w:rsid w:val="007003B9"/>
    <w:rsid w:val="00701180"/>
    <w:rsid w:val="007054D4"/>
    <w:rsid w:val="00706DEB"/>
    <w:rsid w:val="0070766C"/>
    <w:rsid w:val="007102ED"/>
    <w:rsid w:val="0071388D"/>
    <w:rsid w:val="007157D9"/>
    <w:rsid w:val="00723869"/>
    <w:rsid w:val="00724408"/>
    <w:rsid w:val="0072770D"/>
    <w:rsid w:val="00734425"/>
    <w:rsid w:val="007348FD"/>
    <w:rsid w:val="007374C7"/>
    <w:rsid w:val="00752282"/>
    <w:rsid w:val="00756E76"/>
    <w:rsid w:val="0077006E"/>
    <w:rsid w:val="007703C3"/>
    <w:rsid w:val="00771A57"/>
    <w:rsid w:val="007747A1"/>
    <w:rsid w:val="00775563"/>
    <w:rsid w:val="0077610F"/>
    <w:rsid w:val="00782AC1"/>
    <w:rsid w:val="00785A8D"/>
    <w:rsid w:val="00790294"/>
    <w:rsid w:val="00791136"/>
    <w:rsid w:val="00793799"/>
    <w:rsid w:val="007A038A"/>
    <w:rsid w:val="007A3E63"/>
    <w:rsid w:val="007A426A"/>
    <w:rsid w:val="007A55EE"/>
    <w:rsid w:val="007A5940"/>
    <w:rsid w:val="007A70D2"/>
    <w:rsid w:val="007B0254"/>
    <w:rsid w:val="007B32B8"/>
    <w:rsid w:val="007B3342"/>
    <w:rsid w:val="007C3BB9"/>
    <w:rsid w:val="007C636A"/>
    <w:rsid w:val="007D11EC"/>
    <w:rsid w:val="007D342A"/>
    <w:rsid w:val="007F0B1F"/>
    <w:rsid w:val="007F634F"/>
    <w:rsid w:val="00803F73"/>
    <w:rsid w:val="00813D4A"/>
    <w:rsid w:val="0082282B"/>
    <w:rsid w:val="00823147"/>
    <w:rsid w:val="0082355A"/>
    <w:rsid w:val="00823C90"/>
    <w:rsid w:val="00831564"/>
    <w:rsid w:val="00831652"/>
    <w:rsid w:val="008322A9"/>
    <w:rsid w:val="008365CE"/>
    <w:rsid w:val="00844B16"/>
    <w:rsid w:val="00846E52"/>
    <w:rsid w:val="0085148F"/>
    <w:rsid w:val="00852018"/>
    <w:rsid w:val="008573C7"/>
    <w:rsid w:val="0086505F"/>
    <w:rsid w:val="00866E4D"/>
    <w:rsid w:val="00874A36"/>
    <w:rsid w:val="00874E6D"/>
    <w:rsid w:val="00876112"/>
    <w:rsid w:val="0088075A"/>
    <w:rsid w:val="00881C86"/>
    <w:rsid w:val="00883C8A"/>
    <w:rsid w:val="00885C39"/>
    <w:rsid w:val="00890AA3"/>
    <w:rsid w:val="0089322F"/>
    <w:rsid w:val="008A3E26"/>
    <w:rsid w:val="008A7B29"/>
    <w:rsid w:val="008B0E4C"/>
    <w:rsid w:val="008B1566"/>
    <w:rsid w:val="008B6132"/>
    <w:rsid w:val="008B7C28"/>
    <w:rsid w:val="008C0BCA"/>
    <w:rsid w:val="008C193B"/>
    <w:rsid w:val="008C790B"/>
    <w:rsid w:val="008D2788"/>
    <w:rsid w:val="008D7E20"/>
    <w:rsid w:val="008F1559"/>
    <w:rsid w:val="008F16F9"/>
    <w:rsid w:val="008F1FA3"/>
    <w:rsid w:val="008F3236"/>
    <w:rsid w:val="009106D6"/>
    <w:rsid w:val="00911AEA"/>
    <w:rsid w:val="00912ADE"/>
    <w:rsid w:val="009155B0"/>
    <w:rsid w:val="009163E5"/>
    <w:rsid w:val="0092081E"/>
    <w:rsid w:val="009222F8"/>
    <w:rsid w:val="009316BC"/>
    <w:rsid w:val="00933D48"/>
    <w:rsid w:val="00944D31"/>
    <w:rsid w:val="00946285"/>
    <w:rsid w:val="0094667D"/>
    <w:rsid w:val="00955F8A"/>
    <w:rsid w:val="009569CF"/>
    <w:rsid w:val="00960429"/>
    <w:rsid w:val="00964355"/>
    <w:rsid w:val="009662DE"/>
    <w:rsid w:val="00971757"/>
    <w:rsid w:val="0098144A"/>
    <w:rsid w:val="00990182"/>
    <w:rsid w:val="009938E6"/>
    <w:rsid w:val="0099411F"/>
    <w:rsid w:val="009A5913"/>
    <w:rsid w:val="009A75C4"/>
    <w:rsid w:val="009A7EE9"/>
    <w:rsid w:val="009B0E10"/>
    <w:rsid w:val="009B45E1"/>
    <w:rsid w:val="009B6096"/>
    <w:rsid w:val="009B674E"/>
    <w:rsid w:val="009C1790"/>
    <w:rsid w:val="009C1A66"/>
    <w:rsid w:val="009C2C13"/>
    <w:rsid w:val="009C785D"/>
    <w:rsid w:val="009E2ED8"/>
    <w:rsid w:val="009E40CB"/>
    <w:rsid w:val="009E5803"/>
    <w:rsid w:val="009E663A"/>
    <w:rsid w:val="009E738C"/>
    <w:rsid w:val="009F0838"/>
    <w:rsid w:val="009F2C16"/>
    <w:rsid w:val="009F76CC"/>
    <w:rsid w:val="00A04715"/>
    <w:rsid w:val="00A0509B"/>
    <w:rsid w:val="00A07988"/>
    <w:rsid w:val="00A134EE"/>
    <w:rsid w:val="00A200FB"/>
    <w:rsid w:val="00A20B88"/>
    <w:rsid w:val="00A25B49"/>
    <w:rsid w:val="00A32AC3"/>
    <w:rsid w:val="00A34959"/>
    <w:rsid w:val="00A3582C"/>
    <w:rsid w:val="00A35C26"/>
    <w:rsid w:val="00A37E7C"/>
    <w:rsid w:val="00A40D75"/>
    <w:rsid w:val="00A43C66"/>
    <w:rsid w:val="00A45025"/>
    <w:rsid w:val="00A5094B"/>
    <w:rsid w:val="00A52674"/>
    <w:rsid w:val="00A57E68"/>
    <w:rsid w:val="00A65AA3"/>
    <w:rsid w:val="00A7293E"/>
    <w:rsid w:val="00A815ED"/>
    <w:rsid w:val="00A82B4E"/>
    <w:rsid w:val="00A87632"/>
    <w:rsid w:val="00A924F7"/>
    <w:rsid w:val="00A94425"/>
    <w:rsid w:val="00A974AF"/>
    <w:rsid w:val="00AA07E4"/>
    <w:rsid w:val="00AA0A5B"/>
    <w:rsid w:val="00AB17A0"/>
    <w:rsid w:val="00AB2845"/>
    <w:rsid w:val="00AB3A9A"/>
    <w:rsid w:val="00AB4CE0"/>
    <w:rsid w:val="00AC1B4E"/>
    <w:rsid w:val="00AC3061"/>
    <w:rsid w:val="00AC34E5"/>
    <w:rsid w:val="00AD082A"/>
    <w:rsid w:val="00AD1C1C"/>
    <w:rsid w:val="00AD699C"/>
    <w:rsid w:val="00AD76F6"/>
    <w:rsid w:val="00AE01BB"/>
    <w:rsid w:val="00AE3334"/>
    <w:rsid w:val="00AF0FB0"/>
    <w:rsid w:val="00AF33C1"/>
    <w:rsid w:val="00AF7CED"/>
    <w:rsid w:val="00B00401"/>
    <w:rsid w:val="00B01BF6"/>
    <w:rsid w:val="00B03B6B"/>
    <w:rsid w:val="00B04127"/>
    <w:rsid w:val="00B10778"/>
    <w:rsid w:val="00B17B4F"/>
    <w:rsid w:val="00B21192"/>
    <w:rsid w:val="00B21DE2"/>
    <w:rsid w:val="00B2305F"/>
    <w:rsid w:val="00B2327E"/>
    <w:rsid w:val="00B24754"/>
    <w:rsid w:val="00B267B2"/>
    <w:rsid w:val="00B26BC2"/>
    <w:rsid w:val="00B341C3"/>
    <w:rsid w:val="00B37D09"/>
    <w:rsid w:val="00B47C46"/>
    <w:rsid w:val="00B54469"/>
    <w:rsid w:val="00B55C76"/>
    <w:rsid w:val="00B56152"/>
    <w:rsid w:val="00B641F9"/>
    <w:rsid w:val="00B66346"/>
    <w:rsid w:val="00B75DB0"/>
    <w:rsid w:val="00B81490"/>
    <w:rsid w:val="00B819C9"/>
    <w:rsid w:val="00B84C83"/>
    <w:rsid w:val="00B87DC8"/>
    <w:rsid w:val="00B90F34"/>
    <w:rsid w:val="00B97764"/>
    <w:rsid w:val="00BA0C97"/>
    <w:rsid w:val="00BA7BD4"/>
    <w:rsid w:val="00BB16C2"/>
    <w:rsid w:val="00BC328F"/>
    <w:rsid w:val="00BC378C"/>
    <w:rsid w:val="00BD0AEB"/>
    <w:rsid w:val="00BD68D8"/>
    <w:rsid w:val="00BD704E"/>
    <w:rsid w:val="00BD79FA"/>
    <w:rsid w:val="00BE00CE"/>
    <w:rsid w:val="00BE16CA"/>
    <w:rsid w:val="00BE4472"/>
    <w:rsid w:val="00BE6668"/>
    <w:rsid w:val="00BF1283"/>
    <w:rsid w:val="00BF164D"/>
    <w:rsid w:val="00BF1E74"/>
    <w:rsid w:val="00BF2D18"/>
    <w:rsid w:val="00BF2DD8"/>
    <w:rsid w:val="00BF3269"/>
    <w:rsid w:val="00BF559C"/>
    <w:rsid w:val="00BF7729"/>
    <w:rsid w:val="00BF7B3E"/>
    <w:rsid w:val="00C01A46"/>
    <w:rsid w:val="00C03C3F"/>
    <w:rsid w:val="00C0582D"/>
    <w:rsid w:val="00C07172"/>
    <w:rsid w:val="00C1029D"/>
    <w:rsid w:val="00C1678A"/>
    <w:rsid w:val="00C222C6"/>
    <w:rsid w:val="00C231EB"/>
    <w:rsid w:val="00C2363D"/>
    <w:rsid w:val="00C265D6"/>
    <w:rsid w:val="00C268B4"/>
    <w:rsid w:val="00C32BCC"/>
    <w:rsid w:val="00C37695"/>
    <w:rsid w:val="00C43135"/>
    <w:rsid w:val="00C44025"/>
    <w:rsid w:val="00C4437A"/>
    <w:rsid w:val="00C44D08"/>
    <w:rsid w:val="00C4639B"/>
    <w:rsid w:val="00C4676E"/>
    <w:rsid w:val="00C470AF"/>
    <w:rsid w:val="00C47568"/>
    <w:rsid w:val="00C57549"/>
    <w:rsid w:val="00C6016B"/>
    <w:rsid w:val="00C60BF5"/>
    <w:rsid w:val="00C66280"/>
    <w:rsid w:val="00C71AB9"/>
    <w:rsid w:val="00C74096"/>
    <w:rsid w:val="00C76A4F"/>
    <w:rsid w:val="00C77234"/>
    <w:rsid w:val="00C82E53"/>
    <w:rsid w:val="00C85153"/>
    <w:rsid w:val="00C85BB0"/>
    <w:rsid w:val="00C96359"/>
    <w:rsid w:val="00C96D93"/>
    <w:rsid w:val="00CA03A1"/>
    <w:rsid w:val="00CA2045"/>
    <w:rsid w:val="00CA20C7"/>
    <w:rsid w:val="00CA3095"/>
    <w:rsid w:val="00CA3597"/>
    <w:rsid w:val="00CA36B8"/>
    <w:rsid w:val="00CA6D05"/>
    <w:rsid w:val="00CA7DBE"/>
    <w:rsid w:val="00CB24B9"/>
    <w:rsid w:val="00CB2AB7"/>
    <w:rsid w:val="00CB2AD8"/>
    <w:rsid w:val="00CB7A7F"/>
    <w:rsid w:val="00CC4409"/>
    <w:rsid w:val="00CC7AF2"/>
    <w:rsid w:val="00CD11EC"/>
    <w:rsid w:val="00CD1A58"/>
    <w:rsid w:val="00CD23BB"/>
    <w:rsid w:val="00CD7F60"/>
    <w:rsid w:val="00CE07AE"/>
    <w:rsid w:val="00CE454C"/>
    <w:rsid w:val="00CE7751"/>
    <w:rsid w:val="00CF2DE3"/>
    <w:rsid w:val="00CF35AC"/>
    <w:rsid w:val="00D10D07"/>
    <w:rsid w:val="00D1588C"/>
    <w:rsid w:val="00D238FC"/>
    <w:rsid w:val="00D32B3D"/>
    <w:rsid w:val="00D33A2C"/>
    <w:rsid w:val="00D36FED"/>
    <w:rsid w:val="00D374E4"/>
    <w:rsid w:val="00D452F9"/>
    <w:rsid w:val="00D4659E"/>
    <w:rsid w:val="00D57648"/>
    <w:rsid w:val="00D62CBE"/>
    <w:rsid w:val="00D701A9"/>
    <w:rsid w:val="00D73910"/>
    <w:rsid w:val="00D73A17"/>
    <w:rsid w:val="00D8140B"/>
    <w:rsid w:val="00D8355A"/>
    <w:rsid w:val="00D84988"/>
    <w:rsid w:val="00D90390"/>
    <w:rsid w:val="00D9060A"/>
    <w:rsid w:val="00D935BF"/>
    <w:rsid w:val="00D9720F"/>
    <w:rsid w:val="00DA70D7"/>
    <w:rsid w:val="00DB3FA2"/>
    <w:rsid w:val="00DB56C9"/>
    <w:rsid w:val="00DC18C2"/>
    <w:rsid w:val="00DC760E"/>
    <w:rsid w:val="00DD67A2"/>
    <w:rsid w:val="00DD7EE0"/>
    <w:rsid w:val="00DD7F40"/>
    <w:rsid w:val="00DE1BAB"/>
    <w:rsid w:val="00DE3F71"/>
    <w:rsid w:val="00DE48B3"/>
    <w:rsid w:val="00DE5D22"/>
    <w:rsid w:val="00DE6FE2"/>
    <w:rsid w:val="00DF0D9F"/>
    <w:rsid w:val="00DF25F1"/>
    <w:rsid w:val="00DF2A8C"/>
    <w:rsid w:val="00DF559F"/>
    <w:rsid w:val="00DF6927"/>
    <w:rsid w:val="00E02988"/>
    <w:rsid w:val="00E0515C"/>
    <w:rsid w:val="00E1072A"/>
    <w:rsid w:val="00E1233D"/>
    <w:rsid w:val="00E1318C"/>
    <w:rsid w:val="00E167D9"/>
    <w:rsid w:val="00E20BA3"/>
    <w:rsid w:val="00E34830"/>
    <w:rsid w:val="00E36334"/>
    <w:rsid w:val="00E3675F"/>
    <w:rsid w:val="00E369A7"/>
    <w:rsid w:val="00E403C1"/>
    <w:rsid w:val="00E41864"/>
    <w:rsid w:val="00E43AAC"/>
    <w:rsid w:val="00E53649"/>
    <w:rsid w:val="00E67402"/>
    <w:rsid w:val="00E72A60"/>
    <w:rsid w:val="00E740F3"/>
    <w:rsid w:val="00E742D2"/>
    <w:rsid w:val="00E76465"/>
    <w:rsid w:val="00E778F2"/>
    <w:rsid w:val="00E80CAA"/>
    <w:rsid w:val="00E8657D"/>
    <w:rsid w:val="00E86CC4"/>
    <w:rsid w:val="00E96B51"/>
    <w:rsid w:val="00EA14AE"/>
    <w:rsid w:val="00EA2321"/>
    <w:rsid w:val="00EA6B33"/>
    <w:rsid w:val="00EA7910"/>
    <w:rsid w:val="00EB00FF"/>
    <w:rsid w:val="00EB045B"/>
    <w:rsid w:val="00EB2BFB"/>
    <w:rsid w:val="00EB4690"/>
    <w:rsid w:val="00EB4C96"/>
    <w:rsid w:val="00EB78D0"/>
    <w:rsid w:val="00ED1DC2"/>
    <w:rsid w:val="00ED1E83"/>
    <w:rsid w:val="00ED246D"/>
    <w:rsid w:val="00ED3D74"/>
    <w:rsid w:val="00EE49EA"/>
    <w:rsid w:val="00EF39AD"/>
    <w:rsid w:val="00EF5316"/>
    <w:rsid w:val="00EF66A0"/>
    <w:rsid w:val="00EF7994"/>
    <w:rsid w:val="00EF7E10"/>
    <w:rsid w:val="00F00095"/>
    <w:rsid w:val="00F0216B"/>
    <w:rsid w:val="00F05B03"/>
    <w:rsid w:val="00F06503"/>
    <w:rsid w:val="00F0783C"/>
    <w:rsid w:val="00F07B25"/>
    <w:rsid w:val="00F115F4"/>
    <w:rsid w:val="00F209BF"/>
    <w:rsid w:val="00F23F3D"/>
    <w:rsid w:val="00F27D80"/>
    <w:rsid w:val="00F31C71"/>
    <w:rsid w:val="00F32D0A"/>
    <w:rsid w:val="00F35DFD"/>
    <w:rsid w:val="00F42F27"/>
    <w:rsid w:val="00F43AAD"/>
    <w:rsid w:val="00F44AA1"/>
    <w:rsid w:val="00F577B8"/>
    <w:rsid w:val="00F65EB2"/>
    <w:rsid w:val="00F66B8A"/>
    <w:rsid w:val="00F7310E"/>
    <w:rsid w:val="00F73307"/>
    <w:rsid w:val="00F73780"/>
    <w:rsid w:val="00F74084"/>
    <w:rsid w:val="00F91BF9"/>
    <w:rsid w:val="00F93DB1"/>
    <w:rsid w:val="00F941FB"/>
    <w:rsid w:val="00FA1393"/>
    <w:rsid w:val="00FA2DCB"/>
    <w:rsid w:val="00FA455F"/>
    <w:rsid w:val="00FA4996"/>
    <w:rsid w:val="00FA49D3"/>
    <w:rsid w:val="00FA6F6E"/>
    <w:rsid w:val="00FB4A18"/>
    <w:rsid w:val="00FD0488"/>
    <w:rsid w:val="00FD0CCB"/>
    <w:rsid w:val="00FD2784"/>
    <w:rsid w:val="00FD2F6E"/>
    <w:rsid w:val="00FD6A2F"/>
    <w:rsid w:val="00FE11D3"/>
    <w:rsid w:val="00FF2D3E"/>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2a24"/>
    </o:shapedefaults>
    <o:shapelayout v:ext="edit">
      <o:idmap v:ext="edit" data="1"/>
    </o:shapelayout>
  </w:shapeDefaults>
  <w:decimalSymbol w:val="."/>
  <w:listSeparator w:val=";"/>
  <w14:docId w14:val="2D8C77F7"/>
  <w15:chartTrackingRefBased/>
  <w15:docId w15:val="{358E7AAE-AE32-4F7C-8807-B35AC19D4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DO" w:eastAsia="es-D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4C567E"/>
    <w:pPr>
      <w:spacing w:after="160" w:line="259" w:lineRule="auto"/>
      <w:jc w:val="both"/>
    </w:pPr>
    <w:rPr>
      <w:rFonts w:ascii="Artifex CF Extra Light" w:hAnsi="Artifex CF Extra Light"/>
      <w:color w:val="003876"/>
      <w:sz w:val="18"/>
      <w:szCs w:val="22"/>
      <w:lang w:val="es-ES" w:eastAsia="en-US"/>
    </w:rPr>
  </w:style>
  <w:style w:type="paragraph" w:styleId="Heading1">
    <w:name w:val="heading 1"/>
    <w:basedOn w:val="Normal"/>
    <w:next w:val="Normal"/>
    <w:link w:val="Heading1Char"/>
    <w:uiPriority w:val="9"/>
    <w:qFormat/>
    <w:rsid w:val="004C567E"/>
    <w:pPr>
      <w:keepNext/>
      <w:keepLines/>
      <w:spacing w:before="240" w:after="0"/>
      <w:jc w:val="center"/>
      <w:outlineLvl w:val="0"/>
    </w:pPr>
    <w:rPr>
      <w:rFonts w:ascii="Artifex CF Light" w:eastAsia="Times New Roman" w:hAnsi="Artifex CF Light"/>
      <w:color w:val="2F5496"/>
      <w:sz w:val="26"/>
      <w:szCs w:val="32"/>
    </w:rPr>
  </w:style>
  <w:style w:type="paragraph" w:styleId="Heading2">
    <w:name w:val="heading 2"/>
    <w:basedOn w:val="Normal"/>
    <w:next w:val="Normal"/>
    <w:link w:val="Heading2Char"/>
    <w:uiPriority w:val="9"/>
    <w:unhideWhenUsed/>
    <w:qFormat/>
    <w:rsid w:val="00D57648"/>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AD1C1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4C567E"/>
    <w:rPr>
      <w:rFonts w:ascii="Artifex CF Light" w:eastAsia="Times New Roman" w:hAnsi="Artifex CF Light"/>
      <w:color w:val="2F5496"/>
      <w:sz w:val="26"/>
      <w:szCs w:val="32"/>
      <w:lang w:eastAsia="en-US"/>
    </w:rPr>
  </w:style>
  <w:style w:type="character" w:styleId="IntenseEmphasis">
    <w:name w:val="Intense Emphasis"/>
    <w:uiPriority w:val="21"/>
    <w:rsid w:val="00E1233D"/>
    <w:rPr>
      <w:i/>
      <w:iCs/>
      <w:color w:val="5B9BD5"/>
    </w:rPr>
  </w:style>
  <w:style w:type="paragraph" w:styleId="Subtitle">
    <w:name w:val="Subtitle"/>
    <w:basedOn w:val="Normal"/>
    <w:next w:val="Normal"/>
    <w:link w:val="SubtitleChar"/>
    <w:uiPriority w:val="11"/>
    <w:qFormat/>
    <w:rsid w:val="004C567E"/>
    <w:pPr>
      <w:numPr>
        <w:ilvl w:val="1"/>
      </w:numPr>
      <w:jc w:val="center"/>
    </w:pPr>
    <w:rPr>
      <w:rFonts w:ascii="Gotham" w:eastAsia="Times New Roman" w:hAnsi="Gotham"/>
      <w:color w:val="2F5496"/>
      <w:spacing w:val="15"/>
      <w:sz w:val="16"/>
    </w:rPr>
  </w:style>
  <w:style w:type="character" w:customStyle="1" w:styleId="SubtitleChar">
    <w:name w:val="Subtitle Char"/>
    <w:link w:val="Subtitle"/>
    <w:uiPriority w:val="11"/>
    <w:rsid w:val="004C567E"/>
    <w:rPr>
      <w:rFonts w:ascii="Gotham" w:eastAsia="Times New Roman" w:hAnsi="Gotham"/>
      <w:color w:val="2F5496"/>
      <w:spacing w:val="15"/>
      <w:sz w:val="16"/>
      <w:szCs w:val="22"/>
      <w:lang w:eastAsia="en-US"/>
    </w:rPr>
  </w:style>
  <w:style w:type="paragraph" w:styleId="TOCHeading">
    <w:name w:val="TOC Heading"/>
    <w:basedOn w:val="Heading1"/>
    <w:next w:val="Normal"/>
    <w:uiPriority w:val="39"/>
    <w:unhideWhenUsed/>
    <w:qFormat/>
    <w:rsid w:val="000437CA"/>
    <w:pPr>
      <w:jc w:val="left"/>
      <w:outlineLvl w:val="9"/>
    </w:pPr>
    <w:rPr>
      <w:rFonts w:ascii="Calibri Light" w:hAnsi="Calibri Light"/>
      <w:color w:val="2E74B5"/>
      <w:sz w:val="32"/>
      <w:lang w:eastAsia="es-ES"/>
    </w:rPr>
  </w:style>
  <w:style w:type="paragraph" w:styleId="Header">
    <w:name w:val="header"/>
    <w:basedOn w:val="Normal"/>
    <w:link w:val="HeaderChar"/>
    <w:uiPriority w:val="99"/>
    <w:unhideWhenUsed/>
    <w:rsid w:val="0089322F"/>
    <w:pPr>
      <w:tabs>
        <w:tab w:val="center" w:pos="4252"/>
        <w:tab w:val="right" w:pos="8504"/>
      </w:tabs>
    </w:pPr>
  </w:style>
  <w:style w:type="character" w:customStyle="1" w:styleId="HeaderChar">
    <w:name w:val="Header Char"/>
    <w:link w:val="Header"/>
    <w:uiPriority w:val="99"/>
    <w:rsid w:val="0089322F"/>
    <w:rPr>
      <w:rFonts w:ascii="Artifex CF Extra Light" w:hAnsi="Artifex CF Extra Light"/>
      <w:sz w:val="18"/>
      <w:szCs w:val="22"/>
      <w:lang w:eastAsia="en-US"/>
    </w:rPr>
  </w:style>
  <w:style w:type="paragraph" w:styleId="Footer">
    <w:name w:val="footer"/>
    <w:basedOn w:val="Normal"/>
    <w:link w:val="FooterChar"/>
    <w:uiPriority w:val="99"/>
    <w:unhideWhenUsed/>
    <w:rsid w:val="0089322F"/>
    <w:pPr>
      <w:tabs>
        <w:tab w:val="center" w:pos="4252"/>
        <w:tab w:val="right" w:pos="8504"/>
      </w:tabs>
    </w:pPr>
  </w:style>
  <w:style w:type="character" w:customStyle="1" w:styleId="FooterChar">
    <w:name w:val="Footer Char"/>
    <w:link w:val="Footer"/>
    <w:uiPriority w:val="99"/>
    <w:rsid w:val="0089322F"/>
    <w:rPr>
      <w:rFonts w:ascii="Artifex CF Extra Light" w:hAnsi="Artifex CF Extra Light"/>
      <w:sz w:val="18"/>
      <w:szCs w:val="22"/>
      <w:lang w:eastAsia="en-US"/>
    </w:rPr>
  </w:style>
  <w:style w:type="paragraph" w:customStyle="1" w:styleId="Textonotasalpie">
    <w:name w:val="Texto notas al pie"/>
    <w:basedOn w:val="Normal"/>
    <w:link w:val="TextonotasalpieCar"/>
    <w:qFormat/>
    <w:rsid w:val="004C567E"/>
    <w:rPr>
      <w:rFonts w:ascii="Gotham Thin" w:hAnsi="Gotham Thin"/>
      <w:sz w:val="15"/>
    </w:rPr>
  </w:style>
  <w:style w:type="paragraph" w:customStyle="1" w:styleId="TITULOPRESIDENCIAL">
    <w:name w:val="TITULO PRESIDENCIAL"/>
    <w:basedOn w:val="Heading1"/>
    <w:link w:val="TITULOPRESIDENCIALChar"/>
    <w:qFormat/>
    <w:rsid w:val="00D57648"/>
    <w:pPr>
      <w:spacing w:before="0" w:after="160"/>
    </w:pPr>
    <w:rPr>
      <w:rFonts w:ascii="Times New Roman" w:hAnsi="Times New Roman"/>
      <w:color w:val="767171"/>
      <w:spacing w:val="20"/>
      <w:sz w:val="28"/>
    </w:rPr>
  </w:style>
  <w:style w:type="character" w:customStyle="1" w:styleId="TextonotasalpieCar">
    <w:name w:val="Texto notas al pie Car"/>
    <w:link w:val="Textonotasalpie"/>
    <w:rsid w:val="004C567E"/>
    <w:rPr>
      <w:rFonts w:ascii="Gotham Thin" w:hAnsi="Gotham Thin"/>
      <w:color w:val="003876"/>
      <w:sz w:val="15"/>
      <w:szCs w:val="22"/>
      <w:lang w:eastAsia="en-US"/>
    </w:rPr>
  </w:style>
  <w:style w:type="paragraph" w:customStyle="1" w:styleId="2doTitulo">
    <w:name w:val="2do Titulo"/>
    <w:basedOn w:val="Heading2"/>
    <w:link w:val="2doTituloChar"/>
    <w:qFormat/>
    <w:rsid w:val="000E1F15"/>
    <w:pPr>
      <w:spacing w:after="240"/>
      <w:jc w:val="center"/>
    </w:pPr>
    <w:rPr>
      <w:rFonts w:ascii="Times New Roman" w:hAnsi="Times New Roman"/>
      <w:i w:val="0"/>
      <w:color w:val="767171"/>
      <w:spacing w:val="20"/>
      <w:sz w:val="24"/>
      <w:szCs w:val="24"/>
    </w:rPr>
  </w:style>
  <w:style w:type="character" w:customStyle="1" w:styleId="TITULOPRESIDENCIALChar">
    <w:name w:val="TITULO PRESIDENCIAL Char"/>
    <w:link w:val="TITULOPRESIDENCIAL"/>
    <w:rsid w:val="00D57648"/>
    <w:rPr>
      <w:rFonts w:ascii="Times New Roman" w:eastAsia="Times New Roman" w:hAnsi="Times New Roman"/>
      <w:color w:val="767171"/>
      <w:spacing w:val="20"/>
      <w:sz w:val="28"/>
      <w:szCs w:val="32"/>
      <w:lang w:val="es-ES" w:eastAsia="en-US"/>
    </w:rPr>
  </w:style>
  <w:style w:type="paragraph" w:customStyle="1" w:styleId="Cuerpo">
    <w:name w:val="Cuerpo"/>
    <w:basedOn w:val="Normal"/>
    <w:link w:val="CuerpoChar"/>
    <w:qFormat/>
    <w:rsid w:val="00D57648"/>
    <w:pPr>
      <w:spacing w:line="360" w:lineRule="auto"/>
    </w:pPr>
    <w:rPr>
      <w:rFonts w:ascii="Times New Roman" w:hAnsi="Times New Roman"/>
      <w:color w:val="767171"/>
      <w:spacing w:val="20"/>
      <w:sz w:val="24"/>
      <w:szCs w:val="24"/>
      <w:lang w:val="en-US"/>
    </w:rPr>
  </w:style>
  <w:style w:type="character" w:customStyle="1" w:styleId="Heading2Char">
    <w:name w:val="Heading 2 Char"/>
    <w:link w:val="Heading2"/>
    <w:uiPriority w:val="9"/>
    <w:rsid w:val="00D57648"/>
    <w:rPr>
      <w:rFonts w:ascii="Calibri Light" w:eastAsia="Times New Roman" w:hAnsi="Calibri Light" w:cs="Times New Roman"/>
      <w:b/>
      <w:bCs/>
      <w:i/>
      <w:iCs/>
      <w:color w:val="003876"/>
      <w:sz w:val="28"/>
      <w:szCs w:val="28"/>
      <w:lang w:val="es-ES" w:eastAsia="en-US"/>
    </w:rPr>
  </w:style>
  <w:style w:type="character" w:customStyle="1" w:styleId="2doTituloChar">
    <w:name w:val="2do Titulo Char"/>
    <w:link w:val="2doTitulo"/>
    <w:rsid w:val="000E1F15"/>
    <w:rPr>
      <w:rFonts w:ascii="Times New Roman" w:eastAsia="Times New Roman" w:hAnsi="Times New Roman"/>
      <w:b/>
      <w:bCs/>
      <w:iCs/>
      <w:color w:val="767171"/>
      <w:spacing w:val="20"/>
      <w:sz w:val="24"/>
      <w:szCs w:val="24"/>
      <w:lang w:val="es-ES" w:eastAsia="en-US"/>
    </w:rPr>
  </w:style>
  <w:style w:type="paragraph" w:styleId="BalloonText">
    <w:name w:val="Balloon Text"/>
    <w:basedOn w:val="Normal"/>
    <w:link w:val="BalloonTextChar"/>
    <w:uiPriority w:val="99"/>
    <w:semiHidden/>
    <w:unhideWhenUsed/>
    <w:rsid w:val="004567DD"/>
    <w:pPr>
      <w:spacing w:after="0" w:line="240" w:lineRule="auto"/>
    </w:pPr>
    <w:rPr>
      <w:rFonts w:ascii="Segoe UI" w:hAnsi="Segoe UI" w:cs="Segoe UI"/>
      <w:szCs w:val="18"/>
    </w:rPr>
  </w:style>
  <w:style w:type="character" w:customStyle="1" w:styleId="CuerpoChar">
    <w:name w:val="Cuerpo Char"/>
    <w:link w:val="Cuerpo"/>
    <w:rsid w:val="00D57648"/>
    <w:rPr>
      <w:rFonts w:ascii="Times New Roman" w:hAnsi="Times New Roman"/>
      <w:color w:val="767171"/>
      <w:spacing w:val="20"/>
      <w:sz w:val="24"/>
      <w:szCs w:val="24"/>
      <w:lang w:val="en-US" w:eastAsia="en-US"/>
    </w:rPr>
  </w:style>
  <w:style w:type="character" w:customStyle="1" w:styleId="BalloonTextChar">
    <w:name w:val="Balloon Text Char"/>
    <w:link w:val="BalloonText"/>
    <w:uiPriority w:val="99"/>
    <w:semiHidden/>
    <w:rsid w:val="004567DD"/>
    <w:rPr>
      <w:rFonts w:ascii="Segoe UI" w:hAnsi="Segoe UI" w:cs="Segoe UI"/>
      <w:color w:val="003876"/>
      <w:sz w:val="18"/>
      <w:szCs w:val="18"/>
      <w:lang w:val="es-ES" w:eastAsia="en-US"/>
    </w:rPr>
  </w:style>
  <w:style w:type="paragraph" w:customStyle="1" w:styleId="Subtitulopresidencial">
    <w:name w:val="Subtitulo presidencial"/>
    <w:basedOn w:val="Normal"/>
    <w:link w:val="SubtitulopresidencialChar"/>
    <w:qFormat/>
    <w:rsid w:val="004567DD"/>
    <w:pPr>
      <w:jc w:val="center"/>
    </w:pPr>
    <w:rPr>
      <w:rFonts w:ascii="Times New Roman" w:hAnsi="Times New Roman"/>
      <w:b/>
      <w:bCs/>
      <w:color w:val="767171"/>
      <w:spacing w:val="20"/>
      <w:sz w:val="24"/>
      <w:szCs w:val="36"/>
      <w:lang w:val="es-419"/>
    </w:rPr>
  </w:style>
  <w:style w:type="paragraph" w:customStyle="1" w:styleId="PiedeCuadro">
    <w:name w:val="Pie de Cuadro"/>
    <w:basedOn w:val="Normal"/>
    <w:link w:val="PiedeCuadroChar"/>
    <w:qFormat/>
    <w:rsid w:val="004567DD"/>
    <w:pPr>
      <w:ind w:firstLine="709"/>
      <w:jc w:val="left"/>
    </w:pPr>
    <w:rPr>
      <w:rFonts w:ascii="Times New Roman" w:hAnsi="Times New Roman"/>
      <w:color w:val="767171"/>
      <w:spacing w:val="20"/>
      <w:sz w:val="15"/>
      <w:szCs w:val="15"/>
      <w:lang w:val="es-419"/>
    </w:rPr>
  </w:style>
  <w:style w:type="character" w:customStyle="1" w:styleId="SubtitulopresidencialChar">
    <w:name w:val="Subtitulo presidencial Char"/>
    <w:link w:val="Subtitulopresidencial"/>
    <w:rsid w:val="004567DD"/>
    <w:rPr>
      <w:rFonts w:ascii="Times New Roman" w:hAnsi="Times New Roman"/>
      <w:b/>
      <w:bCs/>
      <w:color w:val="767171"/>
      <w:spacing w:val="20"/>
      <w:sz w:val="24"/>
      <w:szCs w:val="36"/>
      <w:lang w:eastAsia="en-US"/>
    </w:rPr>
  </w:style>
  <w:style w:type="paragraph" w:styleId="FootnoteText">
    <w:name w:val="footnote text"/>
    <w:basedOn w:val="Normal"/>
    <w:link w:val="FootnoteTextChar"/>
    <w:uiPriority w:val="99"/>
    <w:unhideWhenUsed/>
    <w:rsid w:val="004567DD"/>
    <w:rPr>
      <w:sz w:val="20"/>
      <w:szCs w:val="20"/>
    </w:rPr>
  </w:style>
  <w:style w:type="character" w:customStyle="1" w:styleId="PiedeCuadroChar">
    <w:name w:val="Pie de Cuadro Char"/>
    <w:link w:val="PiedeCuadro"/>
    <w:rsid w:val="004567DD"/>
    <w:rPr>
      <w:rFonts w:ascii="Times New Roman" w:hAnsi="Times New Roman"/>
      <w:color w:val="767171"/>
      <w:spacing w:val="20"/>
      <w:sz w:val="15"/>
      <w:szCs w:val="15"/>
      <w:lang w:eastAsia="en-US"/>
    </w:rPr>
  </w:style>
  <w:style w:type="character" w:customStyle="1" w:styleId="FootnoteTextChar">
    <w:name w:val="Footnote Text Char"/>
    <w:link w:val="FootnoteText"/>
    <w:uiPriority w:val="99"/>
    <w:rsid w:val="004567DD"/>
    <w:rPr>
      <w:rFonts w:ascii="Artifex CF Extra Light" w:hAnsi="Artifex CF Extra Light"/>
      <w:color w:val="003876"/>
      <w:lang w:val="es-ES" w:eastAsia="en-US"/>
    </w:rPr>
  </w:style>
  <w:style w:type="character" w:styleId="FootnoteReference">
    <w:name w:val="footnote reference"/>
    <w:uiPriority w:val="99"/>
    <w:semiHidden/>
    <w:unhideWhenUsed/>
    <w:rsid w:val="004567DD"/>
    <w:rPr>
      <w:vertAlign w:val="superscript"/>
    </w:rPr>
  </w:style>
  <w:style w:type="paragraph" w:styleId="NoSpacing">
    <w:name w:val="No Spacing"/>
    <w:aliases w:val="Table Heading"/>
    <w:link w:val="NoSpacingChar"/>
    <w:uiPriority w:val="1"/>
    <w:qFormat/>
    <w:rsid w:val="00E36334"/>
    <w:rPr>
      <w:color w:val="44546A"/>
      <w:lang w:val="en-US" w:eastAsia="en-US"/>
    </w:rPr>
  </w:style>
  <w:style w:type="character" w:customStyle="1" w:styleId="NoSpacingChar">
    <w:name w:val="No Spacing Char"/>
    <w:aliases w:val="Table Heading Char"/>
    <w:link w:val="NoSpacing"/>
    <w:uiPriority w:val="1"/>
    <w:rsid w:val="00E36334"/>
    <w:rPr>
      <w:rFonts w:ascii="Calibri" w:eastAsia="Calibri" w:hAnsi="Calibri" w:cs="Times New Roman"/>
      <w:color w:val="44546A"/>
      <w:lang w:val="en-US" w:eastAsia="en-US"/>
    </w:rPr>
  </w:style>
  <w:style w:type="character" w:styleId="CommentReference">
    <w:name w:val="annotation reference"/>
    <w:uiPriority w:val="99"/>
    <w:semiHidden/>
    <w:unhideWhenUsed/>
    <w:rsid w:val="00FE11D3"/>
    <w:rPr>
      <w:sz w:val="16"/>
      <w:szCs w:val="16"/>
    </w:rPr>
  </w:style>
  <w:style w:type="paragraph" w:styleId="CommentText">
    <w:name w:val="annotation text"/>
    <w:basedOn w:val="Normal"/>
    <w:link w:val="CommentTextChar"/>
    <w:uiPriority w:val="99"/>
    <w:semiHidden/>
    <w:unhideWhenUsed/>
    <w:rsid w:val="00FE11D3"/>
    <w:rPr>
      <w:sz w:val="20"/>
      <w:szCs w:val="20"/>
    </w:rPr>
  </w:style>
  <w:style w:type="character" w:customStyle="1" w:styleId="CommentTextChar">
    <w:name w:val="Comment Text Char"/>
    <w:link w:val="CommentText"/>
    <w:uiPriority w:val="99"/>
    <w:semiHidden/>
    <w:rsid w:val="00FE11D3"/>
    <w:rPr>
      <w:rFonts w:ascii="Artifex CF Extra Light" w:hAnsi="Artifex CF Extra Light"/>
      <w:color w:val="003876"/>
      <w:lang w:val="es-ES" w:eastAsia="en-US"/>
    </w:rPr>
  </w:style>
  <w:style w:type="paragraph" w:styleId="ListParagraph">
    <w:name w:val="List Paragraph"/>
    <w:aliases w:val="Footnote Sam,Compomente,Lista sin Numerar,List Paragraph (numbered (a)),List Paragraph1,WB Para,Numbered Paragraph,Main numbered paragraph,Bullets,Lapis Bulleted List,L,Actividades,List Paragraph nowy,References,Numbered List Paragraph"/>
    <w:basedOn w:val="Normal"/>
    <w:link w:val="ListParagraphChar"/>
    <w:uiPriority w:val="34"/>
    <w:qFormat/>
    <w:rsid w:val="00FE11D3"/>
    <w:pPr>
      <w:ind w:left="720"/>
      <w:contextualSpacing/>
    </w:pPr>
  </w:style>
  <w:style w:type="character" w:customStyle="1" w:styleId="ListParagraphChar">
    <w:name w:val="List Paragraph Char"/>
    <w:aliases w:val="Footnote Sam Char,Compomente Char,Lista sin Numerar Char,List Paragraph (numbered (a)) Char,List Paragraph1 Char,WB Para Char,Numbered Paragraph Char,Main numbered paragraph Char,Bullets Char,Lapis Bulleted List Char,L Char"/>
    <w:link w:val="ListParagraph"/>
    <w:uiPriority w:val="34"/>
    <w:rsid w:val="00FE11D3"/>
    <w:rPr>
      <w:rFonts w:ascii="Artifex CF Extra Light" w:hAnsi="Artifex CF Extra Light"/>
      <w:color w:val="003876"/>
      <w:sz w:val="18"/>
      <w:szCs w:val="22"/>
      <w:lang w:val="es-ES" w:eastAsia="en-US"/>
    </w:rPr>
  </w:style>
  <w:style w:type="character" w:styleId="BookTitle">
    <w:name w:val="Book Title"/>
    <w:uiPriority w:val="33"/>
    <w:qFormat/>
    <w:rsid w:val="00B90F34"/>
    <w:rPr>
      <w:b/>
      <w:bCs/>
      <w:i/>
      <w:iCs/>
      <w:spacing w:val="5"/>
    </w:rPr>
  </w:style>
  <w:style w:type="paragraph" w:styleId="CommentSubject">
    <w:name w:val="annotation subject"/>
    <w:basedOn w:val="CommentText"/>
    <w:next w:val="CommentText"/>
    <w:link w:val="CommentSubjectChar"/>
    <w:uiPriority w:val="99"/>
    <w:semiHidden/>
    <w:unhideWhenUsed/>
    <w:rsid w:val="00B90F34"/>
    <w:rPr>
      <w:b/>
      <w:bCs/>
    </w:rPr>
  </w:style>
  <w:style w:type="character" w:customStyle="1" w:styleId="CommentSubjectChar">
    <w:name w:val="Comment Subject Char"/>
    <w:link w:val="CommentSubject"/>
    <w:uiPriority w:val="99"/>
    <w:semiHidden/>
    <w:rsid w:val="00B90F34"/>
    <w:rPr>
      <w:rFonts w:ascii="Artifex CF Extra Light" w:hAnsi="Artifex CF Extra Light"/>
      <w:b/>
      <w:bCs/>
      <w:color w:val="003876"/>
      <w:lang w:val="es-ES" w:eastAsia="en-US"/>
    </w:rPr>
  </w:style>
  <w:style w:type="paragraph" w:styleId="EndnoteText">
    <w:name w:val="endnote text"/>
    <w:basedOn w:val="Normal"/>
    <w:link w:val="EndnoteTextChar"/>
    <w:uiPriority w:val="99"/>
    <w:semiHidden/>
    <w:unhideWhenUsed/>
    <w:rsid w:val="00B90F34"/>
    <w:pPr>
      <w:spacing w:after="0" w:line="240" w:lineRule="auto"/>
      <w:jc w:val="left"/>
    </w:pPr>
    <w:rPr>
      <w:rFonts w:ascii="Calibri" w:hAnsi="Calibri"/>
      <w:color w:val="auto"/>
      <w:sz w:val="20"/>
      <w:szCs w:val="20"/>
      <w:lang w:val="es-DO"/>
    </w:rPr>
  </w:style>
  <w:style w:type="character" w:customStyle="1" w:styleId="EndnoteTextChar">
    <w:name w:val="Endnote Text Char"/>
    <w:link w:val="EndnoteText"/>
    <w:uiPriority w:val="99"/>
    <w:semiHidden/>
    <w:rsid w:val="00B90F34"/>
    <w:rPr>
      <w:rFonts w:ascii="Calibri" w:eastAsia="Calibri" w:hAnsi="Calibri" w:cs="Times New Roman"/>
      <w:lang w:val="es-DO" w:eastAsia="en-US"/>
    </w:rPr>
  </w:style>
  <w:style w:type="character" w:styleId="EndnoteReference">
    <w:name w:val="endnote reference"/>
    <w:uiPriority w:val="99"/>
    <w:semiHidden/>
    <w:unhideWhenUsed/>
    <w:rsid w:val="00B90F34"/>
    <w:rPr>
      <w:vertAlign w:val="superscript"/>
    </w:rPr>
  </w:style>
  <w:style w:type="paragraph" w:customStyle="1" w:styleId="Default">
    <w:name w:val="Default"/>
    <w:basedOn w:val="Normal"/>
    <w:rsid w:val="0023199E"/>
    <w:pPr>
      <w:autoSpaceDE w:val="0"/>
      <w:autoSpaceDN w:val="0"/>
      <w:spacing w:after="0" w:line="240" w:lineRule="auto"/>
      <w:jc w:val="left"/>
    </w:pPr>
    <w:rPr>
      <w:rFonts w:ascii="Times New Roman" w:hAnsi="Times New Roman"/>
      <w:color w:val="000000"/>
      <w:sz w:val="24"/>
      <w:szCs w:val="24"/>
      <w:lang w:val="es-DO"/>
    </w:rPr>
  </w:style>
  <w:style w:type="paragraph" w:customStyle="1" w:styleId="aTexto">
    <w:name w:val="aTexto"/>
    <w:basedOn w:val="Normal"/>
    <w:qFormat/>
    <w:rsid w:val="00D935BF"/>
    <w:pPr>
      <w:spacing w:after="0" w:line="240" w:lineRule="exact"/>
      <w:jc w:val="left"/>
    </w:pPr>
    <w:rPr>
      <w:rFonts w:ascii="Arial" w:eastAsia="Times New Roman" w:hAnsi="Arial"/>
      <w:color w:val="auto"/>
      <w:szCs w:val="24"/>
      <w:lang w:val="es-ES_tradnl" w:eastAsia="es-ES"/>
    </w:rPr>
  </w:style>
  <w:style w:type="character" w:styleId="Strong">
    <w:name w:val="Strong"/>
    <w:uiPriority w:val="22"/>
    <w:qFormat/>
    <w:rsid w:val="00D935BF"/>
    <w:rPr>
      <w:b/>
      <w:bCs/>
    </w:rPr>
  </w:style>
  <w:style w:type="character" w:styleId="Hyperlink">
    <w:name w:val="Hyperlink"/>
    <w:uiPriority w:val="99"/>
    <w:unhideWhenUsed/>
    <w:rsid w:val="00DC760E"/>
    <w:rPr>
      <w:color w:val="0563C1"/>
      <w:u w:val="single"/>
    </w:rPr>
  </w:style>
  <w:style w:type="character" w:styleId="UnresolvedMention">
    <w:name w:val="Unresolved Mention"/>
    <w:uiPriority w:val="99"/>
    <w:semiHidden/>
    <w:unhideWhenUsed/>
    <w:rsid w:val="00AF0FB0"/>
    <w:rPr>
      <w:color w:val="605E5C"/>
      <w:shd w:val="clear" w:color="auto" w:fill="E1DFDD"/>
    </w:rPr>
  </w:style>
  <w:style w:type="character" w:styleId="FollowedHyperlink">
    <w:name w:val="FollowedHyperlink"/>
    <w:uiPriority w:val="99"/>
    <w:semiHidden/>
    <w:unhideWhenUsed/>
    <w:rsid w:val="00AF0FB0"/>
    <w:rPr>
      <w:color w:val="954F72"/>
      <w:u w:val="single"/>
    </w:rPr>
  </w:style>
  <w:style w:type="paragraph" w:styleId="TOC1">
    <w:name w:val="toc 1"/>
    <w:basedOn w:val="Normal"/>
    <w:next w:val="Normal"/>
    <w:autoRedefine/>
    <w:uiPriority w:val="39"/>
    <w:unhideWhenUsed/>
    <w:rsid w:val="0020339E"/>
    <w:pPr>
      <w:tabs>
        <w:tab w:val="left" w:pos="360"/>
        <w:tab w:val="right" w:leader="dot" w:pos="7945"/>
      </w:tabs>
      <w:spacing w:after="100"/>
      <w:ind w:left="142" w:hanging="142"/>
    </w:pPr>
    <w:rPr>
      <w:rFonts w:ascii="Times New Roman" w:hAnsi="Times New Roman"/>
      <w:noProof/>
      <w:color w:val="4C4747"/>
      <w:spacing w:val="20"/>
      <w:sz w:val="24"/>
      <w:szCs w:val="24"/>
      <w:lang w:val="es-DO"/>
    </w:rPr>
  </w:style>
  <w:style w:type="paragraph" w:styleId="TOC2">
    <w:name w:val="toc 2"/>
    <w:basedOn w:val="Normal"/>
    <w:next w:val="Normal"/>
    <w:autoRedefine/>
    <w:uiPriority w:val="39"/>
    <w:unhideWhenUsed/>
    <w:rsid w:val="006D0A36"/>
    <w:pPr>
      <w:spacing w:after="100"/>
      <w:ind w:left="180"/>
    </w:pPr>
  </w:style>
  <w:style w:type="paragraph" w:styleId="TOC3">
    <w:name w:val="toc 3"/>
    <w:basedOn w:val="Normal"/>
    <w:next w:val="Normal"/>
    <w:autoRedefine/>
    <w:uiPriority w:val="39"/>
    <w:unhideWhenUsed/>
    <w:rsid w:val="00CD7F60"/>
    <w:pPr>
      <w:spacing w:after="100"/>
      <w:ind w:left="360"/>
    </w:pPr>
  </w:style>
  <w:style w:type="paragraph" w:styleId="NormalWeb">
    <w:name w:val="Normal (Web)"/>
    <w:basedOn w:val="Normal"/>
    <w:uiPriority w:val="99"/>
    <w:unhideWhenUsed/>
    <w:rsid w:val="00AD1C1C"/>
    <w:pPr>
      <w:spacing w:before="100" w:beforeAutospacing="1" w:after="100" w:afterAutospacing="1" w:line="240" w:lineRule="auto"/>
      <w:jc w:val="left"/>
    </w:pPr>
    <w:rPr>
      <w:rFonts w:ascii="Times New Roman" w:eastAsia="Times New Roman" w:hAnsi="Times New Roman"/>
      <w:color w:val="auto"/>
      <w:sz w:val="24"/>
      <w:szCs w:val="24"/>
      <w:lang w:val="es-DO" w:eastAsia="es-DO"/>
    </w:rPr>
  </w:style>
  <w:style w:type="character" w:customStyle="1" w:styleId="Heading3Char">
    <w:name w:val="Heading 3 Char"/>
    <w:basedOn w:val="DefaultParagraphFont"/>
    <w:link w:val="Heading3"/>
    <w:uiPriority w:val="9"/>
    <w:semiHidden/>
    <w:rsid w:val="00AD1C1C"/>
    <w:rPr>
      <w:rFonts w:asciiTheme="majorHAnsi" w:eastAsiaTheme="majorEastAsia" w:hAnsiTheme="majorHAnsi" w:cstheme="majorBidi"/>
      <w:color w:val="1F3763" w:themeColor="accent1" w:themeShade="7F"/>
      <w:sz w:val="24"/>
      <w:szCs w:val="24"/>
      <w:lang w:val="es-ES" w:eastAsia="en-US"/>
    </w:rPr>
  </w:style>
  <w:style w:type="numbering" w:customStyle="1" w:styleId="NoList1">
    <w:name w:val="No List1"/>
    <w:next w:val="NoList"/>
    <w:uiPriority w:val="99"/>
    <w:semiHidden/>
    <w:unhideWhenUsed/>
    <w:rsid w:val="0014784E"/>
  </w:style>
  <w:style w:type="character" w:styleId="PlaceholderText">
    <w:name w:val="Placeholder Text"/>
    <w:basedOn w:val="DefaultParagraphFont"/>
    <w:uiPriority w:val="99"/>
    <w:semiHidden/>
    <w:rsid w:val="005172B4"/>
    <w:rPr>
      <w:color w:val="808080"/>
    </w:rPr>
  </w:style>
  <w:style w:type="table" w:styleId="TableGrid">
    <w:name w:val="Table Grid"/>
    <w:basedOn w:val="TableNormal"/>
    <w:uiPriority w:val="59"/>
    <w:rsid w:val="00D8140B"/>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544919">
      <w:bodyDiv w:val="1"/>
      <w:marLeft w:val="0"/>
      <w:marRight w:val="0"/>
      <w:marTop w:val="0"/>
      <w:marBottom w:val="0"/>
      <w:divBdr>
        <w:top w:val="none" w:sz="0" w:space="0" w:color="auto"/>
        <w:left w:val="none" w:sz="0" w:space="0" w:color="auto"/>
        <w:bottom w:val="none" w:sz="0" w:space="0" w:color="auto"/>
        <w:right w:val="none" w:sz="0" w:space="0" w:color="auto"/>
      </w:divBdr>
    </w:div>
    <w:div w:id="122650562">
      <w:bodyDiv w:val="1"/>
      <w:marLeft w:val="0"/>
      <w:marRight w:val="0"/>
      <w:marTop w:val="0"/>
      <w:marBottom w:val="0"/>
      <w:divBdr>
        <w:top w:val="none" w:sz="0" w:space="0" w:color="auto"/>
        <w:left w:val="none" w:sz="0" w:space="0" w:color="auto"/>
        <w:bottom w:val="none" w:sz="0" w:space="0" w:color="auto"/>
        <w:right w:val="none" w:sz="0" w:space="0" w:color="auto"/>
      </w:divBdr>
    </w:div>
    <w:div w:id="133715924">
      <w:bodyDiv w:val="1"/>
      <w:marLeft w:val="0"/>
      <w:marRight w:val="0"/>
      <w:marTop w:val="0"/>
      <w:marBottom w:val="0"/>
      <w:divBdr>
        <w:top w:val="none" w:sz="0" w:space="0" w:color="auto"/>
        <w:left w:val="none" w:sz="0" w:space="0" w:color="auto"/>
        <w:bottom w:val="none" w:sz="0" w:space="0" w:color="auto"/>
        <w:right w:val="none" w:sz="0" w:space="0" w:color="auto"/>
      </w:divBdr>
    </w:div>
    <w:div w:id="379019000">
      <w:bodyDiv w:val="1"/>
      <w:marLeft w:val="0"/>
      <w:marRight w:val="0"/>
      <w:marTop w:val="0"/>
      <w:marBottom w:val="0"/>
      <w:divBdr>
        <w:top w:val="none" w:sz="0" w:space="0" w:color="auto"/>
        <w:left w:val="none" w:sz="0" w:space="0" w:color="auto"/>
        <w:bottom w:val="none" w:sz="0" w:space="0" w:color="auto"/>
        <w:right w:val="none" w:sz="0" w:space="0" w:color="auto"/>
      </w:divBdr>
      <w:divsChild>
        <w:div w:id="777018535">
          <w:marLeft w:val="0"/>
          <w:marRight w:val="0"/>
          <w:marTop w:val="100"/>
          <w:marBottom w:val="300"/>
          <w:divBdr>
            <w:top w:val="none" w:sz="0" w:space="0" w:color="auto"/>
            <w:left w:val="none" w:sz="0" w:space="0" w:color="auto"/>
            <w:bottom w:val="none" w:sz="0" w:space="0" w:color="auto"/>
            <w:right w:val="none" w:sz="0" w:space="0" w:color="auto"/>
          </w:divBdr>
          <w:divsChild>
            <w:div w:id="715617766">
              <w:marLeft w:val="0"/>
              <w:marRight w:val="0"/>
              <w:marTop w:val="0"/>
              <w:marBottom w:val="0"/>
              <w:divBdr>
                <w:top w:val="none" w:sz="0" w:space="0" w:color="auto"/>
                <w:left w:val="none" w:sz="0" w:space="0" w:color="auto"/>
                <w:bottom w:val="none" w:sz="0" w:space="0" w:color="auto"/>
                <w:right w:val="none" w:sz="0" w:space="0" w:color="auto"/>
              </w:divBdr>
              <w:divsChild>
                <w:div w:id="1018627450">
                  <w:marLeft w:val="0"/>
                  <w:marRight w:val="0"/>
                  <w:marTop w:val="0"/>
                  <w:marBottom w:val="0"/>
                  <w:divBdr>
                    <w:top w:val="none" w:sz="0" w:space="0" w:color="auto"/>
                    <w:left w:val="none" w:sz="0" w:space="0" w:color="auto"/>
                    <w:bottom w:val="none" w:sz="0" w:space="0" w:color="auto"/>
                    <w:right w:val="none" w:sz="0" w:space="0" w:color="auto"/>
                  </w:divBdr>
                  <w:divsChild>
                    <w:div w:id="791703711">
                      <w:marLeft w:val="0"/>
                      <w:marRight w:val="0"/>
                      <w:marTop w:val="0"/>
                      <w:marBottom w:val="0"/>
                      <w:divBdr>
                        <w:top w:val="none" w:sz="0" w:space="0" w:color="auto"/>
                        <w:left w:val="none" w:sz="0" w:space="0" w:color="auto"/>
                        <w:bottom w:val="none" w:sz="0" w:space="0" w:color="auto"/>
                        <w:right w:val="none" w:sz="0" w:space="0" w:color="auto"/>
                      </w:divBdr>
                      <w:divsChild>
                        <w:div w:id="1362323231">
                          <w:marLeft w:val="-225"/>
                          <w:marRight w:val="-225"/>
                          <w:marTop w:val="0"/>
                          <w:marBottom w:val="0"/>
                          <w:divBdr>
                            <w:top w:val="none" w:sz="0" w:space="0" w:color="auto"/>
                            <w:left w:val="none" w:sz="0" w:space="0" w:color="auto"/>
                            <w:bottom w:val="none" w:sz="0" w:space="0" w:color="auto"/>
                            <w:right w:val="none" w:sz="0" w:space="0" w:color="auto"/>
                          </w:divBdr>
                          <w:divsChild>
                            <w:div w:id="1366056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860018">
      <w:bodyDiv w:val="1"/>
      <w:marLeft w:val="0"/>
      <w:marRight w:val="0"/>
      <w:marTop w:val="0"/>
      <w:marBottom w:val="0"/>
      <w:divBdr>
        <w:top w:val="none" w:sz="0" w:space="0" w:color="auto"/>
        <w:left w:val="none" w:sz="0" w:space="0" w:color="auto"/>
        <w:bottom w:val="none" w:sz="0" w:space="0" w:color="auto"/>
        <w:right w:val="none" w:sz="0" w:space="0" w:color="auto"/>
      </w:divBdr>
    </w:div>
    <w:div w:id="477302822">
      <w:bodyDiv w:val="1"/>
      <w:marLeft w:val="0"/>
      <w:marRight w:val="0"/>
      <w:marTop w:val="0"/>
      <w:marBottom w:val="0"/>
      <w:divBdr>
        <w:top w:val="none" w:sz="0" w:space="0" w:color="auto"/>
        <w:left w:val="none" w:sz="0" w:space="0" w:color="auto"/>
        <w:bottom w:val="none" w:sz="0" w:space="0" w:color="auto"/>
        <w:right w:val="none" w:sz="0" w:space="0" w:color="auto"/>
      </w:divBdr>
    </w:div>
    <w:div w:id="500393009">
      <w:bodyDiv w:val="1"/>
      <w:marLeft w:val="0"/>
      <w:marRight w:val="0"/>
      <w:marTop w:val="0"/>
      <w:marBottom w:val="0"/>
      <w:divBdr>
        <w:top w:val="none" w:sz="0" w:space="0" w:color="auto"/>
        <w:left w:val="none" w:sz="0" w:space="0" w:color="auto"/>
        <w:bottom w:val="none" w:sz="0" w:space="0" w:color="auto"/>
        <w:right w:val="none" w:sz="0" w:space="0" w:color="auto"/>
      </w:divBdr>
    </w:div>
    <w:div w:id="545946568">
      <w:bodyDiv w:val="1"/>
      <w:marLeft w:val="0"/>
      <w:marRight w:val="0"/>
      <w:marTop w:val="0"/>
      <w:marBottom w:val="0"/>
      <w:divBdr>
        <w:top w:val="none" w:sz="0" w:space="0" w:color="auto"/>
        <w:left w:val="none" w:sz="0" w:space="0" w:color="auto"/>
        <w:bottom w:val="none" w:sz="0" w:space="0" w:color="auto"/>
        <w:right w:val="none" w:sz="0" w:space="0" w:color="auto"/>
      </w:divBdr>
    </w:div>
    <w:div w:id="794444894">
      <w:bodyDiv w:val="1"/>
      <w:marLeft w:val="0"/>
      <w:marRight w:val="0"/>
      <w:marTop w:val="0"/>
      <w:marBottom w:val="0"/>
      <w:divBdr>
        <w:top w:val="none" w:sz="0" w:space="0" w:color="auto"/>
        <w:left w:val="none" w:sz="0" w:space="0" w:color="auto"/>
        <w:bottom w:val="none" w:sz="0" w:space="0" w:color="auto"/>
        <w:right w:val="none" w:sz="0" w:space="0" w:color="auto"/>
      </w:divBdr>
    </w:div>
    <w:div w:id="797451611">
      <w:bodyDiv w:val="1"/>
      <w:marLeft w:val="0"/>
      <w:marRight w:val="0"/>
      <w:marTop w:val="0"/>
      <w:marBottom w:val="0"/>
      <w:divBdr>
        <w:top w:val="none" w:sz="0" w:space="0" w:color="auto"/>
        <w:left w:val="none" w:sz="0" w:space="0" w:color="auto"/>
        <w:bottom w:val="none" w:sz="0" w:space="0" w:color="auto"/>
        <w:right w:val="none" w:sz="0" w:space="0" w:color="auto"/>
      </w:divBdr>
    </w:div>
    <w:div w:id="808403709">
      <w:bodyDiv w:val="1"/>
      <w:marLeft w:val="0"/>
      <w:marRight w:val="0"/>
      <w:marTop w:val="0"/>
      <w:marBottom w:val="0"/>
      <w:divBdr>
        <w:top w:val="none" w:sz="0" w:space="0" w:color="auto"/>
        <w:left w:val="none" w:sz="0" w:space="0" w:color="auto"/>
        <w:bottom w:val="none" w:sz="0" w:space="0" w:color="auto"/>
        <w:right w:val="none" w:sz="0" w:space="0" w:color="auto"/>
      </w:divBdr>
    </w:div>
    <w:div w:id="962731620">
      <w:bodyDiv w:val="1"/>
      <w:marLeft w:val="0"/>
      <w:marRight w:val="0"/>
      <w:marTop w:val="0"/>
      <w:marBottom w:val="0"/>
      <w:divBdr>
        <w:top w:val="none" w:sz="0" w:space="0" w:color="auto"/>
        <w:left w:val="none" w:sz="0" w:space="0" w:color="auto"/>
        <w:bottom w:val="none" w:sz="0" w:space="0" w:color="auto"/>
        <w:right w:val="none" w:sz="0" w:space="0" w:color="auto"/>
      </w:divBdr>
    </w:div>
    <w:div w:id="1024792250">
      <w:bodyDiv w:val="1"/>
      <w:marLeft w:val="0"/>
      <w:marRight w:val="0"/>
      <w:marTop w:val="0"/>
      <w:marBottom w:val="0"/>
      <w:divBdr>
        <w:top w:val="none" w:sz="0" w:space="0" w:color="auto"/>
        <w:left w:val="none" w:sz="0" w:space="0" w:color="auto"/>
        <w:bottom w:val="none" w:sz="0" w:space="0" w:color="auto"/>
        <w:right w:val="none" w:sz="0" w:space="0" w:color="auto"/>
      </w:divBdr>
    </w:div>
    <w:div w:id="1295719207">
      <w:bodyDiv w:val="1"/>
      <w:marLeft w:val="0"/>
      <w:marRight w:val="0"/>
      <w:marTop w:val="0"/>
      <w:marBottom w:val="0"/>
      <w:divBdr>
        <w:top w:val="none" w:sz="0" w:space="0" w:color="auto"/>
        <w:left w:val="none" w:sz="0" w:space="0" w:color="auto"/>
        <w:bottom w:val="none" w:sz="0" w:space="0" w:color="auto"/>
        <w:right w:val="none" w:sz="0" w:space="0" w:color="auto"/>
      </w:divBdr>
    </w:div>
    <w:div w:id="1306475036">
      <w:bodyDiv w:val="1"/>
      <w:marLeft w:val="0"/>
      <w:marRight w:val="0"/>
      <w:marTop w:val="0"/>
      <w:marBottom w:val="0"/>
      <w:divBdr>
        <w:top w:val="none" w:sz="0" w:space="0" w:color="auto"/>
        <w:left w:val="none" w:sz="0" w:space="0" w:color="auto"/>
        <w:bottom w:val="none" w:sz="0" w:space="0" w:color="auto"/>
        <w:right w:val="none" w:sz="0" w:space="0" w:color="auto"/>
      </w:divBdr>
    </w:div>
    <w:div w:id="1341736223">
      <w:bodyDiv w:val="1"/>
      <w:marLeft w:val="0"/>
      <w:marRight w:val="0"/>
      <w:marTop w:val="0"/>
      <w:marBottom w:val="0"/>
      <w:divBdr>
        <w:top w:val="none" w:sz="0" w:space="0" w:color="auto"/>
        <w:left w:val="none" w:sz="0" w:space="0" w:color="auto"/>
        <w:bottom w:val="none" w:sz="0" w:space="0" w:color="auto"/>
        <w:right w:val="none" w:sz="0" w:space="0" w:color="auto"/>
      </w:divBdr>
    </w:div>
    <w:div w:id="1481648879">
      <w:bodyDiv w:val="1"/>
      <w:marLeft w:val="0"/>
      <w:marRight w:val="0"/>
      <w:marTop w:val="0"/>
      <w:marBottom w:val="0"/>
      <w:divBdr>
        <w:top w:val="none" w:sz="0" w:space="0" w:color="auto"/>
        <w:left w:val="none" w:sz="0" w:space="0" w:color="auto"/>
        <w:bottom w:val="none" w:sz="0" w:space="0" w:color="auto"/>
        <w:right w:val="none" w:sz="0" w:space="0" w:color="auto"/>
      </w:divBdr>
      <w:divsChild>
        <w:div w:id="1239709229">
          <w:marLeft w:val="0"/>
          <w:marRight w:val="0"/>
          <w:marTop w:val="100"/>
          <w:marBottom w:val="300"/>
          <w:divBdr>
            <w:top w:val="none" w:sz="0" w:space="0" w:color="auto"/>
            <w:left w:val="none" w:sz="0" w:space="0" w:color="auto"/>
            <w:bottom w:val="none" w:sz="0" w:space="0" w:color="auto"/>
            <w:right w:val="none" w:sz="0" w:space="0" w:color="auto"/>
          </w:divBdr>
          <w:divsChild>
            <w:div w:id="614676723">
              <w:marLeft w:val="0"/>
              <w:marRight w:val="0"/>
              <w:marTop w:val="0"/>
              <w:marBottom w:val="0"/>
              <w:divBdr>
                <w:top w:val="none" w:sz="0" w:space="0" w:color="auto"/>
                <w:left w:val="none" w:sz="0" w:space="0" w:color="auto"/>
                <w:bottom w:val="none" w:sz="0" w:space="0" w:color="auto"/>
                <w:right w:val="none" w:sz="0" w:space="0" w:color="auto"/>
              </w:divBdr>
              <w:divsChild>
                <w:div w:id="857549461">
                  <w:marLeft w:val="0"/>
                  <w:marRight w:val="0"/>
                  <w:marTop w:val="0"/>
                  <w:marBottom w:val="0"/>
                  <w:divBdr>
                    <w:top w:val="none" w:sz="0" w:space="0" w:color="auto"/>
                    <w:left w:val="none" w:sz="0" w:space="0" w:color="auto"/>
                    <w:bottom w:val="none" w:sz="0" w:space="0" w:color="auto"/>
                    <w:right w:val="none" w:sz="0" w:space="0" w:color="auto"/>
                  </w:divBdr>
                  <w:divsChild>
                    <w:div w:id="1911891081">
                      <w:marLeft w:val="0"/>
                      <w:marRight w:val="0"/>
                      <w:marTop w:val="0"/>
                      <w:marBottom w:val="0"/>
                      <w:divBdr>
                        <w:top w:val="none" w:sz="0" w:space="0" w:color="auto"/>
                        <w:left w:val="none" w:sz="0" w:space="0" w:color="auto"/>
                        <w:bottom w:val="none" w:sz="0" w:space="0" w:color="auto"/>
                        <w:right w:val="none" w:sz="0" w:space="0" w:color="auto"/>
                      </w:divBdr>
                      <w:divsChild>
                        <w:div w:id="1365863925">
                          <w:marLeft w:val="-225"/>
                          <w:marRight w:val="-225"/>
                          <w:marTop w:val="0"/>
                          <w:marBottom w:val="0"/>
                          <w:divBdr>
                            <w:top w:val="none" w:sz="0" w:space="0" w:color="auto"/>
                            <w:left w:val="none" w:sz="0" w:space="0" w:color="auto"/>
                            <w:bottom w:val="none" w:sz="0" w:space="0" w:color="auto"/>
                            <w:right w:val="none" w:sz="0" w:space="0" w:color="auto"/>
                          </w:divBdr>
                          <w:divsChild>
                            <w:div w:id="184477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663356">
      <w:bodyDiv w:val="1"/>
      <w:marLeft w:val="0"/>
      <w:marRight w:val="0"/>
      <w:marTop w:val="0"/>
      <w:marBottom w:val="0"/>
      <w:divBdr>
        <w:top w:val="none" w:sz="0" w:space="0" w:color="auto"/>
        <w:left w:val="none" w:sz="0" w:space="0" w:color="auto"/>
        <w:bottom w:val="none" w:sz="0" w:space="0" w:color="auto"/>
        <w:right w:val="none" w:sz="0" w:space="0" w:color="auto"/>
      </w:divBdr>
    </w:div>
    <w:div w:id="1565144439">
      <w:bodyDiv w:val="1"/>
      <w:marLeft w:val="0"/>
      <w:marRight w:val="0"/>
      <w:marTop w:val="0"/>
      <w:marBottom w:val="0"/>
      <w:divBdr>
        <w:top w:val="none" w:sz="0" w:space="0" w:color="auto"/>
        <w:left w:val="none" w:sz="0" w:space="0" w:color="auto"/>
        <w:bottom w:val="none" w:sz="0" w:space="0" w:color="auto"/>
        <w:right w:val="none" w:sz="0" w:space="0" w:color="auto"/>
      </w:divBdr>
    </w:div>
    <w:div w:id="1572232286">
      <w:bodyDiv w:val="1"/>
      <w:marLeft w:val="0"/>
      <w:marRight w:val="0"/>
      <w:marTop w:val="0"/>
      <w:marBottom w:val="0"/>
      <w:divBdr>
        <w:top w:val="none" w:sz="0" w:space="0" w:color="auto"/>
        <w:left w:val="none" w:sz="0" w:space="0" w:color="auto"/>
        <w:bottom w:val="none" w:sz="0" w:space="0" w:color="auto"/>
        <w:right w:val="none" w:sz="0" w:space="0" w:color="auto"/>
      </w:divBdr>
    </w:div>
    <w:div w:id="1614441341">
      <w:bodyDiv w:val="1"/>
      <w:marLeft w:val="0"/>
      <w:marRight w:val="0"/>
      <w:marTop w:val="0"/>
      <w:marBottom w:val="0"/>
      <w:divBdr>
        <w:top w:val="none" w:sz="0" w:space="0" w:color="auto"/>
        <w:left w:val="none" w:sz="0" w:space="0" w:color="auto"/>
        <w:bottom w:val="none" w:sz="0" w:space="0" w:color="auto"/>
        <w:right w:val="none" w:sz="0" w:space="0" w:color="auto"/>
      </w:divBdr>
    </w:div>
    <w:div w:id="1755933797">
      <w:bodyDiv w:val="1"/>
      <w:marLeft w:val="0"/>
      <w:marRight w:val="0"/>
      <w:marTop w:val="0"/>
      <w:marBottom w:val="0"/>
      <w:divBdr>
        <w:top w:val="none" w:sz="0" w:space="0" w:color="auto"/>
        <w:left w:val="none" w:sz="0" w:space="0" w:color="auto"/>
        <w:bottom w:val="none" w:sz="0" w:space="0" w:color="auto"/>
        <w:right w:val="none" w:sz="0" w:space="0" w:color="auto"/>
      </w:divBdr>
    </w:div>
    <w:div w:id="1782458071">
      <w:bodyDiv w:val="1"/>
      <w:marLeft w:val="0"/>
      <w:marRight w:val="0"/>
      <w:marTop w:val="0"/>
      <w:marBottom w:val="0"/>
      <w:divBdr>
        <w:top w:val="none" w:sz="0" w:space="0" w:color="auto"/>
        <w:left w:val="none" w:sz="0" w:space="0" w:color="auto"/>
        <w:bottom w:val="none" w:sz="0" w:space="0" w:color="auto"/>
        <w:right w:val="none" w:sz="0" w:space="0" w:color="auto"/>
      </w:divBdr>
    </w:div>
    <w:div w:id="1854345970">
      <w:bodyDiv w:val="1"/>
      <w:marLeft w:val="0"/>
      <w:marRight w:val="0"/>
      <w:marTop w:val="0"/>
      <w:marBottom w:val="0"/>
      <w:divBdr>
        <w:top w:val="none" w:sz="0" w:space="0" w:color="auto"/>
        <w:left w:val="none" w:sz="0" w:space="0" w:color="auto"/>
        <w:bottom w:val="none" w:sz="0" w:space="0" w:color="auto"/>
        <w:right w:val="none" w:sz="0" w:space="0" w:color="auto"/>
      </w:divBdr>
    </w:div>
    <w:div w:id="1912499378">
      <w:bodyDiv w:val="1"/>
      <w:marLeft w:val="0"/>
      <w:marRight w:val="0"/>
      <w:marTop w:val="0"/>
      <w:marBottom w:val="0"/>
      <w:divBdr>
        <w:top w:val="none" w:sz="0" w:space="0" w:color="auto"/>
        <w:left w:val="none" w:sz="0" w:space="0" w:color="auto"/>
        <w:bottom w:val="none" w:sz="0" w:space="0" w:color="auto"/>
        <w:right w:val="none" w:sz="0" w:space="0" w:color="auto"/>
      </w:divBdr>
    </w:div>
    <w:div w:id="1994211723">
      <w:bodyDiv w:val="1"/>
      <w:marLeft w:val="0"/>
      <w:marRight w:val="0"/>
      <w:marTop w:val="0"/>
      <w:marBottom w:val="0"/>
      <w:divBdr>
        <w:top w:val="none" w:sz="0" w:space="0" w:color="auto"/>
        <w:left w:val="none" w:sz="0" w:space="0" w:color="auto"/>
        <w:bottom w:val="none" w:sz="0" w:space="0" w:color="auto"/>
        <w:right w:val="none" w:sz="0" w:space="0" w:color="auto"/>
      </w:divBdr>
    </w:div>
    <w:div w:id="2001536056">
      <w:bodyDiv w:val="1"/>
      <w:marLeft w:val="0"/>
      <w:marRight w:val="0"/>
      <w:marTop w:val="0"/>
      <w:marBottom w:val="0"/>
      <w:divBdr>
        <w:top w:val="none" w:sz="0" w:space="0" w:color="auto"/>
        <w:left w:val="none" w:sz="0" w:space="0" w:color="auto"/>
        <w:bottom w:val="none" w:sz="0" w:space="0" w:color="auto"/>
        <w:right w:val="none" w:sz="0" w:space="0" w:color="auto"/>
      </w:divBdr>
    </w:div>
    <w:div w:id="208680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4.xml"/><Relationship Id="rId26" Type="http://schemas.openxmlformats.org/officeDocument/2006/relationships/chart" Target="charts/chart9.xml"/><Relationship Id="rId39" Type="http://schemas.openxmlformats.org/officeDocument/2006/relationships/image" Target="media/image16.emf"/><Relationship Id="rId21" Type="http://schemas.openxmlformats.org/officeDocument/2006/relationships/image" Target="media/image8.png"/><Relationship Id="rId34" Type="http://schemas.openxmlformats.org/officeDocument/2006/relationships/image" Target="media/image13.png"/><Relationship Id="rId42" Type="http://schemas.openxmlformats.org/officeDocument/2006/relationships/image" Target="media/image17.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chart" Target="charts/chart6.xml"/><Relationship Id="rId41"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chart" Target="charts/chart8.xml"/><Relationship Id="rId37" Type="http://schemas.openxmlformats.org/officeDocument/2006/relationships/chart" Target="charts/chart10.xml"/><Relationship Id="rId40" Type="http://schemas.openxmlformats.org/officeDocument/2006/relationships/chart" Target="charts/chart1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chart" Target="charts/chart7.xml"/><Relationship Id="rId28" Type="http://schemas.openxmlformats.org/officeDocument/2006/relationships/image" Target="media/image11.png"/><Relationship Id="rId36" Type="http://schemas.openxmlformats.org/officeDocument/2006/relationships/image" Target="media/image14.emf"/><Relationship Id="rId10" Type="http://schemas.openxmlformats.org/officeDocument/2006/relationships/image" Target="media/image3.png"/><Relationship Id="rId19" Type="http://schemas.openxmlformats.org/officeDocument/2006/relationships/chart" Target="charts/chart5.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cid:image001.png@01D7E112.2EE3A210" TargetMode="External"/><Relationship Id="rId27" Type="http://schemas.openxmlformats.org/officeDocument/2006/relationships/image" Target="media/image10.png"/><Relationship Id="rId35" Type="http://schemas.openxmlformats.org/officeDocument/2006/relationships/hyperlink" Target="mailto:Quejasysugerencias@dgii.gov.do" TargetMode="External"/><Relationship Id="rId43" Type="http://schemas.openxmlformats.org/officeDocument/2006/relationships/image" Target="media/image1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chart" Target="charts/chart3.xml"/><Relationship Id="rId25" Type="http://schemas.openxmlformats.org/officeDocument/2006/relationships/image" Target="media/image9.png"/><Relationship Id="rId33" Type="http://schemas.openxmlformats.org/officeDocument/2006/relationships/image" Target="media/image12.png"/><Relationship Id="rId38" Type="http://schemas.openxmlformats.org/officeDocument/2006/relationships/image" Target="media/image15.em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1.xlsx"/></Relationships>
</file>

<file path=word/charts/_rels/chart11.xml.rels><?xml version="1.0" encoding="UTF-8" standalone="yes"?>
<Relationships xmlns="http://schemas.openxmlformats.org/package/2006/relationships"><Relationship Id="rId3" Type="http://schemas.openxmlformats.org/officeDocument/2006/relationships/oleObject" Target="file:///C:\Users\samador\AppData\Local\Microsoft\Windows\INetCache\Content.Outlook\SNPLOMYC\Book1.xlsx" TargetMode="External"/><Relationship Id="rId2" Type="http://schemas.microsoft.com/office/2011/relationships/chartColorStyle" Target="colors8.xml"/><Relationship Id="rId1" Type="http://schemas.microsoft.com/office/2011/relationships/chartStyle" Target="style8.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samador\AppData\Local\Microsoft\Windows\INetCache\Content.Outlook\SNPLOMYC\Book1.xlsx" TargetMode="External"/><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1" Type="http://schemas.openxmlformats.org/officeDocument/2006/relationships/oleObject" Target="file:///\\WK8OCBLFILES01\Gerencia%20Planificacion%20Estrategica\Secci&#243;n%20Planificacion\Tablero%20Indicadores\Tableros%202021\10.%20Octubre\Tablero%20Operativo%20Octubre%20202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WK8OCBLFILES01\Gerencia%20Planificacion%20Estrategica\Secci&#243;n%20Planificacion\Tablero%20Indicadores\Tableros%202021\10.%20Octubre\Tablero%20Operativo%20Octubre%202021.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wk8ocblfiles01\EstudiosEco\Secci&#243;n%20de%20An&#225;lisis%20de%20Recaudaci&#243;n\Solicitudes%20Internas\2021\T4\Memoria%20DGII\Actualizada%20al%2031%20diciembre\Archivo%20de%20trabajo\Archivo%20de%20trabajo%20memoria%20institucional.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macruzf\Desktop\Memoria%202021\Archivo_Empleados%2030.10.202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macruzf\Desktop\Memoria%202021\Archivo_Empleados%2030.10.202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5" Type="http://schemas.openxmlformats.org/officeDocument/2006/relationships/chartUserShapes" Target="../drawings/drawing1.xml"/><Relationship Id="rId4" Type="http://schemas.openxmlformats.org/officeDocument/2006/relationships/oleObject" Target="file:///C:\Users\macruzf\Desktop\Memoria%202021\Archivo_Empleados%2030.10.2021.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WK8OCBLFILES01\Gerencia%20Planificacion%20Estrategica\Secci&#243;n%20Planificacion\Memoria%20Institucional%20DGII\Informaciones%20a%20requerir%20-%20Junio%202021.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01181102362205"/>
          <c:y val="0.17171296296296298"/>
          <c:w val="0.84732152230971125"/>
          <c:h val="0.61498432487605714"/>
        </c:manualLayout>
      </c:layout>
      <c:barChart>
        <c:barDir val="col"/>
        <c:grouping val="clustered"/>
        <c:varyColors val="0"/>
        <c:ser>
          <c:idx val="0"/>
          <c:order val="0"/>
          <c:tx>
            <c:strRef>
              <c:f>'Acciones de Control'!$B$203</c:f>
              <c:strCache>
                <c:ptCount val="1"/>
                <c:pt idx="0">
                  <c:v>2020</c:v>
                </c:pt>
              </c:strCache>
            </c:strRef>
          </c:tx>
          <c:spPr>
            <a:solidFill>
              <a:srgbClr val="767171"/>
            </a:solidFill>
            <a:ln>
              <a:noFill/>
            </a:ln>
            <a:effectLst/>
            <a:scene3d>
              <a:camera prst="orthographicFront"/>
              <a:lightRig rig="threePt" dir="t"/>
            </a:scene3d>
          </c:spPr>
          <c:invertIfNegative val="0"/>
          <c:dPt>
            <c:idx val="0"/>
            <c:invertIfNegative val="0"/>
            <c:bubble3D val="0"/>
            <c:spPr>
              <a:solidFill>
                <a:schemeClr val="tx1">
                  <a:lumMod val="50000"/>
                  <a:lumOff val="50000"/>
                </a:schemeClr>
              </a:solidFill>
              <a:ln>
                <a:noFill/>
              </a:ln>
              <a:effectLst/>
              <a:scene3d>
                <a:camera prst="orthographicFront"/>
                <a:lightRig rig="threePt" dir="t"/>
              </a:scene3d>
            </c:spPr>
            <c:extLst>
              <c:ext xmlns:c16="http://schemas.microsoft.com/office/drawing/2014/chart" uri="{C3380CC4-5D6E-409C-BE32-E72D297353CC}">
                <c16:uniqueId val="{00000001-CEAD-4B43-9EBC-60BFA857E0AE}"/>
              </c:ext>
            </c:extLst>
          </c:dPt>
          <c:dLbls>
            <c:spPr>
              <a:noFill/>
              <a:ln>
                <a:noFill/>
              </a:ln>
              <a:effectLst/>
            </c:spPr>
            <c:txPr>
              <a:bodyPr rot="0" vert="horz"/>
              <a:lstStyle/>
              <a:p>
                <a:pPr>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'Acciones de Control'!$A$204:$A$205</c:f>
              <c:strCache>
                <c:ptCount val="2"/>
                <c:pt idx="0">
                  <c:v>Casos Cerrados</c:v>
                </c:pt>
                <c:pt idx="1">
                  <c:v>Contribuyentes</c:v>
                </c:pt>
              </c:strCache>
            </c:strRef>
          </c:cat>
          <c:val>
            <c:numRef>
              <c:f>'Acciones de Control'!$B$204:$B$205</c:f>
              <c:numCache>
                <c:formatCode>_(* #,##0_);_(* \(#,##0\);_(* "-"??_);_(@_)</c:formatCode>
                <c:ptCount val="2"/>
                <c:pt idx="0">
                  <c:v>149415</c:v>
                </c:pt>
                <c:pt idx="1">
                  <c:v>74965</c:v>
                </c:pt>
              </c:numCache>
            </c:numRef>
          </c:val>
          <c:extLst>
            <c:ext xmlns:c16="http://schemas.microsoft.com/office/drawing/2014/chart" uri="{C3380CC4-5D6E-409C-BE32-E72D297353CC}">
              <c16:uniqueId val="{00000002-CEAD-4B43-9EBC-60BFA857E0AE}"/>
            </c:ext>
          </c:extLst>
        </c:ser>
        <c:ser>
          <c:idx val="1"/>
          <c:order val="1"/>
          <c:tx>
            <c:strRef>
              <c:f>'Acciones de Control'!$C$203</c:f>
              <c:strCache>
                <c:ptCount val="1"/>
                <c:pt idx="0">
                  <c:v>2021</c:v>
                </c:pt>
              </c:strCache>
            </c:strRef>
          </c:tx>
          <c:spPr>
            <a:solidFill>
              <a:srgbClr val="002060"/>
            </a:solidFill>
            <a:ln>
              <a:noFill/>
            </a:ln>
            <a:effectLst/>
            <a:scene3d>
              <a:camera prst="orthographicFront"/>
              <a:lightRig rig="threePt" dir="t"/>
            </a:scene3d>
          </c:spPr>
          <c:invertIfNegative val="0"/>
          <c:dLbls>
            <c:spPr>
              <a:noFill/>
              <a:ln>
                <a:noFill/>
              </a:ln>
              <a:effectLst/>
            </c:spPr>
            <c:txPr>
              <a:bodyPr rot="0" vert="horz"/>
              <a:lstStyle/>
              <a:p>
                <a:pPr>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'Acciones de Control'!$A$204:$A$205</c:f>
              <c:strCache>
                <c:ptCount val="2"/>
                <c:pt idx="0">
                  <c:v>Casos Cerrados</c:v>
                </c:pt>
                <c:pt idx="1">
                  <c:v>Contribuyentes</c:v>
                </c:pt>
              </c:strCache>
            </c:strRef>
          </c:cat>
          <c:val>
            <c:numRef>
              <c:f>'Acciones de Control'!$C$204:$C$205</c:f>
              <c:numCache>
                <c:formatCode>_(* #,##0_);_(* \(#,##0\);_(* "-"??_);_(@_)</c:formatCode>
                <c:ptCount val="2"/>
                <c:pt idx="0">
                  <c:v>266798</c:v>
                </c:pt>
                <c:pt idx="1">
                  <c:v>129890</c:v>
                </c:pt>
              </c:numCache>
            </c:numRef>
          </c:val>
          <c:extLst>
            <c:ext xmlns:c16="http://schemas.microsoft.com/office/drawing/2014/chart" uri="{C3380CC4-5D6E-409C-BE32-E72D297353CC}">
              <c16:uniqueId val="{00000003-CEAD-4B43-9EBC-60BFA857E0AE}"/>
            </c:ext>
          </c:extLst>
        </c:ser>
        <c:dLbls>
          <c:dLblPos val="outEnd"/>
          <c:showLegendKey val="0"/>
          <c:showVal val="1"/>
          <c:showCatName val="0"/>
          <c:showSerName val="0"/>
          <c:showPercent val="0"/>
          <c:showBubbleSize val="0"/>
        </c:dLbls>
        <c:gapWidth val="100"/>
        <c:overlap val="-24"/>
        <c:axId val="400077512"/>
        <c:axId val="400078296"/>
      </c:barChart>
      <c:catAx>
        <c:axId val="4000775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a:pPr>
            <a:endParaRPr lang="es-DO"/>
          </a:p>
        </c:txPr>
        <c:crossAx val="400078296"/>
        <c:crosses val="autoZero"/>
        <c:auto val="1"/>
        <c:lblAlgn val="ctr"/>
        <c:lblOffset val="100"/>
        <c:noMultiLvlLbl val="0"/>
      </c:catAx>
      <c:valAx>
        <c:axId val="400078296"/>
        <c:scaling>
          <c:orientation val="minMax"/>
        </c:scaling>
        <c:delete val="1"/>
        <c:axPos val="l"/>
        <c:numFmt formatCode="_(* #,##0_);_(* \(#,##0\);_(* &quot;-&quot;??_);_(@_)" sourceLinked="1"/>
        <c:majorTickMark val="none"/>
        <c:minorTickMark val="none"/>
        <c:tickLblPos val="nextTo"/>
        <c:crossAx val="400077512"/>
        <c:crosses val="autoZero"/>
        <c:crossBetween val="between"/>
      </c:valAx>
      <c:spPr>
        <a:noFill/>
        <a:ln>
          <a:noFill/>
        </a:ln>
        <a:effectLst/>
      </c:spPr>
    </c:plotArea>
    <c:legend>
      <c:legendPos val="b"/>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spPr>
            <a:solidFill>
              <a:srgbClr val="002060"/>
            </a:solidFill>
            <a:ln>
              <a:noFill/>
            </a:ln>
            <a:effectLst/>
          </c:spPr>
          <c:invertIfNegative val="0"/>
          <c:dLbls>
            <c:dLbl>
              <c:idx val="1"/>
              <c:layout>
                <c:manualLayout>
                  <c:x val="-1.4383533288622834E-3"/>
                  <c:y val="-6.3170690208611421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F51-45A4-8EC8-94CC2280E26B}"/>
                </c:ext>
              </c:extLst>
            </c:dLbl>
            <c:dLbl>
              <c:idx val="2"/>
              <c:layout>
                <c:manualLayout>
                  <c:x val="0"/>
                  <c:y val="-7.2081360736568734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F51-45A4-8EC8-94CC2280E26B}"/>
                </c:ext>
              </c:extLst>
            </c:dLbl>
            <c:dLbl>
              <c:idx val="3"/>
              <c:layout>
                <c:manualLayout>
                  <c:x val="6.646960927990486E-4"/>
                  <c:y val="-7.3851567172949537E-2"/>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F51-45A4-8EC8-94CC2280E26B}"/>
                </c:ext>
              </c:extLst>
            </c:dLbl>
            <c:dLbl>
              <c:idx val="4"/>
              <c:layout>
                <c:manualLayout>
                  <c:x val="9.9704413919868848E-4"/>
                  <c:y val="-0.30075617914657526"/>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F51-45A4-8EC8-94CC2280E26B}"/>
                </c:ext>
              </c:extLst>
            </c:dLbl>
            <c:dLbl>
              <c:idx val="5"/>
              <c:layout>
                <c:manualLayout>
                  <c:x val="-1.5422184267128318E-16"/>
                  <c:y val="-0.3879937484980784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F51-45A4-8EC8-94CC2280E26B}"/>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effectLst>
                      <a:outerShdw blurRad="50800" dist="50800" dir="5400000" sx="1000" sy="1000" algn="ctr" rotWithShape="0">
                        <a:srgbClr val="002060"/>
                      </a:outerShdw>
                    </a:effectLst>
                    <a:latin typeface="Times New Roman" panose="02020603050405020304" pitchFamily="18" charset="0"/>
                    <a:ea typeface="+mn-ea"/>
                    <a:cs typeface="Times New Roman" panose="02020603050405020304" pitchFamily="18" charset="0"/>
                  </a:defRPr>
                </a:pPr>
                <a:endParaRPr lang="es-DO"/>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Sheet1!$B$8:$B$13</c:f>
              <c:strCache>
                <c:ptCount val="6"/>
                <c:pt idx="0">
                  <c:v>OAIP</c:v>
                </c:pt>
                <c:pt idx="1">
                  <c:v>CAC</c:v>
                </c:pt>
                <c:pt idx="2">
                  <c:v>WEB</c:v>
                </c:pt>
                <c:pt idx="3">
                  <c:v>ADM. LOCALES</c:v>
                </c:pt>
                <c:pt idx="4">
                  <c:v>SAIP</c:v>
                </c:pt>
                <c:pt idx="5">
                  <c:v>Total</c:v>
                </c:pt>
              </c:strCache>
            </c:strRef>
          </c:cat>
          <c:val>
            <c:numRef>
              <c:f>Sheet1!$C$8:$C$13</c:f>
              <c:numCache>
                <c:formatCode>General</c:formatCode>
                <c:ptCount val="6"/>
                <c:pt idx="0">
                  <c:v>0</c:v>
                </c:pt>
                <c:pt idx="1">
                  <c:v>49</c:v>
                </c:pt>
                <c:pt idx="2">
                  <c:v>37</c:v>
                </c:pt>
                <c:pt idx="3">
                  <c:v>50</c:v>
                </c:pt>
                <c:pt idx="4">
                  <c:v>393</c:v>
                </c:pt>
                <c:pt idx="5">
                  <c:v>529</c:v>
                </c:pt>
              </c:numCache>
            </c:numRef>
          </c:val>
          <c:extLst>
            <c:ext xmlns:c16="http://schemas.microsoft.com/office/drawing/2014/chart" uri="{C3380CC4-5D6E-409C-BE32-E72D297353CC}">
              <c16:uniqueId val="{00000005-5F51-45A4-8EC8-94CC2280E26B}"/>
            </c:ext>
          </c:extLst>
        </c:ser>
        <c:dLbls>
          <c:dLblPos val="ctr"/>
          <c:showLegendKey val="0"/>
          <c:showVal val="1"/>
          <c:showCatName val="0"/>
          <c:showSerName val="0"/>
          <c:showPercent val="0"/>
          <c:showBubbleSize val="0"/>
        </c:dLbls>
        <c:gapWidth val="150"/>
        <c:overlap val="100"/>
        <c:axId val="110375983"/>
        <c:axId val="110391375"/>
      </c:barChart>
      <c:catAx>
        <c:axId val="11037598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effectLst>
                  <a:outerShdw blurRad="50800" dist="50800" dir="5400000" sx="1000" sy="1000" algn="ctr" rotWithShape="0">
                    <a:srgbClr val="002060"/>
                  </a:outerShdw>
                </a:effectLst>
                <a:latin typeface="Times New Roman" panose="02020603050405020304" pitchFamily="18" charset="0"/>
                <a:ea typeface="+mn-ea"/>
                <a:cs typeface="Times New Roman" panose="02020603050405020304" pitchFamily="18" charset="0"/>
              </a:defRPr>
            </a:pPr>
            <a:endParaRPr lang="es-DO"/>
          </a:p>
        </c:txPr>
        <c:crossAx val="110391375"/>
        <c:crosses val="autoZero"/>
        <c:auto val="1"/>
        <c:lblAlgn val="ctr"/>
        <c:lblOffset val="100"/>
        <c:noMultiLvlLbl val="0"/>
      </c:catAx>
      <c:valAx>
        <c:axId val="110391375"/>
        <c:scaling>
          <c:orientation val="minMax"/>
        </c:scaling>
        <c:delete val="1"/>
        <c:axPos val="l"/>
        <c:numFmt formatCode="General" sourceLinked="1"/>
        <c:majorTickMark val="out"/>
        <c:minorTickMark val="none"/>
        <c:tickLblPos val="nextTo"/>
        <c:crossAx val="1103759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effectLst>
            <a:outerShdw blurRad="50800" dist="50800" dir="5400000" sx="1000" sy="1000" algn="ctr" rotWithShape="0">
              <a:srgbClr val="002060"/>
            </a:outerShdw>
          </a:effectLst>
        </a:defRPr>
      </a:pPr>
      <a:endParaRPr lang="es-DO"/>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096851211355588E-2"/>
          <c:y val="4.5261662302856352E-2"/>
          <c:w val="0.91790418721024358"/>
          <c:h val="0.78473030701900282"/>
        </c:manualLayout>
      </c:layout>
      <c:barChart>
        <c:barDir val="col"/>
        <c:grouping val="clustered"/>
        <c:varyColors val="0"/>
        <c:ser>
          <c:idx val="0"/>
          <c:order val="0"/>
          <c:tx>
            <c:strRef>
              <c:f>Sheet1!$E$11</c:f>
              <c:strCache>
                <c:ptCount val="1"/>
                <c:pt idx="0">
                  <c:v>Meta</c:v>
                </c:pt>
              </c:strCache>
            </c:strRef>
          </c:tx>
          <c:spPr>
            <a:solidFill>
              <a:srgbClr val="4C4747"/>
            </a:solidFill>
            <a:ln>
              <a:noFill/>
            </a:ln>
            <a:effectLst/>
          </c:spPr>
          <c:invertIfNegative val="0"/>
          <c:dLbls>
            <c:dLbl>
              <c:idx val="0"/>
              <c:tx>
                <c:rich>
                  <a:bodyPr/>
                  <a:lstStyle/>
                  <a:p>
                    <a:fld id="{408471DA-3CD5-4B22-87CE-650F66B08144}"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2EA7-4F91-B1EF-B870512D9296}"/>
                </c:ext>
              </c:extLst>
            </c:dLbl>
            <c:dLbl>
              <c:idx val="1"/>
              <c:tx>
                <c:rich>
                  <a:bodyPr/>
                  <a:lstStyle/>
                  <a:p>
                    <a:r>
                      <a:rPr lang="en-US"/>
                      <a:t>100%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2EA7-4F91-B1EF-B870512D9296}"/>
                </c:ext>
              </c:extLst>
            </c:dLbl>
            <c:dLbl>
              <c:idx val="2"/>
              <c:tx>
                <c:rich>
                  <a:bodyPr/>
                  <a:lstStyle/>
                  <a:p>
                    <a:fld id="{9201C10B-8A4A-4B81-8BDE-FAD3F76AD962}"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2EA7-4F91-B1EF-B870512D92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Sheet1!$F$10:$H$10</c:f>
              <c:strCache>
                <c:ptCount val="3"/>
                <c:pt idx="0">
                  <c:v>T1</c:v>
                </c:pt>
                <c:pt idx="1">
                  <c:v>T2</c:v>
                </c:pt>
                <c:pt idx="2">
                  <c:v>T3</c:v>
                </c:pt>
              </c:strCache>
            </c:strRef>
          </c:cat>
          <c:val>
            <c:numRef>
              <c:f>Sheet1!$F$11:$H$11</c:f>
              <c:numCache>
                <c:formatCode>General</c:formatCode>
                <c:ptCount val="3"/>
                <c:pt idx="0">
                  <c:v>100</c:v>
                </c:pt>
                <c:pt idx="1">
                  <c:v>100</c:v>
                </c:pt>
                <c:pt idx="2">
                  <c:v>100</c:v>
                </c:pt>
              </c:numCache>
            </c:numRef>
          </c:val>
          <c:extLst>
            <c:ext xmlns:c16="http://schemas.microsoft.com/office/drawing/2014/chart" uri="{C3380CC4-5D6E-409C-BE32-E72D297353CC}">
              <c16:uniqueId val="{00000003-2EA7-4F91-B1EF-B870512D9296}"/>
            </c:ext>
          </c:extLst>
        </c:ser>
        <c:ser>
          <c:idx val="1"/>
          <c:order val="1"/>
          <c:tx>
            <c:strRef>
              <c:f>Sheet1!$E$12</c:f>
              <c:strCache>
                <c:ptCount val="1"/>
                <c:pt idx="0">
                  <c:v>Ejecución</c:v>
                </c:pt>
              </c:strCache>
            </c:strRef>
          </c:tx>
          <c:spPr>
            <a:solidFill>
              <a:srgbClr val="002060"/>
            </a:solidFill>
            <a:ln>
              <a:solidFill>
                <a:schemeClr val="bg1"/>
              </a:solidFill>
            </a:ln>
            <a:effectLst/>
          </c:spPr>
          <c:invertIfNegative val="0"/>
          <c:dLbls>
            <c:dLbl>
              <c:idx val="0"/>
              <c:tx>
                <c:rich>
                  <a:bodyPr/>
                  <a:lstStyle/>
                  <a:p>
                    <a:fld id="{E91E7635-4D60-4D48-91A7-F6B9357F4DF0}"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2EA7-4F91-B1EF-B870512D9296}"/>
                </c:ext>
              </c:extLst>
            </c:dLbl>
            <c:dLbl>
              <c:idx val="1"/>
              <c:tx>
                <c:rich>
                  <a:bodyPr/>
                  <a:lstStyle/>
                  <a:p>
                    <a:fld id="{448ABC03-138C-4249-BEFF-9DF9363CCE30}"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EA7-4F91-B1EF-B870512D9296}"/>
                </c:ext>
              </c:extLst>
            </c:dLbl>
            <c:dLbl>
              <c:idx val="2"/>
              <c:tx>
                <c:rich>
                  <a:bodyPr/>
                  <a:lstStyle/>
                  <a:p>
                    <a:fld id="{85A61572-ABFB-4E10-8824-5959F8080846}" type="VALUE">
                      <a:rPr lang="en-US"/>
                      <a:pPr/>
                      <a:t>[VALUE]</a:t>
                    </a:fld>
                    <a:r>
                      <a:rPr lang="en-US"/>
                      <a:t>%</a:t>
                    </a:r>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2EA7-4F91-B1EF-B870512D9296}"/>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Sheet1!$F$10:$H$10</c:f>
              <c:strCache>
                <c:ptCount val="3"/>
                <c:pt idx="0">
                  <c:v>T1</c:v>
                </c:pt>
                <c:pt idx="1">
                  <c:v>T2</c:v>
                </c:pt>
                <c:pt idx="2">
                  <c:v>T3</c:v>
                </c:pt>
              </c:strCache>
            </c:strRef>
          </c:cat>
          <c:val>
            <c:numRef>
              <c:f>Sheet1!$F$12:$H$12</c:f>
              <c:numCache>
                <c:formatCode>General</c:formatCode>
                <c:ptCount val="3"/>
                <c:pt idx="0">
                  <c:v>112</c:v>
                </c:pt>
                <c:pt idx="1">
                  <c:v>130</c:v>
                </c:pt>
                <c:pt idx="2">
                  <c:v>120</c:v>
                </c:pt>
              </c:numCache>
            </c:numRef>
          </c:val>
          <c:extLst>
            <c:ext xmlns:c16="http://schemas.microsoft.com/office/drawing/2014/chart" uri="{C3380CC4-5D6E-409C-BE32-E72D297353CC}">
              <c16:uniqueId val="{00000007-2EA7-4F91-B1EF-B870512D9296}"/>
            </c:ext>
          </c:extLst>
        </c:ser>
        <c:dLbls>
          <c:showLegendKey val="0"/>
          <c:showVal val="0"/>
          <c:showCatName val="0"/>
          <c:showSerName val="0"/>
          <c:showPercent val="0"/>
          <c:showBubbleSize val="0"/>
        </c:dLbls>
        <c:gapWidth val="100"/>
        <c:overlap val="-27"/>
        <c:axId val="862116415"/>
        <c:axId val="862116831"/>
        <c:extLst>
          <c:ext xmlns:c15="http://schemas.microsoft.com/office/drawing/2012/chart" uri="{02D57815-91ED-43cb-92C2-25804820EDAC}">
            <c15:filteredBarSeries>
              <c15:ser>
                <c:idx val="2"/>
                <c:order val="2"/>
                <c:tx>
                  <c:strRef>
                    <c:extLst>
                      <c:ext uri="{02D57815-91ED-43cb-92C2-25804820EDAC}">
                        <c15:formulaRef>
                          <c15:sqref>Sheet1!$E$13</c15:sqref>
                        </c15:formulaRef>
                      </c:ext>
                    </c:extLst>
                    <c:strCache>
                      <c:ptCount val="1"/>
                    </c:strCache>
                  </c:strRef>
                </c:tx>
                <c:spPr>
                  <a:solidFill>
                    <a:schemeClr val="accent3"/>
                  </a:solidFill>
                  <a:ln>
                    <a:noFill/>
                  </a:ln>
                  <a:effectLst/>
                </c:spPr>
                <c:invertIfNegative val="0"/>
                <c:cat>
                  <c:strRef>
                    <c:extLst>
                      <c:ext uri="{02D57815-91ED-43cb-92C2-25804820EDAC}">
                        <c15:formulaRef>
                          <c15:sqref>Sheet1!$F$10:$H$10</c15:sqref>
                        </c15:formulaRef>
                      </c:ext>
                    </c:extLst>
                    <c:strCache>
                      <c:ptCount val="3"/>
                      <c:pt idx="0">
                        <c:v>T1</c:v>
                      </c:pt>
                      <c:pt idx="1">
                        <c:v>T2</c:v>
                      </c:pt>
                      <c:pt idx="2">
                        <c:v>T3</c:v>
                      </c:pt>
                    </c:strCache>
                  </c:strRef>
                </c:cat>
                <c:val>
                  <c:numRef>
                    <c:extLst>
                      <c:ext uri="{02D57815-91ED-43cb-92C2-25804820EDAC}">
                        <c15:formulaRef>
                          <c15:sqref>Sheet1!$F$13:$H$13</c15:sqref>
                        </c15:formulaRef>
                      </c:ext>
                    </c:extLst>
                    <c:numCache>
                      <c:formatCode>General</c:formatCode>
                      <c:ptCount val="3"/>
                    </c:numCache>
                  </c:numRef>
                </c:val>
                <c:extLst>
                  <c:ext xmlns:c16="http://schemas.microsoft.com/office/drawing/2014/chart" uri="{C3380CC4-5D6E-409C-BE32-E72D297353CC}">
                    <c16:uniqueId val="{00000008-2EA7-4F91-B1EF-B870512D9296}"/>
                  </c:ext>
                </c:extLst>
              </c15:ser>
            </c15:filteredBarSeries>
          </c:ext>
        </c:extLst>
      </c:barChart>
      <c:catAx>
        <c:axId val="862116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862116831"/>
        <c:crosses val="autoZero"/>
        <c:auto val="1"/>
        <c:lblAlgn val="ctr"/>
        <c:lblOffset val="100"/>
        <c:noMultiLvlLbl val="0"/>
      </c:catAx>
      <c:valAx>
        <c:axId val="862116831"/>
        <c:scaling>
          <c:orientation val="minMax"/>
        </c:scaling>
        <c:delete val="1"/>
        <c:axPos val="l"/>
        <c:numFmt formatCode="General" sourceLinked="1"/>
        <c:majorTickMark val="none"/>
        <c:minorTickMark val="none"/>
        <c:tickLblPos val="nextTo"/>
        <c:crossAx val="862116415"/>
        <c:crosses val="autoZero"/>
        <c:crossBetween val="between"/>
      </c:valAx>
      <c:spPr>
        <a:noFill/>
        <a:ln>
          <a:noFill/>
        </a:ln>
        <a:effectLst/>
      </c:spPr>
    </c:plotArea>
    <c:legend>
      <c:legendPos val="b"/>
      <c:layout>
        <c:manualLayout>
          <c:xMode val="edge"/>
          <c:yMode val="edge"/>
          <c:x val="0.37445490929655895"/>
          <c:y val="0.90581585494308203"/>
          <c:w val="0.26649543807024123"/>
          <c:h val="9.418435340284156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Sheet1!$E$25</c:f>
              <c:strCache>
                <c:ptCount val="1"/>
                <c:pt idx="0">
                  <c:v>Meta</c:v>
                </c:pt>
              </c:strCache>
            </c:strRef>
          </c:tx>
          <c:spPr>
            <a:solidFill>
              <a:srgbClr val="4C4747"/>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Sheet1!$F$24:$H$24</c:f>
              <c:strCache>
                <c:ptCount val="3"/>
                <c:pt idx="0">
                  <c:v>T1</c:v>
                </c:pt>
                <c:pt idx="1">
                  <c:v>T2</c:v>
                </c:pt>
                <c:pt idx="2">
                  <c:v>T3</c:v>
                </c:pt>
              </c:strCache>
            </c:strRef>
          </c:cat>
          <c:val>
            <c:numRef>
              <c:f>Sheet1!$F$25:$H$25</c:f>
              <c:numCache>
                <c:formatCode>0%</c:formatCode>
                <c:ptCount val="3"/>
                <c:pt idx="0">
                  <c:v>0.85</c:v>
                </c:pt>
                <c:pt idx="1">
                  <c:v>0.85</c:v>
                </c:pt>
                <c:pt idx="2">
                  <c:v>0.85</c:v>
                </c:pt>
              </c:numCache>
            </c:numRef>
          </c:val>
          <c:extLst>
            <c:ext xmlns:c16="http://schemas.microsoft.com/office/drawing/2014/chart" uri="{C3380CC4-5D6E-409C-BE32-E72D297353CC}">
              <c16:uniqueId val="{00000000-1DBA-4263-A478-0814238C79F5}"/>
            </c:ext>
          </c:extLst>
        </c:ser>
        <c:ser>
          <c:idx val="1"/>
          <c:order val="1"/>
          <c:tx>
            <c:strRef>
              <c:f>Sheet1!$E$26</c:f>
              <c:strCache>
                <c:ptCount val="1"/>
                <c:pt idx="0">
                  <c:v>Ejecución</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Sheet1!$F$24:$H$24</c:f>
              <c:strCache>
                <c:ptCount val="3"/>
                <c:pt idx="0">
                  <c:v>T1</c:v>
                </c:pt>
                <c:pt idx="1">
                  <c:v>T2</c:v>
                </c:pt>
                <c:pt idx="2">
                  <c:v>T3</c:v>
                </c:pt>
              </c:strCache>
            </c:strRef>
          </c:cat>
          <c:val>
            <c:numRef>
              <c:f>Sheet1!$F$26:$H$26</c:f>
              <c:numCache>
                <c:formatCode>0%</c:formatCode>
                <c:ptCount val="3"/>
                <c:pt idx="0">
                  <c:v>0.99</c:v>
                </c:pt>
                <c:pt idx="1">
                  <c:v>0.98</c:v>
                </c:pt>
                <c:pt idx="2">
                  <c:v>0.99</c:v>
                </c:pt>
              </c:numCache>
            </c:numRef>
          </c:val>
          <c:extLst>
            <c:ext xmlns:c16="http://schemas.microsoft.com/office/drawing/2014/chart" uri="{C3380CC4-5D6E-409C-BE32-E72D297353CC}">
              <c16:uniqueId val="{00000001-1DBA-4263-A478-0814238C79F5}"/>
            </c:ext>
          </c:extLst>
        </c:ser>
        <c:dLbls>
          <c:showLegendKey val="0"/>
          <c:showVal val="0"/>
          <c:showCatName val="0"/>
          <c:showSerName val="0"/>
          <c:showPercent val="0"/>
          <c:showBubbleSize val="0"/>
        </c:dLbls>
        <c:gapWidth val="100"/>
        <c:overlap val="-24"/>
        <c:axId val="786985599"/>
        <c:axId val="786993503"/>
      </c:barChart>
      <c:catAx>
        <c:axId val="7869855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786993503"/>
        <c:crosses val="autoZero"/>
        <c:auto val="1"/>
        <c:lblAlgn val="ctr"/>
        <c:lblOffset val="100"/>
        <c:noMultiLvlLbl val="0"/>
      </c:catAx>
      <c:valAx>
        <c:axId val="786993503"/>
        <c:scaling>
          <c:orientation val="minMax"/>
          <c:max val="1"/>
          <c:min val="0.4"/>
        </c:scaling>
        <c:delete val="1"/>
        <c:axPos val="l"/>
        <c:numFmt formatCode="0%" sourceLinked="1"/>
        <c:majorTickMark val="none"/>
        <c:minorTickMark val="none"/>
        <c:tickLblPos val="nextTo"/>
        <c:crossAx val="786985599"/>
        <c:crosses val="autoZero"/>
        <c:crossBetween val="between"/>
      </c:valAx>
      <c:spPr>
        <a:noFill/>
        <a:ln>
          <a:noFill/>
        </a:ln>
        <a:effectLst/>
      </c:spPr>
    </c:plotArea>
    <c:legend>
      <c:legendPos val="b"/>
      <c:layout>
        <c:manualLayout>
          <c:xMode val="edge"/>
          <c:yMode val="edge"/>
          <c:x val="0.37853636545269181"/>
          <c:y val="0.84239539695421073"/>
          <c:w val="0.26374704788446657"/>
          <c:h val="0.1038308529496640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0491014433664025E-2"/>
          <c:y val="3.7036907538848071E-2"/>
          <c:w val="0.93888888888888888"/>
          <c:h val="0.71708260425780113"/>
        </c:manualLayout>
      </c:layout>
      <c:barChart>
        <c:barDir val="col"/>
        <c:grouping val="clustered"/>
        <c:varyColors val="0"/>
        <c:ser>
          <c:idx val="0"/>
          <c:order val="0"/>
          <c:tx>
            <c:strRef>
              <c:f>'Acciones de Control'!$B$157</c:f>
              <c:strCache>
                <c:ptCount val="1"/>
                <c:pt idx="0">
                  <c:v>Meta</c:v>
                </c:pt>
              </c:strCache>
            </c:strRef>
          </c:tx>
          <c:spPr>
            <a:solidFill>
              <a:schemeClr val="tx1">
                <a:lumMod val="50000"/>
                <a:lumOff val="50000"/>
              </a:schemeClr>
            </a:solidFill>
            <a:ln>
              <a:noFill/>
            </a:ln>
            <a:effectLst/>
            <a:scene3d>
              <a:camera prst="orthographicFront"/>
              <a:lightRig rig="threePt" dir="t"/>
            </a:scene3d>
          </c:spPr>
          <c:invertIfNegative val="0"/>
          <c:dLbls>
            <c:spPr>
              <a:noFill/>
              <a:ln>
                <a:noFill/>
              </a:ln>
              <a:effectLst/>
            </c:spPr>
            <c:txPr>
              <a:bodyPr rot="0" vert="horz"/>
              <a:lstStyle/>
              <a:p>
                <a:pPr>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'Acciones de Control'!$A$158:$A$159</c:f>
              <c:numCache>
                <c:formatCode>General</c:formatCode>
                <c:ptCount val="2"/>
                <c:pt idx="0">
                  <c:v>2020</c:v>
                </c:pt>
                <c:pt idx="1">
                  <c:v>2021</c:v>
                </c:pt>
              </c:numCache>
            </c:numRef>
          </c:cat>
          <c:val>
            <c:numRef>
              <c:f>'Acciones de Control'!$B$158:$B$159</c:f>
              <c:numCache>
                <c:formatCode>_(* #,##0_);_(* \(#,##0\);_(* "-"??_);_(@_)</c:formatCode>
                <c:ptCount val="2"/>
                <c:pt idx="0">
                  <c:v>35720</c:v>
                </c:pt>
                <c:pt idx="1">
                  <c:v>13797</c:v>
                </c:pt>
              </c:numCache>
            </c:numRef>
          </c:val>
          <c:extLst>
            <c:ext xmlns:c16="http://schemas.microsoft.com/office/drawing/2014/chart" uri="{C3380CC4-5D6E-409C-BE32-E72D297353CC}">
              <c16:uniqueId val="{00000000-1497-4752-9688-56E243C18703}"/>
            </c:ext>
          </c:extLst>
        </c:ser>
        <c:ser>
          <c:idx val="1"/>
          <c:order val="1"/>
          <c:tx>
            <c:strRef>
              <c:f>'Acciones de Control'!$C$157</c:f>
              <c:strCache>
                <c:ptCount val="1"/>
                <c:pt idx="0">
                  <c:v>Logrado</c:v>
                </c:pt>
              </c:strCache>
            </c:strRef>
          </c:tx>
          <c:spPr>
            <a:solidFill>
              <a:srgbClr val="002060"/>
            </a:solidFill>
            <a:ln>
              <a:noFill/>
            </a:ln>
            <a:effectLst/>
            <a:scene3d>
              <a:camera prst="orthographicFront"/>
              <a:lightRig rig="threePt" dir="t"/>
            </a:scene3d>
          </c:spPr>
          <c:invertIfNegative val="0"/>
          <c:dLbls>
            <c:spPr>
              <a:noFill/>
              <a:ln>
                <a:noFill/>
              </a:ln>
              <a:effectLst/>
            </c:spPr>
            <c:txPr>
              <a:bodyPr rot="0" vert="horz"/>
              <a:lstStyle/>
              <a:p>
                <a:pPr>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'Acciones de Control'!$A$158:$A$159</c:f>
              <c:numCache>
                <c:formatCode>General</c:formatCode>
                <c:ptCount val="2"/>
                <c:pt idx="0">
                  <c:v>2020</c:v>
                </c:pt>
                <c:pt idx="1">
                  <c:v>2021</c:v>
                </c:pt>
              </c:numCache>
            </c:numRef>
          </c:cat>
          <c:val>
            <c:numRef>
              <c:f>'Acciones de Control'!$C$158:$C$159</c:f>
              <c:numCache>
                <c:formatCode>_(* #,##0_);_(* \(#,##0\);_(* "-"??_);_(@_)</c:formatCode>
                <c:ptCount val="2"/>
                <c:pt idx="0">
                  <c:v>4739</c:v>
                </c:pt>
                <c:pt idx="1">
                  <c:v>5340</c:v>
                </c:pt>
              </c:numCache>
            </c:numRef>
          </c:val>
          <c:extLst>
            <c:ext xmlns:c16="http://schemas.microsoft.com/office/drawing/2014/chart" uri="{C3380CC4-5D6E-409C-BE32-E72D297353CC}">
              <c16:uniqueId val="{00000001-1497-4752-9688-56E243C18703}"/>
            </c:ext>
          </c:extLst>
        </c:ser>
        <c:dLbls>
          <c:dLblPos val="outEnd"/>
          <c:showLegendKey val="0"/>
          <c:showVal val="1"/>
          <c:showCatName val="0"/>
          <c:showSerName val="0"/>
          <c:showPercent val="0"/>
          <c:showBubbleSize val="0"/>
        </c:dLbls>
        <c:gapWidth val="100"/>
        <c:overlap val="-24"/>
        <c:axId val="400591536"/>
        <c:axId val="400598592"/>
      </c:barChart>
      <c:catAx>
        <c:axId val="40059153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a:pPr>
            <a:endParaRPr lang="es-DO"/>
          </a:p>
        </c:txPr>
        <c:crossAx val="400598592"/>
        <c:crosses val="autoZero"/>
        <c:auto val="1"/>
        <c:lblAlgn val="ctr"/>
        <c:lblOffset val="100"/>
        <c:noMultiLvlLbl val="0"/>
      </c:catAx>
      <c:valAx>
        <c:axId val="400598592"/>
        <c:scaling>
          <c:orientation val="minMax"/>
        </c:scaling>
        <c:delete val="1"/>
        <c:axPos val="l"/>
        <c:numFmt formatCode="_(* #,##0_);_(* \(#,##0\);_(* &quot;-&quot;??_);_(@_)" sourceLinked="1"/>
        <c:majorTickMark val="none"/>
        <c:minorTickMark val="none"/>
        <c:tickLblPos val="nextTo"/>
        <c:crossAx val="400591536"/>
        <c:crosses val="autoZero"/>
        <c:crossBetween val="between"/>
      </c:valAx>
      <c:spPr>
        <a:noFill/>
        <a:ln>
          <a:noFill/>
        </a:ln>
        <a:effectLst/>
      </c:spPr>
    </c:plotArea>
    <c:legend>
      <c:legendPos val="b"/>
      <c:overlay val="0"/>
      <c:spPr>
        <a:noFill/>
        <a:ln>
          <a:noFill/>
        </a:ln>
        <a:effectLst/>
      </c:spPr>
      <c:txPr>
        <a:bodyPr rot="0" vert="horz"/>
        <a:lstStyle/>
        <a:p>
          <a:pPr>
            <a:defRPr/>
          </a:pPr>
          <a:endParaRPr lang="es-DO"/>
        </a:p>
      </c:txPr>
    </c:legend>
    <c:plotVisOnly val="1"/>
    <c:dispBlanksAs val="gap"/>
    <c:showDLblsOverMax val="0"/>
  </c:chart>
  <c:spPr>
    <a:solidFill>
      <a:schemeClr val="bg1"/>
    </a:solidFill>
    <a:ln w="9525" cap="flat" cmpd="sng" algn="ctr">
      <a:noFill/>
      <a:round/>
    </a:ln>
    <a:effectLst/>
  </c:spPr>
  <c:txPr>
    <a:bodyPr/>
    <a:lstStyle/>
    <a:p>
      <a:pPr>
        <a:defRPr>
          <a:solidFill>
            <a:srgbClr val="4C4747"/>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6644038520633578E-2"/>
          <c:y val="6.4451176098133861E-2"/>
          <c:w val="0.96227937348658477"/>
          <c:h val="0.67814065391535472"/>
        </c:manualLayout>
      </c:layout>
      <c:barChart>
        <c:barDir val="col"/>
        <c:grouping val="clustered"/>
        <c:varyColors val="0"/>
        <c:ser>
          <c:idx val="0"/>
          <c:order val="0"/>
          <c:tx>
            <c:strRef>
              <c:f>'Acciones de Control'!$B$42</c:f>
              <c:strCache>
                <c:ptCount val="1"/>
                <c:pt idx="0">
                  <c:v>Meta</c:v>
                </c:pt>
              </c:strCache>
            </c:strRef>
          </c:tx>
          <c:spPr>
            <a:solidFill>
              <a:schemeClr val="tx1">
                <a:lumMod val="50000"/>
                <a:lumOff val="50000"/>
              </a:schemeClr>
            </a:solidFill>
            <a:ln>
              <a:noFill/>
            </a:ln>
            <a:effectLst/>
            <a:scene3d>
              <a:camera prst="orthographicFront"/>
              <a:lightRig rig="threePt" dir="t"/>
            </a:scene3d>
          </c:spPr>
          <c:invertIfNegative val="0"/>
          <c:dLbls>
            <c:spPr>
              <a:noFill/>
              <a:ln>
                <a:noFill/>
              </a:ln>
              <a:effectLst/>
            </c:spPr>
            <c:txPr>
              <a:bodyPr rot="0" vert="horz"/>
              <a:lstStyle/>
              <a:p>
                <a:pPr>
                  <a:defRPr sz="1000"/>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'Acciones de Control'!$A$43:$A$44</c:f>
              <c:numCache>
                <c:formatCode>General</c:formatCode>
                <c:ptCount val="2"/>
                <c:pt idx="0">
                  <c:v>2020</c:v>
                </c:pt>
                <c:pt idx="1">
                  <c:v>2021</c:v>
                </c:pt>
              </c:numCache>
            </c:numRef>
          </c:cat>
          <c:val>
            <c:numRef>
              <c:f>'Acciones de Control'!$B$43:$B$44</c:f>
              <c:numCache>
                <c:formatCode>0</c:formatCode>
                <c:ptCount val="2"/>
                <c:pt idx="0">
                  <c:v>620</c:v>
                </c:pt>
                <c:pt idx="1">
                  <c:v>146</c:v>
                </c:pt>
              </c:numCache>
            </c:numRef>
          </c:val>
          <c:extLst>
            <c:ext xmlns:c16="http://schemas.microsoft.com/office/drawing/2014/chart" uri="{C3380CC4-5D6E-409C-BE32-E72D297353CC}">
              <c16:uniqueId val="{00000000-067F-4ADB-B9E0-D2DB9DC52B70}"/>
            </c:ext>
          </c:extLst>
        </c:ser>
        <c:ser>
          <c:idx val="1"/>
          <c:order val="1"/>
          <c:tx>
            <c:strRef>
              <c:f>'Acciones de Control'!$C$42</c:f>
              <c:strCache>
                <c:ptCount val="1"/>
                <c:pt idx="0">
                  <c:v>Logrado</c:v>
                </c:pt>
              </c:strCache>
            </c:strRef>
          </c:tx>
          <c:spPr>
            <a:solidFill>
              <a:srgbClr val="002060"/>
            </a:solidFill>
            <a:ln>
              <a:noFill/>
            </a:ln>
            <a:effectLst/>
            <a:scene3d>
              <a:camera prst="orthographicFront"/>
              <a:lightRig rig="threePt" dir="t"/>
            </a:scene3d>
          </c:spPr>
          <c:invertIfNegative val="0"/>
          <c:dPt>
            <c:idx val="0"/>
            <c:invertIfNegative val="0"/>
            <c:bubble3D val="0"/>
            <c:extLst>
              <c:ext xmlns:c16="http://schemas.microsoft.com/office/drawing/2014/chart" uri="{C3380CC4-5D6E-409C-BE32-E72D297353CC}">
                <c16:uniqueId val="{00000001-067F-4ADB-B9E0-D2DB9DC52B70}"/>
              </c:ext>
            </c:extLst>
          </c:dPt>
          <c:dLbls>
            <c:spPr>
              <a:noFill/>
              <a:ln>
                <a:noFill/>
              </a:ln>
              <a:effectLst/>
            </c:spPr>
            <c:txPr>
              <a:bodyPr rot="0" vert="horz"/>
              <a:lstStyle/>
              <a:p>
                <a:pPr>
                  <a:defRPr sz="1000"/>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'Acciones de Control'!$A$43:$A$44</c:f>
              <c:numCache>
                <c:formatCode>General</c:formatCode>
                <c:ptCount val="2"/>
                <c:pt idx="0">
                  <c:v>2020</c:v>
                </c:pt>
                <c:pt idx="1">
                  <c:v>2021</c:v>
                </c:pt>
              </c:numCache>
            </c:numRef>
          </c:cat>
          <c:val>
            <c:numRef>
              <c:f>'Acciones de Control'!$C$43:$C$44</c:f>
              <c:numCache>
                <c:formatCode>0</c:formatCode>
                <c:ptCount val="2"/>
                <c:pt idx="0">
                  <c:v>146</c:v>
                </c:pt>
                <c:pt idx="1">
                  <c:v>96</c:v>
                </c:pt>
              </c:numCache>
            </c:numRef>
          </c:val>
          <c:extLst>
            <c:ext xmlns:c16="http://schemas.microsoft.com/office/drawing/2014/chart" uri="{C3380CC4-5D6E-409C-BE32-E72D297353CC}">
              <c16:uniqueId val="{00000002-067F-4ADB-B9E0-D2DB9DC52B70}"/>
            </c:ext>
          </c:extLst>
        </c:ser>
        <c:dLbls>
          <c:dLblPos val="outEnd"/>
          <c:showLegendKey val="0"/>
          <c:showVal val="1"/>
          <c:showCatName val="0"/>
          <c:showSerName val="0"/>
          <c:showPercent val="0"/>
          <c:showBubbleSize val="0"/>
        </c:dLbls>
        <c:gapWidth val="100"/>
        <c:overlap val="-24"/>
        <c:axId val="400594672"/>
        <c:axId val="400598984"/>
      </c:barChart>
      <c:catAx>
        <c:axId val="4005946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vert="horz"/>
          <a:lstStyle/>
          <a:p>
            <a:pPr>
              <a:defRPr sz="1000"/>
            </a:pPr>
            <a:endParaRPr lang="es-DO"/>
          </a:p>
        </c:txPr>
        <c:crossAx val="400598984"/>
        <c:crosses val="autoZero"/>
        <c:auto val="1"/>
        <c:lblAlgn val="ctr"/>
        <c:lblOffset val="100"/>
        <c:noMultiLvlLbl val="0"/>
      </c:catAx>
      <c:valAx>
        <c:axId val="400598984"/>
        <c:scaling>
          <c:orientation val="minMax"/>
        </c:scaling>
        <c:delete val="1"/>
        <c:axPos val="l"/>
        <c:numFmt formatCode="0" sourceLinked="1"/>
        <c:majorTickMark val="none"/>
        <c:minorTickMark val="none"/>
        <c:tickLblPos val="nextTo"/>
        <c:crossAx val="400594672"/>
        <c:crosses val="autoZero"/>
        <c:crossBetween val="between"/>
      </c:valAx>
      <c:spPr>
        <a:noFill/>
        <a:ln>
          <a:noFill/>
        </a:ln>
        <a:effectLst/>
      </c:spPr>
    </c:plotArea>
    <c:legend>
      <c:legendPos val="b"/>
      <c:layout>
        <c:manualLayout>
          <c:xMode val="edge"/>
          <c:yMode val="edge"/>
          <c:x val="0.42596568528945455"/>
          <c:y val="0.87209390919623875"/>
          <c:w val="0.26714301107945704"/>
          <c:h val="0.12790584506964453"/>
        </c:manualLayout>
      </c:layout>
      <c:overlay val="0"/>
      <c:spPr>
        <a:noFill/>
        <a:ln>
          <a:noFill/>
        </a:ln>
        <a:effectLst/>
      </c:spPr>
      <c:txPr>
        <a:bodyPr rot="0" vert="horz"/>
        <a:lstStyle/>
        <a:p>
          <a:pPr>
            <a:defRPr sz="1050"/>
          </a:pPr>
          <a:endParaRPr lang="es-DO"/>
        </a:p>
      </c:txPr>
    </c:legend>
    <c:plotVisOnly val="1"/>
    <c:dispBlanksAs val="gap"/>
    <c:showDLblsOverMax val="0"/>
  </c:chart>
  <c:spPr>
    <a:solidFill>
      <a:schemeClr val="bg1"/>
    </a:solidFill>
    <a:ln w="9525" cap="flat" cmpd="sng" algn="ctr">
      <a:noFill/>
      <a:round/>
    </a:ln>
    <a:effectLst/>
  </c:spPr>
  <c:txPr>
    <a:bodyPr/>
    <a:lstStyle/>
    <a:p>
      <a:pPr>
        <a:defRPr sz="1050">
          <a:solidFill>
            <a:srgbClr val="4C4747"/>
          </a:solidFill>
          <a:latin typeface="Times New Roman" panose="02020603050405020304" pitchFamily="18" charset="0"/>
          <a:cs typeface="Times New Roman" panose="02020603050405020304" pitchFamily="18" charset="0"/>
        </a:defRPr>
      </a:pPr>
      <a:endParaRPr lang="es-D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1.6771091696778467E-2"/>
          <c:y val="4.9784891598915991E-2"/>
          <c:w val="0.96111867266757012"/>
          <c:h val="0.78262669376693772"/>
        </c:manualLayout>
      </c:layout>
      <c:barChart>
        <c:barDir val="col"/>
        <c:grouping val="clustered"/>
        <c:varyColors val="0"/>
        <c:ser>
          <c:idx val="0"/>
          <c:order val="0"/>
          <c:tx>
            <c:v>Recaudo Efectivo 2021</c:v>
          </c:tx>
          <c:spPr>
            <a:solidFill>
              <a:srgbClr val="002060"/>
            </a:solidFill>
            <a:ln>
              <a:noFill/>
            </a:ln>
            <a:effectLst/>
          </c:spPr>
          <c:invertIfNegative val="0"/>
          <c:dLbls>
            <c:spPr>
              <a:solidFill>
                <a:sysClr val="window" lastClr="FFFFFF"/>
              </a:solidFill>
              <a:ln>
                <a:solidFill>
                  <a:srgbClr val="002060"/>
                </a:solidFill>
              </a:ln>
              <a:effectLst/>
            </c:spPr>
            <c:txPr>
              <a:bodyPr rot="0" spcFirstLastPara="1" vertOverflow="ellipsis" horzOverflow="clip" vert="horz" wrap="square" lIns="10800" tIns="18000" rIns="10800" bIns="18000"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Base"/>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rec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strRef>
              <c:f>'Gráfica 1'!$B$8:$B$19</c:f>
              <c:strCache>
                <c:ptCount val="12"/>
                <c:pt idx="0">
                  <c:v>Ene</c:v>
                </c:pt>
                <c:pt idx="1">
                  <c:v>Feb</c:v>
                </c:pt>
                <c:pt idx="2">
                  <c:v>Mar</c:v>
                </c:pt>
                <c:pt idx="3">
                  <c:v>Abr</c:v>
                </c:pt>
                <c:pt idx="4">
                  <c:v>May</c:v>
                </c:pt>
                <c:pt idx="5">
                  <c:v>Jun</c:v>
                </c:pt>
                <c:pt idx="6">
                  <c:v>Jul</c:v>
                </c:pt>
                <c:pt idx="7">
                  <c:v>Ago</c:v>
                </c:pt>
                <c:pt idx="8">
                  <c:v>Sep</c:v>
                </c:pt>
                <c:pt idx="9">
                  <c:v>Oct</c:v>
                </c:pt>
                <c:pt idx="10">
                  <c:v>Nov </c:v>
                </c:pt>
                <c:pt idx="11">
                  <c:v>Dic</c:v>
                </c:pt>
              </c:strCache>
            </c:strRef>
          </c:cat>
          <c:val>
            <c:numRef>
              <c:f>'Gráfica 1'!$D$8:$D$19</c:f>
              <c:numCache>
                <c:formatCode>_(* #,##0.0_);_(* \(#,##0.0\);_(* "-"??_);_(@_)</c:formatCode>
                <c:ptCount val="12"/>
                <c:pt idx="0">
                  <c:v>48050.341175710004</c:v>
                </c:pt>
                <c:pt idx="1">
                  <c:v>42270.691008490008</c:v>
                </c:pt>
                <c:pt idx="2">
                  <c:v>41045.577290989997</c:v>
                </c:pt>
                <c:pt idx="3">
                  <c:v>68796.940929479999</c:v>
                </c:pt>
                <c:pt idx="4">
                  <c:v>48715.129698909994</c:v>
                </c:pt>
                <c:pt idx="5">
                  <c:v>50060.68102648999</c:v>
                </c:pt>
                <c:pt idx="6">
                  <c:v>59668.262070209996</c:v>
                </c:pt>
                <c:pt idx="7">
                  <c:v>49299.552210949994</c:v>
                </c:pt>
                <c:pt idx="8">
                  <c:v>46613.042700980004</c:v>
                </c:pt>
                <c:pt idx="9">
                  <c:v>52301.051846900002</c:v>
                </c:pt>
                <c:pt idx="10">
                  <c:v>50384.999248289991</c:v>
                </c:pt>
                <c:pt idx="11">
                  <c:v>50239.829941049997</c:v>
                </c:pt>
              </c:numCache>
            </c:numRef>
          </c:val>
          <c:extLst>
            <c:ext xmlns:c16="http://schemas.microsoft.com/office/drawing/2014/chart" uri="{C3380CC4-5D6E-409C-BE32-E72D297353CC}">
              <c16:uniqueId val="{00000000-CDED-4BF6-B5E6-C1F87B94B7C7}"/>
            </c:ext>
          </c:extLst>
        </c:ser>
        <c:dLbls>
          <c:showLegendKey val="0"/>
          <c:showVal val="0"/>
          <c:showCatName val="0"/>
          <c:showSerName val="0"/>
          <c:showPercent val="0"/>
          <c:showBubbleSize val="0"/>
        </c:dLbls>
        <c:gapWidth val="50"/>
        <c:overlap val="-27"/>
        <c:axId val="1647903487"/>
        <c:axId val="777785599"/>
      </c:barChart>
      <c:lineChart>
        <c:grouping val="standard"/>
        <c:varyColors val="0"/>
        <c:ser>
          <c:idx val="3"/>
          <c:order val="1"/>
          <c:tx>
            <c:strRef>
              <c:f>'Gráfica 1'!$E$6:$F$6</c:f>
              <c:strCache>
                <c:ptCount val="1"/>
                <c:pt idx="0">
                  <c:v>Crecimiento 2021/2020</c:v>
                </c:pt>
              </c:strCache>
            </c:strRef>
          </c:tx>
          <c:spPr>
            <a:ln w="57150" cap="rnd">
              <a:solidFill>
                <a:srgbClr val="767171"/>
              </a:solidFill>
              <a:prstDash val="sysDash"/>
              <a:round/>
            </a:ln>
            <a:effectLst/>
          </c:spPr>
          <c:marker>
            <c:symbol val="circle"/>
            <c:size val="5"/>
            <c:spPr>
              <a:solidFill>
                <a:sysClr val="window" lastClr="FFFFFF"/>
              </a:solidFill>
              <a:ln w="57150">
                <a:solidFill>
                  <a:srgbClr val="767171"/>
                </a:solidFill>
              </a:ln>
              <a:effectLst/>
            </c:spPr>
          </c:marker>
          <c:dLbls>
            <c:dLbl>
              <c:idx val="0"/>
              <c:layout>
                <c:manualLayout>
                  <c:x val="-4.6450650181198039E-2"/>
                  <c:y val="4.73923714081193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ED-4BF6-B5E6-C1F87B94B7C7}"/>
                </c:ext>
              </c:extLst>
            </c:dLbl>
            <c:dLbl>
              <c:idx val="1"/>
              <c:layout>
                <c:manualLayout>
                  <c:x val="-4.2011424120908379E-2"/>
                  <c:y val="-2.971801820227017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DED-4BF6-B5E6-C1F87B94B7C7}"/>
                </c:ext>
              </c:extLst>
            </c:dLbl>
            <c:dLbl>
              <c:idx val="2"/>
              <c:layout>
                <c:manualLayout>
                  <c:x val="-4.4143165753822447E-2"/>
                  <c:y val="3.115860517435320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ED-4BF6-B5E6-C1F87B94B7C7}"/>
                </c:ext>
              </c:extLst>
            </c:dLbl>
            <c:dLbl>
              <c:idx val="4"/>
              <c:layout>
                <c:manualLayout>
                  <c:x val="-4.6274907386736577E-2"/>
                  <c:y val="8.39183454340935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DED-4BF6-B5E6-C1F87B94B7C7}"/>
                </c:ext>
              </c:extLst>
            </c:dLbl>
            <c:dLbl>
              <c:idx val="5"/>
              <c:layout>
                <c:manualLayout>
                  <c:x val="-4.8406649019650708E-2"/>
                  <c:y val="3.92754882912362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DED-4BF6-B5E6-C1F87B94B7C7}"/>
                </c:ext>
              </c:extLst>
            </c:dLbl>
            <c:dLbl>
              <c:idx val="6"/>
              <c:layout>
                <c:manualLayout>
                  <c:x val="-4.2011424120908358E-2"/>
                  <c:y val="-5.00102259944779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DED-4BF6-B5E6-C1F87B94B7C7}"/>
                </c:ext>
              </c:extLst>
            </c:dLbl>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'Gráfica 1'!$B$8:$B$19</c:f>
              <c:strCache>
                <c:ptCount val="12"/>
                <c:pt idx="0">
                  <c:v>Ene</c:v>
                </c:pt>
                <c:pt idx="1">
                  <c:v>Feb</c:v>
                </c:pt>
                <c:pt idx="2">
                  <c:v>Mar</c:v>
                </c:pt>
                <c:pt idx="3">
                  <c:v>Abr</c:v>
                </c:pt>
                <c:pt idx="4">
                  <c:v>May</c:v>
                </c:pt>
                <c:pt idx="5">
                  <c:v>Jun</c:v>
                </c:pt>
                <c:pt idx="6">
                  <c:v>Jul</c:v>
                </c:pt>
                <c:pt idx="7">
                  <c:v>Ago</c:v>
                </c:pt>
                <c:pt idx="8">
                  <c:v>Sep</c:v>
                </c:pt>
                <c:pt idx="9">
                  <c:v>Oct</c:v>
                </c:pt>
                <c:pt idx="10">
                  <c:v>Nov </c:v>
                </c:pt>
                <c:pt idx="11">
                  <c:v>Dic</c:v>
                </c:pt>
              </c:strCache>
            </c:strRef>
          </c:cat>
          <c:val>
            <c:numRef>
              <c:f>'Gráfica 1'!$F$8:$F$19</c:f>
              <c:numCache>
                <c:formatCode>0.0%</c:formatCode>
                <c:ptCount val="12"/>
                <c:pt idx="0">
                  <c:v>-1.6472144601175853E-2</c:v>
                </c:pt>
                <c:pt idx="1">
                  <c:v>0.13440237519281673</c:v>
                </c:pt>
                <c:pt idx="2">
                  <c:v>0.26625345477715379</c:v>
                </c:pt>
                <c:pt idx="3">
                  <c:v>1.5745584367294456</c:v>
                </c:pt>
                <c:pt idx="4">
                  <c:v>0.88973855107299538</c:v>
                </c:pt>
                <c:pt idx="5">
                  <c:v>0.6578951638289352</c:v>
                </c:pt>
                <c:pt idx="6">
                  <c:v>0.42824576555698979</c:v>
                </c:pt>
                <c:pt idx="7">
                  <c:v>0.30106262314470755</c:v>
                </c:pt>
                <c:pt idx="8">
                  <c:v>0.29757558206867318</c:v>
                </c:pt>
                <c:pt idx="9">
                  <c:v>6.8268466929010563E-2</c:v>
                </c:pt>
                <c:pt idx="10">
                  <c:v>0.38694990536937413</c:v>
                </c:pt>
                <c:pt idx="11">
                  <c:v>0.2235041573837182</c:v>
                </c:pt>
              </c:numCache>
            </c:numRef>
          </c:val>
          <c:smooth val="1"/>
          <c:extLst>
            <c:ext xmlns:c16="http://schemas.microsoft.com/office/drawing/2014/chart" uri="{C3380CC4-5D6E-409C-BE32-E72D297353CC}">
              <c16:uniqueId val="{00000007-CDED-4BF6-B5E6-C1F87B94B7C7}"/>
            </c:ext>
          </c:extLst>
        </c:ser>
        <c:ser>
          <c:idx val="4"/>
          <c:order val="2"/>
          <c:tx>
            <c:strRef>
              <c:f>'Gráfica 1'!$H$6:$H$7</c:f>
              <c:strCache>
                <c:ptCount val="2"/>
                <c:pt idx="0">
                  <c:v>Cumplimiento</c:v>
                </c:pt>
              </c:strCache>
            </c:strRef>
          </c:tx>
          <c:spPr>
            <a:ln w="57150" cap="rnd">
              <a:solidFill>
                <a:schemeClr val="accent5"/>
              </a:solidFill>
              <a:round/>
            </a:ln>
            <a:effectLst/>
          </c:spPr>
          <c:marker>
            <c:symbol val="diamond"/>
            <c:size val="5"/>
            <c:spPr>
              <a:solidFill>
                <a:schemeClr val="accent5"/>
              </a:solidFill>
              <a:ln w="57150">
                <a:solidFill>
                  <a:schemeClr val="accent5"/>
                </a:solidFill>
              </a:ln>
              <a:effectLst/>
            </c:spPr>
          </c:marker>
          <c:dLbls>
            <c:dLbl>
              <c:idx val="0"/>
              <c:layout>
                <c:manualLayout>
                  <c:x val="-4.0057218590154132E-2"/>
                  <c:y val="-3.36391437308868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DED-4BF6-B5E6-C1F87B94B7C7}"/>
                </c:ext>
              </c:extLst>
            </c:dLbl>
            <c:dLbl>
              <c:idx val="1"/>
              <c:layout>
                <c:manualLayout>
                  <c:x val="-5.1502138187341034E-2"/>
                  <c:y val="-2.752293577981651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DED-4BF6-B5E6-C1F87B94B7C7}"/>
                </c:ext>
              </c:extLst>
            </c:dLbl>
            <c:dLbl>
              <c:idx val="2"/>
              <c:layout>
                <c:manualLayout>
                  <c:x val="-4.3872191789216461E-2"/>
                  <c:y val="-4.89296636085626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DED-4BF6-B5E6-C1F87B94B7C7}"/>
                </c:ext>
              </c:extLst>
            </c:dLbl>
            <c:dLbl>
              <c:idx val="3"/>
              <c:layout>
                <c:manualLayout>
                  <c:x val="-3.726217895030709E-2"/>
                  <c:y val="-3.9185298102981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DED-4BF6-B5E6-C1F87B94B7C7}"/>
                </c:ext>
              </c:extLst>
            </c:dLbl>
            <c:dLbl>
              <c:idx val="4"/>
              <c:layout>
                <c:manualLayout>
                  <c:x val="-4.2311906756002271E-2"/>
                  <c:y val="-3.79413956639566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CDED-4BF6-B5E6-C1F87B94B7C7}"/>
                </c:ext>
              </c:extLst>
            </c:dLbl>
            <c:dLbl>
              <c:idx val="5"/>
              <c:layout>
                <c:manualLayout>
                  <c:x val="-4.8360901730876607E-2"/>
                  <c:y val="-4.96036585365853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DED-4BF6-B5E6-C1F87B94B7C7}"/>
                </c:ext>
              </c:extLst>
            </c:dLbl>
            <c:dLbl>
              <c:idx val="6"/>
              <c:layout>
                <c:manualLayout>
                  <c:x val="-4.9594651587809867E-2"/>
                  <c:y val="-3.975535168195718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CDED-4BF6-B5E6-C1F87B94B7C7}"/>
                </c:ext>
              </c:extLst>
            </c:dLbl>
            <c:dLbl>
              <c:idx val="7"/>
              <c:layout>
                <c:manualLayout>
                  <c:x val="-4.7687164988278859E-2"/>
                  <c:y val="-3.6697247706422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CDED-4BF6-B5E6-C1F87B94B7C7}"/>
                </c:ext>
              </c:extLst>
            </c:dLbl>
            <c:dLbl>
              <c:idx val="8"/>
              <c:layout>
                <c:manualLayout>
                  <c:x val="-5.3409624786872167E-2"/>
                  <c:y val="-3.97553516819572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CDED-4BF6-B5E6-C1F87B94B7C7}"/>
                </c:ext>
              </c:extLst>
            </c:dLbl>
            <c:dLbl>
              <c:idx val="9"/>
              <c:layout>
                <c:manualLayout>
                  <c:x val="-3.4334758791560678E-2"/>
                  <c:y val="-3.669724770642204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DED-4BF6-B5E6-C1F87B94B7C7}"/>
                </c:ext>
              </c:extLst>
            </c:dLbl>
            <c:dLbl>
              <c:idx val="10"/>
              <c:layout>
                <c:manualLayout>
                  <c:x val="-3.4816240512092263E-2"/>
                  <c:y val="-4.587155963302752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CDED-4BF6-B5E6-C1F87B94B7C7}"/>
                </c:ext>
              </c:extLst>
            </c:dLbl>
            <c:dLbl>
              <c:idx val="11"/>
              <c:layout>
                <c:manualLayout>
                  <c:x val="-8.8642659279780014E-3"/>
                  <c:y val="-3.87263339070567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CDED-4BF6-B5E6-C1F87B94B7C7}"/>
                </c:ext>
              </c:extLst>
            </c:dLbl>
            <c:spPr>
              <a:noFill/>
              <a:ln>
                <a:noFill/>
              </a:ln>
              <a:effectLst/>
            </c:spPr>
            <c:txPr>
              <a:bodyPr rot="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'Gráfica 1'!$B$8:$B$19</c:f>
              <c:strCache>
                <c:ptCount val="12"/>
                <c:pt idx="0">
                  <c:v>Ene</c:v>
                </c:pt>
                <c:pt idx="1">
                  <c:v>Feb</c:v>
                </c:pt>
                <c:pt idx="2">
                  <c:v>Mar</c:v>
                </c:pt>
                <c:pt idx="3">
                  <c:v>Abr</c:v>
                </c:pt>
                <c:pt idx="4">
                  <c:v>May</c:v>
                </c:pt>
                <c:pt idx="5">
                  <c:v>Jun</c:v>
                </c:pt>
                <c:pt idx="6">
                  <c:v>Jul</c:v>
                </c:pt>
                <c:pt idx="7">
                  <c:v>Ago</c:v>
                </c:pt>
                <c:pt idx="8">
                  <c:v>Sep</c:v>
                </c:pt>
                <c:pt idx="9">
                  <c:v>Oct</c:v>
                </c:pt>
                <c:pt idx="10">
                  <c:v>Nov </c:v>
                </c:pt>
                <c:pt idx="11">
                  <c:v>Dic</c:v>
                </c:pt>
              </c:strCache>
            </c:strRef>
          </c:cat>
          <c:val>
            <c:numRef>
              <c:f>'Gráfica 1'!$H$8:$H$19</c:f>
              <c:numCache>
                <c:formatCode>0.0%</c:formatCode>
                <c:ptCount val="12"/>
                <c:pt idx="0">
                  <c:v>1.0000116123067115</c:v>
                </c:pt>
                <c:pt idx="1">
                  <c:v>0.99994072927237121</c:v>
                </c:pt>
                <c:pt idx="2">
                  <c:v>0.99998283140772537</c:v>
                </c:pt>
                <c:pt idx="3">
                  <c:v>0.99999377016384572</c:v>
                </c:pt>
                <c:pt idx="4">
                  <c:v>0.99999661090463077</c:v>
                </c:pt>
                <c:pt idx="5">
                  <c:v>0.99999034782795237</c:v>
                </c:pt>
                <c:pt idx="6">
                  <c:v>0.9999887936961207</c:v>
                </c:pt>
                <c:pt idx="7">
                  <c:v>0.99998612882706817</c:v>
                </c:pt>
                <c:pt idx="8">
                  <c:v>1.0004428349140959</c:v>
                </c:pt>
                <c:pt idx="9">
                  <c:v>1.0015880850889711</c:v>
                </c:pt>
                <c:pt idx="10">
                  <c:v>1.0383810642519318</c:v>
                </c:pt>
                <c:pt idx="11">
                  <c:v>1.0848804862766048</c:v>
                </c:pt>
              </c:numCache>
            </c:numRef>
          </c:val>
          <c:smooth val="1"/>
          <c:extLst>
            <c:ext xmlns:c16="http://schemas.microsoft.com/office/drawing/2014/chart" uri="{C3380CC4-5D6E-409C-BE32-E72D297353CC}">
              <c16:uniqueId val="{00000014-CDED-4BF6-B5E6-C1F87B94B7C7}"/>
            </c:ext>
          </c:extLst>
        </c:ser>
        <c:dLbls>
          <c:showLegendKey val="0"/>
          <c:showVal val="0"/>
          <c:showCatName val="0"/>
          <c:showSerName val="0"/>
          <c:showPercent val="0"/>
          <c:showBubbleSize val="0"/>
        </c:dLbls>
        <c:marker val="1"/>
        <c:smooth val="0"/>
        <c:axId val="266540479"/>
        <c:axId val="777789759"/>
      </c:lineChart>
      <c:catAx>
        <c:axId val="16479034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777785599"/>
        <c:crosses val="autoZero"/>
        <c:auto val="1"/>
        <c:lblAlgn val="ctr"/>
        <c:lblOffset val="100"/>
        <c:noMultiLvlLbl val="0"/>
      </c:catAx>
      <c:valAx>
        <c:axId val="777785599"/>
        <c:scaling>
          <c:orientation val="minMax"/>
        </c:scaling>
        <c:delete val="0"/>
        <c:axPos val="l"/>
        <c:numFmt formatCode="_(* #,##0.0_);_(* \(#,##0.0\);_(* &quot;-&quot;??_);_(@_)"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1647903487"/>
        <c:crosses val="autoZero"/>
        <c:crossBetween val="between"/>
      </c:valAx>
      <c:valAx>
        <c:axId val="777789759"/>
        <c:scaling>
          <c:orientation val="minMax"/>
          <c:max val="1.8"/>
          <c:min val="-2"/>
        </c:scaling>
        <c:delete val="0"/>
        <c:axPos val="r"/>
        <c:numFmt formatCode="0.0%" sourceLinked="1"/>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266540479"/>
        <c:crosses val="max"/>
        <c:crossBetween val="between"/>
      </c:valAx>
      <c:catAx>
        <c:axId val="266540479"/>
        <c:scaling>
          <c:orientation val="minMax"/>
        </c:scaling>
        <c:delete val="1"/>
        <c:axPos val="b"/>
        <c:numFmt formatCode="General" sourceLinked="1"/>
        <c:majorTickMark val="out"/>
        <c:minorTickMark val="none"/>
        <c:tickLblPos val="nextTo"/>
        <c:crossAx val="777789759"/>
        <c:crosses val="autoZero"/>
        <c:auto val="1"/>
        <c:lblAlgn val="ctr"/>
        <c:lblOffset val="100"/>
        <c:noMultiLvlLbl val="0"/>
      </c:catAx>
      <c:spPr>
        <a:noFill/>
        <a:ln>
          <a:noFill/>
        </a:ln>
        <a:effectLst/>
      </c:spPr>
    </c:plotArea>
    <c:legend>
      <c:legendPos val="b"/>
      <c:layout>
        <c:manualLayout>
          <c:xMode val="edge"/>
          <c:yMode val="edge"/>
          <c:x val="0"/>
          <c:y val="0.90318379927279735"/>
          <c:w val="1"/>
          <c:h val="9.6816200727202678E-2"/>
        </c:manualLayout>
      </c:layout>
      <c:overlay val="0"/>
      <c:spPr>
        <a:noFill/>
        <a:ln>
          <a:noFill/>
        </a:ln>
        <a:effectLst/>
      </c:spPr>
      <c:txPr>
        <a:bodyPr rot="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900">
          <a:solidFill>
            <a:srgbClr val="767171"/>
          </a:solidFill>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7676995791062886"/>
          <c:y val="6.7767812136065766E-2"/>
          <c:w val="0.45126236712833923"/>
          <c:h val="0.78061914446124692"/>
        </c:manualLayout>
      </c:layout>
      <c:pieChart>
        <c:varyColors val="1"/>
        <c:ser>
          <c:idx val="0"/>
          <c:order val="0"/>
          <c:tx>
            <c:strRef>
              <c:f>Sheet1!$B$39:$B$40</c:f>
              <c:strCache>
                <c:ptCount val="2"/>
                <c:pt idx="0">
                  <c:v>Femenino</c:v>
                </c:pt>
                <c:pt idx="1">
                  <c:v>Masculino</c:v>
                </c:pt>
              </c:strCache>
            </c:strRef>
          </c:tx>
          <c:dPt>
            <c:idx val="0"/>
            <c:bubble3D val="0"/>
            <c:spPr>
              <a:solidFill>
                <a:srgbClr val="767171"/>
              </a:solidFill>
              <a:ln w="19050">
                <a:solidFill>
                  <a:schemeClr val="lt1"/>
                </a:solidFill>
              </a:ln>
              <a:effectLst/>
            </c:spPr>
            <c:extLst>
              <c:ext xmlns:c16="http://schemas.microsoft.com/office/drawing/2014/chart" uri="{C3380CC4-5D6E-409C-BE32-E72D297353CC}">
                <c16:uniqueId val="{00000001-C9F3-4671-B51A-C4BB7F32E3A9}"/>
              </c:ext>
            </c:extLst>
          </c:dPt>
          <c:dPt>
            <c:idx val="1"/>
            <c:bubble3D val="0"/>
            <c:spPr>
              <a:solidFill>
                <a:srgbClr val="002060"/>
              </a:solidFill>
              <a:ln w="19050">
                <a:solidFill>
                  <a:schemeClr val="lt1"/>
                </a:solidFill>
              </a:ln>
              <a:effectLst/>
            </c:spPr>
            <c:extLst>
              <c:ext xmlns:c16="http://schemas.microsoft.com/office/drawing/2014/chart" uri="{C3380CC4-5D6E-409C-BE32-E72D297353CC}">
                <c16:uniqueId val="{00000003-C9F3-4671-B51A-C4BB7F32E3A9}"/>
              </c:ext>
            </c:extLst>
          </c:dPt>
          <c:dLbls>
            <c:dLbl>
              <c:idx val="0"/>
              <c:layout>
                <c:manualLayout>
                  <c:x val="4.5384425048639536E-2"/>
                  <c:y val="-3.707131807199597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9F3-4671-B51A-C4BB7F32E3A9}"/>
                </c:ext>
              </c:extLst>
            </c:dLbl>
            <c:dLbl>
              <c:idx val="1"/>
              <c:layout>
                <c:manualLayout>
                  <c:x val="-1.3483671057308617E-2"/>
                  <c:y val="-1.811588534876849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9F3-4671-B51A-C4BB7F32E3A9}"/>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ct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Sheet1!$B$39:$B$40</c:f>
              <c:strCache>
                <c:ptCount val="2"/>
                <c:pt idx="0">
                  <c:v>Femenino</c:v>
                </c:pt>
                <c:pt idx="1">
                  <c:v>Masculino</c:v>
                </c:pt>
              </c:strCache>
            </c:strRef>
          </c:cat>
          <c:val>
            <c:numRef>
              <c:f>Sheet1!$C$39:$C$40</c:f>
              <c:numCache>
                <c:formatCode>General</c:formatCode>
                <c:ptCount val="2"/>
                <c:pt idx="0">
                  <c:v>1963</c:v>
                </c:pt>
                <c:pt idx="1">
                  <c:v>1379</c:v>
                </c:pt>
              </c:numCache>
            </c:numRef>
          </c:val>
          <c:extLst>
            <c:ext xmlns:c16="http://schemas.microsoft.com/office/drawing/2014/chart" uri="{C3380CC4-5D6E-409C-BE32-E72D297353CC}">
              <c16:uniqueId val="{00000004-C9F3-4671-B51A-C4BB7F32E3A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26855505719306222"/>
          <c:y val="0.85675114286210918"/>
          <c:w val="0.4692704885808559"/>
          <c:h val="0.10705098121013021"/>
        </c:manualLayout>
      </c:layout>
      <c:overlay val="0"/>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2985128626152228E-2"/>
          <c:y val="0.14754979616632516"/>
          <c:w val="0.9590791070867839"/>
          <c:h val="0.59109157321907668"/>
        </c:manualLayout>
      </c:layout>
      <c:barChart>
        <c:barDir val="col"/>
        <c:grouping val="percentStacked"/>
        <c:varyColors val="0"/>
        <c:ser>
          <c:idx val="0"/>
          <c:order val="0"/>
          <c:tx>
            <c:strRef>
              <c:f>Sheet1!$D$53</c:f>
              <c:strCache>
                <c:ptCount val="1"/>
                <c:pt idx="0">
                  <c:v>Masculino</c:v>
                </c:pt>
              </c:strCache>
            </c:strRef>
          </c:tx>
          <c:spPr>
            <a:solidFill>
              <a:srgbClr val="76717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Sheet1!$B$54:$B$59</c:f>
              <c:strCache>
                <c:ptCount val="6"/>
                <c:pt idx="0">
                  <c:v>Ejecutivos</c:v>
                </c:pt>
                <c:pt idx="1">
                  <c:v>Asesores</c:v>
                </c:pt>
                <c:pt idx="2">
                  <c:v>Apoyo Administrativo</c:v>
                </c:pt>
                <c:pt idx="3">
                  <c:v>Profesionales</c:v>
                </c:pt>
                <c:pt idx="4">
                  <c:v>Supervisores</c:v>
                </c:pt>
                <c:pt idx="5">
                  <c:v>Técnicos </c:v>
                </c:pt>
              </c:strCache>
            </c:strRef>
          </c:cat>
          <c:val>
            <c:numRef>
              <c:f>Sheet1!$D$54:$D$59</c:f>
              <c:numCache>
                <c:formatCode>General</c:formatCode>
                <c:ptCount val="6"/>
                <c:pt idx="0">
                  <c:v>59</c:v>
                </c:pt>
                <c:pt idx="1">
                  <c:v>5</c:v>
                </c:pt>
                <c:pt idx="2">
                  <c:v>356</c:v>
                </c:pt>
                <c:pt idx="3">
                  <c:v>493</c:v>
                </c:pt>
                <c:pt idx="4">
                  <c:v>136</c:v>
                </c:pt>
                <c:pt idx="5">
                  <c:v>330</c:v>
                </c:pt>
              </c:numCache>
            </c:numRef>
          </c:val>
          <c:extLst>
            <c:ext xmlns:c16="http://schemas.microsoft.com/office/drawing/2014/chart" uri="{C3380CC4-5D6E-409C-BE32-E72D297353CC}">
              <c16:uniqueId val="{00000000-AD21-4A08-B73F-EA781F9892EB}"/>
            </c:ext>
          </c:extLst>
        </c:ser>
        <c:ser>
          <c:idx val="1"/>
          <c:order val="1"/>
          <c:tx>
            <c:strRef>
              <c:f>Sheet1!$C$53</c:f>
              <c:strCache>
                <c:ptCount val="1"/>
                <c:pt idx="0">
                  <c:v>Femenino</c:v>
                </c:pt>
              </c:strCache>
            </c:strRef>
          </c:tx>
          <c:spPr>
            <a:solidFill>
              <a:srgbClr val="00206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Sheet1!$B$54:$B$59</c:f>
              <c:strCache>
                <c:ptCount val="6"/>
                <c:pt idx="0">
                  <c:v>Ejecutivos</c:v>
                </c:pt>
                <c:pt idx="1">
                  <c:v>Asesores</c:v>
                </c:pt>
                <c:pt idx="2">
                  <c:v>Apoyo Administrativo</c:v>
                </c:pt>
                <c:pt idx="3">
                  <c:v>Profesionales</c:v>
                </c:pt>
                <c:pt idx="4">
                  <c:v>Supervisores</c:v>
                </c:pt>
                <c:pt idx="5">
                  <c:v>Técnicos </c:v>
                </c:pt>
              </c:strCache>
            </c:strRef>
          </c:cat>
          <c:val>
            <c:numRef>
              <c:f>Sheet1!$C$54:$C$59</c:f>
              <c:numCache>
                <c:formatCode>General</c:formatCode>
                <c:ptCount val="6"/>
                <c:pt idx="0">
                  <c:v>77</c:v>
                </c:pt>
                <c:pt idx="1">
                  <c:v>2</c:v>
                </c:pt>
                <c:pt idx="2">
                  <c:v>404</c:v>
                </c:pt>
                <c:pt idx="3">
                  <c:v>858</c:v>
                </c:pt>
                <c:pt idx="4">
                  <c:v>286</c:v>
                </c:pt>
                <c:pt idx="5">
                  <c:v>336</c:v>
                </c:pt>
              </c:numCache>
            </c:numRef>
          </c:val>
          <c:extLst>
            <c:ext xmlns:c16="http://schemas.microsoft.com/office/drawing/2014/chart" uri="{C3380CC4-5D6E-409C-BE32-E72D297353CC}">
              <c16:uniqueId val="{00000001-AD21-4A08-B73F-EA781F9892EB}"/>
            </c:ext>
          </c:extLst>
        </c:ser>
        <c:dLbls>
          <c:showLegendKey val="0"/>
          <c:showVal val="0"/>
          <c:showCatName val="0"/>
          <c:showSerName val="0"/>
          <c:showPercent val="0"/>
          <c:showBubbleSize val="0"/>
        </c:dLbls>
        <c:gapWidth val="150"/>
        <c:overlap val="100"/>
        <c:axId val="483116207"/>
        <c:axId val="483107055"/>
      </c:barChart>
      <c:catAx>
        <c:axId val="4831162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crossAx val="483107055"/>
        <c:crosses val="autoZero"/>
        <c:auto val="1"/>
        <c:lblAlgn val="ctr"/>
        <c:lblOffset val="100"/>
        <c:noMultiLvlLbl val="0"/>
      </c:catAx>
      <c:valAx>
        <c:axId val="483107055"/>
        <c:scaling>
          <c:orientation val="minMax"/>
        </c:scaling>
        <c:delete val="1"/>
        <c:axPos val="l"/>
        <c:numFmt formatCode="0%" sourceLinked="1"/>
        <c:majorTickMark val="none"/>
        <c:minorTickMark val="none"/>
        <c:tickLblPos val="nextTo"/>
        <c:crossAx val="483116207"/>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Entry>
      <c:legendEntry>
        <c:idx val="1"/>
        <c:txPr>
          <a:bodyPr rot="0" spcFirstLastPara="1" vertOverflow="ellipsis" vert="horz" wrap="square" anchor="ctr" anchorCtr="1"/>
          <a:lstStyle/>
          <a:p>
            <a:pPr>
              <a:defRPr sz="11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Entry>
      <c:layout>
        <c:manualLayout>
          <c:xMode val="edge"/>
          <c:yMode val="edge"/>
          <c:x val="0.31432351251473523"/>
          <c:y val="0.89502809916063886"/>
          <c:w val="0.37135277618194723"/>
          <c:h val="9.5048804833407233E-2"/>
        </c:manualLayout>
      </c:layout>
      <c:overlay val="0"/>
      <c:spPr>
        <a:noFill/>
        <a:ln>
          <a:noFill/>
        </a:ln>
        <a:effectLst/>
      </c:spPr>
      <c:txPr>
        <a:bodyPr rot="0" spcFirstLastPara="1" vertOverflow="ellipsis" vert="horz" wrap="square" anchor="ctr" anchorCtr="1"/>
        <a:lstStyle/>
        <a:p>
          <a:pPr>
            <a:defRPr sz="11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0396913032479811"/>
          <c:y val="6.3436837837130819E-2"/>
          <c:w val="0.37689281518426709"/>
          <c:h val="0.87532831483135853"/>
        </c:manualLayout>
      </c:layout>
      <c:pieChart>
        <c:varyColors val="1"/>
        <c:ser>
          <c:idx val="0"/>
          <c:order val="0"/>
          <c:explosion val="1"/>
          <c:dPt>
            <c:idx val="0"/>
            <c:bubble3D val="0"/>
            <c:spPr>
              <a:solidFill>
                <a:sysClr val="window" lastClr="FFFFFF">
                  <a:lumMod val="75000"/>
                </a:sysClr>
              </a:solidFill>
              <a:ln w="19050">
                <a:solidFill>
                  <a:schemeClr val="lt1"/>
                </a:solidFill>
              </a:ln>
              <a:effectLst/>
            </c:spPr>
            <c:extLst>
              <c:ext xmlns:c16="http://schemas.microsoft.com/office/drawing/2014/chart" uri="{C3380CC4-5D6E-409C-BE32-E72D297353CC}">
                <c16:uniqueId val="{00000001-AD71-4BE5-B5DE-2DD26B8CC300}"/>
              </c:ext>
            </c:extLst>
          </c:dPt>
          <c:dPt>
            <c:idx val="1"/>
            <c:bubble3D val="0"/>
            <c:spPr>
              <a:solidFill>
                <a:srgbClr val="002060"/>
              </a:solidFill>
              <a:ln w="19050">
                <a:solidFill>
                  <a:schemeClr val="lt1"/>
                </a:solidFill>
              </a:ln>
              <a:effectLst/>
            </c:spPr>
            <c:extLst>
              <c:ext xmlns:c16="http://schemas.microsoft.com/office/drawing/2014/chart" uri="{C3380CC4-5D6E-409C-BE32-E72D297353CC}">
                <c16:uniqueId val="{00000003-AD71-4BE5-B5DE-2DD26B8CC300}"/>
              </c:ext>
            </c:extLst>
          </c:dPt>
          <c:dPt>
            <c:idx val="2"/>
            <c:bubble3D val="0"/>
            <c:spPr>
              <a:solidFill>
                <a:srgbClr val="4472C4"/>
              </a:solidFill>
              <a:ln w="19050">
                <a:solidFill>
                  <a:schemeClr val="lt1"/>
                </a:solidFill>
              </a:ln>
              <a:effectLst/>
            </c:spPr>
            <c:extLst>
              <c:ext xmlns:c16="http://schemas.microsoft.com/office/drawing/2014/chart" uri="{C3380CC4-5D6E-409C-BE32-E72D297353CC}">
                <c16:uniqueId val="{00000005-AD71-4BE5-B5DE-2DD26B8CC300}"/>
              </c:ext>
            </c:extLst>
          </c:dPt>
          <c:dPt>
            <c:idx val="3"/>
            <c:bubble3D val="0"/>
            <c:spPr>
              <a:solidFill>
                <a:sysClr val="windowText" lastClr="000000">
                  <a:lumMod val="50000"/>
                  <a:lumOff val="50000"/>
                </a:sysClr>
              </a:solidFill>
              <a:ln w="19050">
                <a:solidFill>
                  <a:schemeClr val="lt1"/>
                </a:solidFill>
              </a:ln>
              <a:effectLst/>
            </c:spPr>
            <c:extLst>
              <c:ext xmlns:c16="http://schemas.microsoft.com/office/drawing/2014/chart" uri="{C3380CC4-5D6E-409C-BE32-E72D297353CC}">
                <c16:uniqueId val="{00000007-AD71-4BE5-B5DE-2DD26B8CC300}"/>
              </c:ext>
            </c:extLst>
          </c:dPt>
          <c:dLbls>
            <c:dLbl>
              <c:idx val="0"/>
              <c:layout>
                <c:manualLayout>
                  <c:x val="9.5311326777676505E-3"/>
                  <c:y val="7.794233205574353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71-4BE5-B5DE-2DD26B8CC300}"/>
                </c:ext>
              </c:extLst>
            </c:dLbl>
            <c:dLbl>
              <c:idx val="1"/>
              <c:layout>
                <c:manualLayout>
                  <c:x val="3.7142989074351429E-2"/>
                  <c:y val="-7.62945619577593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71-4BE5-B5DE-2DD26B8CC300}"/>
                </c:ext>
              </c:extLst>
            </c:dLbl>
            <c:dLbl>
              <c:idx val="2"/>
              <c:layout>
                <c:manualLayout>
                  <c:x val="-6.4614309748762281E-3"/>
                  <c:y val="1.59348589572942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71-4BE5-B5DE-2DD26B8CC300}"/>
                </c:ext>
              </c:extLst>
            </c:dLbl>
            <c:dLbl>
              <c:idx val="3"/>
              <c:layout>
                <c:manualLayout>
                  <c:x val="-2.5671158456034404E-2"/>
                  <c:y val="6.504081338101576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71-4BE5-B5DE-2DD26B8CC300}"/>
                </c:ext>
              </c:extLst>
            </c:dLbl>
            <c:spPr>
              <a:noFill/>
              <a:ln>
                <a:noFill/>
              </a:ln>
              <a:effectLst/>
            </c:spPr>
            <c:txPr>
              <a:bodyPr rot="0" spcFirstLastPara="1" vertOverflow="ellipsis" vert="horz" wrap="square" lIns="38100" tIns="19050" rIns="38100" bIns="19050" anchor="ctr" anchorCtr="1">
                <a:spAutoFit/>
              </a:bodyPr>
              <a:lstStyle/>
              <a:p>
                <a:pPr>
                  <a:defRPr lang="es-DO"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extLst>
          </c:dLbls>
          <c:cat>
            <c:strRef>
              <c:f>'Gerencia RRHH'!$A$55:$A$58</c:f>
              <c:strCache>
                <c:ptCount val="4"/>
                <c:pt idx="0">
                  <c:v>Menos de 1 año</c:v>
                </c:pt>
                <c:pt idx="1">
                  <c:v>De 1 a 9 años</c:v>
                </c:pt>
                <c:pt idx="2">
                  <c:v>De 10 a 19 años</c:v>
                </c:pt>
                <c:pt idx="3">
                  <c:v>De 20 años en adelante</c:v>
                </c:pt>
              </c:strCache>
            </c:strRef>
          </c:cat>
          <c:val>
            <c:numRef>
              <c:f>Sheet1!$D$84:$D$87</c:f>
              <c:numCache>
                <c:formatCode>0%</c:formatCode>
                <c:ptCount val="4"/>
                <c:pt idx="0">
                  <c:v>0.1615798922800718</c:v>
                </c:pt>
                <c:pt idx="1">
                  <c:v>0.40574506283662476</c:v>
                </c:pt>
                <c:pt idx="2">
                  <c:v>0.3040095751047277</c:v>
                </c:pt>
                <c:pt idx="3">
                  <c:v>0.12866546977857571</c:v>
                </c:pt>
              </c:numCache>
            </c:numRef>
          </c:val>
          <c:extLst>
            <c:ext xmlns:c16="http://schemas.microsoft.com/office/drawing/2014/chart" uri="{C3380CC4-5D6E-409C-BE32-E72D297353CC}">
              <c16:uniqueId val="{00000008-AD71-4BE5-B5DE-2DD26B8CC300}"/>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rtl="0">
            <a:defRPr lang="es-DO" sz="105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lang="es-DO" sz="12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externalData r:id="rId4">
    <c:autoUpdate val="0"/>
  </c:externalData>
  <c:userShapes r:id="rId5"/>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RRHH!$B$88</c:f>
              <c:strCache>
                <c:ptCount val="1"/>
                <c:pt idx="0">
                  <c:v>Promedio Evaluación</c:v>
                </c:pt>
              </c:strCache>
            </c:strRef>
          </c:tx>
          <c:spPr>
            <a:solidFill>
              <a:srgbClr val="002060"/>
            </a:solidFill>
            <a:ln>
              <a:solidFill>
                <a:srgbClr val="00206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RRHH!$A$89:$A$95</c:f>
              <c:strCache>
                <c:ptCount val="7"/>
                <c:pt idx="0">
                  <c:v>Ejecutivo</c:v>
                </c:pt>
                <c:pt idx="1">
                  <c:v>Asesores</c:v>
                </c:pt>
                <c:pt idx="2">
                  <c:v>Profesionales</c:v>
                </c:pt>
                <c:pt idx="3">
                  <c:v>Supervisores</c:v>
                </c:pt>
                <c:pt idx="4">
                  <c:v>Técnicos</c:v>
                </c:pt>
                <c:pt idx="5">
                  <c:v>Apoyo Administrativo</c:v>
                </c:pt>
                <c:pt idx="6">
                  <c:v>Promedio General</c:v>
                </c:pt>
              </c:strCache>
            </c:strRef>
          </c:cat>
          <c:val>
            <c:numRef>
              <c:f>RRHH!$B$89:$B$95</c:f>
              <c:numCache>
                <c:formatCode>0.00</c:formatCode>
                <c:ptCount val="7"/>
                <c:pt idx="0">
                  <c:v>92.077096774193564</c:v>
                </c:pt>
                <c:pt idx="1">
                  <c:v>92.343333333333348</c:v>
                </c:pt>
                <c:pt idx="2">
                  <c:v>88.953721898418294</c:v>
                </c:pt>
                <c:pt idx="3">
                  <c:v>90.048645833333339</c:v>
                </c:pt>
                <c:pt idx="4">
                  <c:v>88.794515570934152</c:v>
                </c:pt>
                <c:pt idx="5">
                  <c:v>87.849770290964685</c:v>
                </c:pt>
                <c:pt idx="6">
                  <c:v>88.922194368132153</c:v>
                </c:pt>
              </c:numCache>
            </c:numRef>
          </c:val>
          <c:extLst>
            <c:ext xmlns:c16="http://schemas.microsoft.com/office/drawing/2014/chart" uri="{C3380CC4-5D6E-409C-BE32-E72D297353CC}">
              <c16:uniqueId val="{00000000-2FF2-414D-8E73-42DD62EB7C48}"/>
            </c:ext>
          </c:extLst>
        </c:ser>
        <c:dLbls>
          <c:showLegendKey val="0"/>
          <c:showVal val="0"/>
          <c:showCatName val="0"/>
          <c:showSerName val="0"/>
          <c:showPercent val="0"/>
          <c:showBubbleSize val="0"/>
        </c:dLbls>
        <c:gapWidth val="150"/>
        <c:axId val="427924751"/>
        <c:axId val="427919343"/>
      </c:barChart>
      <c:catAx>
        <c:axId val="4279247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crossAx val="427919343"/>
        <c:crosses val="autoZero"/>
        <c:auto val="1"/>
        <c:lblAlgn val="ctr"/>
        <c:lblOffset val="100"/>
        <c:noMultiLvlLbl val="0"/>
      </c:catAx>
      <c:valAx>
        <c:axId val="427919343"/>
        <c:scaling>
          <c:orientation val="minMax"/>
        </c:scaling>
        <c:delete val="1"/>
        <c:axPos val="l"/>
        <c:numFmt formatCode="0.00" sourceLinked="1"/>
        <c:majorTickMark val="none"/>
        <c:minorTickMark val="none"/>
        <c:tickLblPos val="nextTo"/>
        <c:crossAx val="427924751"/>
        <c:crosses val="autoZero"/>
        <c:crossBetween val="between"/>
      </c:valAx>
      <c:spPr>
        <a:noFill/>
        <a:ln>
          <a:noFill/>
        </a:ln>
        <a:effectLst/>
      </c:spPr>
    </c:plotArea>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latin typeface="Times New Roman" panose="02020603050405020304" pitchFamily="18" charset="0"/>
          <a:cs typeface="Times New Roman" panose="02020603050405020304" pitchFamily="18" charset="0"/>
        </a:defRPr>
      </a:pPr>
      <a:endParaRPr lang="es-DO"/>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002060"/>
              </a:solidFill>
              <a:ln w="19050">
                <a:solidFill>
                  <a:schemeClr val="lt1"/>
                </a:solidFill>
              </a:ln>
              <a:effectLst/>
            </c:spPr>
            <c:extLst>
              <c:ext xmlns:c16="http://schemas.microsoft.com/office/drawing/2014/chart" uri="{C3380CC4-5D6E-409C-BE32-E72D297353CC}">
                <c16:uniqueId val="{00000001-4B15-4EAB-B1AE-2BA8C62CA101}"/>
              </c:ext>
            </c:extLst>
          </c:dPt>
          <c:dPt>
            <c:idx val="1"/>
            <c:bubble3D val="0"/>
            <c:spPr>
              <a:solidFill>
                <a:srgbClr val="767171"/>
              </a:solidFill>
              <a:ln w="19050">
                <a:solidFill>
                  <a:schemeClr val="lt1"/>
                </a:solidFill>
              </a:ln>
              <a:effectLst/>
            </c:spPr>
            <c:extLst>
              <c:ext xmlns:c16="http://schemas.microsoft.com/office/drawing/2014/chart" uri="{C3380CC4-5D6E-409C-BE32-E72D297353CC}">
                <c16:uniqueId val="{00000003-4B15-4EAB-B1AE-2BA8C62CA101}"/>
              </c:ext>
            </c:extLst>
          </c:dPt>
          <c:dLbls>
            <c:dLbl>
              <c:idx val="0"/>
              <c:dLblPos val="outEnd"/>
              <c:showLegendKey val="0"/>
              <c:showVal val="1"/>
              <c:showCatName val="0"/>
              <c:showSerName val="0"/>
              <c:showPercent val="0"/>
              <c:showBubbleSize val="0"/>
              <c:extLst>
                <c:ext xmlns:c15="http://schemas.microsoft.com/office/drawing/2012/chart" uri="{CE6537A1-D6FC-4f65-9D91-7224C49458BB}">
                  <c15:layout>
                    <c:manualLayout>
                      <c:w val="0.25025093227494699"/>
                      <c:h val="0.11083333333333331"/>
                    </c:manualLayout>
                  </c15:layout>
                </c:ext>
                <c:ext xmlns:c16="http://schemas.microsoft.com/office/drawing/2014/chart" uri="{C3380CC4-5D6E-409C-BE32-E72D297353CC}">
                  <c16:uniqueId val="{00000001-4B15-4EAB-B1AE-2BA8C62CA101}"/>
                </c:ext>
              </c:extLst>
            </c:dLbl>
            <c:dLbl>
              <c:idx val="1"/>
              <c:dLblPos val="outEnd"/>
              <c:showLegendKey val="0"/>
              <c:showVal val="1"/>
              <c:showCatName val="0"/>
              <c:showSerName val="0"/>
              <c:showPercent val="0"/>
              <c:showBubbleSize val="0"/>
              <c:extLst>
                <c:ext xmlns:c15="http://schemas.microsoft.com/office/drawing/2012/chart" uri="{CE6537A1-D6FC-4f65-9D91-7224C49458BB}">
                  <c15:layout>
                    <c:manualLayout>
                      <c:w val="0.30451045154697487"/>
                      <c:h val="0.1108334694677688"/>
                    </c:manualLayout>
                  </c15:layout>
                </c:ext>
                <c:ext xmlns:c16="http://schemas.microsoft.com/office/drawing/2014/chart" uri="{C3380CC4-5D6E-409C-BE32-E72D297353CC}">
                  <c16:uniqueId val="{00000003-4B15-4EAB-B1AE-2BA8C62CA101}"/>
                </c:ext>
              </c:extLst>
            </c:dLbl>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extLst>
          </c:dLbls>
          <c:cat>
            <c:strRef>
              <c:f>'Presupuesto datos y cuadros'!$A$25:$A$26</c:f>
              <c:strCache>
                <c:ptCount val="2"/>
                <c:pt idx="0">
                  <c:v>Presupuesto DGII 
(Fondo General)</c:v>
                </c:pt>
                <c:pt idx="1">
                  <c:v>Presupuesto Proyecto BID
(Préstamo 4114/OC-DR)</c:v>
                </c:pt>
              </c:strCache>
            </c:strRef>
          </c:cat>
          <c:val>
            <c:numRef>
              <c:f>'Presupuesto datos y cuadros'!$B$25:$B$26</c:f>
              <c:numCache>
                <c:formatCode>#,##0.00</c:formatCode>
                <c:ptCount val="2"/>
                <c:pt idx="0">
                  <c:v>580100252.63</c:v>
                </c:pt>
                <c:pt idx="1">
                  <c:v>131049270</c:v>
                </c:pt>
              </c:numCache>
            </c:numRef>
          </c:val>
          <c:extLst>
            <c:ext xmlns:c16="http://schemas.microsoft.com/office/drawing/2014/chart" uri="{C3380CC4-5D6E-409C-BE32-E72D297353CC}">
              <c16:uniqueId val="{00000004-4B15-4EAB-B1AE-2BA8C62CA101}"/>
            </c:ext>
          </c:extLst>
        </c:ser>
        <c:dLbls>
          <c:showLegendKey val="0"/>
          <c:showVal val="0"/>
          <c:showCatName val="0"/>
          <c:showSerName val="0"/>
          <c:showPercent val="0"/>
          <c:showBubbleSize val="0"/>
          <c:showLeaderLines val="0"/>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s-D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latin typeface="Lucida Sans" panose="020B0602040502020204" pitchFamily="34" charset="0"/>
          <a:cs typeface="Lucida Sans" panose="020B0602040502020204" pitchFamily="34" charset="0"/>
        </a:defRPr>
      </a:pPr>
      <a:endParaRPr lang="es-DO"/>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0.63093</cdr:x>
      <cdr:y>0.08129</cdr:y>
    </cdr:from>
    <cdr:to>
      <cdr:x>0.94639</cdr:x>
      <cdr:y>0.22835</cdr:y>
    </cdr:to>
    <cdr:sp macro="" textlink="">
      <cdr:nvSpPr>
        <cdr:cNvPr id="2" name="TextBox 1">
          <a:extLst xmlns:a="http://schemas.openxmlformats.org/drawingml/2006/main">
            <a:ext uri="{FF2B5EF4-FFF2-40B4-BE49-F238E27FC236}">
              <a16:creationId xmlns:a16="http://schemas.microsoft.com/office/drawing/2014/main" id="{DC35D1A3-BDFE-4A54-9751-1FE5C176A17B}"/>
            </a:ext>
          </a:extLst>
        </cdr:cNvPr>
        <cdr:cNvSpPr txBox="1"/>
      </cdr:nvSpPr>
      <cdr:spPr>
        <a:xfrm xmlns:a="http://schemas.openxmlformats.org/drawingml/2006/main">
          <a:off x="3429001" y="222997"/>
          <a:ext cx="1714500" cy="403412"/>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DO"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A2575-FF39-4990-9156-730939F2C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159</Pages>
  <Words>25965</Words>
  <Characters>142810</Characters>
  <Application>Microsoft Office Word</Application>
  <DocSecurity>0</DocSecurity>
  <Lines>1190</Lines>
  <Paragraphs>336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168439</CharactersWithSpaces>
  <SharedDoc>false</SharedDoc>
  <HLinks>
    <vt:vector size="168" baseType="variant">
      <vt:variant>
        <vt:i4>2228310</vt:i4>
      </vt:variant>
      <vt:variant>
        <vt:i4>162</vt:i4>
      </vt:variant>
      <vt:variant>
        <vt:i4>0</vt:i4>
      </vt:variant>
      <vt:variant>
        <vt:i4>5</vt:i4>
      </vt:variant>
      <vt:variant>
        <vt:lpwstr>mailto:Quejasysugerencias@dgii.gov.do</vt:lpwstr>
      </vt:variant>
      <vt:variant>
        <vt:lpwstr/>
      </vt:variant>
      <vt:variant>
        <vt:i4>6488100</vt:i4>
      </vt:variant>
      <vt:variant>
        <vt:i4>159</vt:i4>
      </vt:variant>
      <vt:variant>
        <vt:i4>0</vt:i4>
      </vt:variant>
      <vt:variant>
        <vt:i4>5</vt:i4>
      </vt:variant>
      <vt:variant>
        <vt:lpwstr>https://nam11.safelinks.protection.outlook.com/?url=http%3A%2F%2Fwww.dgii.gov.do%2F&amp;data=04%7C01%7CEnAcosta%40dgii.gov.do%7C260bf64301eb491954e708d88b0fdde0%7C9871db455a0948629f2494a1120e5ed1%7C0%7C0%7C637412247544348412%7CUnknown%7CTWFpbGZsb3d8eyJWIjoiMC4wLjAwMDAiLCJQIjoiV2luMzIiLCJBTiI6Ik1haWwiLCJXVCI6Mn0%3D%7C1000&amp;sdata=FaKJr1Fo%2FsDhu8fT6j3tQ4nrEBvCqiSRd2lj5wbkrRc%3D&amp;reserved=0</vt:lpwstr>
      </vt:variant>
      <vt:variant>
        <vt:lpwstr/>
      </vt:variant>
      <vt:variant>
        <vt:i4>2031673</vt:i4>
      </vt:variant>
      <vt:variant>
        <vt:i4>152</vt:i4>
      </vt:variant>
      <vt:variant>
        <vt:i4>0</vt:i4>
      </vt:variant>
      <vt:variant>
        <vt:i4>5</vt:i4>
      </vt:variant>
      <vt:variant>
        <vt:lpwstr/>
      </vt:variant>
      <vt:variant>
        <vt:lpwstr>_Toc78463791</vt:lpwstr>
      </vt:variant>
      <vt:variant>
        <vt:i4>1966137</vt:i4>
      </vt:variant>
      <vt:variant>
        <vt:i4>146</vt:i4>
      </vt:variant>
      <vt:variant>
        <vt:i4>0</vt:i4>
      </vt:variant>
      <vt:variant>
        <vt:i4>5</vt:i4>
      </vt:variant>
      <vt:variant>
        <vt:lpwstr/>
      </vt:variant>
      <vt:variant>
        <vt:lpwstr>_Toc78463790</vt:lpwstr>
      </vt:variant>
      <vt:variant>
        <vt:i4>1507384</vt:i4>
      </vt:variant>
      <vt:variant>
        <vt:i4>140</vt:i4>
      </vt:variant>
      <vt:variant>
        <vt:i4>0</vt:i4>
      </vt:variant>
      <vt:variant>
        <vt:i4>5</vt:i4>
      </vt:variant>
      <vt:variant>
        <vt:lpwstr/>
      </vt:variant>
      <vt:variant>
        <vt:lpwstr>_Toc78463789</vt:lpwstr>
      </vt:variant>
      <vt:variant>
        <vt:i4>1441848</vt:i4>
      </vt:variant>
      <vt:variant>
        <vt:i4>134</vt:i4>
      </vt:variant>
      <vt:variant>
        <vt:i4>0</vt:i4>
      </vt:variant>
      <vt:variant>
        <vt:i4>5</vt:i4>
      </vt:variant>
      <vt:variant>
        <vt:lpwstr/>
      </vt:variant>
      <vt:variant>
        <vt:lpwstr>_Toc78463788</vt:lpwstr>
      </vt:variant>
      <vt:variant>
        <vt:i4>1638456</vt:i4>
      </vt:variant>
      <vt:variant>
        <vt:i4>128</vt:i4>
      </vt:variant>
      <vt:variant>
        <vt:i4>0</vt:i4>
      </vt:variant>
      <vt:variant>
        <vt:i4>5</vt:i4>
      </vt:variant>
      <vt:variant>
        <vt:lpwstr/>
      </vt:variant>
      <vt:variant>
        <vt:lpwstr>_Toc78463787</vt:lpwstr>
      </vt:variant>
      <vt:variant>
        <vt:i4>1572920</vt:i4>
      </vt:variant>
      <vt:variant>
        <vt:i4>122</vt:i4>
      </vt:variant>
      <vt:variant>
        <vt:i4>0</vt:i4>
      </vt:variant>
      <vt:variant>
        <vt:i4>5</vt:i4>
      </vt:variant>
      <vt:variant>
        <vt:lpwstr/>
      </vt:variant>
      <vt:variant>
        <vt:lpwstr>_Toc78463786</vt:lpwstr>
      </vt:variant>
      <vt:variant>
        <vt:i4>1769528</vt:i4>
      </vt:variant>
      <vt:variant>
        <vt:i4>116</vt:i4>
      </vt:variant>
      <vt:variant>
        <vt:i4>0</vt:i4>
      </vt:variant>
      <vt:variant>
        <vt:i4>5</vt:i4>
      </vt:variant>
      <vt:variant>
        <vt:lpwstr/>
      </vt:variant>
      <vt:variant>
        <vt:lpwstr>_Toc78463785</vt:lpwstr>
      </vt:variant>
      <vt:variant>
        <vt:i4>1703992</vt:i4>
      </vt:variant>
      <vt:variant>
        <vt:i4>110</vt:i4>
      </vt:variant>
      <vt:variant>
        <vt:i4>0</vt:i4>
      </vt:variant>
      <vt:variant>
        <vt:i4>5</vt:i4>
      </vt:variant>
      <vt:variant>
        <vt:lpwstr/>
      </vt:variant>
      <vt:variant>
        <vt:lpwstr>_Toc78463784</vt:lpwstr>
      </vt:variant>
      <vt:variant>
        <vt:i4>1900600</vt:i4>
      </vt:variant>
      <vt:variant>
        <vt:i4>104</vt:i4>
      </vt:variant>
      <vt:variant>
        <vt:i4>0</vt:i4>
      </vt:variant>
      <vt:variant>
        <vt:i4>5</vt:i4>
      </vt:variant>
      <vt:variant>
        <vt:lpwstr/>
      </vt:variant>
      <vt:variant>
        <vt:lpwstr>_Toc78463783</vt:lpwstr>
      </vt:variant>
      <vt:variant>
        <vt:i4>1835064</vt:i4>
      </vt:variant>
      <vt:variant>
        <vt:i4>98</vt:i4>
      </vt:variant>
      <vt:variant>
        <vt:i4>0</vt:i4>
      </vt:variant>
      <vt:variant>
        <vt:i4>5</vt:i4>
      </vt:variant>
      <vt:variant>
        <vt:lpwstr/>
      </vt:variant>
      <vt:variant>
        <vt:lpwstr>_Toc78463782</vt:lpwstr>
      </vt:variant>
      <vt:variant>
        <vt:i4>2031672</vt:i4>
      </vt:variant>
      <vt:variant>
        <vt:i4>92</vt:i4>
      </vt:variant>
      <vt:variant>
        <vt:i4>0</vt:i4>
      </vt:variant>
      <vt:variant>
        <vt:i4>5</vt:i4>
      </vt:variant>
      <vt:variant>
        <vt:lpwstr/>
      </vt:variant>
      <vt:variant>
        <vt:lpwstr>_Toc78463781</vt:lpwstr>
      </vt:variant>
      <vt:variant>
        <vt:i4>1966136</vt:i4>
      </vt:variant>
      <vt:variant>
        <vt:i4>86</vt:i4>
      </vt:variant>
      <vt:variant>
        <vt:i4>0</vt:i4>
      </vt:variant>
      <vt:variant>
        <vt:i4>5</vt:i4>
      </vt:variant>
      <vt:variant>
        <vt:lpwstr/>
      </vt:variant>
      <vt:variant>
        <vt:lpwstr>_Toc78463780</vt:lpwstr>
      </vt:variant>
      <vt:variant>
        <vt:i4>1507383</vt:i4>
      </vt:variant>
      <vt:variant>
        <vt:i4>80</vt:i4>
      </vt:variant>
      <vt:variant>
        <vt:i4>0</vt:i4>
      </vt:variant>
      <vt:variant>
        <vt:i4>5</vt:i4>
      </vt:variant>
      <vt:variant>
        <vt:lpwstr/>
      </vt:variant>
      <vt:variant>
        <vt:lpwstr>_Toc78463779</vt:lpwstr>
      </vt:variant>
      <vt:variant>
        <vt:i4>1441847</vt:i4>
      </vt:variant>
      <vt:variant>
        <vt:i4>74</vt:i4>
      </vt:variant>
      <vt:variant>
        <vt:i4>0</vt:i4>
      </vt:variant>
      <vt:variant>
        <vt:i4>5</vt:i4>
      </vt:variant>
      <vt:variant>
        <vt:lpwstr/>
      </vt:variant>
      <vt:variant>
        <vt:lpwstr>_Toc78463778</vt:lpwstr>
      </vt:variant>
      <vt:variant>
        <vt:i4>1638455</vt:i4>
      </vt:variant>
      <vt:variant>
        <vt:i4>68</vt:i4>
      </vt:variant>
      <vt:variant>
        <vt:i4>0</vt:i4>
      </vt:variant>
      <vt:variant>
        <vt:i4>5</vt:i4>
      </vt:variant>
      <vt:variant>
        <vt:lpwstr/>
      </vt:variant>
      <vt:variant>
        <vt:lpwstr>_Toc78463777</vt:lpwstr>
      </vt:variant>
      <vt:variant>
        <vt:i4>1572919</vt:i4>
      </vt:variant>
      <vt:variant>
        <vt:i4>62</vt:i4>
      </vt:variant>
      <vt:variant>
        <vt:i4>0</vt:i4>
      </vt:variant>
      <vt:variant>
        <vt:i4>5</vt:i4>
      </vt:variant>
      <vt:variant>
        <vt:lpwstr/>
      </vt:variant>
      <vt:variant>
        <vt:lpwstr>_Toc78463776</vt:lpwstr>
      </vt:variant>
      <vt:variant>
        <vt:i4>1769527</vt:i4>
      </vt:variant>
      <vt:variant>
        <vt:i4>56</vt:i4>
      </vt:variant>
      <vt:variant>
        <vt:i4>0</vt:i4>
      </vt:variant>
      <vt:variant>
        <vt:i4>5</vt:i4>
      </vt:variant>
      <vt:variant>
        <vt:lpwstr/>
      </vt:variant>
      <vt:variant>
        <vt:lpwstr>_Toc78463775</vt:lpwstr>
      </vt:variant>
      <vt:variant>
        <vt:i4>1703991</vt:i4>
      </vt:variant>
      <vt:variant>
        <vt:i4>50</vt:i4>
      </vt:variant>
      <vt:variant>
        <vt:i4>0</vt:i4>
      </vt:variant>
      <vt:variant>
        <vt:i4>5</vt:i4>
      </vt:variant>
      <vt:variant>
        <vt:lpwstr/>
      </vt:variant>
      <vt:variant>
        <vt:lpwstr>_Toc78463774</vt:lpwstr>
      </vt:variant>
      <vt:variant>
        <vt:i4>1900599</vt:i4>
      </vt:variant>
      <vt:variant>
        <vt:i4>44</vt:i4>
      </vt:variant>
      <vt:variant>
        <vt:i4>0</vt:i4>
      </vt:variant>
      <vt:variant>
        <vt:i4>5</vt:i4>
      </vt:variant>
      <vt:variant>
        <vt:lpwstr/>
      </vt:variant>
      <vt:variant>
        <vt:lpwstr>_Toc78463773</vt:lpwstr>
      </vt:variant>
      <vt:variant>
        <vt:i4>1835063</vt:i4>
      </vt:variant>
      <vt:variant>
        <vt:i4>38</vt:i4>
      </vt:variant>
      <vt:variant>
        <vt:i4>0</vt:i4>
      </vt:variant>
      <vt:variant>
        <vt:i4>5</vt:i4>
      </vt:variant>
      <vt:variant>
        <vt:lpwstr/>
      </vt:variant>
      <vt:variant>
        <vt:lpwstr>_Toc78463772</vt:lpwstr>
      </vt:variant>
      <vt:variant>
        <vt:i4>2031671</vt:i4>
      </vt:variant>
      <vt:variant>
        <vt:i4>32</vt:i4>
      </vt:variant>
      <vt:variant>
        <vt:i4>0</vt:i4>
      </vt:variant>
      <vt:variant>
        <vt:i4>5</vt:i4>
      </vt:variant>
      <vt:variant>
        <vt:lpwstr/>
      </vt:variant>
      <vt:variant>
        <vt:lpwstr>_Toc78463771</vt:lpwstr>
      </vt:variant>
      <vt:variant>
        <vt:i4>1966135</vt:i4>
      </vt:variant>
      <vt:variant>
        <vt:i4>26</vt:i4>
      </vt:variant>
      <vt:variant>
        <vt:i4>0</vt:i4>
      </vt:variant>
      <vt:variant>
        <vt:i4>5</vt:i4>
      </vt:variant>
      <vt:variant>
        <vt:lpwstr/>
      </vt:variant>
      <vt:variant>
        <vt:lpwstr>_Toc78463770</vt:lpwstr>
      </vt:variant>
      <vt:variant>
        <vt:i4>1507382</vt:i4>
      </vt:variant>
      <vt:variant>
        <vt:i4>20</vt:i4>
      </vt:variant>
      <vt:variant>
        <vt:i4>0</vt:i4>
      </vt:variant>
      <vt:variant>
        <vt:i4>5</vt:i4>
      </vt:variant>
      <vt:variant>
        <vt:lpwstr/>
      </vt:variant>
      <vt:variant>
        <vt:lpwstr>_Toc78463769</vt:lpwstr>
      </vt:variant>
      <vt:variant>
        <vt:i4>1441846</vt:i4>
      </vt:variant>
      <vt:variant>
        <vt:i4>14</vt:i4>
      </vt:variant>
      <vt:variant>
        <vt:i4>0</vt:i4>
      </vt:variant>
      <vt:variant>
        <vt:i4>5</vt:i4>
      </vt:variant>
      <vt:variant>
        <vt:lpwstr/>
      </vt:variant>
      <vt:variant>
        <vt:lpwstr>_Toc78463768</vt:lpwstr>
      </vt:variant>
      <vt:variant>
        <vt:i4>1638454</vt:i4>
      </vt:variant>
      <vt:variant>
        <vt:i4>8</vt:i4>
      </vt:variant>
      <vt:variant>
        <vt:i4>0</vt:i4>
      </vt:variant>
      <vt:variant>
        <vt:i4>5</vt:i4>
      </vt:variant>
      <vt:variant>
        <vt:lpwstr/>
      </vt:variant>
      <vt:variant>
        <vt:lpwstr>_Toc78463767</vt:lpwstr>
      </vt:variant>
      <vt:variant>
        <vt:i4>1572918</vt:i4>
      </vt:variant>
      <vt:variant>
        <vt:i4>2</vt:i4>
      </vt:variant>
      <vt:variant>
        <vt:i4>0</vt:i4>
      </vt:variant>
      <vt:variant>
        <vt:i4>5</vt:i4>
      </vt:variant>
      <vt:variant>
        <vt:lpwstr/>
      </vt:variant>
      <vt:variant>
        <vt:lpwstr>_Toc78463766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De la Cruz</dc:creator>
  <cp:keywords/>
  <dc:description/>
  <cp:lastModifiedBy>Adriana M Almonte D</cp:lastModifiedBy>
  <cp:revision>4</cp:revision>
  <cp:lastPrinted>2022-01-07T19:57:00Z</cp:lastPrinted>
  <dcterms:created xsi:type="dcterms:W3CDTF">2022-01-07T22:04:00Z</dcterms:created>
  <dcterms:modified xsi:type="dcterms:W3CDTF">2022-01-07T22:10:00Z</dcterms:modified>
</cp:coreProperties>
</file>