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A924" w14:textId="651498BE" w:rsidR="008D7F4E" w:rsidRPr="00871FA8" w:rsidRDefault="008D7F4E" w:rsidP="00811FBC">
      <w:pPr>
        <w:spacing w:after="0" w:line="360" w:lineRule="auto"/>
      </w:pPr>
      <w:r w:rsidRPr="00871FA8">
        <w:rPr>
          <w:noProof/>
          <w:lang w:eastAsia="es-DO"/>
        </w:rPr>
        <w:drawing>
          <wp:anchor distT="0" distB="0" distL="114300" distR="114300" simplePos="0" relativeHeight="251657216" behindDoc="0" locked="0" layoutInCell="1" allowOverlap="1" wp14:anchorId="3F0A51DA" wp14:editId="09B1BF4E">
            <wp:simplePos x="0" y="0"/>
            <wp:positionH relativeFrom="column">
              <wp:posOffset>1942531</wp:posOffset>
            </wp:positionH>
            <wp:positionV relativeFrom="paragraph">
              <wp:posOffset>38579</wp:posOffset>
            </wp:positionV>
            <wp:extent cx="1229710" cy="1160215"/>
            <wp:effectExtent l="0" t="0" r="8890" b="190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9710" cy="1160215"/>
                    </a:xfrm>
                    <a:prstGeom prst="rect">
                      <a:avLst/>
                    </a:prstGeom>
                  </pic:spPr>
                </pic:pic>
              </a:graphicData>
            </a:graphic>
            <wp14:sizeRelH relativeFrom="page">
              <wp14:pctWidth>0</wp14:pctWidth>
            </wp14:sizeRelH>
            <wp14:sizeRelV relativeFrom="page">
              <wp14:pctHeight>0</wp14:pctHeight>
            </wp14:sizeRelV>
          </wp:anchor>
        </w:drawing>
      </w:r>
    </w:p>
    <w:p w14:paraId="24A9A258" w14:textId="7C8503DE" w:rsidR="008D7F4E" w:rsidRPr="00871FA8" w:rsidRDefault="008D7F4E" w:rsidP="00811FBC">
      <w:pPr>
        <w:spacing w:after="0" w:line="360" w:lineRule="auto"/>
      </w:pPr>
    </w:p>
    <w:p w14:paraId="1AC5E2C3" w14:textId="2D89C504" w:rsidR="008D7F4E" w:rsidRPr="00871FA8" w:rsidRDefault="008D7F4E" w:rsidP="00811FBC">
      <w:pPr>
        <w:spacing w:after="0" w:line="360" w:lineRule="auto"/>
      </w:pPr>
    </w:p>
    <w:p w14:paraId="34990FAF" w14:textId="6F1B6949" w:rsidR="008D7F4E" w:rsidRPr="00871FA8" w:rsidRDefault="008D7F4E" w:rsidP="00811FBC">
      <w:pPr>
        <w:spacing w:after="0" w:line="360" w:lineRule="auto"/>
      </w:pPr>
    </w:p>
    <w:p w14:paraId="0233C915" w14:textId="09A301A5" w:rsidR="008D7F4E" w:rsidRPr="00871FA8" w:rsidRDefault="00635C7A" w:rsidP="00811FBC">
      <w:pPr>
        <w:spacing w:after="0" w:line="360" w:lineRule="auto"/>
      </w:pPr>
      <w:r w:rsidRPr="00871FA8">
        <w:rPr>
          <w:noProof/>
          <w:lang w:eastAsia="es-DO"/>
        </w:rPr>
        <mc:AlternateContent>
          <mc:Choice Requires="wps">
            <w:drawing>
              <wp:anchor distT="0" distB="0" distL="114300" distR="114300" simplePos="0" relativeHeight="251661312" behindDoc="0" locked="0" layoutInCell="1" allowOverlap="1" wp14:anchorId="49B1C421" wp14:editId="431C5C81">
                <wp:simplePos x="0" y="0"/>
                <wp:positionH relativeFrom="column">
                  <wp:posOffset>1649553</wp:posOffset>
                </wp:positionH>
                <wp:positionV relativeFrom="paragraph">
                  <wp:posOffset>212090</wp:posOffset>
                </wp:positionV>
                <wp:extent cx="2033752" cy="236482"/>
                <wp:effectExtent l="0" t="0" r="0" b="0"/>
                <wp:wrapNone/>
                <wp:docPr id="6" name="object 6"/>
                <wp:cNvGraphicFramePr/>
                <a:graphic xmlns:a="http://schemas.openxmlformats.org/drawingml/2006/main">
                  <a:graphicData uri="http://schemas.microsoft.com/office/word/2010/wordprocessingShape">
                    <wps:wsp>
                      <wps:cNvSpPr txBox="1"/>
                      <wps:spPr>
                        <a:xfrm>
                          <a:off x="0" y="0"/>
                          <a:ext cx="2033752" cy="236482"/>
                        </a:xfrm>
                        <a:prstGeom prst="rect">
                          <a:avLst/>
                        </a:prstGeom>
                      </wps:spPr>
                      <wps:txbx>
                        <w:txbxContent>
                          <w:p w14:paraId="65FDDD46" w14:textId="77777777" w:rsidR="006C1E72" w:rsidRPr="00635C7A" w:rsidRDefault="006C1E72" w:rsidP="008D7F4E">
                            <w:pPr>
                              <w:spacing w:before="20"/>
                              <w:ind w:left="14"/>
                              <w:rPr>
                                <w:rFonts w:cs="Times New Roman"/>
                                <w:b/>
                                <w:bCs/>
                                <w:color w:val="D0B787"/>
                                <w:spacing w:val="9"/>
                                <w:kern w:val="24"/>
                                <w:sz w:val="22"/>
                              </w:rPr>
                            </w:pPr>
                            <w:r w:rsidRPr="00635C7A">
                              <w:rPr>
                                <w:rFonts w:cs="Times New Roman"/>
                                <w:b/>
                                <w:bCs/>
                                <w:color w:val="D0B787"/>
                                <w:spacing w:val="9"/>
                                <w:kern w:val="24"/>
                                <w:sz w:val="22"/>
                              </w:rPr>
                              <w:t>REPÚBLICA</w:t>
                            </w:r>
                            <w:r w:rsidRPr="00635C7A">
                              <w:rPr>
                                <w:rFonts w:cs="Times New Roman"/>
                                <w:b/>
                                <w:bCs/>
                                <w:color w:val="D0B787"/>
                                <w:spacing w:val="11"/>
                                <w:kern w:val="24"/>
                                <w:sz w:val="22"/>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object 6" o:spid="_x0000_s1026" type="#_x0000_t202" style="position:absolute;margin-left:129.9pt;margin-top:16.7pt;width:160.1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" filled="f" stroked="f">
                <v:textbox inset="0,1pt,0,0">
                  <w:txbxContent>
                    <w:p w14:paraId="65FDDD46" w14:textId="77777777" w:rsidR="006C1E72" w:rsidRPr="00635C7A" w:rsidRDefault="006C1E72" w:rsidP="008D7F4E">
                      <w:pPr>
                        <w:spacing w:before="20"/>
                        <w:ind w:left="14"/>
                        <w:rPr>
                          <w:rFonts w:cs="Times New Roman"/>
                          <w:b/>
                          <w:bCs/>
                          <w:color w:val="D0B787"/>
                          <w:spacing w:val="9"/>
                          <w:kern w:val="24"/>
                          <w:sz w:val="22"/>
                        </w:rPr>
                      </w:pPr>
                      <w:r w:rsidRPr="00635C7A">
                        <w:rPr>
                          <w:rFonts w:cs="Times New Roman"/>
                          <w:b/>
                          <w:bCs/>
                          <w:color w:val="D0B787"/>
                          <w:spacing w:val="9"/>
                          <w:kern w:val="24"/>
                          <w:sz w:val="22"/>
                        </w:rPr>
                        <w:t>REPÚBLICA</w:t>
                      </w:r>
                      <w:r w:rsidRPr="00635C7A">
                        <w:rPr>
                          <w:rFonts w:cs="Times New Roman"/>
                          <w:b/>
                          <w:bCs/>
                          <w:color w:val="D0B787"/>
                          <w:spacing w:val="11"/>
                          <w:kern w:val="24"/>
                          <w:sz w:val="22"/>
                        </w:rPr>
                        <w:t xml:space="preserve"> DOMINICANA</w:t>
                      </w:r>
                    </w:p>
                  </w:txbxContent>
                </v:textbox>
              </v:shape>
            </w:pict>
          </mc:Fallback>
        </mc:AlternateContent>
      </w:r>
    </w:p>
    <w:p w14:paraId="661CF700" w14:textId="602420C9" w:rsidR="002C47FE" w:rsidRPr="00871FA8" w:rsidRDefault="00E72782" w:rsidP="00811FBC">
      <w:pPr>
        <w:spacing w:after="0" w:line="360" w:lineRule="auto"/>
      </w:pPr>
      <w:r w:rsidRPr="00871FA8">
        <w:rPr>
          <w:noProof/>
          <w:lang w:eastAsia="es-DO"/>
        </w:rPr>
        <mc:AlternateContent>
          <mc:Choice Requires="wps">
            <w:drawing>
              <wp:anchor distT="0" distB="0" distL="114300" distR="114300" simplePos="0" relativeHeight="251696128" behindDoc="0" locked="0" layoutInCell="1" allowOverlap="1" wp14:anchorId="1D2A843D" wp14:editId="71157661">
                <wp:simplePos x="0" y="0"/>
                <wp:positionH relativeFrom="column">
                  <wp:posOffset>2373630</wp:posOffset>
                </wp:positionH>
                <wp:positionV relativeFrom="paragraph">
                  <wp:posOffset>6529705</wp:posOffset>
                </wp:positionV>
                <wp:extent cx="472440" cy="22225"/>
                <wp:effectExtent l="0" t="0" r="0" b="0"/>
                <wp:wrapNone/>
                <wp:docPr id="11" name="object 10"/>
                <wp:cNvGraphicFramePr/>
                <a:graphic xmlns:a="http://schemas.openxmlformats.org/drawingml/2006/main">
                  <a:graphicData uri="http://schemas.microsoft.com/office/word/2010/wordprocessingShape">
                    <wps:wsp>
                      <wps:cNvSpPr/>
                      <wps:spPr>
                        <a:xfrm>
                          <a:off x="0" y="0"/>
                          <a:ext cx="472440" cy="22225"/>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a:graphicData>
                </a:graphic>
              </wp:anchor>
            </w:drawing>
          </mc:Choice>
          <mc:Fallback>
            <w:pict>
              <v:shape w14:anchorId="0E1A9FF9" id="object 10" o:spid="_x0000_s1026" style="position:absolute;margin-left:186.9pt;margin-top:514.15pt;width:37.2pt;height:1.75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472439,2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" path="m472439,l,,,22364r472439,l472439,xe" fillcolor="#d5b788" stroked="f">
                <v:path arrowok="t"/>
              </v:shape>
            </w:pict>
          </mc:Fallback>
        </mc:AlternateContent>
      </w:r>
      <w:r w:rsidRPr="00871FA8">
        <w:rPr>
          <w:noProof/>
          <w:lang w:eastAsia="es-DO"/>
        </w:rPr>
        <mc:AlternateContent>
          <mc:Choice Requires="wpg">
            <w:drawing>
              <wp:anchor distT="0" distB="0" distL="114300" distR="114300" simplePos="0" relativeHeight="251664384" behindDoc="0" locked="0" layoutInCell="1" allowOverlap="1" wp14:anchorId="64122D74" wp14:editId="650A969C">
                <wp:simplePos x="0" y="0"/>
                <wp:positionH relativeFrom="column">
                  <wp:posOffset>1554480</wp:posOffset>
                </wp:positionH>
                <wp:positionV relativeFrom="paragraph">
                  <wp:posOffset>5631815</wp:posOffset>
                </wp:positionV>
                <wp:extent cx="2059940" cy="749935"/>
                <wp:effectExtent l="0" t="0" r="0" b="0"/>
                <wp:wrapNone/>
                <wp:docPr id="27" name="Group 27"/>
                <wp:cNvGraphicFramePr/>
                <a:graphic xmlns:a="http://schemas.openxmlformats.org/drawingml/2006/main">
                  <a:graphicData uri="http://schemas.microsoft.com/office/word/2010/wordprocessingGroup">
                    <wpg:wgp>
                      <wpg:cNvGrpSpPr/>
                      <wpg:grpSpPr>
                        <a:xfrm>
                          <a:off x="0" y="0"/>
                          <a:ext cx="2059940" cy="749935"/>
                          <a:chOff x="85061" y="0"/>
                          <a:chExt cx="2059940" cy="750368"/>
                        </a:xfrm>
                      </wpg:grpSpPr>
                      <pic:pic xmlns:pic="http://schemas.openxmlformats.org/drawingml/2006/picture">
                        <pic:nvPicPr>
                          <pic:cNvPr id="8" name="object 8" descr="A picture containing clipart&#10;&#10;Description automatically generated"/>
                          <pic:cNvPicPr/>
                        </pic:nvPicPr>
                        <pic:blipFill>
                          <a:blip r:embed="rId9" cstate="print"/>
                          <a:stretch>
                            <a:fillRect/>
                          </a:stretch>
                        </pic:blipFill>
                        <pic:spPr>
                          <a:xfrm>
                            <a:off x="890595" y="0"/>
                            <a:ext cx="474980" cy="441325"/>
                          </a:xfrm>
                          <a:prstGeom prst="rect">
                            <a:avLst/>
                          </a:prstGeom>
                        </pic:spPr>
                      </pic:pic>
                      <pic:pic xmlns:pic="http://schemas.openxmlformats.org/drawingml/2006/picture">
                        <pic:nvPicPr>
                          <pic:cNvPr id="9" name="object 9"/>
                          <pic:cNvPicPr/>
                        </pic:nvPicPr>
                        <pic:blipFill>
                          <a:blip r:embed="rId10" cstate="print"/>
                          <a:stretch>
                            <a:fillRect/>
                          </a:stretch>
                        </pic:blipFill>
                        <pic:spPr>
                          <a:xfrm>
                            <a:off x="85061" y="530023"/>
                            <a:ext cx="2059940" cy="2203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09D689" id="Group 27" o:spid="_x0000_s1026" style="position:absolute;margin-left:122.4pt;margin-top:443.45pt;width:162.2pt;height:59.05pt;z-index:251664384;mso-width-relative:margin;mso-height-relative:margin" coordorigin="850" coordsize="20599,7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7" type="#_x0000_t75" alt="A picture containing clipart&#10;&#10;Description automatically generated" style="position:absolute;left:8905;width:4750;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">
                  <v:imagedata r:id="rId11" o:title="A picture containing clipart&#10;&#10;Description automatically generated"/>
                </v:shape>
                <v:shape id="object 9" o:spid="_x0000_s1028" type="#_x0000_t75" style="position:absolute;left:850;top:5300;width:20600;height:2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">
                  <v:imagedata r:id="rId12" o:title=""/>
                </v:shape>
              </v:group>
            </w:pict>
          </mc:Fallback>
        </mc:AlternateContent>
      </w:r>
      <w:r w:rsidRPr="00871FA8">
        <w:rPr>
          <w:noProof/>
          <w:lang w:eastAsia="es-DO"/>
        </w:rPr>
        <mc:AlternateContent>
          <mc:Choice Requires="wps">
            <w:drawing>
              <wp:anchor distT="45720" distB="45720" distL="114300" distR="114300" simplePos="0" relativeHeight="251681792" behindDoc="0" locked="0" layoutInCell="1" allowOverlap="1" wp14:anchorId="03304202" wp14:editId="1E1A19F0">
                <wp:simplePos x="0" y="0"/>
                <wp:positionH relativeFrom="column">
                  <wp:posOffset>1259205</wp:posOffset>
                </wp:positionH>
                <wp:positionV relativeFrom="paragraph">
                  <wp:posOffset>6580505</wp:posOffset>
                </wp:positionV>
                <wp:extent cx="2714625" cy="5143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514350"/>
                        </a:xfrm>
                        <a:prstGeom prst="rect">
                          <a:avLst/>
                        </a:prstGeom>
                        <a:solidFill>
                          <a:srgbClr val="FFFFFF"/>
                        </a:solidFill>
                        <a:ln w="9525">
                          <a:noFill/>
                          <a:miter lim="800000"/>
                          <a:headEnd/>
                          <a:tailEnd/>
                        </a:ln>
                      </wps:spPr>
                      <wps:txbx>
                        <w:txbxContent>
                          <w:p w14:paraId="2EAC1FED" w14:textId="26C41146" w:rsidR="006C1E72" w:rsidRPr="00F260E3" w:rsidRDefault="006C1E72" w:rsidP="0099327F">
                            <w:pPr>
                              <w:jc w:val="center"/>
                              <w:rPr>
                                <w:rFonts w:cs="Times New Roman"/>
                                <w:color w:val="D8B888"/>
                                <w:szCs w:val="24"/>
                                <w:lang w:val="es-419"/>
                              </w:rPr>
                            </w:pPr>
                            <w:r>
                              <w:rPr>
                                <w:rFonts w:cs="Times New Roman"/>
                                <w:color w:val="D8B888"/>
                                <w:szCs w:val="24"/>
                                <w:lang w:val="es-419"/>
                              </w:rPr>
                              <w:t>INDUSTRIA, COMERCIO Y MIPYMES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04202" id="Text Box 2" o:spid="_x0000_s1027" type="#_x0000_t202" style="position:absolute;margin-left:99.15pt;margin-top:518.15pt;width:213.75pt;height:4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" stroked="f">
                <v:textbox>
                  <w:txbxContent>
                    <w:p w14:paraId="2EAC1FED" w14:textId="26C41146" w:rsidR="006C1E72" w:rsidRPr="00F260E3" w:rsidRDefault="006C1E72" w:rsidP="0099327F">
                      <w:pPr>
                        <w:jc w:val="center"/>
                        <w:rPr>
                          <w:rFonts w:cs="Times New Roman"/>
                          <w:color w:val="D8B888"/>
                          <w:szCs w:val="24"/>
                          <w:lang w:val="es-419"/>
                        </w:rPr>
                      </w:pPr>
                      <w:r>
                        <w:rPr>
                          <w:rFonts w:cs="Times New Roman"/>
                          <w:color w:val="D8B888"/>
                          <w:szCs w:val="24"/>
                          <w:lang w:val="es-419"/>
                        </w:rPr>
                        <w:t>INDUSTRIA, COMERCIO Y MIPYMES</w:t>
                      </w:r>
                    </w:p>
                  </w:txbxContent>
                </v:textbox>
                <w10:wrap type="square"/>
              </v:shape>
            </w:pict>
          </mc:Fallback>
        </mc:AlternateContent>
      </w:r>
      <w:r w:rsidR="00095408" w:rsidRPr="00871FA8">
        <w:rPr>
          <w:noProof/>
          <w:lang w:eastAsia="es-DO"/>
        </w:rPr>
        <mc:AlternateContent>
          <mc:Choice Requires="wps">
            <w:drawing>
              <wp:anchor distT="0" distB="0" distL="114300" distR="114300" simplePos="0" relativeHeight="251691008" behindDoc="0" locked="0" layoutInCell="1" allowOverlap="1" wp14:anchorId="0C109D41" wp14:editId="69DC8493">
                <wp:simplePos x="0" y="0"/>
                <wp:positionH relativeFrom="column">
                  <wp:posOffset>-223284</wp:posOffset>
                </wp:positionH>
                <wp:positionV relativeFrom="paragraph">
                  <wp:posOffset>2087127</wp:posOffset>
                </wp:positionV>
                <wp:extent cx="5758815" cy="956930"/>
                <wp:effectExtent l="0" t="0" r="0" b="0"/>
                <wp:wrapNone/>
                <wp:docPr id="4" name="object 4"/>
                <wp:cNvGraphicFramePr/>
                <a:graphic xmlns:a="http://schemas.openxmlformats.org/drawingml/2006/main">
                  <a:graphicData uri="http://schemas.microsoft.com/office/word/2010/wordprocessingShape">
                    <wps:wsp>
                      <wps:cNvSpPr txBox="1"/>
                      <wps:spPr>
                        <a:xfrm>
                          <a:off x="0" y="0"/>
                          <a:ext cx="5758815" cy="956930"/>
                        </a:xfrm>
                        <a:prstGeom prst="rect">
                          <a:avLst/>
                        </a:prstGeom>
                      </wps:spPr>
                      <wps:txbx>
                        <w:txbxContent>
                          <w:p w14:paraId="4AC7B0F2" w14:textId="77777777" w:rsidR="006C1E72" w:rsidRDefault="006C1E72" w:rsidP="008D7F4E">
                            <w:pPr>
                              <w:spacing w:after="0"/>
                              <w:jc w:val="center"/>
                              <w:rPr>
                                <w:rFonts w:cs="Times New Roman"/>
                                <w:b/>
                                <w:bCs/>
                                <w:color w:val="D5B788"/>
                                <w:spacing w:val="60"/>
                                <w:kern w:val="24"/>
                                <w:sz w:val="56"/>
                                <w:szCs w:val="56"/>
                              </w:rPr>
                            </w:pPr>
                            <w:r w:rsidRPr="008D7F4E">
                              <w:rPr>
                                <w:rFonts w:cs="Times New Roman"/>
                                <w:b/>
                                <w:bCs/>
                                <w:color w:val="D5B788"/>
                                <w:spacing w:val="60"/>
                                <w:kern w:val="24"/>
                                <w:sz w:val="56"/>
                                <w:szCs w:val="56"/>
                              </w:rPr>
                              <w:t xml:space="preserve">MEMORIA </w:t>
                            </w:r>
                          </w:p>
                          <w:p w14:paraId="0C3AA7DD" w14:textId="46411B78" w:rsidR="006C1E72" w:rsidRPr="008D7F4E" w:rsidRDefault="006C1E72" w:rsidP="008D7F4E">
                            <w:pPr>
                              <w:spacing w:after="0"/>
                              <w:jc w:val="center"/>
                              <w:rPr>
                                <w:rFonts w:cs="Times New Roman"/>
                                <w:b/>
                                <w:bCs/>
                                <w:color w:val="D5B788"/>
                                <w:spacing w:val="60"/>
                                <w:kern w:val="24"/>
                                <w:sz w:val="56"/>
                                <w:szCs w:val="56"/>
                              </w:rPr>
                            </w:pPr>
                            <w:r w:rsidRPr="008D7F4E">
                              <w:rPr>
                                <w:rFonts w:cs="Times New Roman"/>
                                <w:b/>
                                <w:bCs/>
                                <w:color w:val="D5B788"/>
                                <w:spacing w:val="60"/>
                                <w:kern w:val="24"/>
                                <w:sz w:val="56"/>
                                <w:szCs w:val="56"/>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object 4" o:spid="_x0000_s1028" type="#_x0000_t202" style="position:absolute;margin-left:-17.6pt;margin-top:164.35pt;width:453.45pt;height:7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" filled="f" stroked="f">
                <v:textbox inset="0,1.35pt,0,0">
                  <w:txbxContent>
                    <w:p w14:paraId="4AC7B0F2" w14:textId="77777777" w:rsidR="006C1E72" w:rsidRDefault="006C1E72" w:rsidP="008D7F4E">
                      <w:pPr>
                        <w:spacing w:after="0"/>
                        <w:jc w:val="center"/>
                        <w:rPr>
                          <w:rFonts w:cs="Times New Roman"/>
                          <w:b/>
                          <w:bCs/>
                          <w:color w:val="D5B788"/>
                          <w:spacing w:val="60"/>
                          <w:kern w:val="24"/>
                          <w:sz w:val="56"/>
                          <w:szCs w:val="56"/>
                        </w:rPr>
                      </w:pPr>
                      <w:r w:rsidRPr="008D7F4E">
                        <w:rPr>
                          <w:rFonts w:cs="Times New Roman"/>
                          <w:b/>
                          <w:bCs/>
                          <w:color w:val="D5B788"/>
                          <w:spacing w:val="60"/>
                          <w:kern w:val="24"/>
                          <w:sz w:val="56"/>
                          <w:szCs w:val="56"/>
                        </w:rPr>
                        <w:t xml:space="preserve">MEMORIA </w:t>
                      </w:r>
                    </w:p>
                    <w:p w14:paraId="0C3AA7DD" w14:textId="46411B78" w:rsidR="006C1E72" w:rsidRPr="008D7F4E" w:rsidRDefault="006C1E72" w:rsidP="008D7F4E">
                      <w:pPr>
                        <w:spacing w:after="0"/>
                        <w:jc w:val="center"/>
                        <w:rPr>
                          <w:rFonts w:cs="Times New Roman"/>
                          <w:b/>
                          <w:bCs/>
                          <w:color w:val="D5B788"/>
                          <w:spacing w:val="60"/>
                          <w:kern w:val="24"/>
                          <w:sz w:val="56"/>
                          <w:szCs w:val="56"/>
                        </w:rPr>
                      </w:pPr>
                      <w:r w:rsidRPr="008D7F4E">
                        <w:rPr>
                          <w:rFonts w:cs="Times New Roman"/>
                          <w:b/>
                          <w:bCs/>
                          <w:color w:val="D5B788"/>
                          <w:spacing w:val="60"/>
                          <w:kern w:val="24"/>
                          <w:sz w:val="56"/>
                          <w:szCs w:val="56"/>
                        </w:rPr>
                        <w:t>INSTITUCIONAL</w:t>
                      </w:r>
                    </w:p>
                  </w:txbxContent>
                </v:textbox>
              </v:shape>
            </w:pict>
          </mc:Fallback>
        </mc:AlternateContent>
      </w:r>
      <w:r w:rsidR="00D17228" w:rsidRPr="00871FA8">
        <w:rPr>
          <w:noProof/>
          <w:lang w:eastAsia="es-DO"/>
        </w:rPr>
        <mc:AlternateContent>
          <mc:Choice Requires="wps">
            <w:drawing>
              <wp:anchor distT="4294967295" distB="4294967295" distL="114300" distR="114300" simplePos="0" relativeHeight="251684864" behindDoc="0" locked="0" layoutInCell="1" allowOverlap="1" wp14:anchorId="08C3D644" wp14:editId="686035D6">
                <wp:simplePos x="0" y="0"/>
                <wp:positionH relativeFrom="margin">
                  <wp:posOffset>2403212</wp:posOffset>
                </wp:positionH>
                <wp:positionV relativeFrom="paragraph">
                  <wp:posOffset>3117215</wp:posOffset>
                </wp:positionV>
                <wp:extent cx="463550" cy="0"/>
                <wp:effectExtent l="0" t="19050" r="317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168BA0" id="Straight Connector 24" o:spid="_x0000_s1026" style="position:absolute;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9.25pt,245.45pt" to="225.75pt,2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" strokecolor="#c8b688" strokeweight="2.25pt">
                <v:stroke joinstyle="miter"/>
                <o:lock v:ext="edit" shapetype="f"/>
                <w10:wrap anchorx="margin"/>
              </v:line>
            </w:pict>
          </mc:Fallback>
        </mc:AlternateContent>
      </w:r>
      <w:r w:rsidR="00D17228" w:rsidRPr="00871FA8">
        <w:rPr>
          <w:noProof/>
          <w:lang w:eastAsia="es-DO"/>
        </w:rPr>
        <mc:AlternateContent>
          <mc:Choice Requires="wps">
            <w:drawing>
              <wp:anchor distT="0" distB="0" distL="114300" distR="114300" simplePos="0" relativeHeight="251660288" behindDoc="0" locked="0" layoutInCell="1" allowOverlap="1" wp14:anchorId="6B2EB822" wp14:editId="4D0EF437">
                <wp:simplePos x="0" y="0"/>
                <wp:positionH relativeFrom="column">
                  <wp:posOffset>2050722</wp:posOffset>
                </wp:positionH>
                <wp:positionV relativeFrom="paragraph">
                  <wp:posOffset>3371631</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77777777" w:rsidR="006C1E72" w:rsidRPr="00F36012" w:rsidRDefault="006C1E72" w:rsidP="008D7F4E">
                            <w:pPr>
                              <w:spacing w:before="20"/>
                              <w:ind w:left="14"/>
                              <w:rPr>
                                <w:rFonts w:cs="Times New Roman"/>
                                <w:b/>
                                <w:bCs/>
                                <w:color w:val="D5B788"/>
                                <w:spacing w:val="74"/>
                                <w:kern w:val="24"/>
                                <w:sz w:val="28"/>
                                <w:szCs w:val="28"/>
                              </w:rPr>
                            </w:pPr>
                            <w:r w:rsidRPr="00F36012">
                              <w:rPr>
                                <w:rFonts w:cs="Times New Roman"/>
                                <w:b/>
                                <w:bCs/>
                                <w:color w:val="D5B788"/>
                                <w:spacing w:val="74"/>
                                <w:kern w:val="24"/>
                                <w:sz w:val="28"/>
                                <w:szCs w:val="28"/>
                              </w:rPr>
                              <w:t>AÑ</w:t>
                            </w:r>
                            <w:r w:rsidRPr="00F36012">
                              <w:rPr>
                                <w:rFonts w:cs="Times New Roman"/>
                                <w:b/>
                                <w:bCs/>
                                <w:color w:val="D5B788"/>
                                <w:spacing w:val="37"/>
                                <w:kern w:val="24"/>
                                <w:sz w:val="28"/>
                                <w:szCs w:val="28"/>
                              </w:rPr>
                              <w:t>O</w:t>
                            </w:r>
                            <w:r w:rsidRPr="00F36012">
                              <w:rPr>
                                <w:rFonts w:cs="Times New Roman"/>
                                <w:b/>
                                <w:bCs/>
                                <w:color w:val="D5B788"/>
                                <w:spacing w:val="74"/>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0</w:t>
                            </w:r>
                            <w:r w:rsidRPr="00F36012">
                              <w:rPr>
                                <w:rFonts w:cs="Times New Roman"/>
                                <w:b/>
                                <w:bCs/>
                                <w:color w:val="D5B788"/>
                                <w:spacing w:val="-23"/>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1</w:t>
                            </w:r>
                            <w:r w:rsidRPr="00F36012">
                              <w:rPr>
                                <w:rFonts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object 5" o:spid="_x0000_s1029" type="#_x0000_t202" style="position:absolute;margin-left:161.45pt;margin-top:265.5pt;width:95.3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" filled="f" stroked="f">
                <v:textbox inset="0,1pt,0,0">
                  <w:txbxContent>
                    <w:p w14:paraId="50ABDE0F" w14:textId="77777777" w:rsidR="006C1E72" w:rsidRPr="00F36012" w:rsidRDefault="006C1E72" w:rsidP="008D7F4E">
                      <w:pPr>
                        <w:spacing w:before="20"/>
                        <w:ind w:left="14"/>
                        <w:rPr>
                          <w:rFonts w:cs="Times New Roman"/>
                          <w:b/>
                          <w:bCs/>
                          <w:color w:val="D5B788"/>
                          <w:spacing w:val="74"/>
                          <w:kern w:val="24"/>
                          <w:sz w:val="28"/>
                          <w:szCs w:val="28"/>
                        </w:rPr>
                      </w:pPr>
                      <w:r w:rsidRPr="00F36012">
                        <w:rPr>
                          <w:rFonts w:cs="Times New Roman"/>
                          <w:b/>
                          <w:bCs/>
                          <w:color w:val="D5B788"/>
                          <w:spacing w:val="74"/>
                          <w:kern w:val="24"/>
                          <w:sz w:val="28"/>
                          <w:szCs w:val="28"/>
                        </w:rPr>
                        <w:t>AÑ</w:t>
                      </w:r>
                      <w:r w:rsidRPr="00F36012">
                        <w:rPr>
                          <w:rFonts w:cs="Times New Roman"/>
                          <w:b/>
                          <w:bCs/>
                          <w:color w:val="D5B788"/>
                          <w:spacing w:val="37"/>
                          <w:kern w:val="24"/>
                          <w:sz w:val="28"/>
                          <w:szCs w:val="28"/>
                        </w:rPr>
                        <w:t>O</w:t>
                      </w:r>
                      <w:r w:rsidRPr="00F36012">
                        <w:rPr>
                          <w:rFonts w:cs="Times New Roman"/>
                          <w:b/>
                          <w:bCs/>
                          <w:color w:val="D5B788"/>
                          <w:spacing w:val="74"/>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0</w:t>
                      </w:r>
                      <w:r w:rsidRPr="00F36012">
                        <w:rPr>
                          <w:rFonts w:cs="Times New Roman"/>
                          <w:b/>
                          <w:bCs/>
                          <w:color w:val="D5B788"/>
                          <w:spacing w:val="-23"/>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1</w:t>
                      </w:r>
                      <w:r w:rsidRPr="00F36012">
                        <w:rPr>
                          <w:rFonts w:cs="Times New Roman"/>
                          <w:b/>
                          <w:bCs/>
                          <w:color w:val="D5B788"/>
                          <w:spacing w:val="-21"/>
                          <w:kern w:val="24"/>
                          <w:sz w:val="28"/>
                          <w:szCs w:val="28"/>
                        </w:rPr>
                        <w:t xml:space="preserve"> </w:t>
                      </w:r>
                    </w:p>
                  </w:txbxContent>
                </v:textbox>
              </v:shape>
            </w:pict>
          </mc:Fallback>
        </mc:AlternateContent>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lastRenderedPageBreak/>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r w:rsidR="008D7F4E" w:rsidRPr="00871FA8">
        <w:tab/>
      </w:r>
    </w:p>
    <w:p w14:paraId="17B5E9DF" w14:textId="547E676B" w:rsidR="008D7F4E" w:rsidRPr="00871FA8" w:rsidRDefault="008D7F4E" w:rsidP="00811FBC">
      <w:pPr>
        <w:spacing w:after="0" w:line="360" w:lineRule="auto"/>
      </w:pPr>
      <w:r w:rsidRPr="00871FA8">
        <w:tab/>
      </w:r>
      <w:r w:rsidRPr="00871FA8">
        <w:tab/>
      </w:r>
      <w:r w:rsidRPr="00871FA8">
        <w:tab/>
      </w:r>
      <w:r w:rsidRPr="00871FA8">
        <w:tab/>
      </w:r>
      <w:r w:rsidRPr="00871FA8">
        <w:tab/>
      </w:r>
      <w:r w:rsidRPr="00871FA8">
        <w:tab/>
      </w:r>
      <w:r w:rsidRPr="00871FA8">
        <w:tab/>
      </w:r>
      <w:r w:rsidRPr="00871FA8">
        <w:tab/>
      </w:r>
      <w:r w:rsidRPr="00871FA8">
        <w:tab/>
      </w:r>
      <w:r w:rsidRPr="00871FA8">
        <w:tab/>
      </w:r>
      <w:r w:rsidRPr="00871FA8">
        <w:tab/>
      </w:r>
      <w:r w:rsidRPr="00871FA8">
        <w:tab/>
      </w:r>
      <w:r w:rsidRPr="00871FA8">
        <w:tab/>
      </w:r>
      <w:r w:rsidRPr="00871FA8">
        <w:tab/>
      </w:r>
      <w:r w:rsidRPr="00871FA8">
        <w:tab/>
      </w:r>
      <w:r w:rsidRPr="00871FA8">
        <w:tab/>
      </w:r>
      <w:r w:rsidRPr="00871FA8">
        <w:tab/>
      </w:r>
      <w:r w:rsidRPr="00871FA8">
        <w:tab/>
      </w:r>
      <w:r w:rsidRPr="00871FA8">
        <w:tab/>
      </w:r>
      <w:r w:rsidRPr="00871FA8">
        <w:tab/>
      </w:r>
      <w:r w:rsidRPr="00871FA8">
        <w:tab/>
      </w:r>
      <w:r w:rsidRPr="00871FA8">
        <w:tab/>
      </w:r>
      <w:r w:rsidRPr="00871FA8">
        <w:tab/>
      </w:r>
    </w:p>
    <w:p w14:paraId="38D9CF2E" w14:textId="59142CC4" w:rsidR="008D7F4E" w:rsidRPr="00871FA8" w:rsidRDefault="008D7F4E" w:rsidP="00811FBC">
      <w:pPr>
        <w:spacing w:after="0" w:line="360" w:lineRule="auto"/>
      </w:pPr>
    </w:p>
    <w:p w14:paraId="5020911B" w14:textId="56DEF737" w:rsidR="008D7F4E" w:rsidRDefault="008D7F4E" w:rsidP="00811FBC">
      <w:pPr>
        <w:spacing w:after="0" w:line="360" w:lineRule="auto"/>
      </w:pPr>
    </w:p>
    <w:p w14:paraId="42BEE195" w14:textId="77777777" w:rsidR="00F30EAC" w:rsidRPr="00871FA8" w:rsidRDefault="00F30EAC" w:rsidP="00811FBC">
      <w:pPr>
        <w:spacing w:after="0" w:line="360" w:lineRule="auto"/>
      </w:pPr>
    </w:p>
    <w:p w14:paraId="0C6B9E91" w14:textId="6F31570A" w:rsidR="008D7F4E" w:rsidRPr="00871FA8" w:rsidRDefault="008D7F4E" w:rsidP="00811FBC">
      <w:pPr>
        <w:spacing w:after="0" w:line="360" w:lineRule="auto"/>
      </w:pPr>
    </w:p>
    <w:p w14:paraId="17AEC76B" w14:textId="30474978" w:rsidR="008D7F4E" w:rsidRPr="00871FA8" w:rsidRDefault="008D7F4E" w:rsidP="00811FBC">
      <w:pPr>
        <w:spacing w:after="0" w:line="360" w:lineRule="auto"/>
      </w:pPr>
    </w:p>
    <w:p w14:paraId="272503D4" w14:textId="6DA4AE47" w:rsidR="008D7F4E" w:rsidRPr="00871FA8" w:rsidRDefault="008D7F4E" w:rsidP="00811FBC">
      <w:pPr>
        <w:spacing w:after="0" w:line="360" w:lineRule="auto"/>
      </w:pPr>
    </w:p>
    <w:p w14:paraId="2739F3F4" w14:textId="77777777" w:rsidR="00E72782" w:rsidRDefault="00E72782" w:rsidP="00811FBC">
      <w:pPr>
        <w:spacing w:after="0" w:line="360" w:lineRule="auto"/>
      </w:pPr>
    </w:p>
    <w:p w14:paraId="52109915" w14:textId="718F72F4" w:rsidR="008D7F4E" w:rsidRPr="00871FA8" w:rsidRDefault="00E72782" w:rsidP="00811FBC">
      <w:pPr>
        <w:spacing w:after="0" w:line="360" w:lineRule="auto"/>
      </w:pPr>
      <w:r w:rsidRPr="00871FA8">
        <w:rPr>
          <w:noProof/>
          <w:lang w:eastAsia="es-DO"/>
        </w:rPr>
        <mc:AlternateContent>
          <mc:Choice Requires="wps">
            <w:drawing>
              <wp:anchor distT="0" distB="0" distL="114300" distR="114300" simplePos="0" relativeHeight="251692032" behindDoc="0" locked="0" layoutInCell="1" allowOverlap="1" wp14:anchorId="5FD03FC4" wp14:editId="705B389D">
                <wp:simplePos x="0" y="0"/>
                <wp:positionH relativeFrom="column">
                  <wp:posOffset>-155575</wp:posOffset>
                </wp:positionH>
                <wp:positionV relativeFrom="paragraph">
                  <wp:posOffset>318135</wp:posOffset>
                </wp:positionV>
                <wp:extent cx="5758815" cy="1077595"/>
                <wp:effectExtent l="0" t="0" r="0" b="0"/>
                <wp:wrapNone/>
                <wp:docPr id="2" name="object 4"/>
                <wp:cNvGraphicFramePr/>
                <a:graphic xmlns:a="http://schemas.openxmlformats.org/drawingml/2006/main">
                  <a:graphicData uri="http://schemas.microsoft.com/office/word/2010/wordprocessingShape">
                    <wps:wsp>
                      <wps:cNvSpPr txBox="1"/>
                      <wps:spPr>
                        <a:xfrm>
                          <a:off x="0" y="0"/>
                          <a:ext cx="5758815" cy="1077595"/>
                        </a:xfrm>
                        <a:prstGeom prst="rect">
                          <a:avLst/>
                        </a:prstGeom>
                      </wps:spPr>
                      <wps:txbx>
                        <w:txbxContent>
                          <w:p w14:paraId="74F38B46" w14:textId="77777777" w:rsidR="006C1E72" w:rsidRDefault="006C1E72" w:rsidP="005805BA">
                            <w:pPr>
                              <w:spacing w:after="0"/>
                              <w:jc w:val="center"/>
                              <w:rPr>
                                <w:rFonts w:cs="Times New Roman"/>
                                <w:b/>
                                <w:bCs/>
                                <w:color w:val="D5B788"/>
                                <w:spacing w:val="60"/>
                                <w:kern w:val="24"/>
                                <w:sz w:val="56"/>
                                <w:szCs w:val="56"/>
                              </w:rPr>
                            </w:pPr>
                            <w:r w:rsidRPr="008D7F4E">
                              <w:rPr>
                                <w:rFonts w:cs="Times New Roman"/>
                                <w:b/>
                                <w:bCs/>
                                <w:color w:val="D5B788"/>
                                <w:spacing w:val="60"/>
                                <w:kern w:val="24"/>
                                <w:sz w:val="56"/>
                                <w:szCs w:val="56"/>
                              </w:rPr>
                              <w:t xml:space="preserve">MEMORIA </w:t>
                            </w:r>
                          </w:p>
                          <w:p w14:paraId="3E32F49D" w14:textId="77777777" w:rsidR="006C1E72" w:rsidRPr="008D7F4E" w:rsidRDefault="006C1E72" w:rsidP="005805BA">
                            <w:pPr>
                              <w:spacing w:after="0"/>
                              <w:jc w:val="center"/>
                              <w:rPr>
                                <w:rFonts w:cs="Times New Roman"/>
                                <w:b/>
                                <w:bCs/>
                                <w:color w:val="D5B788"/>
                                <w:spacing w:val="60"/>
                                <w:kern w:val="24"/>
                                <w:sz w:val="56"/>
                                <w:szCs w:val="56"/>
                              </w:rPr>
                            </w:pPr>
                            <w:r w:rsidRPr="008D7F4E">
                              <w:rPr>
                                <w:rFonts w:cs="Times New Roman"/>
                                <w:b/>
                                <w:bCs/>
                                <w:color w:val="D5B788"/>
                                <w:spacing w:val="60"/>
                                <w:kern w:val="24"/>
                                <w:sz w:val="56"/>
                                <w:szCs w:val="56"/>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5FD03FC4" id="_x0000_s1030" type="#_x0000_t202" style="position:absolute;margin-left:-12.25pt;margin-top:25.05pt;width:453.45pt;height:8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" filled="f" stroked="f">
                <v:textbox inset="0,1.35pt,0,0">
                  <w:txbxContent>
                    <w:p w14:paraId="74F38B46" w14:textId="77777777" w:rsidR="006C1E72" w:rsidRDefault="006C1E72" w:rsidP="005805BA">
                      <w:pPr>
                        <w:spacing w:after="0"/>
                        <w:jc w:val="center"/>
                        <w:rPr>
                          <w:rFonts w:cs="Times New Roman"/>
                          <w:b/>
                          <w:bCs/>
                          <w:color w:val="D5B788"/>
                          <w:spacing w:val="60"/>
                          <w:kern w:val="24"/>
                          <w:sz w:val="56"/>
                          <w:szCs w:val="56"/>
                        </w:rPr>
                      </w:pPr>
                      <w:r w:rsidRPr="008D7F4E">
                        <w:rPr>
                          <w:rFonts w:cs="Times New Roman"/>
                          <w:b/>
                          <w:bCs/>
                          <w:color w:val="D5B788"/>
                          <w:spacing w:val="60"/>
                          <w:kern w:val="24"/>
                          <w:sz w:val="56"/>
                          <w:szCs w:val="56"/>
                        </w:rPr>
                        <w:t xml:space="preserve">MEMORIA </w:t>
                      </w:r>
                    </w:p>
                    <w:p w14:paraId="3E32F49D" w14:textId="77777777" w:rsidR="006C1E72" w:rsidRPr="008D7F4E" w:rsidRDefault="006C1E72" w:rsidP="005805BA">
                      <w:pPr>
                        <w:spacing w:after="0"/>
                        <w:jc w:val="center"/>
                        <w:rPr>
                          <w:rFonts w:cs="Times New Roman"/>
                          <w:b/>
                          <w:bCs/>
                          <w:color w:val="D5B788"/>
                          <w:spacing w:val="60"/>
                          <w:kern w:val="24"/>
                          <w:sz w:val="56"/>
                          <w:szCs w:val="56"/>
                        </w:rPr>
                      </w:pPr>
                      <w:r w:rsidRPr="008D7F4E">
                        <w:rPr>
                          <w:rFonts w:cs="Times New Roman"/>
                          <w:b/>
                          <w:bCs/>
                          <w:color w:val="D5B788"/>
                          <w:spacing w:val="60"/>
                          <w:kern w:val="24"/>
                          <w:sz w:val="56"/>
                          <w:szCs w:val="56"/>
                        </w:rPr>
                        <w:t>INSTITUCIONAL</w:t>
                      </w:r>
                    </w:p>
                  </w:txbxContent>
                </v:textbox>
              </v:shape>
            </w:pict>
          </mc:Fallback>
        </mc:AlternateContent>
      </w:r>
    </w:p>
    <w:p w14:paraId="61CD95E4" w14:textId="157F2EF3" w:rsidR="008D7F4E" w:rsidRPr="00871FA8" w:rsidRDefault="008D7F4E" w:rsidP="00811FBC">
      <w:pPr>
        <w:spacing w:after="0" w:line="360" w:lineRule="auto"/>
      </w:pPr>
    </w:p>
    <w:p w14:paraId="26FC2ECF" w14:textId="0D190DFD" w:rsidR="008D7F4E" w:rsidRPr="00871FA8" w:rsidRDefault="008D7F4E" w:rsidP="00811FBC">
      <w:pPr>
        <w:spacing w:after="0" w:line="360" w:lineRule="auto"/>
      </w:pPr>
    </w:p>
    <w:p w14:paraId="339C9304" w14:textId="235F8A9B" w:rsidR="008D7F4E" w:rsidRPr="00871FA8" w:rsidRDefault="008D7F4E" w:rsidP="00811FBC">
      <w:pPr>
        <w:spacing w:after="0" w:line="360" w:lineRule="auto"/>
      </w:pPr>
    </w:p>
    <w:p w14:paraId="45BA7FA9" w14:textId="005DEB00" w:rsidR="0087772C" w:rsidRPr="00871FA8" w:rsidRDefault="0087772C" w:rsidP="00811FBC">
      <w:pPr>
        <w:spacing w:after="0" w:line="360" w:lineRule="auto"/>
      </w:pPr>
    </w:p>
    <w:p w14:paraId="18C0D5CD" w14:textId="43D4D403" w:rsidR="008D7F4E" w:rsidRPr="00871FA8" w:rsidRDefault="00F30EAC" w:rsidP="00811FBC">
      <w:pPr>
        <w:spacing w:after="0" w:line="360" w:lineRule="auto"/>
      </w:pPr>
      <w:r w:rsidRPr="00871FA8">
        <w:rPr>
          <w:noProof/>
          <w:lang w:eastAsia="es-DO"/>
        </w:rPr>
        <mc:AlternateContent>
          <mc:Choice Requires="wps">
            <w:drawing>
              <wp:anchor distT="4294967295" distB="4294967295" distL="114300" distR="114300" simplePos="0" relativeHeight="251686912" behindDoc="0" locked="0" layoutInCell="1" allowOverlap="1" wp14:anchorId="3AEFDB66" wp14:editId="07D96ED3">
                <wp:simplePos x="0" y="0"/>
                <wp:positionH relativeFrom="margin">
                  <wp:posOffset>2369185</wp:posOffset>
                </wp:positionH>
                <wp:positionV relativeFrom="paragraph">
                  <wp:posOffset>131445</wp:posOffset>
                </wp:positionV>
                <wp:extent cx="46355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C3ACFB" id="Straight Connector 26" o:spid="_x0000_s1026" style="position:absolute;z-index:2516869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6.55pt,10.35pt" to="223.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" strokecolor="#c8b688" strokeweight="2.25pt">
                <v:stroke joinstyle="miter"/>
                <o:lock v:ext="edit" shapetype="f"/>
                <w10:wrap anchorx="margin"/>
              </v:line>
            </w:pict>
          </mc:Fallback>
        </mc:AlternateContent>
      </w:r>
    </w:p>
    <w:p w14:paraId="7AD079B8" w14:textId="6C4F935A" w:rsidR="008D7F4E" w:rsidRPr="00871FA8" w:rsidRDefault="00E930DA" w:rsidP="00811FBC">
      <w:pPr>
        <w:spacing w:after="0" w:line="360" w:lineRule="auto"/>
      </w:pPr>
      <w:r w:rsidRPr="00871FA8">
        <w:rPr>
          <w:noProof/>
          <w:lang w:eastAsia="es-DO"/>
        </w:rPr>
        <mc:AlternateContent>
          <mc:Choice Requires="wps">
            <w:drawing>
              <wp:anchor distT="0" distB="0" distL="114300" distR="114300" simplePos="0" relativeHeight="251672576" behindDoc="0" locked="0" layoutInCell="1" allowOverlap="1" wp14:anchorId="65361376" wp14:editId="2403BA96">
                <wp:simplePos x="0" y="0"/>
                <wp:positionH relativeFrom="column">
                  <wp:posOffset>2052320</wp:posOffset>
                </wp:positionH>
                <wp:positionV relativeFrom="paragraph">
                  <wp:posOffset>57150</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77777777" w:rsidR="006C1E72" w:rsidRPr="005805BA" w:rsidRDefault="006C1E72" w:rsidP="008D7F4E">
                            <w:pPr>
                              <w:spacing w:before="20"/>
                              <w:ind w:left="14"/>
                              <w:rPr>
                                <w:rFonts w:cs="Times New Roman"/>
                                <w:b/>
                                <w:bCs/>
                                <w:color w:val="D5B788"/>
                                <w:spacing w:val="74"/>
                                <w:kern w:val="24"/>
                                <w:sz w:val="28"/>
                                <w:szCs w:val="28"/>
                              </w:rPr>
                            </w:pPr>
                            <w:r w:rsidRPr="005805BA">
                              <w:rPr>
                                <w:rFonts w:cs="Times New Roman"/>
                                <w:b/>
                                <w:bCs/>
                                <w:color w:val="D5B788"/>
                                <w:spacing w:val="74"/>
                                <w:kern w:val="24"/>
                                <w:sz w:val="28"/>
                                <w:szCs w:val="28"/>
                              </w:rPr>
                              <w:t>AÑ</w:t>
                            </w:r>
                            <w:r w:rsidRPr="005805BA">
                              <w:rPr>
                                <w:rFonts w:cs="Times New Roman"/>
                                <w:b/>
                                <w:bCs/>
                                <w:color w:val="D5B788"/>
                                <w:spacing w:val="37"/>
                                <w:kern w:val="24"/>
                                <w:sz w:val="28"/>
                                <w:szCs w:val="28"/>
                              </w:rPr>
                              <w:t>O</w:t>
                            </w:r>
                            <w:r w:rsidRPr="005805BA">
                              <w:rPr>
                                <w:rFonts w:cs="Times New Roman"/>
                                <w:b/>
                                <w:bCs/>
                                <w:color w:val="D5B788"/>
                                <w:spacing w:val="74"/>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0</w:t>
                            </w:r>
                            <w:r w:rsidRPr="005805BA">
                              <w:rPr>
                                <w:rFonts w:cs="Times New Roman"/>
                                <w:b/>
                                <w:bCs/>
                                <w:color w:val="D5B788"/>
                                <w:spacing w:val="-23"/>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1</w:t>
                            </w:r>
                            <w:r w:rsidRPr="005805BA">
                              <w:rPr>
                                <w:rFonts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_x0000_s1031" type="#_x0000_t202" style="position:absolute;margin-left:161.6pt;margin-top:4.5pt;width:95.65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" filled="f" stroked="f">
                <v:textbox inset="0,1pt,0,0">
                  <w:txbxContent>
                    <w:p w14:paraId="6B362718" w14:textId="77777777" w:rsidR="006C1E72" w:rsidRPr="005805BA" w:rsidRDefault="006C1E72" w:rsidP="008D7F4E">
                      <w:pPr>
                        <w:spacing w:before="20"/>
                        <w:ind w:left="14"/>
                        <w:rPr>
                          <w:rFonts w:cs="Times New Roman"/>
                          <w:b/>
                          <w:bCs/>
                          <w:color w:val="D5B788"/>
                          <w:spacing w:val="74"/>
                          <w:kern w:val="24"/>
                          <w:sz w:val="28"/>
                          <w:szCs w:val="28"/>
                        </w:rPr>
                      </w:pPr>
                      <w:r w:rsidRPr="005805BA">
                        <w:rPr>
                          <w:rFonts w:cs="Times New Roman"/>
                          <w:b/>
                          <w:bCs/>
                          <w:color w:val="D5B788"/>
                          <w:spacing w:val="74"/>
                          <w:kern w:val="24"/>
                          <w:sz w:val="28"/>
                          <w:szCs w:val="28"/>
                        </w:rPr>
                        <w:t>AÑ</w:t>
                      </w:r>
                      <w:r w:rsidRPr="005805BA">
                        <w:rPr>
                          <w:rFonts w:cs="Times New Roman"/>
                          <w:b/>
                          <w:bCs/>
                          <w:color w:val="D5B788"/>
                          <w:spacing w:val="37"/>
                          <w:kern w:val="24"/>
                          <w:sz w:val="28"/>
                          <w:szCs w:val="28"/>
                        </w:rPr>
                        <w:t>O</w:t>
                      </w:r>
                      <w:r w:rsidRPr="005805BA">
                        <w:rPr>
                          <w:rFonts w:cs="Times New Roman"/>
                          <w:b/>
                          <w:bCs/>
                          <w:color w:val="D5B788"/>
                          <w:spacing w:val="74"/>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0</w:t>
                      </w:r>
                      <w:r w:rsidRPr="005805BA">
                        <w:rPr>
                          <w:rFonts w:cs="Times New Roman"/>
                          <w:b/>
                          <w:bCs/>
                          <w:color w:val="D5B788"/>
                          <w:spacing w:val="-23"/>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1</w:t>
                      </w:r>
                      <w:r w:rsidRPr="005805BA">
                        <w:rPr>
                          <w:rFonts w:cs="Times New Roman"/>
                          <w:b/>
                          <w:bCs/>
                          <w:color w:val="D5B788"/>
                          <w:spacing w:val="-21"/>
                          <w:kern w:val="24"/>
                          <w:sz w:val="28"/>
                          <w:szCs w:val="28"/>
                        </w:rPr>
                        <w:t xml:space="preserve"> </w:t>
                      </w:r>
                    </w:p>
                  </w:txbxContent>
                </v:textbox>
              </v:shape>
            </w:pict>
          </mc:Fallback>
        </mc:AlternateContent>
      </w:r>
    </w:p>
    <w:p w14:paraId="2ADA86D9" w14:textId="27D5A80D" w:rsidR="008D7F4E" w:rsidRPr="00871FA8" w:rsidRDefault="008D7F4E" w:rsidP="00811FBC">
      <w:pPr>
        <w:spacing w:after="0" w:line="360" w:lineRule="auto"/>
        <w:rPr>
          <w:b/>
          <w:bCs/>
        </w:rPr>
      </w:pPr>
    </w:p>
    <w:p w14:paraId="163CEF29" w14:textId="0418A791" w:rsidR="00E739F8" w:rsidRPr="00871FA8" w:rsidRDefault="00E739F8" w:rsidP="00811FBC">
      <w:pPr>
        <w:spacing w:after="0" w:line="360" w:lineRule="auto"/>
        <w:rPr>
          <w:b/>
          <w:bCs/>
        </w:rPr>
      </w:pPr>
    </w:p>
    <w:p w14:paraId="3A86A8D9" w14:textId="4D3BE02A" w:rsidR="00E739F8" w:rsidRDefault="00E739F8" w:rsidP="00811FBC">
      <w:pPr>
        <w:spacing w:after="0" w:line="360" w:lineRule="auto"/>
        <w:rPr>
          <w:b/>
          <w:bCs/>
        </w:rPr>
      </w:pPr>
    </w:p>
    <w:p w14:paraId="0D1388C6" w14:textId="4172BB6B" w:rsidR="00E72782" w:rsidRDefault="00E72782" w:rsidP="00811FBC">
      <w:pPr>
        <w:spacing w:after="0" w:line="360" w:lineRule="auto"/>
        <w:rPr>
          <w:b/>
          <w:bCs/>
        </w:rPr>
      </w:pPr>
    </w:p>
    <w:p w14:paraId="698CC725" w14:textId="58C0B706" w:rsidR="00E72782" w:rsidRDefault="00E72782" w:rsidP="00811FBC">
      <w:pPr>
        <w:spacing w:after="0" w:line="360" w:lineRule="auto"/>
        <w:rPr>
          <w:b/>
          <w:bCs/>
        </w:rPr>
      </w:pPr>
    </w:p>
    <w:p w14:paraId="743A4030" w14:textId="79BD5790" w:rsidR="00E72782" w:rsidRDefault="00E72782" w:rsidP="00811FBC">
      <w:pPr>
        <w:spacing w:after="0" w:line="360" w:lineRule="auto"/>
        <w:rPr>
          <w:b/>
          <w:bCs/>
        </w:rPr>
      </w:pPr>
    </w:p>
    <w:p w14:paraId="6FD51F54" w14:textId="77777777" w:rsidR="00E72782" w:rsidRPr="00871FA8" w:rsidRDefault="00E72782" w:rsidP="00811FBC">
      <w:pPr>
        <w:spacing w:after="0" w:line="360" w:lineRule="auto"/>
        <w:rPr>
          <w:b/>
          <w:bCs/>
        </w:rPr>
      </w:pPr>
    </w:p>
    <w:p w14:paraId="4A83733F" w14:textId="30E6DF35" w:rsidR="00471B3B" w:rsidRPr="00871FA8" w:rsidRDefault="00B6264F" w:rsidP="00811FBC">
      <w:pPr>
        <w:spacing w:after="0" w:line="360" w:lineRule="auto"/>
        <w:rPr>
          <w:b/>
          <w:bCs/>
        </w:rPr>
      </w:pPr>
      <w:r w:rsidRPr="00871FA8">
        <w:rPr>
          <w:noProof/>
          <w:lang w:eastAsia="es-DO"/>
        </w:rPr>
        <mc:AlternateContent>
          <mc:Choice Requires="wpg">
            <w:drawing>
              <wp:anchor distT="0" distB="0" distL="114300" distR="114300" simplePos="0" relativeHeight="251688960" behindDoc="0" locked="0" layoutInCell="1" allowOverlap="1" wp14:anchorId="32DE96A0" wp14:editId="5C1786D3">
                <wp:simplePos x="0" y="0"/>
                <wp:positionH relativeFrom="column">
                  <wp:posOffset>1798955</wp:posOffset>
                </wp:positionH>
                <wp:positionV relativeFrom="paragraph">
                  <wp:posOffset>154940</wp:posOffset>
                </wp:positionV>
                <wp:extent cx="2059940" cy="905510"/>
                <wp:effectExtent l="0" t="0" r="0" b="8890"/>
                <wp:wrapNone/>
                <wp:docPr id="28" name="Group 28"/>
                <wp:cNvGraphicFramePr/>
                <a:graphic xmlns:a="http://schemas.openxmlformats.org/drawingml/2006/main">
                  <a:graphicData uri="http://schemas.microsoft.com/office/word/2010/wordprocessingGroup">
                    <wpg:wgp>
                      <wpg:cNvGrpSpPr/>
                      <wpg:grpSpPr>
                        <a:xfrm>
                          <a:off x="0" y="0"/>
                          <a:ext cx="2059940" cy="905510"/>
                          <a:chOff x="-53163" y="0"/>
                          <a:chExt cx="2059940" cy="905883"/>
                        </a:xfrm>
                      </wpg:grpSpPr>
                      <pic:pic xmlns:pic="http://schemas.openxmlformats.org/drawingml/2006/picture">
                        <pic:nvPicPr>
                          <pic:cNvPr id="13" name="object 8" descr="A picture containing clipart&#10;&#10;Description automatically generated"/>
                          <pic:cNvPicPr/>
                        </pic:nvPicPr>
                        <pic:blipFill>
                          <a:blip r:embed="rId9" cstate="print"/>
                          <a:stretch>
                            <a:fillRect/>
                          </a:stretch>
                        </pic:blipFill>
                        <pic:spPr>
                          <a:xfrm>
                            <a:off x="725214" y="0"/>
                            <a:ext cx="474980" cy="441325"/>
                          </a:xfrm>
                          <a:prstGeom prst="rect">
                            <a:avLst/>
                          </a:prstGeom>
                        </pic:spPr>
                      </pic:pic>
                      <pic:pic xmlns:pic="http://schemas.openxmlformats.org/drawingml/2006/picture">
                        <pic:nvPicPr>
                          <pic:cNvPr id="14" name="object 9"/>
                          <pic:cNvPicPr/>
                        </pic:nvPicPr>
                        <pic:blipFill>
                          <a:blip r:embed="rId10" cstate="print"/>
                          <a:stretch>
                            <a:fillRect/>
                          </a:stretch>
                        </pic:blipFill>
                        <pic:spPr>
                          <a:xfrm>
                            <a:off x="-53163" y="567559"/>
                            <a:ext cx="2059940" cy="220345"/>
                          </a:xfrm>
                          <a:prstGeom prst="rect">
                            <a:avLst/>
                          </a:prstGeom>
                        </pic:spPr>
                      </pic:pic>
                      <wps:wsp>
                        <wps:cNvPr id="17" name="object 10"/>
                        <wps:cNvSpPr/>
                        <wps:spPr>
                          <a:xfrm>
                            <a:off x="727754" y="883023"/>
                            <a:ext cx="472440" cy="22860"/>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wpg:wgp>
                  </a:graphicData>
                </a:graphic>
              </wp:anchor>
            </w:drawing>
          </mc:Choice>
          <mc:Fallback>
            <w:pict>
              <v:group w14:anchorId="783DC107" id="Group 28" o:spid="_x0000_s1026" style="position:absolute;margin-left:141.65pt;margin-top:12.2pt;width:162.2pt;height:71.3pt;z-index:251688960" coordorigin="-531" coordsize="20599,9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">
                <v:shape id="object 8" o:spid="_x0000_s1027" type="#_x0000_t75" alt="A picture containing clipart&#10;&#10;Description automatically generated" style="position:absolute;left:7252;width:4749;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">
                  <v:imagedata r:id="rId11" o:title="A picture containing clipart&#10;&#10;Description automatically generated"/>
                </v:shape>
                <v:shape id="object 9" o:spid="_x0000_s1028" type="#_x0000_t75" style="position:absolute;left:-531;top:5675;width:20598;height:2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">
                  <v:imagedata r:id="rId12" o:title=""/>
                </v:shape>
                <v:shape id="object 10" o:spid="_x0000_s1029" style="position:absolute;left:7277;top:8830;width:4724;height:228;visibility:visible;mso-wrap-style:square;v-text-anchor:top" coordsize="472439,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" path="m472439,l,,,22364r472439,l472439,xe" fillcolor="#d5b788" stroked="f">
                  <v:path arrowok="t"/>
                </v:shape>
              </v:group>
            </w:pict>
          </mc:Fallback>
        </mc:AlternateContent>
      </w:r>
    </w:p>
    <w:p w14:paraId="277CD37C" w14:textId="6CC08623" w:rsidR="00AA6AC0" w:rsidRPr="00871FA8" w:rsidRDefault="00AA6AC0" w:rsidP="00811FBC">
      <w:pPr>
        <w:spacing w:after="0" w:line="360" w:lineRule="auto"/>
        <w:rPr>
          <w:b/>
          <w:bCs/>
        </w:rPr>
      </w:pPr>
    </w:p>
    <w:p w14:paraId="1C74082E" w14:textId="53740309" w:rsidR="008D7F4E" w:rsidRPr="00871FA8" w:rsidRDefault="008D7F4E" w:rsidP="00811FBC">
      <w:pPr>
        <w:tabs>
          <w:tab w:val="left" w:pos="5229"/>
        </w:tabs>
        <w:spacing w:after="0" w:line="360" w:lineRule="auto"/>
      </w:pPr>
      <w:r w:rsidRPr="00871FA8">
        <w:tab/>
      </w:r>
      <w:r w:rsidRPr="00871FA8">
        <w:tab/>
      </w:r>
      <w:r w:rsidRPr="00871FA8">
        <w:tab/>
      </w:r>
    </w:p>
    <w:p w14:paraId="5220AA7B" w14:textId="79CBA0A9" w:rsidR="008D7F4E" w:rsidRPr="00871FA8" w:rsidRDefault="008D7F4E" w:rsidP="00811FBC">
      <w:pPr>
        <w:tabs>
          <w:tab w:val="left" w:pos="5229"/>
        </w:tabs>
        <w:spacing w:after="0" w:line="360" w:lineRule="auto"/>
      </w:pPr>
    </w:p>
    <w:p w14:paraId="4A390ECB" w14:textId="09767DBE" w:rsidR="008D7F4E" w:rsidRPr="00871FA8" w:rsidRDefault="00E72782" w:rsidP="00811FBC">
      <w:pPr>
        <w:tabs>
          <w:tab w:val="left" w:pos="5229"/>
        </w:tabs>
        <w:spacing w:after="0" w:line="360" w:lineRule="auto"/>
      </w:pPr>
      <w:r w:rsidRPr="00871FA8">
        <w:rPr>
          <w:noProof/>
          <w:lang w:eastAsia="es-DO"/>
        </w:rPr>
        <mc:AlternateContent>
          <mc:Choice Requires="wps">
            <w:drawing>
              <wp:anchor distT="45720" distB="45720" distL="114300" distR="114300" simplePos="0" relativeHeight="251683840" behindDoc="0" locked="0" layoutInCell="1" allowOverlap="1" wp14:anchorId="31B06597" wp14:editId="36654A04">
                <wp:simplePos x="0" y="0"/>
                <wp:positionH relativeFrom="margin">
                  <wp:posOffset>1655445</wp:posOffset>
                </wp:positionH>
                <wp:positionV relativeFrom="paragraph">
                  <wp:posOffset>39370</wp:posOffset>
                </wp:positionV>
                <wp:extent cx="2409825" cy="46672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66725"/>
                        </a:xfrm>
                        <a:prstGeom prst="rect">
                          <a:avLst/>
                        </a:prstGeom>
                        <a:solidFill>
                          <a:srgbClr val="FFFFFF"/>
                        </a:solidFill>
                        <a:ln w="9525">
                          <a:noFill/>
                          <a:miter lim="800000"/>
                          <a:headEnd/>
                          <a:tailEnd/>
                        </a:ln>
                      </wps:spPr>
                      <wps:txbx>
                        <w:txbxContent>
                          <w:p w14:paraId="0281F03F" w14:textId="66C29241" w:rsidR="006C1E72" w:rsidRPr="00F260E3" w:rsidRDefault="006C1E72" w:rsidP="00FB4E90">
                            <w:pPr>
                              <w:jc w:val="center"/>
                              <w:rPr>
                                <w:rFonts w:cs="Times New Roman"/>
                                <w:color w:val="D8B888"/>
                                <w:szCs w:val="24"/>
                                <w:lang w:val="es-419"/>
                              </w:rPr>
                            </w:pPr>
                            <w:r>
                              <w:rPr>
                                <w:rFonts w:cs="Times New Roman"/>
                                <w:color w:val="D8B888"/>
                                <w:szCs w:val="24"/>
                                <w:lang w:val="es-419"/>
                              </w:rPr>
                              <w:t>INDUSTRIA, COMERCIO Y MIPYMES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06597" id="_x0000_s1032" type="#_x0000_t202" style="position:absolute;margin-left:130.35pt;margin-top:3.1pt;width:189.75pt;height:36.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" stroked="f">
                <v:textbox>
                  <w:txbxContent>
                    <w:p w14:paraId="0281F03F" w14:textId="66C29241" w:rsidR="006C1E72" w:rsidRPr="00F260E3" w:rsidRDefault="006C1E72" w:rsidP="00FB4E90">
                      <w:pPr>
                        <w:jc w:val="center"/>
                        <w:rPr>
                          <w:rFonts w:cs="Times New Roman"/>
                          <w:color w:val="D8B888"/>
                          <w:szCs w:val="24"/>
                          <w:lang w:val="es-419"/>
                        </w:rPr>
                      </w:pPr>
                      <w:r>
                        <w:rPr>
                          <w:rFonts w:cs="Times New Roman"/>
                          <w:color w:val="D8B888"/>
                          <w:szCs w:val="24"/>
                          <w:lang w:val="es-419"/>
                        </w:rPr>
                        <w:t>INDUSTRIA, COMERCIO Y MIPYMES</w:t>
                      </w:r>
                    </w:p>
                  </w:txbxContent>
                </v:textbox>
                <w10:wrap type="square" anchorx="margin"/>
              </v:shape>
            </w:pict>
          </mc:Fallback>
        </mc:AlternateContent>
      </w:r>
    </w:p>
    <w:p w14:paraId="09F960FC" w14:textId="4A138852" w:rsidR="008D7F4E" w:rsidRPr="00871FA8" w:rsidRDefault="008D7F4E" w:rsidP="00811FBC">
      <w:pPr>
        <w:tabs>
          <w:tab w:val="left" w:pos="5229"/>
        </w:tabs>
        <w:spacing w:after="0" w:line="360" w:lineRule="auto"/>
      </w:pPr>
    </w:p>
    <w:p w14:paraId="70955679" w14:textId="532BBBFD" w:rsidR="00E80BF2" w:rsidRPr="00871FA8" w:rsidRDefault="00E80BF2" w:rsidP="00811FBC">
      <w:pPr>
        <w:tabs>
          <w:tab w:val="left" w:pos="5913"/>
        </w:tabs>
        <w:spacing w:after="0" w:line="360" w:lineRule="auto"/>
      </w:pPr>
    </w:p>
    <w:p w14:paraId="2C526F95" w14:textId="77777777" w:rsidR="00E72782" w:rsidRDefault="00E72782" w:rsidP="00811FBC">
      <w:pPr>
        <w:spacing w:after="0" w:line="360" w:lineRule="auto"/>
        <w:jc w:val="center"/>
        <w:rPr>
          <w:b/>
          <w:bCs/>
          <w:color w:val="767171"/>
          <w:spacing w:val="20"/>
          <w:sz w:val="28"/>
        </w:rPr>
      </w:pPr>
    </w:p>
    <w:p w14:paraId="05297935" w14:textId="77777777" w:rsidR="00E72782" w:rsidRDefault="00E72782" w:rsidP="00811FBC">
      <w:pPr>
        <w:spacing w:after="0" w:line="360" w:lineRule="auto"/>
        <w:jc w:val="center"/>
        <w:rPr>
          <w:b/>
          <w:bCs/>
          <w:color w:val="767171"/>
          <w:spacing w:val="20"/>
          <w:sz w:val="28"/>
        </w:rPr>
      </w:pPr>
    </w:p>
    <w:p w14:paraId="777D6EBA" w14:textId="77777777" w:rsidR="00E72782" w:rsidRPr="00CF38F1" w:rsidRDefault="00E72782" w:rsidP="00CF38F1">
      <w:pPr>
        <w:spacing w:after="0" w:line="276" w:lineRule="auto"/>
        <w:jc w:val="center"/>
        <w:rPr>
          <w:b/>
          <w:bCs/>
          <w:color w:val="767171"/>
          <w:spacing w:val="20"/>
          <w:sz w:val="28"/>
        </w:rPr>
      </w:pPr>
    </w:p>
    <w:p w14:paraId="31E2FE32" w14:textId="784D5F42" w:rsidR="00545797" w:rsidRPr="00CF38F1" w:rsidRDefault="00545797" w:rsidP="00CF38F1">
      <w:pPr>
        <w:spacing w:after="0" w:line="276" w:lineRule="auto"/>
        <w:jc w:val="center"/>
        <w:rPr>
          <w:b/>
          <w:bCs/>
          <w:color w:val="767171"/>
          <w:spacing w:val="20"/>
          <w:sz w:val="28"/>
        </w:rPr>
      </w:pPr>
      <w:r w:rsidRPr="00CF38F1">
        <w:rPr>
          <w:b/>
          <w:bCs/>
          <w:color w:val="767171"/>
          <w:spacing w:val="20"/>
          <w:sz w:val="28"/>
        </w:rPr>
        <w:t>TABLA DE CONTENIDOS</w:t>
      </w:r>
    </w:p>
    <w:p w14:paraId="6C3E8713" w14:textId="5D92A9C3" w:rsidR="00545797" w:rsidRPr="00CF38F1" w:rsidRDefault="00545797" w:rsidP="00CF38F1">
      <w:pPr>
        <w:spacing w:after="0" w:line="276" w:lineRule="auto"/>
        <w:jc w:val="center"/>
        <w:rPr>
          <w:color w:val="767171"/>
        </w:rPr>
      </w:pPr>
      <w:r w:rsidRPr="00CF38F1">
        <w:rPr>
          <w:noProof/>
          <w:color w:val="767171"/>
          <w:lang w:eastAsia="es-DO"/>
        </w:rPr>
        <mc:AlternateContent>
          <mc:Choice Requires="wps">
            <w:drawing>
              <wp:anchor distT="0" distB="0" distL="114300" distR="114300" simplePos="0" relativeHeight="251677696" behindDoc="0" locked="0" layoutInCell="1" allowOverlap="1" wp14:anchorId="1E07F231" wp14:editId="05E2943C">
                <wp:simplePos x="0" y="0"/>
                <wp:positionH relativeFrom="margin">
                  <wp:posOffset>2200275</wp:posOffset>
                </wp:positionH>
                <wp:positionV relativeFrom="paragraph">
                  <wp:posOffset>144145</wp:posOffset>
                </wp:positionV>
                <wp:extent cx="463550" cy="0"/>
                <wp:effectExtent l="0" t="19050" r="317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2E1F2" id="Straight Connector 18"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3.25pt,11.35pt" to="209.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" strokecolor="#ee2a24" strokeweight="2.25pt">
                <v:stroke joinstyle="miter"/>
                <w10:wrap anchorx="margin"/>
              </v:line>
            </w:pict>
          </mc:Fallback>
        </mc:AlternateContent>
      </w:r>
    </w:p>
    <w:p w14:paraId="35D0C59C" w14:textId="4069B451" w:rsidR="00545797" w:rsidRPr="00CF38F1" w:rsidRDefault="00545797" w:rsidP="00CF38F1">
      <w:pPr>
        <w:spacing w:after="0" w:line="276" w:lineRule="auto"/>
        <w:jc w:val="center"/>
        <w:rPr>
          <w:color w:val="767171"/>
          <w:spacing w:val="20"/>
          <w:szCs w:val="24"/>
        </w:rPr>
      </w:pPr>
      <w:r w:rsidRPr="00CF38F1">
        <w:rPr>
          <w:color w:val="767171"/>
          <w:spacing w:val="20"/>
          <w:szCs w:val="24"/>
        </w:rPr>
        <w:t>Memoria institucional 2021</w:t>
      </w:r>
    </w:p>
    <w:p w14:paraId="2539C61E" w14:textId="77777777" w:rsidR="00545797" w:rsidRPr="00CF38F1" w:rsidRDefault="00545797" w:rsidP="00CF38F1">
      <w:pPr>
        <w:spacing w:after="0" w:line="276" w:lineRule="auto"/>
        <w:rPr>
          <w:color w:val="767171"/>
          <w:szCs w:val="24"/>
        </w:rPr>
      </w:pPr>
    </w:p>
    <w:sdt>
      <w:sdtPr>
        <w:rPr>
          <w:rFonts w:ascii="Times New Roman" w:eastAsiaTheme="minorHAnsi" w:hAnsi="Times New Roman" w:cstheme="minorBidi"/>
          <w:color w:val="767171"/>
          <w:sz w:val="24"/>
          <w:szCs w:val="22"/>
        </w:rPr>
        <w:id w:val="1592819337"/>
        <w:docPartObj>
          <w:docPartGallery w:val="Table of Contents"/>
          <w:docPartUnique/>
        </w:docPartObj>
      </w:sdtPr>
      <w:sdtEndPr>
        <w:rPr>
          <w:b/>
          <w:bCs/>
        </w:rPr>
      </w:sdtEndPr>
      <w:sdtContent>
        <w:p w14:paraId="2EE38123" w14:textId="59C46B2B" w:rsidR="00193424" w:rsidRPr="00CF38F1" w:rsidRDefault="00193424" w:rsidP="00CF38F1">
          <w:pPr>
            <w:pStyle w:val="TtuloTDC"/>
            <w:spacing w:before="0" w:line="276" w:lineRule="auto"/>
            <w:rPr>
              <w:color w:val="767171"/>
              <w:sz w:val="2"/>
              <w:szCs w:val="2"/>
            </w:rPr>
          </w:pPr>
        </w:p>
        <w:p w14:paraId="085BAD69" w14:textId="11A8E53A" w:rsidR="00B126FE" w:rsidRPr="00AA1298" w:rsidRDefault="00193424" w:rsidP="00880AC6">
          <w:pPr>
            <w:pStyle w:val="TDC1"/>
            <w:rPr>
              <w:rFonts w:asciiTheme="minorHAnsi" w:eastAsiaTheme="minorEastAsia" w:hAnsiTheme="minorHAnsi"/>
              <w:sz w:val="22"/>
              <w:lang w:val="en-US"/>
            </w:rPr>
          </w:pPr>
          <w:r w:rsidRPr="00B126FE">
            <w:fldChar w:fldCharType="begin"/>
          </w:r>
          <w:r w:rsidRPr="00B126FE">
            <w:instrText xml:space="preserve"> TOC \o "1-3" \h \z \u </w:instrText>
          </w:r>
          <w:r w:rsidRPr="00B126FE">
            <w:fldChar w:fldCharType="separate"/>
          </w:r>
          <w:hyperlink w:anchor="_Toc90906822" w:history="1">
            <w:r w:rsidR="00B126FE" w:rsidRPr="00AA1298">
              <w:rPr>
                <w:rStyle w:val="Hipervnculo"/>
                <w:color w:val="767171"/>
              </w:rPr>
              <w:t>I.</w:t>
            </w:r>
            <w:r w:rsidR="00B126FE" w:rsidRPr="00AA1298">
              <w:rPr>
                <w:rFonts w:asciiTheme="minorHAnsi" w:eastAsiaTheme="minorEastAsia" w:hAnsiTheme="minorHAnsi"/>
                <w:sz w:val="22"/>
                <w:lang w:val="en-US"/>
              </w:rPr>
              <w:tab/>
            </w:r>
            <w:r w:rsidR="00B126FE" w:rsidRPr="00AA1298">
              <w:rPr>
                <w:rStyle w:val="Hipervnculo"/>
                <w:color w:val="767171"/>
              </w:rPr>
              <w:t>RESUMEN EJECUTIVO</w:t>
            </w:r>
            <w:r w:rsidR="00B126FE" w:rsidRPr="00AA1298">
              <w:rPr>
                <w:webHidden/>
              </w:rPr>
              <w:tab/>
            </w:r>
            <w:r w:rsidR="00B126FE" w:rsidRPr="00AA1298">
              <w:rPr>
                <w:webHidden/>
              </w:rPr>
              <w:fldChar w:fldCharType="begin"/>
            </w:r>
            <w:r w:rsidR="00B126FE" w:rsidRPr="00AA1298">
              <w:rPr>
                <w:webHidden/>
              </w:rPr>
              <w:instrText xml:space="preserve"> PAGEREF _Toc90906822 \h </w:instrText>
            </w:r>
            <w:r w:rsidR="00B126FE" w:rsidRPr="00AA1298">
              <w:rPr>
                <w:webHidden/>
              </w:rPr>
            </w:r>
            <w:r w:rsidR="00B126FE" w:rsidRPr="00AA1298">
              <w:rPr>
                <w:webHidden/>
              </w:rPr>
              <w:fldChar w:fldCharType="separate"/>
            </w:r>
            <w:r w:rsidR="002713E7">
              <w:rPr>
                <w:webHidden/>
              </w:rPr>
              <w:t>4</w:t>
            </w:r>
            <w:r w:rsidR="00B126FE" w:rsidRPr="00AA1298">
              <w:rPr>
                <w:webHidden/>
              </w:rPr>
              <w:fldChar w:fldCharType="end"/>
            </w:r>
          </w:hyperlink>
        </w:p>
        <w:p w14:paraId="40183883" w14:textId="34E52622" w:rsidR="00B126FE" w:rsidRPr="00AA1298" w:rsidRDefault="0030411D" w:rsidP="00880AC6">
          <w:pPr>
            <w:pStyle w:val="TDC1"/>
            <w:rPr>
              <w:rFonts w:asciiTheme="minorHAnsi" w:eastAsiaTheme="minorEastAsia" w:hAnsiTheme="minorHAnsi"/>
              <w:sz w:val="22"/>
              <w:lang w:val="en-US"/>
            </w:rPr>
          </w:pPr>
          <w:hyperlink w:anchor="_Toc90906823" w:history="1">
            <w:r w:rsidR="00B126FE" w:rsidRPr="00AA1298">
              <w:rPr>
                <w:rStyle w:val="Hipervnculo"/>
                <w:color w:val="767171"/>
              </w:rPr>
              <w:t>II.</w:t>
            </w:r>
            <w:r w:rsidR="00B126FE" w:rsidRPr="00AA1298">
              <w:rPr>
                <w:rFonts w:asciiTheme="minorHAnsi" w:eastAsiaTheme="minorEastAsia" w:hAnsiTheme="minorHAnsi"/>
                <w:sz w:val="22"/>
                <w:lang w:val="en-US"/>
              </w:rPr>
              <w:tab/>
            </w:r>
            <w:r w:rsidR="00B126FE" w:rsidRPr="00AA1298">
              <w:rPr>
                <w:rStyle w:val="Hipervnculo"/>
                <w:color w:val="767171"/>
              </w:rPr>
              <w:t>INFORMACIÓN INSTITUCIONAL</w:t>
            </w:r>
            <w:r w:rsidR="00B126FE" w:rsidRPr="00AA1298">
              <w:rPr>
                <w:webHidden/>
              </w:rPr>
              <w:tab/>
            </w:r>
            <w:r w:rsidR="00B126FE" w:rsidRPr="00AA1298">
              <w:rPr>
                <w:webHidden/>
              </w:rPr>
              <w:fldChar w:fldCharType="begin"/>
            </w:r>
            <w:r w:rsidR="00B126FE" w:rsidRPr="00AA1298">
              <w:rPr>
                <w:webHidden/>
              </w:rPr>
              <w:instrText xml:space="preserve"> PAGEREF _Toc90906823 \h </w:instrText>
            </w:r>
            <w:r w:rsidR="00B126FE" w:rsidRPr="00AA1298">
              <w:rPr>
                <w:webHidden/>
              </w:rPr>
            </w:r>
            <w:r w:rsidR="00B126FE" w:rsidRPr="00AA1298">
              <w:rPr>
                <w:webHidden/>
              </w:rPr>
              <w:fldChar w:fldCharType="separate"/>
            </w:r>
            <w:r w:rsidR="002713E7">
              <w:rPr>
                <w:webHidden/>
              </w:rPr>
              <w:t>13</w:t>
            </w:r>
            <w:r w:rsidR="00B126FE" w:rsidRPr="00AA1298">
              <w:rPr>
                <w:webHidden/>
              </w:rPr>
              <w:fldChar w:fldCharType="end"/>
            </w:r>
          </w:hyperlink>
        </w:p>
        <w:p w14:paraId="7C3CC93C" w14:textId="2AC2BADC" w:rsidR="00B126FE" w:rsidRPr="00B126FE" w:rsidRDefault="0030411D" w:rsidP="00B126FE">
          <w:pPr>
            <w:pStyle w:val="TDC2"/>
            <w:tabs>
              <w:tab w:val="left" w:pos="880"/>
              <w:tab w:val="right" w:leader="dot" w:pos="7910"/>
            </w:tabs>
            <w:spacing w:line="276" w:lineRule="auto"/>
            <w:rPr>
              <w:rFonts w:asciiTheme="minorHAnsi" w:eastAsiaTheme="minorEastAsia" w:hAnsiTheme="minorHAnsi"/>
              <w:noProof/>
              <w:color w:val="767171"/>
              <w:sz w:val="22"/>
              <w:lang w:val="en-US"/>
            </w:rPr>
          </w:pPr>
          <w:hyperlink w:anchor="_Toc90906824" w:history="1">
            <w:r w:rsidR="00B126FE" w:rsidRPr="00B126FE">
              <w:rPr>
                <w:rStyle w:val="Hipervnculo"/>
                <w:rFonts w:cs="Times New Roman"/>
                <w:noProof/>
                <w:color w:val="767171"/>
              </w:rPr>
              <w:t>2.1</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Marco filosófico institucional</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_Toc90906824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13</w:t>
            </w:r>
            <w:r w:rsidR="00B126FE" w:rsidRPr="00B126FE">
              <w:rPr>
                <w:noProof/>
                <w:webHidden/>
                <w:color w:val="767171"/>
              </w:rPr>
              <w:fldChar w:fldCharType="end"/>
            </w:r>
          </w:hyperlink>
        </w:p>
        <w:p w14:paraId="43010639" w14:textId="632DAB78" w:rsidR="00B126FE" w:rsidRPr="00B126FE" w:rsidRDefault="0030411D" w:rsidP="00B126FE">
          <w:pPr>
            <w:pStyle w:val="TDC3"/>
            <w:tabs>
              <w:tab w:val="left" w:pos="1100"/>
              <w:tab w:val="right" w:leader="dot" w:pos="7910"/>
            </w:tabs>
            <w:spacing w:line="276" w:lineRule="auto"/>
            <w:rPr>
              <w:rFonts w:asciiTheme="minorHAnsi" w:eastAsiaTheme="minorEastAsia" w:hAnsiTheme="minorHAnsi"/>
              <w:noProof/>
              <w:color w:val="767171"/>
              <w:sz w:val="22"/>
              <w:lang w:val="en-US"/>
            </w:rPr>
          </w:pPr>
          <w:hyperlink w:anchor="_Toc90906825" w:history="1">
            <w:r w:rsidR="00B126FE" w:rsidRPr="00B126FE">
              <w:rPr>
                <w:rStyle w:val="Hipervnculo"/>
                <w:rFonts w:cs="Times New Roman"/>
                <w:noProof/>
                <w:color w:val="767171"/>
              </w:rPr>
              <w:t>a.</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Misión</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_Toc90906825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13</w:t>
            </w:r>
            <w:r w:rsidR="00B126FE" w:rsidRPr="00B126FE">
              <w:rPr>
                <w:noProof/>
                <w:webHidden/>
                <w:color w:val="767171"/>
              </w:rPr>
              <w:fldChar w:fldCharType="end"/>
            </w:r>
          </w:hyperlink>
        </w:p>
        <w:p w14:paraId="19588343" w14:textId="358766CC" w:rsidR="00B126FE" w:rsidRPr="00B126FE" w:rsidRDefault="0030411D" w:rsidP="00B126FE">
          <w:pPr>
            <w:pStyle w:val="TDC3"/>
            <w:tabs>
              <w:tab w:val="left" w:pos="1100"/>
              <w:tab w:val="right" w:leader="dot" w:pos="7910"/>
            </w:tabs>
            <w:spacing w:line="276" w:lineRule="auto"/>
            <w:rPr>
              <w:rFonts w:asciiTheme="minorHAnsi" w:eastAsiaTheme="minorEastAsia" w:hAnsiTheme="minorHAnsi"/>
              <w:noProof/>
              <w:color w:val="767171"/>
              <w:sz w:val="22"/>
              <w:lang w:val="en-US"/>
            </w:rPr>
          </w:pPr>
          <w:hyperlink w:anchor="_Toc90906826" w:history="1">
            <w:r w:rsidR="00B126FE" w:rsidRPr="00B126FE">
              <w:rPr>
                <w:rStyle w:val="Hipervnculo"/>
                <w:rFonts w:cs="Times New Roman"/>
                <w:noProof/>
                <w:color w:val="767171"/>
              </w:rPr>
              <w:t>b.</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Visión</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_Toc90906826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13</w:t>
            </w:r>
            <w:r w:rsidR="00B126FE" w:rsidRPr="00B126FE">
              <w:rPr>
                <w:noProof/>
                <w:webHidden/>
                <w:color w:val="767171"/>
              </w:rPr>
              <w:fldChar w:fldCharType="end"/>
            </w:r>
          </w:hyperlink>
        </w:p>
        <w:p w14:paraId="73B070E9" w14:textId="01BE64BD" w:rsidR="00B126FE" w:rsidRPr="00B126FE" w:rsidRDefault="0030411D" w:rsidP="00B126FE">
          <w:pPr>
            <w:pStyle w:val="TDC3"/>
            <w:tabs>
              <w:tab w:val="left" w:pos="880"/>
              <w:tab w:val="right" w:leader="dot" w:pos="7910"/>
            </w:tabs>
            <w:spacing w:line="276" w:lineRule="auto"/>
            <w:rPr>
              <w:rFonts w:asciiTheme="minorHAnsi" w:eastAsiaTheme="minorEastAsia" w:hAnsiTheme="minorHAnsi"/>
              <w:noProof/>
              <w:color w:val="767171"/>
              <w:sz w:val="22"/>
              <w:lang w:val="en-US"/>
            </w:rPr>
          </w:pPr>
          <w:hyperlink w:anchor="_Toc90906827" w:history="1">
            <w:r w:rsidR="00B126FE" w:rsidRPr="00B126FE">
              <w:rPr>
                <w:rStyle w:val="Hipervnculo"/>
                <w:rFonts w:cs="Times New Roman"/>
                <w:noProof/>
                <w:color w:val="767171"/>
              </w:rPr>
              <w:t>c.</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Valores</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_Toc90906827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13</w:t>
            </w:r>
            <w:r w:rsidR="00B126FE" w:rsidRPr="00B126FE">
              <w:rPr>
                <w:noProof/>
                <w:webHidden/>
                <w:color w:val="767171"/>
              </w:rPr>
              <w:fldChar w:fldCharType="end"/>
            </w:r>
          </w:hyperlink>
        </w:p>
        <w:p w14:paraId="52E89719" w14:textId="1C9D8654" w:rsidR="00B126FE" w:rsidRPr="00B126FE" w:rsidRDefault="0030411D" w:rsidP="00B126FE">
          <w:pPr>
            <w:pStyle w:val="TDC2"/>
            <w:tabs>
              <w:tab w:val="left" w:pos="880"/>
              <w:tab w:val="right" w:leader="dot" w:pos="7910"/>
            </w:tabs>
            <w:spacing w:line="276" w:lineRule="auto"/>
            <w:rPr>
              <w:rFonts w:asciiTheme="minorHAnsi" w:eastAsiaTheme="minorEastAsia" w:hAnsiTheme="minorHAnsi"/>
              <w:noProof/>
              <w:color w:val="767171"/>
              <w:sz w:val="22"/>
              <w:lang w:val="en-US"/>
            </w:rPr>
          </w:pPr>
          <w:hyperlink w:anchor="_Toc90906828" w:history="1">
            <w:r w:rsidR="00B126FE" w:rsidRPr="00B126FE">
              <w:rPr>
                <w:rStyle w:val="Hipervnculo"/>
                <w:rFonts w:cs="Times New Roman"/>
                <w:noProof/>
                <w:color w:val="767171"/>
              </w:rPr>
              <w:t>2.2</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Base legal institucional</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_Toc90906828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14</w:t>
            </w:r>
            <w:r w:rsidR="00B126FE" w:rsidRPr="00B126FE">
              <w:rPr>
                <w:noProof/>
                <w:webHidden/>
                <w:color w:val="767171"/>
              </w:rPr>
              <w:fldChar w:fldCharType="end"/>
            </w:r>
          </w:hyperlink>
        </w:p>
        <w:p w14:paraId="3FF98F0C" w14:textId="736C93F5" w:rsidR="00B126FE" w:rsidRPr="00B126FE" w:rsidRDefault="0030411D" w:rsidP="00B126FE">
          <w:pPr>
            <w:pStyle w:val="TDC2"/>
            <w:tabs>
              <w:tab w:val="left" w:pos="880"/>
              <w:tab w:val="right" w:leader="dot" w:pos="7910"/>
            </w:tabs>
            <w:spacing w:line="276" w:lineRule="auto"/>
            <w:rPr>
              <w:rFonts w:asciiTheme="minorHAnsi" w:eastAsiaTheme="minorEastAsia" w:hAnsiTheme="minorHAnsi"/>
              <w:noProof/>
              <w:color w:val="767171"/>
              <w:sz w:val="22"/>
              <w:lang w:val="en-US"/>
            </w:rPr>
          </w:pPr>
          <w:hyperlink w:anchor="_Toc90906829" w:history="1">
            <w:r w:rsidR="00B126FE" w:rsidRPr="00B126FE">
              <w:rPr>
                <w:rStyle w:val="Hipervnculo"/>
                <w:rFonts w:cs="Times New Roman"/>
                <w:noProof/>
                <w:color w:val="767171"/>
              </w:rPr>
              <w:t>2.3</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Estructura Organizacional</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_Toc90906829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19</w:t>
            </w:r>
            <w:r w:rsidR="00B126FE" w:rsidRPr="00B126FE">
              <w:rPr>
                <w:noProof/>
                <w:webHidden/>
                <w:color w:val="767171"/>
              </w:rPr>
              <w:fldChar w:fldCharType="end"/>
            </w:r>
          </w:hyperlink>
        </w:p>
        <w:p w14:paraId="63F18797" w14:textId="4F297636" w:rsidR="00B126FE" w:rsidRPr="00B126FE" w:rsidRDefault="0030411D" w:rsidP="00B126FE">
          <w:pPr>
            <w:pStyle w:val="TDC2"/>
            <w:tabs>
              <w:tab w:val="left" w:pos="880"/>
              <w:tab w:val="right" w:leader="dot" w:pos="7910"/>
            </w:tabs>
            <w:spacing w:line="276" w:lineRule="auto"/>
            <w:rPr>
              <w:rFonts w:asciiTheme="minorHAnsi" w:eastAsiaTheme="minorEastAsia" w:hAnsiTheme="minorHAnsi"/>
              <w:noProof/>
              <w:color w:val="767171"/>
              <w:sz w:val="22"/>
              <w:lang w:val="en-US"/>
            </w:rPr>
          </w:pPr>
          <w:hyperlink w:anchor="_Toc90906830" w:history="1">
            <w:r w:rsidR="00B126FE" w:rsidRPr="00B126FE">
              <w:rPr>
                <w:rStyle w:val="Hipervnculo"/>
                <w:rFonts w:cs="Times New Roman"/>
                <w:noProof/>
                <w:color w:val="767171"/>
              </w:rPr>
              <w:t>2.4</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Planificación estratégica institucional</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_Toc90906830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20</w:t>
            </w:r>
            <w:r w:rsidR="00B126FE" w:rsidRPr="00B126FE">
              <w:rPr>
                <w:noProof/>
                <w:webHidden/>
                <w:color w:val="767171"/>
              </w:rPr>
              <w:fldChar w:fldCharType="end"/>
            </w:r>
          </w:hyperlink>
        </w:p>
        <w:p w14:paraId="43EB8997" w14:textId="5A42B7A6" w:rsidR="00B126FE" w:rsidRPr="00AA1298" w:rsidRDefault="0030411D" w:rsidP="00880AC6">
          <w:pPr>
            <w:pStyle w:val="TDC1"/>
            <w:rPr>
              <w:rFonts w:asciiTheme="minorHAnsi" w:eastAsiaTheme="minorEastAsia" w:hAnsiTheme="minorHAnsi"/>
              <w:sz w:val="22"/>
              <w:lang w:val="en-US"/>
            </w:rPr>
          </w:pPr>
          <w:hyperlink w:anchor="_Toc90906831" w:history="1">
            <w:r w:rsidR="00B126FE" w:rsidRPr="00AA1298">
              <w:rPr>
                <w:rStyle w:val="Hipervnculo"/>
                <w:color w:val="767171"/>
              </w:rPr>
              <w:t>III.</w:t>
            </w:r>
            <w:r w:rsidR="00B126FE" w:rsidRPr="00AA1298">
              <w:rPr>
                <w:rFonts w:asciiTheme="minorHAnsi" w:eastAsiaTheme="minorEastAsia" w:hAnsiTheme="minorHAnsi"/>
                <w:sz w:val="22"/>
                <w:lang w:val="en-US"/>
              </w:rPr>
              <w:tab/>
            </w:r>
            <w:r w:rsidR="00B126FE" w:rsidRPr="00AA1298">
              <w:rPr>
                <w:rStyle w:val="Hipervnculo"/>
                <w:color w:val="767171"/>
              </w:rPr>
              <w:t>RESULTADOS MISIONALES</w:t>
            </w:r>
            <w:r w:rsidR="00B126FE" w:rsidRPr="00AA1298">
              <w:rPr>
                <w:webHidden/>
              </w:rPr>
              <w:tab/>
            </w:r>
            <w:r w:rsidR="00B126FE" w:rsidRPr="00AA1298">
              <w:rPr>
                <w:webHidden/>
              </w:rPr>
              <w:fldChar w:fldCharType="begin"/>
            </w:r>
            <w:r w:rsidR="00B126FE" w:rsidRPr="00AA1298">
              <w:rPr>
                <w:webHidden/>
              </w:rPr>
              <w:instrText xml:space="preserve"> PAGEREF _Toc90906831 \h </w:instrText>
            </w:r>
            <w:r w:rsidR="00B126FE" w:rsidRPr="00AA1298">
              <w:rPr>
                <w:webHidden/>
              </w:rPr>
            </w:r>
            <w:r w:rsidR="00B126FE" w:rsidRPr="00AA1298">
              <w:rPr>
                <w:webHidden/>
              </w:rPr>
              <w:fldChar w:fldCharType="separate"/>
            </w:r>
            <w:r w:rsidR="002713E7">
              <w:rPr>
                <w:webHidden/>
              </w:rPr>
              <w:t>27</w:t>
            </w:r>
            <w:r w:rsidR="00B126FE" w:rsidRPr="00AA1298">
              <w:rPr>
                <w:webHidden/>
              </w:rPr>
              <w:fldChar w:fldCharType="end"/>
            </w:r>
          </w:hyperlink>
        </w:p>
        <w:p w14:paraId="3E0A489D" w14:textId="3DD65076" w:rsidR="00B126FE" w:rsidRPr="00B126FE" w:rsidRDefault="0030411D" w:rsidP="00B126FE">
          <w:pPr>
            <w:pStyle w:val="TDC2"/>
            <w:tabs>
              <w:tab w:val="left" w:pos="880"/>
              <w:tab w:val="right" w:leader="dot" w:pos="7910"/>
            </w:tabs>
            <w:spacing w:line="276" w:lineRule="auto"/>
            <w:rPr>
              <w:rFonts w:asciiTheme="minorHAnsi" w:eastAsiaTheme="minorEastAsia" w:hAnsiTheme="minorHAnsi"/>
              <w:noProof/>
              <w:color w:val="767171"/>
              <w:sz w:val="22"/>
              <w:lang w:val="en-US"/>
            </w:rPr>
          </w:pPr>
          <w:hyperlink w:anchor="_Toc90906832" w:history="1">
            <w:r w:rsidR="00B126FE" w:rsidRPr="00B126FE">
              <w:rPr>
                <w:rStyle w:val="Hipervnculo"/>
                <w:rFonts w:cs="Times New Roman"/>
                <w:noProof/>
                <w:color w:val="767171"/>
              </w:rPr>
              <w:t>3.1</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Información cuantitativa, cualitativa e indicadores de los procesos misionales</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_Toc90906832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27</w:t>
            </w:r>
            <w:r w:rsidR="00B126FE" w:rsidRPr="00B126FE">
              <w:rPr>
                <w:noProof/>
                <w:webHidden/>
                <w:color w:val="767171"/>
              </w:rPr>
              <w:fldChar w:fldCharType="end"/>
            </w:r>
          </w:hyperlink>
        </w:p>
        <w:p w14:paraId="2B9071F3" w14:textId="7428C4E5" w:rsidR="00B126FE" w:rsidRPr="00880AC6" w:rsidRDefault="0030411D" w:rsidP="00880AC6">
          <w:pPr>
            <w:pStyle w:val="TDC1"/>
            <w:rPr>
              <w:rFonts w:asciiTheme="minorHAnsi" w:eastAsiaTheme="minorEastAsia" w:hAnsiTheme="minorHAnsi"/>
              <w:sz w:val="22"/>
              <w:lang w:val="en-US"/>
            </w:rPr>
          </w:pPr>
          <w:hyperlink w:anchor="_Toc90906833" w:history="1">
            <w:r w:rsidR="00B126FE" w:rsidRPr="00880AC6">
              <w:rPr>
                <w:rStyle w:val="Hipervnculo"/>
                <w:color w:val="767171"/>
              </w:rPr>
              <w:t>IV.</w:t>
            </w:r>
            <w:r w:rsidR="00B126FE" w:rsidRPr="00880AC6">
              <w:rPr>
                <w:rFonts w:asciiTheme="minorHAnsi" w:eastAsiaTheme="minorEastAsia" w:hAnsiTheme="minorHAnsi"/>
                <w:sz w:val="22"/>
                <w:lang w:val="en-US"/>
              </w:rPr>
              <w:tab/>
            </w:r>
            <w:r w:rsidR="00B126FE" w:rsidRPr="00880AC6">
              <w:rPr>
                <w:rStyle w:val="Hipervnculo"/>
                <w:color w:val="767171"/>
              </w:rPr>
              <w:t>RESULTADOS ÁREAS TRANSVERSALES Y DE APOYO</w:t>
            </w:r>
            <w:r w:rsidR="00B126FE" w:rsidRPr="00880AC6">
              <w:rPr>
                <w:webHidden/>
              </w:rPr>
              <w:tab/>
            </w:r>
            <w:r w:rsidR="00B126FE" w:rsidRPr="00880AC6">
              <w:rPr>
                <w:webHidden/>
              </w:rPr>
              <w:fldChar w:fldCharType="begin"/>
            </w:r>
            <w:r w:rsidR="00B126FE" w:rsidRPr="00880AC6">
              <w:rPr>
                <w:webHidden/>
              </w:rPr>
              <w:instrText xml:space="preserve"> PAGEREF _Toc90906833 \h </w:instrText>
            </w:r>
            <w:r w:rsidR="00B126FE" w:rsidRPr="00880AC6">
              <w:rPr>
                <w:webHidden/>
              </w:rPr>
            </w:r>
            <w:r w:rsidR="00B126FE" w:rsidRPr="00880AC6">
              <w:rPr>
                <w:webHidden/>
              </w:rPr>
              <w:fldChar w:fldCharType="separate"/>
            </w:r>
            <w:r w:rsidR="002713E7">
              <w:rPr>
                <w:webHidden/>
              </w:rPr>
              <w:t>64</w:t>
            </w:r>
            <w:r w:rsidR="00B126FE" w:rsidRPr="00880AC6">
              <w:rPr>
                <w:webHidden/>
              </w:rPr>
              <w:fldChar w:fldCharType="end"/>
            </w:r>
          </w:hyperlink>
        </w:p>
        <w:p w14:paraId="5F70329E" w14:textId="0B58963C" w:rsidR="00B126FE" w:rsidRPr="00B126FE" w:rsidRDefault="0030411D" w:rsidP="00B126FE">
          <w:pPr>
            <w:pStyle w:val="TDC2"/>
            <w:tabs>
              <w:tab w:val="left" w:pos="880"/>
              <w:tab w:val="right" w:leader="dot" w:pos="7910"/>
            </w:tabs>
            <w:spacing w:line="276" w:lineRule="auto"/>
            <w:rPr>
              <w:rFonts w:asciiTheme="minorHAnsi" w:eastAsiaTheme="minorEastAsia" w:hAnsiTheme="minorHAnsi"/>
              <w:noProof/>
              <w:color w:val="767171"/>
              <w:sz w:val="22"/>
              <w:lang w:val="en-US"/>
            </w:rPr>
          </w:pPr>
          <w:hyperlink w:anchor="_Toc90906834" w:history="1">
            <w:r w:rsidR="00B126FE" w:rsidRPr="00B126FE">
              <w:rPr>
                <w:rStyle w:val="Hipervnculo"/>
                <w:rFonts w:cs="Times New Roman"/>
                <w:noProof/>
                <w:color w:val="767171"/>
              </w:rPr>
              <w:t>4.1</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Desempeño Área Adminis</w:t>
            </w:r>
            <w:r w:rsidR="00B126FE" w:rsidRPr="00B126FE">
              <w:rPr>
                <w:rStyle w:val="Hipervnculo"/>
                <w:rFonts w:cs="Times New Roman"/>
                <w:noProof/>
                <w:color w:val="767171"/>
              </w:rPr>
              <w:t>t</w:t>
            </w:r>
            <w:r w:rsidR="00B126FE" w:rsidRPr="00B126FE">
              <w:rPr>
                <w:rStyle w:val="Hipervnculo"/>
                <w:rFonts w:cs="Times New Roman"/>
                <w:noProof/>
                <w:color w:val="767171"/>
              </w:rPr>
              <w:t>rativa y Financiera</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_Toc90906834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64</w:t>
            </w:r>
            <w:r w:rsidR="00B126FE" w:rsidRPr="00B126FE">
              <w:rPr>
                <w:noProof/>
                <w:webHidden/>
                <w:color w:val="767171"/>
              </w:rPr>
              <w:fldChar w:fldCharType="end"/>
            </w:r>
          </w:hyperlink>
        </w:p>
        <w:p w14:paraId="6E52D234" w14:textId="65F4664B" w:rsidR="00B126FE" w:rsidRPr="00B126FE" w:rsidRDefault="0030411D" w:rsidP="00B126FE">
          <w:pPr>
            <w:pStyle w:val="TDC2"/>
            <w:tabs>
              <w:tab w:val="left" w:pos="880"/>
              <w:tab w:val="right" w:leader="dot" w:pos="7910"/>
            </w:tabs>
            <w:spacing w:line="276" w:lineRule="auto"/>
            <w:rPr>
              <w:rFonts w:asciiTheme="minorHAnsi" w:eastAsiaTheme="minorEastAsia" w:hAnsiTheme="minorHAnsi"/>
              <w:noProof/>
              <w:color w:val="767171"/>
              <w:sz w:val="22"/>
              <w:lang w:val="en-US"/>
            </w:rPr>
          </w:pPr>
          <w:hyperlink w:anchor="_Toc90906835" w:history="1">
            <w:r w:rsidR="00B126FE" w:rsidRPr="00B126FE">
              <w:rPr>
                <w:rStyle w:val="Hipervnculo"/>
                <w:rFonts w:cs="Times New Roman"/>
                <w:noProof/>
                <w:color w:val="767171"/>
              </w:rPr>
              <w:t>4.2</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Desempeño de los Recursos Humanos</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_Toc90906835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84</w:t>
            </w:r>
            <w:r w:rsidR="00B126FE" w:rsidRPr="00B126FE">
              <w:rPr>
                <w:noProof/>
                <w:webHidden/>
                <w:color w:val="767171"/>
              </w:rPr>
              <w:fldChar w:fldCharType="end"/>
            </w:r>
          </w:hyperlink>
        </w:p>
        <w:p w14:paraId="7A5709ED" w14:textId="218E3390" w:rsidR="00B126FE" w:rsidRPr="00B126FE" w:rsidRDefault="0030411D" w:rsidP="00B126FE">
          <w:pPr>
            <w:pStyle w:val="TDC2"/>
            <w:tabs>
              <w:tab w:val="left" w:pos="880"/>
              <w:tab w:val="right" w:leader="dot" w:pos="7910"/>
            </w:tabs>
            <w:spacing w:line="276" w:lineRule="auto"/>
            <w:rPr>
              <w:rFonts w:asciiTheme="minorHAnsi" w:eastAsiaTheme="minorEastAsia" w:hAnsiTheme="minorHAnsi"/>
              <w:noProof/>
              <w:color w:val="767171"/>
              <w:sz w:val="22"/>
              <w:lang w:val="en-US"/>
            </w:rPr>
          </w:pPr>
          <w:hyperlink w:anchor="_Toc90906836" w:history="1">
            <w:r w:rsidR="00B126FE" w:rsidRPr="00B126FE">
              <w:rPr>
                <w:rStyle w:val="Hipervnculo"/>
                <w:rFonts w:cs="Times New Roman"/>
                <w:noProof/>
                <w:color w:val="767171"/>
              </w:rPr>
              <w:t>4.3</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Desempeño de los Procesos Jurídicos</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_Toc90906836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103</w:t>
            </w:r>
            <w:r w:rsidR="00B126FE" w:rsidRPr="00B126FE">
              <w:rPr>
                <w:noProof/>
                <w:webHidden/>
                <w:color w:val="767171"/>
              </w:rPr>
              <w:fldChar w:fldCharType="end"/>
            </w:r>
          </w:hyperlink>
        </w:p>
        <w:p w14:paraId="7824BECF" w14:textId="73A03190" w:rsidR="00B126FE" w:rsidRPr="00B126FE" w:rsidRDefault="0030411D" w:rsidP="00B126FE">
          <w:pPr>
            <w:pStyle w:val="TDC2"/>
            <w:tabs>
              <w:tab w:val="left" w:pos="880"/>
              <w:tab w:val="right" w:leader="dot" w:pos="7910"/>
            </w:tabs>
            <w:spacing w:line="276" w:lineRule="auto"/>
            <w:rPr>
              <w:rFonts w:asciiTheme="minorHAnsi" w:eastAsiaTheme="minorEastAsia" w:hAnsiTheme="minorHAnsi"/>
              <w:noProof/>
              <w:color w:val="767171"/>
              <w:sz w:val="22"/>
              <w:lang w:val="en-US"/>
            </w:rPr>
          </w:pPr>
          <w:hyperlink w:anchor="_Toc90906837" w:history="1">
            <w:r w:rsidR="00B126FE" w:rsidRPr="00B126FE">
              <w:rPr>
                <w:rStyle w:val="Hipervnculo"/>
                <w:rFonts w:cs="Times New Roman"/>
                <w:noProof/>
                <w:color w:val="767171"/>
              </w:rPr>
              <w:t>4.4</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Desempeño de la Tecnología</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_Toc90906837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112</w:t>
            </w:r>
            <w:r w:rsidR="00B126FE" w:rsidRPr="00B126FE">
              <w:rPr>
                <w:noProof/>
                <w:webHidden/>
                <w:color w:val="767171"/>
              </w:rPr>
              <w:fldChar w:fldCharType="end"/>
            </w:r>
          </w:hyperlink>
        </w:p>
        <w:p w14:paraId="34B8F2D3" w14:textId="322932E5" w:rsidR="00B126FE" w:rsidRPr="00B126FE" w:rsidRDefault="0030411D" w:rsidP="00B126FE">
          <w:pPr>
            <w:pStyle w:val="TDC2"/>
            <w:tabs>
              <w:tab w:val="left" w:pos="880"/>
              <w:tab w:val="right" w:leader="dot" w:pos="7910"/>
            </w:tabs>
            <w:spacing w:line="276" w:lineRule="auto"/>
            <w:rPr>
              <w:rFonts w:asciiTheme="minorHAnsi" w:eastAsiaTheme="minorEastAsia" w:hAnsiTheme="minorHAnsi"/>
              <w:noProof/>
              <w:color w:val="767171"/>
              <w:sz w:val="22"/>
              <w:lang w:val="en-US"/>
            </w:rPr>
          </w:pPr>
          <w:hyperlink w:anchor="_Toc90906838" w:history="1">
            <w:r w:rsidR="00B126FE" w:rsidRPr="00B126FE">
              <w:rPr>
                <w:rStyle w:val="Hipervnculo"/>
                <w:rFonts w:cs="Times New Roman"/>
                <w:noProof/>
                <w:color w:val="767171"/>
              </w:rPr>
              <w:t>4.5</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Desempeño del Sistema de Planificación y Desarrollo Institucional</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_Toc90906838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121</w:t>
            </w:r>
            <w:r w:rsidR="00B126FE" w:rsidRPr="00B126FE">
              <w:rPr>
                <w:noProof/>
                <w:webHidden/>
                <w:color w:val="767171"/>
              </w:rPr>
              <w:fldChar w:fldCharType="end"/>
            </w:r>
          </w:hyperlink>
        </w:p>
        <w:p w14:paraId="36486A96" w14:textId="137660DE" w:rsidR="00B126FE" w:rsidRPr="00B126FE" w:rsidRDefault="0030411D" w:rsidP="00B126FE">
          <w:pPr>
            <w:pStyle w:val="TDC2"/>
            <w:tabs>
              <w:tab w:val="left" w:pos="880"/>
              <w:tab w:val="right" w:leader="dot" w:pos="7910"/>
            </w:tabs>
            <w:spacing w:line="276" w:lineRule="auto"/>
            <w:rPr>
              <w:rFonts w:asciiTheme="minorHAnsi" w:eastAsiaTheme="minorEastAsia" w:hAnsiTheme="minorHAnsi"/>
              <w:noProof/>
              <w:color w:val="767171"/>
              <w:sz w:val="22"/>
              <w:lang w:val="en-US"/>
            </w:rPr>
          </w:pPr>
          <w:hyperlink w:anchor="_Toc90906839" w:history="1">
            <w:r w:rsidR="00B126FE" w:rsidRPr="00B126FE">
              <w:rPr>
                <w:rStyle w:val="Hipervnculo"/>
                <w:rFonts w:cs="Times New Roman"/>
                <w:noProof/>
                <w:color w:val="767171"/>
              </w:rPr>
              <w:t>4.6</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Desempeño del Área de Comunicaciones</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_Toc90906839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140</w:t>
            </w:r>
            <w:r w:rsidR="00B126FE" w:rsidRPr="00B126FE">
              <w:rPr>
                <w:noProof/>
                <w:webHidden/>
                <w:color w:val="767171"/>
              </w:rPr>
              <w:fldChar w:fldCharType="end"/>
            </w:r>
          </w:hyperlink>
        </w:p>
        <w:p w14:paraId="132DBF7B" w14:textId="1E2BE9D9" w:rsidR="00B126FE" w:rsidRPr="00AA1298" w:rsidRDefault="0030411D" w:rsidP="00880AC6">
          <w:pPr>
            <w:pStyle w:val="TDC1"/>
            <w:rPr>
              <w:rFonts w:asciiTheme="minorHAnsi" w:eastAsiaTheme="minorEastAsia" w:hAnsiTheme="minorHAnsi"/>
              <w:sz w:val="22"/>
              <w:lang w:val="en-US"/>
            </w:rPr>
          </w:pPr>
          <w:hyperlink w:anchor="_Toc90906840" w:history="1">
            <w:r w:rsidR="00B126FE" w:rsidRPr="00AA1298">
              <w:rPr>
                <w:rStyle w:val="Hipervnculo"/>
                <w:color w:val="767171"/>
              </w:rPr>
              <w:t>V.</w:t>
            </w:r>
            <w:r w:rsidR="00B126FE" w:rsidRPr="00AA1298">
              <w:rPr>
                <w:rFonts w:asciiTheme="minorHAnsi" w:eastAsiaTheme="minorEastAsia" w:hAnsiTheme="minorHAnsi"/>
                <w:sz w:val="22"/>
                <w:lang w:val="en-US"/>
              </w:rPr>
              <w:tab/>
            </w:r>
            <w:r w:rsidR="00B126FE" w:rsidRPr="00AA1298">
              <w:rPr>
                <w:rStyle w:val="Hipervnculo"/>
                <w:color w:val="767171"/>
              </w:rPr>
              <w:t>SERVICIO AL CIUDADANO Y TRANSPARENCIA INSTITUCIONAL</w:t>
            </w:r>
            <w:r w:rsidR="00B126FE" w:rsidRPr="00AA1298">
              <w:rPr>
                <w:webHidden/>
              </w:rPr>
              <w:tab/>
            </w:r>
            <w:r w:rsidR="00B126FE" w:rsidRPr="00AA1298">
              <w:rPr>
                <w:webHidden/>
              </w:rPr>
              <w:fldChar w:fldCharType="begin"/>
            </w:r>
            <w:r w:rsidR="00B126FE" w:rsidRPr="00AA1298">
              <w:rPr>
                <w:webHidden/>
              </w:rPr>
              <w:instrText xml:space="preserve"> PAGEREF _Toc90906840 \h </w:instrText>
            </w:r>
            <w:r w:rsidR="00B126FE" w:rsidRPr="00AA1298">
              <w:rPr>
                <w:webHidden/>
              </w:rPr>
            </w:r>
            <w:r w:rsidR="00B126FE" w:rsidRPr="00AA1298">
              <w:rPr>
                <w:webHidden/>
              </w:rPr>
              <w:fldChar w:fldCharType="separate"/>
            </w:r>
            <w:r w:rsidR="002713E7">
              <w:rPr>
                <w:webHidden/>
              </w:rPr>
              <w:t>147</w:t>
            </w:r>
            <w:r w:rsidR="00B126FE" w:rsidRPr="00AA1298">
              <w:rPr>
                <w:webHidden/>
              </w:rPr>
              <w:fldChar w:fldCharType="end"/>
            </w:r>
          </w:hyperlink>
        </w:p>
        <w:p w14:paraId="5D1793FE" w14:textId="22B9B85B" w:rsidR="00B126FE" w:rsidRPr="00B126FE" w:rsidRDefault="0030411D" w:rsidP="00B126FE">
          <w:pPr>
            <w:pStyle w:val="TDC2"/>
            <w:tabs>
              <w:tab w:val="left" w:pos="880"/>
              <w:tab w:val="right" w:leader="dot" w:pos="7910"/>
            </w:tabs>
            <w:spacing w:line="276" w:lineRule="auto"/>
            <w:rPr>
              <w:rFonts w:asciiTheme="minorHAnsi" w:eastAsiaTheme="minorEastAsia" w:hAnsiTheme="minorHAnsi"/>
              <w:noProof/>
              <w:color w:val="767171"/>
              <w:sz w:val="22"/>
              <w:lang w:val="en-US"/>
            </w:rPr>
          </w:pPr>
          <w:hyperlink w:anchor="_Toc90906841" w:history="1">
            <w:r w:rsidR="00B126FE" w:rsidRPr="00B126FE">
              <w:rPr>
                <w:rStyle w:val="Hipervnculo"/>
                <w:rFonts w:cs="Times New Roman"/>
                <w:noProof/>
                <w:color w:val="767171"/>
              </w:rPr>
              <w:t>5.1</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Nivel de la satisfacción con el servicio</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_Toc90906841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147</w:t>
            </w:r>
            <w:r w:rsidR="00B126FE" w:rsidRPr="00B126FE">
              <w:rPr>
                <w:noProof/>
                <w:webHidden/>
                <w:color w:val="767171"/>
              </w:rPr>
              <w:fldChar w:fldCharType="end"/>
            </w:r>
          </w:hyperlink>
        </w:p>
        <w:p w14:paraId="6C956DF5" w14:textId="09A95B33" w:rsidR="00B126FE" w:rsidRPr="00B126FE" w:rsidRDefault="0030411D" w:rsidP="00B126FE">
          <w:pPr>
            <w:pStyle w:val="TDC2"/>
            <w:tabs>
              <w:tab w:val="left" w:pos="880"/>
              <w:tab w:val="right" w:leader="dot" w:pos="7910"/>
            </w:tabs>
            <w:spacing w:line="276" w:lineRule="auto"/>
            <w:rPr>
              <w:rFonts w:asciiTheme="minorHAnsi" w:eastAsiaTheme="minorEastAsia" w:hAnsiTheme="minorHAnsi"/>
              <w:noProof/>
              <w:color w:val="767171"/>
              <w:sz w:val="22"/>
              <w:lang w:val="en-US"/>
            </w:rPr>
          </w:pPr>
          <w:hyperlink w:anchor="_Toc90906842" w:history="1">
            <w:r w:rsidR="00B126FE" w:rsidRPr="00B126FE">
              <w:rPr>
                <w:rStyle w:val="Hipervnculo"/>
                <w:rFonts w:cs="Times New Roman"/>
                <w:noProof/>
                <w:color w:val="767171"/>
              </w:rPr>
              <w:t>5.2</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Nivel de cumplimiento acceso a la información</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_Toc90906842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147</w:t>
            </w:r>
            <w:r w:rsidR="00B126FE" w:rsidRPr="00B126FE">
              <w:rPr>
                <w:noProof/>
                <w:webHidden/>
                <w:color w:val="767171"/>
              </w:rPr>
              <w:fldChar w:fldCharType="end"/>
            </w:r>
          </w:hyperlink>
        </w:p>
        <w:p w14:paraId="3BA8456B" w14:textId="774CBE31" w:rsidR="00B126FE" w:rsidRPr="00B126FE" w:rsidRDefault="0030411D" w:rsidP="00B126FE">
          <w:pPr>
            <w:pStyle w:val="TDC2"/>
            <w:tabs>
              <w:tab w:val="left" w:pos="880"/>
              <w:tab w:val="right" w:leader="dot" w:pos="7910"/>
            </w:tabs>
            <w:spacing w:line="276" w:lineRule="auto"/>
            <w:rPr>
              <w:rFonts w:asciiTheme="minorHAnsi" w:eastAsiaTheme="minorEastAsia" w:hAnsiTheme="minorHAnsi"/>
              <w:noProof/>
              <w:color w:val="767171"/>
              <w:sz w:val="22"/>
              <w:lang w:val="en-US"/>
            </w:rPr>
          </w:pPr>
          <w:hyperlink w:anchor="_Toc90906843" w:history="1">
            <w:r w:rsidR="00B126FE" w:rsidRPr="00B126FE">
              <w:rPr>
                <w:rStyle w:val="Hipervnculo"/>
                <w:rFonts w:cs="Times New Roman"/>
                <w:noProof/>
                <w:color w:val="767171"/>
              </w:rPr>
              <w:t>5.3</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Resultados sistema de Quejas, Reclamos y Sugerencias</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_Toc90906843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148</w:t>
            </w:r>
            <w:r w:rsidR="00B126FE" w:rsidRPr="00B126FE">
              <w:rPr>
                <w:noProof/>
                <w:webHidden/>
                <w:color w:val="767171"/>
              </w:rPr>
              <w:fldChar w:fldCharType="end"/>
            </w:r>
          </w:hyperlink>
        </w:p>
        <w:p w14:paraId="417BE5A0" w14:textId="096D3C1E" w:rsidR="00B126FE" w:rsidRPr="00B126FE" w:rsidRDefault="0030411D" w:rsidP="00B126FE">
          <w:pPr>
            <w:pStyle w:val="TDC2"/>
            <w:tabs>
              <w:tab w:val="left" w:pos="880"/>
              <w:tab w:val="right" w:leader="dot" w:pos="7910"/>
            </w:tabs>
            <w:spacing w:line="276" w:lineRule="auto"/>
            <w:rPr>
              <w:rFonts w:asciiTheme="minorHAnsi" w:eastAsiaTheme="minorEastAsia" w:hAnsiTheme="minorHAnsi"/>
              <w:noProof/>
              <w:color w:val="767171"/>
              <w:sz w:val="22"/>
              <w:lang w:val="en-US"/>
            </w:rPr>
          </w:pPr>
          <w:hyperlink w:anchor="_Toc90906844" w:history="1">
            <w:r w:rsidR="00B126FE" w:rsidRPr="00B126FE">
              <w:rPr>
                <w:rStyle w:val="Hipervnculo"/>
                <w:rFonts w:cs="Times New Roman"/>
                <w:noProof/>
                <w:color w:val="767171"/>
              </w:rPr>
              <w:t>5.4</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Resultado mediciones del portal de transparencia</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_Toc90906844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149</w:t>
            </w:r>
            <w:r w:rsidR="00B126FE" w:rsidRPr="00B126FE">
              <w:rPr>
                <w:noProof/>
                <w:webHidden/>
                <w:color w:val="767171"/>
              </w:rPr>
              <w:fldChar w:fldCharType="end"/>
            </w:r>
          </w:hyperlink>
        </w:p>
        <w:p w14:paraId="4924F71A" w14:textId="4E5D9478" w:rsidR="00B126FE" w:rsidRPr="00AA1298" w:rsidRDefault="0030411D" w:rsidP="00880AC6">
          <w:pPr>
            <w:pStyle w:val="TDC1"/>
            <w:rPr>
              <w:rFonts w:asciiTheme="minorHAnsi" w:eastAsiaTheme="minorEastAsia" w:hAnsiTheme="minorHAnsi"/>
              <w:sz w:val="22"/>
              <w:lang w:val="en-US"/>
            </w:rPr>
          </w:pPr>
          <w:hyperlink w:anchor="_Toc90906845" w:history="1">
            <w:r w:rsidR="00B126FE" w:rsidRPr="00AA1298">
              <w:rPr>
                <w:rStyle w:val="Hipervnculo"/>
                <w:color w:val="767171"/>
              </w:rPr>
              <w:t>VI.</w:t>
            </w:r>
            <w:r w:rsidR="00B126FE" w:rsidRPr="00AA1298">
              <w:rPr>
                <w:rFonts w:asciiTheme="minorHAnsi" w:eastAsiaTheme="minorEastAsia" w:hAnsiTheme="minorHAnsi"/>
                <w:sz w:val="22"/>
                <w:lang w:val="en-US"/>
              </w:rPr>
              <w:tab/>
            </w:r>
            <w:r w:rsidR="00B126FE" w:rsidRPr="00AA1298">
              <w:rPr>
                <w:rStyle w:val="Hipervnculo"/>
                <w:color w:val="767171"/>
              </w:rPr>
              <w:t>PROYECCIONES AL PRÓXIMO AÑO</w:t>
            </w:r>
            <w:r w:rsidR="00B126FE" w:rsidRPr="00AA1298">
              <w:rPr>
                <w:webHidden/>
              </w:rPr>
              <w:tab/>
            </w:r>
            <w:r w:rsidR="00B126FE" w:rsidRPr="00AA1298">
              <w:rPr>
                <w:webHidden/>
              </w:rPr>
              <w:fldChar w:fldCharType="begin"/>
            </w:r>
            <w:r w:rsidR="00B126FE" w:rsidRPr="00AA1298">
              <w:rPr>
                <w:webHidden/>
              </w:rPr>
              <w:instrText xml:space="preserve"> PAGEREF _Toc90906845 \h </w:instrText>
            </w:r>
            <w:r w:rsidR="00B126FE" w:rsidRPr="00AA1298">
              <w:rPr>
                <w:webHidden/>
              </w:rPr>
            </w:r>
            <w:r w:rsidR="00B126FE" w:rsidRPr="00AA1298">
              <w:rPr>
                <w:webHidden/>
              </w:rPr>
              <w:fldChar w:fldCharType="separate"/>
            </w:r>
            <w:r w:rsidR="002713E7">
              <w:rPr>
                <w:webHidden/>
              </w:rPr>
              <w:t>151</w:t>
            </w:r>
            <w:r w:rsidR="00B126FE" w:rsidRPr="00AA1298">
              <w:rPr>
                <w:webHidden/>
              </w:rPr>
              <w:fldChar w:fldCharType="end"/>
            </w:r>
          </w:hyperlink>
        </w:p>
        <w:p w14:paraId="2A288154" w14:textId="1252ED02" w:rsidR="00B126FE" w:rsidRPr="00AA1298" w:rsidRDefault="0030411D" w:rsidP="00880AC6">
          <w:pPr>
            <w:pStyle w:val="TDC1"/>
            <w:rPr>
              <w:rFonts w:asciiTheme="minorHAnsi" w:eastAsiaTheme="minorEastAsia" w:hAnsiTheme="minorHAnsi"/>
              <w:sz w:val="22"/>
              <w:lang w:val="en-US"/>
            </w:rPr>
          </w:pPr>
          <w:hyperlink w:anchor="_Toc90906846" w:history="1">
            <w:r w:rsidR="00B126FE" w:rsidRPr="00AA1298">
              <w:rPr>
                <w:rStyle w:val="Hipervnculo"/>
                <w:color w:val="767171"/>
              </w:rPr>
              <w:t>VII.</w:t>
            </w:r>
            <w:r w:rsidR="00B126FE" w:rsidRPr="00AA1298">
              <w:rPr>
                <w:rFonts w:asciiTheme="minorHAnsi" w:eastAsiaTheme="minorEastAsia" w:hAnsiTheme="minorHAnsi"/>
                <w:sz w:val="22"/>
                <w:lang w:val="en-US"/>
              </w:rPr>
              <w:tab/>
            </w:r>
            <w:r w:rsidR="00B126FE" w:rsidRPr="00AA1298">
              <w:rPr>
                <w:rStyle w:val="Hipervnculo"/>
                <w:color w:val="767171"/>
              </w:rPr>
              <w:t>ANEXOS</w:t>
            </w:r>
            <w:r w:rsidR="00B126FE" w:rsidRPr="00AA1298">
              <w:rPr>
                <w:webHidden/>
              </w:rPr>
              <w:tab/>
            </w:r>
            <w:r w:rsidR="00B126FE" w:rsidRPr="00AA1298">
              <w:rPr>
                <w:webHidden/>
              </w:rPr>
              <w:fldChar w:fldCharType="begin"/>
            </w:r>
            <w:r w:rsidR="00B126FE" w:rsidRPr="00AA1298">
              <w:rPr>
                <w:webHidden/>
              </w:rPr>
              <w:instrText xml:space="preserve"> PAGEREF _Toc90906846 \h </w:instrText>
            </w:r>
            <w:r w:rsidR="00B126FE" w:rsidRPr="00AA1298">
              <w:rPr>
                <w:webHidden/>
              </w:rPr>
            </w:r>
            <w:r w:rsidR="00B126FE" w:rsidRPr="00AA1298">
              <w:rPr>
                <w:webHidden/>
              </w:rPr>
              <w:fldChar w:fldCharType="separate"/>
            </w:r>
            <w:r w:rsidR="002713E7">
              <w:rPr>
                <w:webHidden/>
              </w:rPr>
              <w:t>156</w:t>
            </w:r>
            <w:r w:rsidR="00B126FE" w:rsidRPr="00AA1298">
              <w:rPr>
                <w:webHidden/>
              </w:rPr>
              <w:fldChar w:fldCharType="end"/>
            </w:r>
          </w:hyperlink>
        </w:p>
        <w:p w14:paraId="6EF64808" w14:textId="4DBA1C5A" w:rsidR="00B126FE" w:rsidRPr="00B126FE" w:rsidRDefault="0030411D" w:rsidP="00B126FE">
          <w:pPr>
            <w:pStyle w:val="TDC2"/>
            <w:tabs>
              <w:tab w:val="left" w:pos="660"/>
              <w:tab w:val="right" w:leader="dot" w:pos="7910"/>
            </w:tabs>
            <w:spacing w:line="276" w:lineRule="auto"/>
            <w:rPr>
              <w:rFonts w:asciiTheme="minorHAnsi" w:eastAsiaTheme="minorEastAsia" w:hAnsiTheme="minorHAnsi"/>
              <w:noProof/>
              <w:color w:val="767171"/>
              <w:sz w:val="22"/>
              <w:lang w:val="en-US"/>
            </w:rPr>
          </w:pPr>
          <w:hyperlink w:anchor="_Toc90906847" w:history="1">
            <w:r w:rsidR="00B126FE" w:rsidRPr="00B126FE">
              <w:rPr>
                <w:rStyle w:val="Hipervnculo"/>
                <w:rFonts w:cs="Times New Roman"/>
                <w:noProof/>
                <w:color w:val="767171"/>
              </w:rPr>
              <w:t>a.</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Matriz de principales indicadores de gestión por procesos</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_Toc90906847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156</w:t>
            </w:r>
            <w:r w:rsidR="00B126FE" w:rsidRPr="00B126FE">
              <w:rPr>
                <w:noProof/>
                <w:webHidden/>
                <w:color w:val="767171"/>
              </w:rPr>
              <w:fldChar w:fldCharType="end"/>
            </w:r>
          </w:hyperlink>
        </w:p>
        <w:p w14:paraId="793656E9" w14:textId="3064BADF" w:rsidR="00B126FE" w:rsidRPr="00B126FE" w:rsidRDefault="0030411D" w:rsidP="00B126FE">
          <w:pPr>
            <w:pStyle w:val="TDC2"/>
            <w:tabs>
              <w:tab w:val="left" w:pos="660"/>
              <w:tab w:val="right" w:leader="dot" w:pos="7910"/>
            </w:tabs>
            <w:spacing w:line="276" w:lineRule="auto"/>
            <w:rPr>
              <w:rFonts w:asciiTheme="minorHAnsi" w:eastAsiaTheme="minorEastAsia" w:hAnsiTheme="minorHAnsi"/>
              <w:noProof/>
              <w:color w:val="767171"/>
              <w:sz w:val="22"/>
              <w:lang w:val="en-US"/>
            </w:rPr>
          </w:pPr>
          <w:hyperlink w:anchor="_Toc90906848" w:history="1">
            <w:r w:rsidR="00B126FE" w:rsidRPr="00B126FE">
              <w:rPr>
                <w:rStyle w:val="Hipervnculo"/>
                <w:rFonts w:cs="Times New Roman"/>
                <w:noProof/>
                <w:color w:val="767171"/>
              </w:rPr>
              <w:t>b.</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Matriz Índice de Gestión Presupuestaria Anual (IGP)</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_Toc90906848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165</w:t>
            </w:r>
            <w:r w:rsidR="00B126FE" w:rsidRPr="00B126FE">
              <w:rPr>
                <w:noProof/>
                <w:webHidden/>
                <w:color w:val="767171"/>
              </w:rPr>
              <w:fldChar w:fldCharType="end"/>
            </w:r>
          </w:hyperlink>
        </w:p>
        <w:p w14:paraId="34B11A29" w14:textId="790F56CC" w:rsidR="00B126FE" w:rsidRPr="00B126FE" w:rsidRDefault="0030411D" w:rsidP="00B126FE">
          <w:pPr>
            <w:pStyle w:val="TDC2"/>
            <w:tabs>
              <w:tab w:val="left" w:pos="660"/>
              <w:tab w:val="right" w:leader="dot" w:pos="7910"/>
            </w:tabs>
            <w:spacing w:line="276" w:lineRule="auto"/>
            <w:rPr>
              <w:rFonts w:asciiTheme="minorHAnsi" w:eastAsiaTheme="minorEastAsia" w:hAnsiTheme="minorHAnsi"/>
              <w:noProof/>
              <w:color w:val="767171"/>
              <w:sz w:val="22"/>
              <w:lang w:val="en-US"/>
            </w:rPr>
          </w:pPr>
          <w:hyperlink w:anchor="_Toc90906849" w:history="1">
            <w:r w:rsidR="00B126FE" w:rsidRPr="00B126FE">
              <w:rPr>
                <w:rStyle w:val="Hipervnculo"/>
                <w:rFonts w:cs="Times New Roman"/>
                <w:noProof/>
                <w:color w:val="767171"/>
              </w:rPr>
              <w:t>c.</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Plan de Compras</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_Toc90906849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168</w:t>
            </w:r>
            <w:r w:rsidR="00B126FE" w:rsidRPr="00B126FE">
              <w:rPr>
                <w:noProof/>
                <w:webHidden/>
                <w:color w:val="767171"/>
              </w:rPr>
              <w:fldChar w:fldCharType="end"/>
            </w:r>
          </w:hyperlink>
        </w:p>
        <w:p w14:paraId="094577EE" w14:textId="7C3B1222" w:rsidR="00B126FE" w:rsidRPr="00B126FE" w:rsidRDefault="0030411D" w:rsidP="00B126FE">
          <w:pPr>
            <w:pStyle w:val="TDC2"/>
            <w:tabs>
              <w:tab w:val="left" w:pos="660"/>
              <w:tab w:val="right" w:leader="dot" w:pos="7910"/>
            </w:tabs>
            <w:spacing w:line="276" w:lineRule="auto"/>
            <w:rPr>
              <w:rFonts w:asciiTheme="minorHAnsi" w:eastAsiaTheme="minorEastAsia" w:hAnsiTheme="minorHAnsi"/>
              <w:noProof/>
              <w:color w:val="767171"/>
              <w:sz w:val="22"/>
              <w:lang w:val="en-US"/>
            </w:rPr>
          </w:pPr>
          <w:hyperlink w:anchor="_Toc90906850" w:history="1">
            <w:r w:rsidR="00B126FE" w:rsidRPr="00B126FE">
              <w:rPr>
                <w:rStyle w:val="Hipervnculo"/>
                <w:rFonts w:cs="Times New Roman"/>
                <w:noProof/>
                <w:color w:val="767171"/>
              </w:rPr>
              <w:t>d.</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Cuentas por Pagar</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_Toc90906850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172</w:t>
            </w:r>
            <w:r w:rsidR="00B126FE" w:rsidRPr="00B126FE">
              <w:rPr>
                <w:noProof/>
                <w:webHidden/>
                <w:color w:val="767171"/>
              </w:rPr>
              <w:fldChar w:fldCharType="end"/>
            </w:r>
          </w:hyperlink>
        </w:p>
        <w:p w14:paraId="4916A18E" w14:textId="32E1EAED" w:rsidR="00B126FE" w:rsidRPr="00B126FE" w:rsidRDefault="0030411D" w:rsidP="00B126FE">
          <w:pPr>
            <w:pStyle w:val="TDC2"/>
            <w:tabs>
              <w:tab w:val="left" w:pos="660"/>
              <w:tab w:val="right" w:leader="dot" w:pos="7910"/>
            </w:tabs>
            <w:spacing w:line="276" w:lineRule="auto"/>
            <w:rPr>
              <w:rFonts w:asciiTheme="minorHAnsi" w:eastAsiaTheme="minorEastAsia" w:hAnsiTheme="minorHAnsi"/>
              <w:noProof/>
              <w:color w:val="767171"/>
              <w:sz w:val="22"/>
              <w:lang w:val="en-US"/>
            </w:rPr>
          </w:pPr>
          <w:hyperlink w:anchor="_Toc90906851" w:history="1">
            <w:r w:rsidR="00B126FE" w:rsidRPr="00B126FE">
              <w:rPr>
                <w:rStyle w:val="Hipervnculo"/>
                <w:rFonts w:cs="Times New Roman"/>
                <w:noProof/>
                <w:color w:val="767171"/>
              </w:rPr>
              <w:t>e.</w:t>
            </w:r>
            <w:r w:rsidR="00B126FE" w:rsidRPr="00B126FE">
              <w:rPr>
                <w:rFonts w:asciiTheme="minorHAnsi" w:eastAsiaTheme="minorEastAsia" w:hAnsiTheme="minorHAnsi"/>
                <w:noProof/>
                <w:color w:val="767171"/>
                <w:sz w:val="22"/>
                <w:lang w:val="en-US"/>
              </w:rPr>
              <w:tab/>
            </w:r>
            <w:r w:rsidR="00B126FE" w:rsidRPr="00B126FE">
              <w:rPr>
                <w:rStyle w:val="Hipervnculo"/>
                <w:rFonts w:cs="Times New Roman"/>
                <w:noProof/>
                <w:color w:val="767171"/>
              </w:rPr>
              <w:t>Cuentas por Cobrar</w:t>
            </w:r>
            <w:r w:rsidR="00B126FE" w:rsidRPr="00B126FE">
              <w:rPr>
                <w:noProof/>
                <w:webHidden/>
                <w:color w:val="767171"/>
              </w:rPr>
              <w:tab/>
            </w:r>
            <w:r w:rsidR="00B126FE" w:rsidRPr="00B126FE">
              <w:rPr>
                <w:noProof/>
                <w:webHidden/>
                <w:color w:val="767171"/>
              </w:rPr>
              <w:fldChar w:fldCharType="begin"/>
            </w:r>
            <w:r w:rsidR="00B126FE" w:rsidRPr="00B126FE">
              <w:rPr>
                <w:noProof/>
                <w:webHidden/>
                <w:color w:val="767171"/>
              </w:rPr>
              <w:instrText xml:space="preserve"> PAGEREF _Toc90906851 \h </w:instrText>
            </w:r>
            <w:r w:rsidR="00B126FE" w:rsidRPr="00B126FE">
              <w:rPr>
                <w:noProof/>
                <w:webHidden/>
                <w:color w:val="767171"/>
              </w:rPr>
            </w:r>
            <w:r w:rsidR="00B126FE" w:rsidRPr="00B126FE">
              <w:rPr>
                <w:noProof/>
                <w:webHidden/>
                <w:color w:val="767171"/>
              </w:rPr>
              <w:fldChar w:fldCharType="separate"/>
            </w:r>
            <w:r w:rsidR="002713E7">
              <w:rPr>
                <w:noProof/>
                <w:webHidden/>
                <w:color w:val="767171"/>
              </w:rPr>
              <w:t>212</w:t>
            </w:r>
            <w:r w:rsidR="00B126FE" w:rsidRPr="00B126FE">
              <w:rPr>
                <w:noProof/>
                <w:webHidden/>
                <w:color w:val="767171"/>
              </w:rPr>
              <w:fldChar w:fldCharType="end"/>
            </w:r>
          </w:hyperlink>
        </w:p>
        <w:p w14:paraId="68DDF3FA" w14:textId="044091FE" w:rsidR="00193424" w:rsidRPr="00871FA8" w:rsidRDefault="00193424" w:rsidP="00B126FE">
          <w:pPr>
            <w:spacing w:after="0" w:line="276" w:lineRule="auto"/>
          </w:pPr>
          <w:r w:rsidRPr="00B126FE">
            <w:rPr>
              <w:color w:val="767171"/>
            </w:rPr>
            <w:fldChar w:fldCharType="end"/>
          </w:r>
        </w:p>
      </w:sdtContent>
    </w:sdt>
    <w:p w14:paraId="1DBDA006" w14:textId="4D806799" w:rsidR="001240D0" w:rsidRPr="00871FA8" w:rsidRDefault="001240D0" w:rsidP="00811FBC">
      <w:pPr>
        <w:spacing w:after="0" w:line="360" w:lineRule="auto"/>
        <w:sectPr w:rsidR="001240D0" w:rsidRPr="00871FA8" w:rsidSect="00674F5B">
          <w:footerReference w:type="first" r:id="rId13"/>
          <w:pgSz w:w="12240" w:h="15840"/>
          <w:pgMar w:top="590" w:right="2160" w:bottom="590" w:left="2160" w:header="720" w:footer="720" w:gutter="0"/>
          <w:cols w:space="720"/>
          <w:docGrid w:linePitch="360"/>
        </w:sectPr>
      </w:pPr>
    </w:p>
    <w:p w14:paraId="649D29AD" w14:textId="18EB8134" w:rsidR="001240D0" w:rsidRPr="00CF38F1" w:rsidRDefault="001240D0" w:rsidP="00811FBC">
      <w:pPr>
        <w:pStyle w:val="Ttulo1"/>
        <w:numPr>
          <w:ilvl w:val="0"/>
          <w:numId w:val="1"/>
        </w:numPr>
        <w:spacing w:before="0" w:line="360" w:lineRule="auto"/>
        <w:jc w:val="center"/>
        <w:rPr>
          <w:b/>
          <w:bCs/>
          <w:color w:val="767171"/>
        </w:rPr>
      </w:pPr>
      <w:bookmarkStart w:id="0" w:name="_Toc90906822"/>
      <w:bookmarkStart w:id="1" w:name="_Hlk86403204"/>
      <w:r w:rsidRPr="00CF38F1">
        <w:rPr>
          <w:b/>
          <w:bCs/>
          <w:color w:val="767171"/>
        </w:rPr>
        <w:lastRenderedPageBreak/>
        <w:t>RESUMEN EJECUTIVO</w:t>
      </w:r>
      <w:bookmarkEnd w:id="0"/>
    </w:p>
    <w:p w14:paraId="7C54AF21" w14:textId="1DC861E3" w:rsidR="001240D0" w:rsidRPr="00CF38F1" w:rsidRDefault="00337855" w:rsidP="00811FBC">
      <w:pPr>
        <w:spacing w:after="0" w:line="360" w:lineRule="auto"/>
        <w:jc w:val="both"/>
        <w:rPr>
          <w:rFonts w:eastAsia="Calibri" w:cs="Times New Roman"/>
          <w:color w:val="767171"/>
          <w:sz w:val="18"/>
        </w:rPr>
      </w:pPr>
      <w:r w:rsidRPr="00CF38F1">
        <w:rPr>
          <w:rFonts w:eastAsia="Calibri" w:cs="Times New Roman"/>
          <w:noProof/>
          <w:color w:val="767171"/>
          <w:sz w:val="18"/>
          <w:lang w:eastAsia="es-DO"/>
        </w:rPr>
        <mc:AlternateContent>
          <mc:Choice Requires="wps">
            <w:drawing>
              <wp:anchor distT="0" distB="0" distL="114300" distR="114300" simplePos="0" relativeHeight="251679744" behindDoc="0" locked="0" layoutInCell="1" allowOverlap="1" wp14:anchorId="5383067F" wp14:editId="21E57A18">
                <wp:simplePos x="0" y="0"/>
                <wp:positionH relativeFrom="margin">
                  <wp:posOffset>2411730</wp:posOffset>
                </wp:positionH>
                <wp:positionV relativeFrom="paragraph">
                  <wp:posOffset>110490</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8E176" id="Straight Connector 2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9pt,8.7pt" to="226.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" strokecolor="#ee2a24" strokeweight="2.25pt">
                <v:stroke joinstyle="miter"/>
                <w10:wrap anchorx="margin"/>
              </v:line>
            </w:pict>
          </mc:Fallback>
        </mc:AlternateContent>
      </w:r>
    </w:p>
    <w:p w14:paraId="57CF8AA9" w14:textId="7637232E" w:rsidR="001240D0" w:rsidRPr="00CF38F1" w:rsidRDefault="001240D0" w:rsidP="00811FBC">
      <w:pPr>
        <w:spacing w:after="0" w:line="360" w:lineRule="auto"/>
        <w:jc w:val="center"/>
        <w:rPr>
          <w:rFonts w:eastAsia="Calibri" w:cs="Times New Roman"/>
          <w:color w:val="767171"/>
          <w:spacing w:val="20"/>
          <w:szCs w:val="36"/>
        </w:rPr>
      </w:pPr>
      <w:r w:rsidRPr="00CF38F1">
        <w:rPr>
          <w:rFonts w:eastAsia="Calibri" w:cs="Times New Roman"/>
          <w:color w:val="767171"/>
          <w:spacing w:val="20"/>
          <w:szCs w:val="36"/>
        </w:rPr>
        <w:t>Memoria institucional 2021</w:t>
      </w:r>
    </w:p>
    <w:p w14:paraId="50075108" w14:textId="77777777" w:rsidR="001240D0" w:rsidRPr="00CF38F1" w:rsidRDefault="001240D0" w:rsidP="00811FBC">
      <w:pPr>
        <w:spacing w:after="0" w:line="360" w:lineRule="auto"/>
        <w:jc w:val="both"/>
        <w:rPr>
          <w:rFonts w:eastAsia="Calibri" w:cs="Times New Roman"/>
          <w:color w:val="767171"/>
          <w:spacing w:val="20"/>
          <w:szCs w:val="24"/>
        </w:rPr>
      </w:pPr>
    </w:p>
    <w:p w14:paraId="2213A939" w14:textId="77777777" w:rsidR="00F30EAC" w:rsidRPr="00CF38F1" w:rsidRDefault="00045A0C"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Durante el</w:t>
      </w:r>
      <w:r w:rsidR="001B1DAE" w:rsidRPr="00CF38F1">
        <w:rPr>
          <w:rFonts w:eastAsia="Calibri" w:cs="Times New Roman"/>
          <w:color w:val="767171"/>
          <w:spacing w:val="20"/>
          <w:szCs w:val="24"/>
        </w:rPr>
        <w:t xml:space="preserve"> año 2021, desde el Ministerio de Industria, Comercio y Mipymes (MICM) se desarrollaron múltiples acciones de políticas en procura de garantizar la reactivación de la economía, con generación de empleos suficientes y de calidad. </w:t>
      </w:r>
      <w:r w:rsidR="00145931" w:rsidRPr="00CF38F1">
        <w:rPr>
          <w:rFonts w:eastAsia="Calibri" w:cs="Times New Roman"/>
          <w:color w:val="767171"/>
          <w:spacing w:val="20"/>
          <w:szCs w:val="24"/>
        </w:rPr>
        <w:t xml:space="preserve">En el año, </w:t>
      </w:r>
      <w:r w:rsidR="001B1DAE" w:rsidRPr="00CF38F1">
        <w:rPr>
          <w:rFonts w:eastAsia="Calibri" w:cs="Times New Roman"/>
          <w:color w:val="767171"/>
          <w:spacing w:val="20"/>
          <w:szCs w:val="24"/>
        </w:rPr>
        <w:t>el MICM aline</w:t>
      </w:r>
      <w:r w:rsidR="005D3FD9" w:rsidRPr="00CF38F1">
        <w:rPr>
          <w:rFonts w:eastAsia="Calibri" w:cs="Times New Roman"/>
          <w:color w:val="767171"/>
          <w:spacing w:val="20"/>
          <w:szCs w:val="24"/>
        </w:rPr>
        <w:t>ó</w:t>
      </w:r>
      <w:r w:rsidR="001B1DAE" w:rsidRPr="00CF38F1">
        <w:rPr>
          <w:rFonts w:eastAsia="Calibri" w:cs="Times New Roman"/>
          <w:color w:val="767171"/>
          <w:spacing w:val="20"/>
          <w:szCs w:val="24"/>
        </w:rPr>
        <w:t xml:space="preserve"> todas sus acciones al eje estratégico del plan de gobierno del Presidente Luis Abinader, vinculado a dinamizar los sectores productivos</w:t>
      </w:r>
      <w:r w:rsidR="00AD07C8" w:rsidRPr="00CF38F1">
        <w:rPr>
          <w:rFonts w:eastAsia="Calibri" w:cs="Times New Roman"/>
          <w:color w:val="767171"/>
          <w:spacing w:val="20"/>
          <w:szCs w:val="24"/>
        </w:rPr>
        <w:t xml:space="preserve"> nacionales, y articulando acciones con el sector privado para hacer el tejido empresarial m</w:t>
      </w:r>
      <w:r w:rsidR="00544F0E" w:rsidRPr="00CF38F1">
        <w:rPr>
          <w:rFonts w:eastAsia="Calibri" w:cs="Times New Roman"/>
          <w:color w:val="767171"/>
          <w:spacing w:val="20"/>
          <w:szCs w:val="24"/>
        </w:rPr>
        <w:t>á</w:t>
      </w:r>
      <w:r w:rsidR="00AD07C8" w:rsidRPr="00CF38F1">
        <w:rPr>
          <w:rFonts w:eastAsia="Calibri" w:cs="Times New Roman"/>
          <w:color w:val="767171"/>
          <w:spacing w:val="20"/>
          <w:szCs w:val="24"/>
        </w:rPr>
        <w:t>s productivo, fuerte y sostenible.</w:t>
      </w:r>
    </w:p>
    <w:p w14:paraId="79672360" w14:textId="77777777" w:rsidR="00F30EAC" w:rsidRPr="00CF38F1" w:rsidRDefault="00F30EAC" w:rsidP="00811FBC">
      <w:pPr>
        <w:tabs>
          <w:tab w:val="left" w:pos="2981"/>
        </w:tabs>
        <w:spacing w:after="0" w:line="360" w:lineRule="auto"/>
        <w:jc w:val="both"/>
        <w:rPr>
          <w:rFonts w:eastAsia="Calibri" w:cs="Times New Roman"/>
          <w:color w:val="767171"/>
          <w:spacing w:val="20"/>
          <w:szCs w:val="24"/>
        </w:rPr>
      </w:pPr>
    </w:p>
    <w:p w14:paraId="5DE6364F" w14:textId="674FBF34" w:rsidR="00544F0E" w:rsidRPr="00CF38F1" w:rsidRDefault="00045A0C"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En relación con el apoyo a las zonas francas</w:t>
      </w:r>
      <w:r w:rsidR="00AD07C8" w:rsidRPr="00CF38F1">
        <w:rPr>
          <w:rFonts w:eastAsia="Calibri" w:cs="Times New Roman"/>
          <w:color w:val="767171"/>
          <w:spacing w:val="20"/>
          <w:szCs w:val="24"/>
        </w:rPr>
        <w:t xml:space="preserve">, durante el 2021 </w:t>
      </w:r>
      <w:r w:rsidRPr="00CF38F1">
        <w:rPr>
          <w:rFonts w:eastAsia="Calibri" w:cs="Times New Roman"/>
          <w:color w:val="767171"/>
          <w:spacing w:val="20"/>
          <w:szCs w:val="24"/>
        </w:rPr>
        <w:t xml:space="preserve">se otorgaron </w:t>
      </w:r>
      <w:r w:rsidR="00AD07C8" w:rsidRPr="00CF38F1">
        <w:rPr>
          <w:rFonts w:eastAsia="Calibri" w:cs="Times New Roman"/>
          <w:color w:val="767171"/>
          <w:spacing w:val="20"/>
          <w:szCs w:val="24"/>
        </w:rPr>
        <w:t>100</w:t>
      </w:r>
      <w:r w:rsidRPr="00CF38F1">
        <w:rPr>
          <w:rFonts w:eastAsia="Calibri" w:cs="Times New Roman"/>
          <w:color w:val="767171"/>
          <w:spacing w:val="20"/>
          <w:szCs w:val="24"/>
        </w:rPr>
        <w:t xml:space="preserve"> permisos de instalación </w:t>
      </w:r>
      <w:r w:rsidR="00392481" w:rsidRPr="00CF38F1">
        <w:rPr>
          <w:rFonts w:eastAsia="Calibri" w:cs="Times New Roman"/>
          <w:color w:val="767171"/>
          <w:spacing w:val="20"/>
          <w:szCs w:val="24"/>
        </w:rPr>
        <w:t xml:space="preserve">para </w:t>
      </w:r>
      <w:r w:rsidR="00544F0E" w:rsidRPr="00CF38F1">
        <w:rPr>
          <w:rFonts w:eastAsia="Calibri" w:cs="Times New Roman"/>
          <w:color w:val="767171"/>
          <w:spacing w:val="20"/>
          <w:szCs w:val="24"/>
        </w:rPr>
        <w:t xml:space="preserve">este tipo de </w:t>
      </w:r>
      <w:r w:rsidR="00392481" w:rsidRPr="00CF38F1">
        <w:rPr>
          <w:rFonts w:eastAsia="Calibri" w:cs="Times New Roman"/>
          <w:color w:val="767171"/>
          <w:spacing w:val="20"/>
          <w:szCs w:val="24"/>
        </w:rPr>
        <w:t>empresas</w:t>
      </w:r>
      <w:r w:rsidR="00544F0E" w:rsidRPr="00CF38F1">
        <w:rPr>
          <w:rFonts w:eastAsia="Calibri" w:cs="Times New Roman"/>
          <w:color w:val="767171"/>
          <w:spacing w:val="20"/>
          <w:szCs w:val="24"/>
        </w:rPr>
        <w:t>,</w:t>
      </w:r>
      <w:r w:rsidR="00392481" w:rsidRPr="00CF38F1">
        <w:rPr>
          <w:rFonts w:eastAsia="Calibri" w:cs="Times New Roman"/>
          <w:color w:val="767171"/>
          <w:spacing w:val="20"/>
          <w:szCs w:val="24"/>
        </w:rPr>
        <w:t xml:space="preserve"> y </w:t>
      </w:r>
      <w:r w:rsidR="00AD07C8" w:rsidRPr="00CF38F1">
        <w:rPr>
          <w:rFonts w:eastAsia="Calibri" w:cs="Times New Roman"/>
          <w:color w:val="767171"/>
          <w:spacing w:val="20"/>
          <w:szCs w:val="24"/>
        </w:rPr>
        <w:t xml:space="preserve">seis </w:t>
      </w:r>
      <w:r w:rsidRPr="00CF38F1">
        <w:rPr>
          <w:rFonts w:eastAsia="Calibri" w:cs="Times New Roman"/>
          <w:color w:val="767171"/>
          <w:spacing w:val="20"/>
          <w:szCs w:val="24"/>
        </w:rPr>
        <w:t>parques industriales.</w:t>
      </w:r>
      <w:r w:rsidR="00145931" w:rsidRPr="00CF38F1">
        <w:rPr>
          <w:rFonts w:eastAsia="Calibri" w:cs="Times New Roman"/>
          <w:color w:val="767171"/>
          <w:spacing w:val="20"/>
          <w:szCs w:val="24"/>
        </w:rPr>
        <w:t xml:space="preserve"> </w:t>
      </w:r>
      <w:r w:rsidRPr="00CF38F1">
        <w:rPr>
          <w:rFonts w:eastAsia="Calibri" w:cs="Times New Roman"/>
          <w:color w:val="767171"/>
          <w:spacing w:val="20"/>
          <w:szCs w:val="24"/>
        </w:rPr>
        <w:t xml:space="preserve">Estas empresas </w:t>
      </w:r>
      <w:r w:rsidR="007846D0" w:rsidRPr="00CF38F1">
        <w:rPr>
          <w:rFonts w:eastAsia="Calibri" w:cs="Times New Roman"/>
          <w:color w:val="767171"/>
          <w:spacing w:val="20"/>
          <w:szCs w:val="24"/>
        </w:rPr>
        <w:t>contribuirán con la generación de más de 12,500</w:t>
      </w:r>
      <w:r w:rsidRPr="00CF38F1">
        <w:rPr>
          <w:rFonts w:eastAsia="Calibri" w:cs="Times New Roman"/>
          <w:color w:val="767171"/>
          <w:spacing w:val="20"/>
          <w:szCs w:val="24"/>
        </w:rPr>
        <w:t xml:space="preserve"> nuevos empleos directos, con una inversión estimada en US$</w:t>
      </w:r>
      <w:r w:rsidR="007846D0" w:rsidRPr="00CF38F1">
        <w:rPr>
          <w:rFonts w:eastAsia="Calibri" w:cs="Times New Roman"/>
          <w:color w:val="767171"/>
          <w:spacing w:val="20"/>
          <w:szCs w:val="24"/>
        </w:rPr>
        <w:t>231.5</w:t>
      </w:r>
      <w:r w:rsidRPr="00CF38F1">
        <w:rPr>
          <w:rFonts w:eastAsia="Calibri" w:cs="Times New Roman"/>
          <w:color w:val="767171"/>
          <w:spacing w:val="20"/>
          <w:szCs w:val="24"/>
        </w:rPr>
        <w:t xml:space="preserve"> millones. A su vez, </w:t>
      </w:r>
      <w:r w:rsidR="007846D0" w:rsidRPr="00CF38F1">
        <w:rPr>
          <w:rFonts w:eastAsia="Calibri" w:cs="Times New Roman"/>
          <w:color w:val="767171"/>
          <w:spacing w:val="20"/>
          <w:szCs w:val="24"/>
        </w:rPr>
        <w:t xml:space="preserve">se estima que los </w:t>
      </w:r>
      <w:r w:rsidRPr="00CF38F1">
        <w:rPr>
          <w:rFonts w:eastAsia="Calibri" w:cs="Times New Roman"/>
          <w:color w:val="767171"/>
          <w:spacing w:val="20"/>
          <w:szCs w:val="24"/>
        </w:rPr>
        <w:t xml:space="preserve">nuevos parques industriales crearán </w:t>
      </w:r>
      <w:r w:rsidR="00BA34AF" w:rsidRPr="00CF38F1">
        <w:rPr>
          <w:rFonts w:eastAsia="Calibri" w:cs="Times New Roman"/>
          <w:color w:val="767171"/>
          <w:spacing w:val="20"/>
          <w:szCs w:val="24"/>
        </w:rPr>
        <w:t xml:space="preserve">12,392 </w:t>
      </w:r>
      <w:r w:rsidRPr="00CF38F1">
        <w:rPr>
          <w:rFonts w:eastAsia="Calibri" w:cs="Times New Roman"/>
          <w:color w:val="767171"/>
          <w:spacing w:val="20"/>
          <w:szCs w:val="24"/>
        </w:rPr>
        <w:t>nuevos empleos directos, con una inversión proyectada de US$</w:t>
      </w:r>
      <w:r w:rsidR="00BA34AF" w:rsidRPr="00CF38F1">
        <w:rPr>
          <w:rFonts w:eastAsia="Calibri" w:cs="Times New Roman"/>
          <w:color w:val="767171"/>
          <w:spacing w:val="20"/>
          <w:szCs w:val="24"/>
        </w:rPr>
        <w:t>55.62</w:t>
      </w:r>
      <w:r w:rsidRPr="00CF38F1">
        <w:rPr>
          <w:rFonts w:eastAsia="Calibri" w:cs="Times New Roman"/>
          <w:color w:val="767171"/>
          <w:spacing w:val="20"/>
          <w:szCs w:val="24"/>
        </w:rPr>
        <w:t xml:space="preserve"> millones.</w:t>
      </w:r>
    </w:p>
    <w:p w14:paraId="182DE66B" w14:textId="77777777" w:rsidR="00544F0E" w:rsidRPr="00CF38F1" w:rsidRDefault="00544F0E" w:rsidP="00811FBC">
      <w:pPr>
        <w:tabs>
          <w:tab w:val="left" w:pos="2981"/>
        </w:tabs>
        <w:spacing w:after="0" w:line="360" w:lineRule="auto"/>
        <w:jc w:val="both"/>
        <w:rPr>
          <w:rFonts w:eastAsia="Calibri" w:cs="Times New Roman"/>
          <w:color w:val="767171"/>
          <w:spacing w:val="20"/>
          <w:szCs w:val="24"/>
        </w:rPr>
      </w:pPr>
    </w:p>
    <w:p w14:paraId="5F5D9B68" w14:textId="44F5DF4D" w:rsidR="00544F0E" w:rsidRPr="00CF38F1" w:rsidRDefault="00BA34AF"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A través del Programa Ruta Industrial fueron asumidos 78 compromisos</w:t>
      </w:r>
      <w:r w:rsidR="00544F0E" w:rsidRPr="00CF38F1">
        <w:rPr>
          <w:rFonts w:eastAsia="Calibri" w:cs="Times New Roman"/>
          <w:color w:val="767171"/>
          <w:spacing w:val="20"/>
          <w:szCs w:val="24"/>
        </w:rPr>
        <w:t xml:space="preserve"> durante las</w:t>
      </w:r>
      <w:r w:rsidRPr="00CF38F1">
        <w:rPr>
          <w:rFonts w:eastAsia="Calibri" w:cs="Times New Roman"/>
          <w:color w:val="767171"/>
          <w:spacing w:val="20"/>
          <w:szCs w:val="24"/>
        </w:rPr>
        <w:t xml:space="preserve"> 4</w:t>
      </w:r>
      <w:r w:rsidR="00544F0E" w:rsidRPr="00CF38F1">
        <w:rPr>
          <w:rFonts w:eastAsia="Calibri" w:cs="Times New Roman"/>
          <w:color w:val="767171"/>
          <w:spacing w:val="20"/>
          <w:szCs w:val="24"/>
        </w:rPr>
        <w:t>1</w:t>
      </w:r>
      <w:r w:rsidRPr="00CF38F1">
        <w:rPr>
          <w:rFonts w:eastAsia="Calibri" w:cs="Times New Roman"/>
          <w:color w:val="767171"/>
          <w:spacing w:val="20"/>
          <w:szCs w:val="24"/>
        </w:rPr>
        <w:t xml:space="preserve"> </w:t>
      </w:r>
      <w:r w:rsidR="00544F0E" w:rsidRPr="00CF38F1">
        <w:rPr>
          <w:rFonts w:eastAsia="Calibri" w:cs="Times New Roman"/>
          <w:color w:val="767171"/>
          <w:spacing w:val="20"/>
          <w:szCs w:val="24"/>
        </w:rPr>
        <w:t xml:space="preserve">visitas a </w:t>
      </w:r>
      <w:r w:rsidRPr="00CF38F1">
        <w:rPr>
          <w:rFonts w:eastAsia="Calibri" w:cs="Times New Roman"/>
          <w:color w:val="767171"/>
          <w:spacing w:val="20"/>
          <w:szCs w:val="24"/>
        </w:rPr>
        <w:t xml:space="preserve">empresas </w:t>
      </w:r>
      <w:r w:rsidR="00544F0E" w:rsidRPr="00CF38F1">
        <w:rPr>
          <w:rFonts w:eastAsia="Calibri" w:cs="Times New Roman"/>
          <w:color w:val="767171"/>
          <w:spacing w:val="20"/>
          <w:szCs w:val="24"/>
        </w:rPr>
        <w:t xml:space="preserve">que se realizaron durante el 2021, estas </w:t>
      </w:r>
      <w:r w:rsidRPr="00CF38F1">
        <w:rPr>
          <w:rFonts w:eastAsia="Calibri" w:cs="Times New Roman"/>
          <w:color w:val="767171"/>
          <w:spacing w:val="20"/>
          <w:szCs w:val="24"/>
        </w:rPr>
        <w:t>ubicadas en Santo Domingo, San Cristóbal, Monte Plata, Puerto Plata, Monseñor Nouel y Santiago de los Caballeros;</w:t>
      </w:r>
      <w:r w:rsidR="00544F0E" w:rsidRPr="00CF38F1">
        <w:rPr>
          <w:rFonts w:eastAsia="Calibri" w:cs="Times New Roman"/>
          <w:color w:val="767171"/>
          <w:spacing w:val="20"/>
          <w:szCs w:val="24"/>
        </w:rPr>
        <w:t xml:space="preserve"> en el marco </w:t>
      </w:r>
      <w:r w:rsidR="00145931" w:rsidRPr="00CF38F1">
        <w:rPr>
          <w:rFonts w:eastAsia="Calibri" w:cs="Times New Roman"/>
          <w:color w:val="767171"/>
          <w:spacing w:val="20"/>
          <w:szCs w:val="24"/>
        </w:rPr>
        <w:t xml:space="preserve">de </w:t>
      </w:r>
      <w:r w:rsidR="00C31742" w:rsidRPr="00CF38F1">
        <w:rPr>
          <w:rFonts w:eastAsia="Calibri" w:cs="Times New Roman"/>
          <w:color w:val="767171"/>
          <w:spacing w:val="20"/>
          <w:szCs w:val="24"/>
        </w:rPr>
        <w:t xml:space="preserve">este </w:t>
      </w:r>
      <w:r w:rsidR="00145931" w:rsidRPr="00CF38F1">
        <w:rPr>
          <w:rFonts w:eastAsia="Calibri" w:cs="Times New Roman"/>
          <w:color w:val="767171"/>
          <w:spacing w:val="20"/>
          <w:szCs w:val="24"/>
        </w:rPr>
        <w:t xml:space="preserve">programa </w:t>
      </w:r>
      <w:r w:rsidR="00544F0E" w:rsidRPr="00CF38F1">
        <w:rPr>
          <w:rFonts w:eastAsia="Calibri" w:cs="Times New Roman"/>
          <w:color w:val="767171"/>
          <w:spacing w:val="20"/>
          <w:szCs w:val="24"/>
        </w:rPr>
        <w:t>s</w:t>
      </w:r>
      <w:r w:rsidRPr="00CF38F1">
        <w:rPr>
          <w:rFonts w:eastAsia="Calibri" w:cs="Times New Roman"/>
          <w:color w:val="767171"/>
          <w:spacing w:val="20"/>
          <w:szCs w:val="24"/>
        </w:rPr>
        <w:t>e identifica</w:t>
      </w:r>
      <w:r w:rsidR="00544F0E" w:rsidRPr="00CF38F1">
        <w:rPr>
          <w:rFonts w:eastAsia="Calibri" w:cs="Times New Roman"/>
          <w:color w:val="767171"/>
          <w:spacing w:val="20"/>
          <w:szCs w:val="24"/>
        </w:rPr>
        <w:t>n</w:t>
      </w:r>
      <w:r w:rsidRPr="00CF38F1">
        <w:rPr>
          <w:rFonts w:eastAsia="Calibri" w:cs="Times New Roman"/>
          <w:color w:val="767171"/>
          <w:spacing w:val="20"/>
          <w:szCs w:val="24"/>
        </w:rPr>
        <w:t xml:space="preserve"> potencialidades, retos y necesidades de colaboración para potenciar la inversión y </w:t>
      </w:r>
      <w:r w:rsidR="00145931" w:rsidRPr="00CF38F1">
        <w:rPr>
          <w:rFonts w:eastAsia="Calibri" w:cs="Times New Roman"/>
          <w:color w:val="767171"/>
          <w:spacing w:val="20"/>
          <w:szCs w:val="24"/>
        </w:rPr>
        <w:t xml:space="preserve">la </w:t>
      </w:r>
      <w:r w:rsidRPr="00CF38F1">
        <w:rPr>
          <w:rFonts w:eastAsia="Calibri" w:cs="Times New Roman"/>
          <w:color w:val="767171"/>
          <w:spacing w:val="20"/>
          <w:szCs w:val="24"/>
        </w:rPr>
        <w:t>generación de empleos.</w:t>
      </w:r>
    </w:p>
    <w:p w14:paraId="4E3CA74B" w14:textId="77777777" w:rsidR="00544F0E" w:rsidRPr="00CF38F1" w:rsidRDefault="00544F0E" w:rsidP="00811FBC">
      <w:pPr>
        <w:tabs>
          <w:tab w:val="left" w:pos="2981"/>
        </w:tabs>
        <w:spacing w:after="0" w:line="360" w:lineRule="auto"/>
        <w:jc w:val="both"/>
        <w:rPr>
          <w:rFonts w:eastAsia="Calibri" w:cs="Times New Roman"/>
          <w:color w:val="767171"/>
          <w:spacing w:val="20"/>
          <w:szCs w:val="24"/>
        </w:rPr>
      </w:pPr>
    </w:p>
    <w:p w14:paraId="75D96FEA" w14:textId="77777777" w:rsidR="00F30EAC" w:rsidRPr="00CF38F1" w:rsidRDefault="00544F0E"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En este mismo ámbito de política pública, desde el MICM s</w:t>
      </w:r>
      <w:r w:rsidR="00BA34AF" w:rsidRPr="00CF38F1">
        <w:rPr>
          <w:rFonts w:eastAsia="Calibri" w:cs="Times New Roman"/>
          <w:color w:val="767171"/>
          <w:spacing w:val="20"/>
          <w:szCs w:val="24"/>
        </w:rPr>
        <w:t>e impulsó la creación del Fideicomiso P</w:t>
      </w:r>
      <w:r w:rsidRPr="00CF38F1">
        <w:rPr>
          <w:rFonts w:eastAsia="Calibri" w:cs="Times New Roman"/>
          <w:color w:val="767171"/>
          <w:spacing w:val="20"/>
          <w:szCs w:val="24"/>
        </w:rPr>
        <w:t>roparques</w:t>
      </w:r>
      <w:r w:rsidR="00BA34AF" w:rsidRPr="00CF38F1">
        <w:rPr>
          <w:rFonts w:eastAsia="Calibri" w:cs="Times New Roman"/>
          <w:color w:val="767171"/>
          <w:spacing w:val="20"/>
          <w:szCs w:val="24"/>
        </w:rPr>
        <w:t xml:space="preserve">, formalizado mediante el </w:t>
      </w:r>
      <w:r w:rsidRPr="00CF38F1">
        <w:rPr>
          <w:rFonts w:eastAsia="Calibri" w:cs="Times New Roman"/>
          <w:color w:val="767171"/>
          <w:spacing w:val="20"/>
          <w:szCs w:val="24"/>
        </w:rPr>
        <w:lastRenderedPageBreak/>
        <w:t>d</w:t>
      </w:r>
      <w:r w:rsidR="00BA34AF" w:rsidRPr="00CF38F1">
        <w:rPr>
          <w:rFonts w:eastAsia="Calibri" w:cs="Times New Roman"/>
          <w:color w:val="767171"/>
          <w:spacing w:val="20"/>
          <w:szCs w:val="24"/>
        </w:rPr>
        <w:t>ecreto 47-21</w:t>
      </w:r>
      <w:r w:rsidRPr="00CF38F1">
        <w:rPr>
          <w:rFonts w:eastAsia="Calibri" w:cs="Times New Roman"/>
          <w:color w:val="767171"/>
          <w:spacing w:val="20"/>
          <w:szCs w:val="24"/>
        </w:rPr>
        <w:t>,</w:t>
      </w:r>
      <w:r w:rsidR="00BA34AF" w:rsidRPr="00CF38F1">
        <w:rPr>
          <w:rFonts w:eastAsia="Calibri" w:cs="Times New Roman"/>
          <w:color w:val="767171"/>
          <w:spacing w:val="20"/>
          <w:szCs w:val="24"/>
        </w:rPr>
        <w:t xml:space="preserve"> </w:t>
      </w:r>
      <w:r w:rsidRPr="00CF38F1">
        <w:rPr>
          <w:rFonts w:eastAsia="Calibri" w:cs="Times New Roman"/>
          <w:color w:val="767171"/>
          <w:spacing w:val="20"/>
          <w:szCs w:val="24"/>
        </w:rPr>
        <w:t xml:space="preserve">que procura </w:t>
      </w:r>
      <w:r w:rsidR="00BA34AF" w:rsidRPr="00CF38F1">
        <w:rPr>
          <w:rFonts w:eastAsia="Calibri" w:cs="Times New Roman"/>
          <w:color w:val="767171"/>
          <w:spacing w:val="20"/>
          <w:szCs w:val="24"/>
        </w:rPr>
        <w:t>facilitar la ampliación de los parques existentes y la construcción y remodelación de infraestructuras industriales y de servicios, para promover la diversificación de las actividades manufactureras en el país</w:t>
      </w:r>
      <w:r w:rsidR="00711772" w:rsidRPr="00CF38F1">
        <w:rPr>
          <w:rFonts w:eastAsia="Calibri" w:cs="Times New Roman"/>
          <w:color w:val="767171"/>
          <w:spacing w:val="20"/>
          <w:szCs w:val="24"/>
        </w:rPr>
        <w:t>. También,</w:t>
      </w:r>
      <w:r w:rsidR="00C31742" w:rsidRPr="00CF38F1">
        <w:rPr>
          <w:rFonts w:eastAsia="Calibri" w:cs="Times New Roman"/>
          <w:color w:val="767171"/>
          <w:spacing w:val="20"/>
          <w:szCs w:val="24"/>
        </w:rPr>
        <w:t xml:space="preserve"> </w:t>
      </w:r>
      <w:r w:rsidR="00711772" w:rsidRPr="00CF38F1">
        <w:rPr>
          <w:rFonts w:eastAsia="Calibri" w:cs="Times New Roman"/>
          <w:color w:val="767171"/>
          <w:spacing w:val="20"/>
          <w:szCs w:val="24"/>
        </w:rPr>
        <w:t>se gestionó la promulgación por parte del poder ejecutivo de la Ley No. 12-21, que crea la Zona Especial de Desarrollo Integral Fronterizo y un régimen de incentivos a las empresas acogidas a dicha normativa, con el fin de impulsar el desarrollo industrial en las provincias de Pedernales, Independencia, Elías Piña, Dajabón, Montecristi, Santiago Rodríguez y Bahoruco.</w:t>
      </w:r>
    </w:p>
    <w:p w14:paraId="7F010EAC" w14:textId="77777777" w:rsidR="00F30EAC" w:rsidRPr="00CF38F1" w:rsidRDefault="00F30EAC" w:rsidP="00811FBC">
      <w:pPr>
        <w:tabs>
          <w:tab w:val="left" w:pos="2981"/>
        </w:tabs>
        <w:spacing w:after="0" w:line="360" w:lineRule="auto"/>
        <w:jc w:val="both"/>
        <w:rPr>
          <w:rFonts w:eastAsia="Calibri" w:cs="Times New Roman"/>
          <w:color w:val="767171"/>
          <w:spacing w:val="20"/>
          <w:szCs w:val="24"/>
        </w:rPr>
      </w:pPr>
    </w:p>
    <w:p w14:paraId="2F088513" w14:textId="31A76CAE" w:rsidR="0034510A" w:rsidRPr="00CF38F1" w:rsidRDefault="0034510A" w:rsidP="00811FBC">
      <w:pPr>
        <w:tabs>
          <w:tab w:val="left" w:pos="2981"/>
        </w:tabs>
        <w:spacing w:after="0" w:line="360" w:lineRule="auto"/>
        <w:jc w:val="both"/>
        <w:rPr>
          <w:rFonts w:eastAsia="Calibri" w:cs="Times New Roman"/>
          <w:color w:val="767171"/>
          <w:spacing w:val="20"/>
          <w:szCs w:val="24"/>
        </w:rPr>
      </w:pPr>
      <w:r w:rsidRPr="00CF38F1">
        <w:rPr>
          <w:color w:val="767171"/>
          <w:spacing w:val="20"/>
          <w:szCs w:val="24"/>
        </w:rPr>
        <w:t xml:space="preserve">Con el objetivo de apoyar a </w:t>
      </w:r>
      <w:r w:rsidRPr="003170B7">
        <w:rPr>
          <w:color w:val="767171"/>
          <w:spacing w:val="20"/>
          <w:szCs w:val="24"/>
        </w:rPr>
        <w:t>empresarios, inversionistas y formuladores de políticas en la toma de decisiones</w:t>
      </w:r>
      <w:r w:rsidRPr="00CF38F1">
        <w:rPr>
          <w:color w:val="767171"/>
          <w:spacing w:val="20"/>
          <w:szCs w:val="24"/>
        </w:rPr>
        <w:t xml:space="preserve">, se lanzó el portal </w:t>
      </w:r>
      <w:r w:rsidRPr="003170B7">
        <w:rPr>
          <w:color w:val="767171"/>
          <w:spacing w:val="20"/>
          <w:szCs w:val="24"/>
        </w:rPr>
        <w:t xml:space="preserve">DATOS </w:t>
      </w:r>
      <w:proofErr w:type="spellStart"/>
      <w:r w:rsidRPr="003170B7">
        <w:rPr>
          <w:color w:val="767171"/>
          <w:spacing w:val="20"/>
          <w:szCs w:val="24"/>
        </w:rPr>
        <w:t>ZonasFrancasR</w:t>
      </w:r>
      <w:r w:rsidRPr="00CF38F1">
        <w:rPr>
          <w:color w:val="767171"/>
          <w:spacing w:val="20"/>
          <w:szCs w:val="24"/>
        </w:rPr>
        <w:t>D</w:t>
      </w:r>
      <w:proofErr w:type="spellEnd"/>
      <w:r w:rsidRPr="00CF38F1">
        <w:rPr>
          <w:color w:val="767171"/>
          <w:spacing w:val="20"/>
          <w:szCs w:val="24"/>
        </w:rPr>
        <w:t xml:space="preserve">, </w:t>
      </w:r>
      <w:r w:rsidRPr="003170B7">
        <w:rPr>
          <w:color w:val="767171"/>
          <w:spacing w:val="20"/>
          <w:szCs w:val="24"/>
        </w:rPr>
        <w:t xml:space="preserve">plataforma digital interactiva que incorpora en un solo </w:t>
      </w:r>
      <w:proofErr w:type="spellStart"/>
      <w:r w:rsidRPr="00CF38F1">
        <w:rPr>
          <w:color w:val="767171"/>
          <w:spacing w:val="20"/>
          <w:szCs w:val="24"/>
        </w:rPr>
        <w:t>d</w:t>
      </w:r>
      <w:r w:rsidRPr="003170B7">
        <w:rPr>
          <w:color w:val="767171"/>
          <w:spacing w:val="20"/>
          <w:szCs w:val="24"/>
        </w:rPr>
        <w:t>ashboard</w:t>
      </w:r>
      <w:proofErr w:type="spellEnd"/>
      <w:r w:rsidRPr="003170B7">
        <w:rPr>
          <w:color w:val="767171"/>
          <w:spacing w:val="20"/>
          <w:szCs w:val="24"/>
        </w:rPr>
        <w:t xml:space="preserve"> las estadísticas sociales, económicas, comerciales, logísticas, demográficas y educativas relacionadas con el sector de zonas francas de la República Dominicana</w:t>
      </w:r>
      <w:r w:rsidRPr="00CF38F1">
        <w:rPr>
          <w:color w:val="767171"/>
          <w:spacing w:val="20"/>
          <w:szCs w:val="24"/>
        </w:rPr>
        <w:t>.</w:t>
      </w:r>
    </w:p>
    <w:p w14:paraId="6CF3A5F8" w14:textId="77777777" w:rsidR="00711772" w:rsidRPr="00CF38F1" w:rsidRDefault="00711772" w:rsidP="00811FBC">
      <w:pPr>
        <w:tabs>
          <w:tab w:val="left" w:pos="2981"/>
        </w:tabs>
        <w:spacing w:after="0" w:line="360" w:lineRule="auto"/>
        <w:jc w:val="both"/>
        <w:rPr>
          <w:rFonts w:eastAsia="Calibri" w:cs="Times New Roman"/>
          <w:color w:val="767171"/>
          <w:spacing w:val="20"/>
          <w:szCs w:val="24"/>
        </w:rPr>
      </w:pPr>
    </w:p>
    <w:p w14:paraId="5F9010AA" w14:textId="2AD18173" w:rsidR="00F8442B" w:rsidRPr="00CF38F1" w:rsidRDefault="00711772"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 xml:space="preserve">En el ámbito de los regímenes especiales </w:t>
      </w:r>
      <w:r w:rsidR="00BA34AF" w:rsidRPr="00CF38F1">
        <w:rPr>
          <w:rFonts w:eastAsia="Calibri" w:cs="Times New Roman"/>
          <w:color w:val="767171"/>
          <w:spacing w:val="20"/>
          <w:szCs w:val="24"/>
        </w:rPr>
        <w:t xml:space="preserve">se creó el Programa de Fomento a la Economía Naranja como una apuesta </w:t>
      </w:r>
      <w:r w:rsidR="00B66261" w:rsidRPr="00CF38F1">
        <w:rPr>
          <w:rFonts w:eastAsia="Calibri" w:cs="Times New Roman"/>
          <w:color w:val="767171"/>
          <w:spacing w:val="20"/>
          <w:szCs w:val="24"/>
        </w:rPr>
        <w:t>al</w:t>
      </w:r>
      <w:r w:rsidR="00BA34AF" w:rsidRPr="00CF38F1">
        <w:rPr>
          <w:rFonts w:eastAsia="Calibri" w:cs="Times New Roman"/>
          <w:color w:val="767171"/>
          <w:spacing w:val="20"/>
          <w:szCs w:val="24"/>
        </w:rPr>
        <w:t xml:space="preserve"> fortalec</w:t>
      </w:r>
      <w:r w:rsidR="00B66261" w:rsidRPr="00CF38F1">
        <w:rPr>
          <w:rFonts w:eastAsia="Calibri" w:cs="Times New Roman"/>
          <w:color w:val="767171"/>
          <w:spacing w:val="20"/>
          <w:szCs w:val="24"/>
        </w:rPr>
        <w:t>imiento</w:t>
      </w:r>
      <w:r w:rsidR="00BA34AF" w:rsidRPr="00CF38F1">
        <w:rPr>
          <w:rFonts w:eastAsia="Calibri" w:cs="Times New Roman"/>
          <w:color w:val="767171"/>
          <w:spacing w:val="20"/>
          <w:szCs w:val="24"/>
        </w:rPr>
        <w:t xml:space="preserve"> </w:t>
      </w:r>
      <w:r w:rsidR="00B66261" w:rsidRPr="00CF38F1">
        <w:rPr>
          <w:rFonts w:eastAsia="Calibri" w:cs="Times New Roman"/>
          <w:color w:val="767171"/>
          <w:spacing w:val="20"/>
          <w:szCs w:val="24"/>
        </w:rPr>
        <w:t>d</w:t>
      </w:r>
      <w:r w:rsidR="00BA34AF" w:rsidRPr="00CF38F1">
        <w:rPr>
          <w:rFonts w:eastAsia="Calibri" w:cs="Times New Roman"/>
          <w:color w:val="767171"/>
          <w:spacing w:val="20"/>
          <w:szCs w:val="24"/>
        </w:rPr>
        <w:t xml:space="preserve">el ecosistema y la cadena de valor creativo para </w:t>
      </w:r>
      <w:r w:rsidR="00F8442B" w:rsidRPr="00CF38F1">
        <w:rPr>
          <w:rFonts w:eastAsia="Calibri" w:cs="Times New Roman"/>
          <w:color w:val="767171"/>
          <w:spacing w:val="20"/>
          <w:szCs w:val="24"/>
        </w:rPr>
        <w:t xml:space="preserve">aumentar </w:t>
      </w:r>
      <w:r w:rsidR="00BA34AF" w:rsidRPr="00CF38F1">
        <w:rPr>
          <w:rFonts w:eastAsia="Calibri" w:cs="Times New Roman"/>
          <w:color w:val="767171"/>
          <w:spacing w:val="20"/>
          <w:szCs w:val="24"/>
        </w:rPr>
        <w:t>la oferta y fomentar la demanda de creatividad y talento local, desde el artista, pasando por productores, distribuidores, comercializadores y consumidor final.</w:t>
      </w:r>
    </w:p>
    <w:p w14:paraId="19B9702C" w14:textId="77777777" w:rsidR="00B773B8" w:rsidRDefault="00B773B8" w:rsidP="00811FBC">
      <w:pPr>
        <w:tabs>
          <w:tab w:val="left" w:pos="2981"/>
        </w:tabs>
        <w:spacing w:after="0" w:line="360" w:lineRule="auto"/>
        <w:jc w:val="both"/>
        <w:rPr>
          <w:rFonts w:eastAsia="Calibri" w:cs="Times New Roman"/>
          <w:color w:val="767171"/>
          <w:spacing w:val="20"/>
          <w:szCs w:val="24"/>
        </w:rPr>
      </w:pPr>
    </w:p>
    <w:p w14:paraId="278F5F2C" w14:textId="34C58CDB" w:rsidR="007A7A4E" w:rsidRPr="00CF38F1" w:rsidRDefault="00F8442B"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 xml:space="preserve">Con el fin de contribuir a elevar las capacidades técnicas del capital humano que trabaja en el sector manufacturero nacional, desde el MICM </w:t>
      </w:r>
      <w:r w:rsidR="001B4DA3" w:rsidRPr="00CF38F1">
        <w:rPr>
          <w:rFonts w:eastAsia="Calibri" w:cs="Times New Roman"/>
          <w:color w:val="767171"/>
          <w:spacing w:val="20"/>
          <w:szCs w:val="24"/>
        </w:rPr>
        <w:t>se desarroll</w:t>
      </w:r>
      <w:r w:rsidR="00F264EA" w:rsidRPr="00CF38F1">
        <w:rPr>
          <w:rFonts w:eastAsia="Calibri" w:cs="Times New Roman"/>
          <w:color w:val="767171"/>
          <w:spacing w:val="20"/>
          <w:szCs w:val="24"/>
        </w:rPr>
        <w:t>ó</w:t>
      </w:r>
      <w:r w:rsidR="001B4DA3" w:rsidRPr="00CF38F1">
        <w:rPr>
          <w:rFonts w:eastAsia="Calibri" w:cs="Times New Roman"/>
          <w:color w:val="767171"/>
          <w:spacing w:val="20"/>
          <w:szCs w:val="24"/>
        </w:rPr>
        <w:t xml:space="preserve"> un programa formativo de alto nivel, que permitió capacitar a unos 3,814 técnicos, mandos medios y directivos de empresas manufactureras y empleados de instituciones </w:t>
      </w:r>
      <w:r w:rsidR="00B3069D" w:rsidRPr="00CF38F1">
        <w:rPr>
          <w:rFonts w:eastAsia="Calibri" w:cs="Times New Roman"/>
          <w:color w:val="767171"/>
          <w:spacing w:val="20"/>
          <w:szCs w:val="24"/>
        </w:rPr>
        <w:t>públicas</w:t>
      </w:r>
      <w:r w:rsidR="001B4DA3" w:rsidRPr="00CF38F1">
        <w:rPr>
          <w:rFonts w:eastAsia="Calibri" w:cs="Times New Roman"/>
          <w:color w:val="767171"/>
          <w:spacing w:val="20"/>
          <w:szCs w:val="24"/>
        </w:rPr>
        <w:t xml:space="preserve"> vinculados al sector industrial dominicano. Entre las capacitaciones </w:t>
      </w:r>
      <w:r w:rsidR="001B4DA3" w:rsidRPr="00CF38F1">
        <w:rPr>
          <w:rFonts w:eastAsia="Calibri" w:cs="Times New Roman"/>
          <w:color w:val="767171"/>
          <w:spacing w:val="20"/>
          <w:szCs w:val="24"/>
        </w:rPr>
        <w:lastRenderedPageBreak/>
        <w:t>m</w:t>
      </w:r>
      <w:r w:rsidR="0098145B" w:rsidRPr="00CF38F1">
        <w:rPr>
          <w:rFonts w:eastAsia="Calibri" w:cs="Times New Roman"/>
          <w:color w:val="767171"/>
          <w:spacing w:val="20"/>
          <w:szCs w:val="24"/>
        </w:rPr>
        <w:t>á</w:t>
      </w:r>
      <w:r w:rsidR="001B4DA3" w:rsidRPr="00CF38F1">
        <w:rPr>
          <w:rFonts w:eastAsia="Calibri" w:cs="Times New Roman"/>
          <w:color w:val="767171"/>
          <w:spacing w:val="20"/>
          <w:szCs w:val="24"/>
        </w:rPr>
        <w:t>s</w:t>
      </w:r>
      <w:r w:rsidR="0098145B" w:rsidRPr="00CF38F1">
        <w:rPr>
          <w:rFonts w:eastAsia="Calibri" w:cs="Times New Roman"/>
          <w:color w:val="767171"/>
          <w:spacing w:val="20"/>
          <w:szCs w:val="24"/>
        </w:rPr>
        <w:t xml:space="preserve"> </w:t>
      </w:r>
      <w:r w:rsidR="001B4DA3" w:rsidRPr="00CF38F1">
        <w:rPr>
          <w:rFonts w:eastAsia="Calibri" w:cs="Times New Roman"/>
          <w:color w:val="767171"/>
          <w:spacing w:val="20"/>
          <w:szCs w:val="24"/>
        </w:rPr>
        <w:t>relevantes del programa de generación de conocimiento especializado se encuentran</w:t>
      </w:r>
      <w:r w:rsidR="00BE5055" w:rsidRPr="00CF38F1">
        <w:rPr>
          <w:rFonts w:eastAsia="Calibri" w:cs="Times New Roman"/>
          <w:color w:val="767171"/>
          <w:spacing w:val="20"/>
          <w:szCs w:val="24"/>
        </w:rPr>
        <w:t xml:space="preserve"> el </w:t>
      </w:r>
      <w:r w:rsidRPr="00CF38F1">
        <w:rPr>
          <w:rFonts w:eastAsia="Calibri" w:cs="Times New Roman"/>
          <w:color w:val="767171"/>
          <w:spacing w:val="20"/>
          <w:szCs w:val="24"/>
        </w:rPr>
        <w:t>Taller Diseños Industriales y Marcas; Programa de Capacitación Plan Barrio Nestlé-MICM; Programa de Desarrollo de Industrias Familiares Manufactureras; Programa de Cosméticos en el interior de país; Programa Diseña con la Industria, entre otros.</w:t>
      </w:r>
    </w:p>
    <w:p w14:paraId="7B4BEFDA" w14:textId="77777777" w:rsidR="00B773B8" w:rsidRDefault="00B773B8" w:rsidP="00811FBC">
      <w:pPr>
        <w:tabs>
          <w:tab w:val="left" w:pos="2981"/>
        </w:tabs>
        <w:spacing w:after="0" w:line="360" w:lineRule="auto"/>
        <w:jc w:val="both"/>
        <w:rPr>
          <w:rFonts w:eastAsia="Calibri" w:cs="Times New Roman"/>
          <w:color w:val="767171"/>
          <w:spacing w:val="20"/>
          <w:szCs w:val="24"/>
        </w:rPr>
      </w:pPr>
    </w:p>
    <w:p w14:paraId="75EE3ECB" w14:textId="7A110DD0" w:rsidR="009E4EB9" w:rsidRPr="00CF38F1" w:rsidRDefault="007A7A4E"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 xml:space="preserve">Durante el año 2021, también se dio inicio al proyecto de elaboración de </w:t>
      </w:r>
      <w:r w:rsidR="00F8442B" w:rsidRPr="00CF38F1">
        <w:rPr>
          <w:rFonts w:eastAsia="Calibri" w:cs="Times New Roman"/>
          <w:color w:val="767171"/>
          <w:spacing w:val="20"/>
          <w:szCs w:val="24"/>
        </w:rPr>
        <w:t>Diagnósticos de Producción Más Limpia</w:t>
      </w:r>
      <w:r w:rsidRPr="00CF38F1">
        <w:rPr>
          <w:rFonts w:eastAsia="Calibri" w:cs="Times New Roman"/>
          <w:color w:val="767171"/>
          <w:spacing w:val="20"/>
          <w:szCs w:val="24"/>
        </w:rPr>
        <w:t>,</w:t>
      </w:r>
      <w:r w:rsidR="00F8442B" w:rsidRPr="00CF38F1">
        <w:rPr>
          <w:rFonts w:eastAsia="Calibri" w:cs="Times New Roman"/>
          <w:color w:val="767171"/>
          <w:spacing w:val="20"/>
          <w:szCs w:val="24"/>
        </w:rPr>
        <w:t xml:space="preserve"> en el cual se seleccionaron 10 industrias </w:t>
      </w:r>
      <w:r w:rsidRPr="00CF38F1">
        <w:rPr>
          <w:rFonts w:eastAsia="Calibri" w:cs="Times New Roman"/>
          <w:color w:val="767171"/>
          <w:spacing w:val="20"/>
          <w:szCs w:val="24"/>
        </w:rPr>
        <w:t xml:space="preserve">como beneficiarias </w:t>
      </w:r>
      <w:r w:rsidR="00DC6FD9" w:rsidRPr="00CF38F1">
        <w:rPr>
          <w:rFonts w:eastAsia="Calibri" w:cs="Times New Roman"/>
          <w:color w:val="767171"/>
          <w:spacing w:val="20"/>
          <w:szCs w:val="24"/>
        </w:rPr>
        <w:t xml:space="preserve">para recibir </w:t>
      </w:r>
      <w:r w:rsidR="00F8442B" w:rsidRPr="00CF38F1">
        <w:rPr>
          <w:rFonts w:eastAsia="Calibri" w:cs="Times New Roman"/>
          <w:color w:val="767171"/>
          <w:spacing w:val="20"/>
          <w:szCs w:val="24"/>
        </w:rPr>
        <w:t>capacita</w:t>
      </w:r>
      <w:r w:rsidR="00DC6FD9" w:rsidRPr="00CF38F1">
        <w:rPr>
          <w:rFonts w:eastAsia="Calibri" w:cs="Times New Roman"/>
          <w:color w:val="767171"/>
          <w:spacing w:val="20"/>
          <w:szCs w:val="24"/>
        </w:rPr>
        <w:t xml:space="preserve">ciones </w:t>
      </w:r>
      <w:r w:rsidR="00F8442B" w:rsidRPr="00CF38F1">
        <w:rPr>
          <w:rFonts w:eastAsia="Calibri" w:cs="Times New Roman"/>
          <w:color w:val="767171"/>
          <w:spacing w:val="20"/>
          <w:szCs w:val="24"/>
        </w:rPr>
        <w:t>y asist</w:t>
      </w:r>
      <w:r w:rsidR="00DC6FD9" w:rsidRPr="00CF38F1">
        <w:rPr>
          <w:rFonts w:eastAsia="Calibri" w:cs="Times New Roman"/>
          <w:color w:val="767171"/>
          <w:spacing w:val="20"/>
          <w:szCs w:val="24"/>
        </w:rPr>
        <w:t xml:space="preserve">encia especializada </w:t>
      </w:r>
      <w:r w:rsidR="00F8442B" w:rsidRPr="00CF38F1">
        <w:rPr>
          <w:rFonts w:eastAsia="Calibri" w:cs="Times New Roman"/>
          <w:color w:val="767171"/>
          <w:spacing w:val="20"/>
          <w:szCs w:val="24"/>
        </w:rPr>
        <w:t>para la identificación de acciones que permitan fomentar la economía circular y la aplicación de la metodología de Producción Más Limpia y Uso Eficiente de los Recursos.</w:t>
      </w:r>
      <w:r w:rsidR="00DC6FD9" w:rsidRPr="00CF38F1">
        <w:rPr>
          <w:rFonts w:eastAsia="Calibri" w:cs="Times New Roman"/>
          <w:color w:val="767171"/>
          <w:spacing w:val="20"/>
          <w:szCs w:val="24"/>
        </w:rPr>
        <w:t xml:space="preserve"> </w:t>
      </w:r>
      <w:r w:rsidR="00F8442B" w:rsidRPr="00CF38F1">
        <w:rPr>
          <w:rFonts w:eastAsia="Calibri" w:cs="Times New Roman"/>
          <w:color w:val="767171"/>
          <w:spacing w:val="20"/>
          <w:szCs w:val="24"/>
        </w:rPr>
        <w:t xml:space="preserve">Con el objetivo de proporcionar información oportuna </w:t>
      </w:r>
      <w:r w:rsidR="00DC6FD9" w:rsidRPr="00CF38F1">
        <w:rPr>
          <w:rFonts w:eastAsia="Calibri" w:cs="Times New Roman"/>
          <w:color w:val="767171"/>
          <w:spacing w:val="20"/>
          <w:szCs w:val="24"/>
        </w:rPr>
        <w:t>de apoyo a la toma de decisiones, se puso en funcionamiento el portal Industrias RD (</w:t>
      </w:r>
      <w:hyperlink r:id="rId14" w:history="1">
        <w:r w:rsidR="00DC6FD9" w:rsidRPr="00CF38F1">
          <w:rPr>
            <w:rStyle w:val="Hipervnculo"/>
            <w:rFonts w:eastAsia="Calibri" w:cs="Times New Roman"/>
            <w:color w:val="767171"/>
            <w:spacing w:val="20"/>
            <w:szCs w:val="24"/>
          </w:rPr>
          <w:t>https://industriasrd.micm.gob.do/</w:t>
        </w:r>
      </w:hyperlink>
      <w:r w:rsidR="00DC6FD9" w:rsidRPr="00CF38F1">
        <w:rPr>
          <w:rFonts w:eastAsia="Calibri" w:cs="Times New Roman"/>
          <w:color w:val="767171"/>
          <w:spacing w:val="20"/>
          <w:szCs w:val="24"/>
        </w:rPr>
        <w:t xml:space="preserve">), el cual contiene información de actualizada y de calidad </w:t>
      </w:r>
      <w:r w:rsidR="00F8442B" w:rsidRPr="00CF38F1">
        <w:rPr>
          <w:rFonts w:eastAsia="Calibri" w:cs="Times New Roman"/>
          <w:color w:val="767171"/>
          <w:spacing w:val="20"/>
          <w:szCs w:val="24"/>
        </w:rPr>
        <w:t xml:space="preserve">sobre las industrias manufactureras </w:t>
      </w:r>
      <w:r w:rsidR="00DC6FD9" w:rsidRPr="00CF38F1">
        <w:rPr>
          <w:rFonts w:eastAsia="Calibri" w:cs="Times New Roman"/>
          <w:color w:val="767171"/>
          <w:spacing w:val="20"/>
          <w:szCs w:val="24"/>
        </w:rPr>
        <w:t>del país</w:t>
      </w:r>
      <w:r w:rsidR="00F8442B" w:rsidRPr="00CF38F1">
        <w:rPr>
          <w:rFonts w:eastAsia="Calibri" w:cs="Times New Roman"/>
          <w:color w:val="767171"/>
          <w:spacing w:val="20"/>
          <w:szCs w:val="24"/>
        </w:rPr>
        <w:t>.</w:t>
      </w:r>
    </w:p>
    <w:p w14:paraId="2AD8BB93" w14:textId="77777777" w:rsidR="009E4EB9" w:rsidRPr="00CF38F1" w:rsidRDefault="009E4EB9" w:rsidP="00811FBC">
      <w:pPr>
        <w:tabs>
          <w:tab w:val="left" w:pos="2981"/>
        </w:tabs>
        <w:spacing w:after="0" w:line="360" w:lineRule="auto"/>
        <w:jc w:val="both"/>
        <w:rPr>
          <w:rFonts w:eastAsia="Calibri" w:cs="Times New Roman"/>
          <w:color w:val="767171"/>
          <w:spacing w:val="20"/>
          <w:szCs w:val="24"/>
        </w:rPr>
      </w:pPr>
    </w:p>
    <w:p w14:paraId="5EC56B82" w14:textId="4FEBF9BE" w:rsidR="00045A0C" w:rsidRPr="00CF38F1" w:rsidRDefault="00045A0C"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Como parte del Programa de Encadenamiento Productivo Digital (PEPD), cuyo objetivo es promover y generar enlaces empresariales a través de herramientas digitales, desarrolladas entre industrias tractoras y empresas proveedoras de bienes y servicios, se otorgó apoyo financiero a 6 empresas del sector manufacturero, con un presupuesto de hasta 5 millones de pesos para desarrollar proyectos que promueven y generan enlaces empresariales. El programa impacta aproximadamente a 1,</w:t>
      </w:r>
      <w:r w:rsidR="007A7A4E" w:rsidRPr="00CF38F1">
        <w:rPr>
          <w:rFonts w:eastAsia="Calibri" w:cs="Times New Roman"/>
          <w:color w:val="767171"/>
          <w:spacing w:val="20"/>
          <w:szCs w:val="24"/>
        </w:rPr>
        <w:t>3</w:t>
      </w:r>
      <w:r w:rsidRPr="00CF38F1">
        <w:rPr>
          <w:rFonts w:eastAsia="Calibri" w:cs="Times New Roman"/>
          <w:color w:val="767171"/>
          <w:spacing w:val="20"/>
          <w:szCs w:val="24"/>
        </w:rPr>
        <w:t>00 Mipymes, y se realiza en coordinación con el Ministerio de la Presidencia y la Asociación de Industrias de la República Dominicana (AIRD).</w:t>
      </w:r>
    </w:p>
    <w:p w14:paraId="56BA3A0F" w14:textId="77777777" w:rsidR="00045A0C" w:rsidRPr="00CF38F1" w:rsidRDefault="00045A0C" w:rsidP="00811FBC">
      <w:pPr>
        <w:tabs>
          <w:tab w:val="left" w:pos="2981"/>
        </w:tabs>
        <w:spacing w:after="0" w:line="360" w:lineRule="auto"/>
        <w:jc w:val="both"/>
        <w:rPr>
          <w:rFonts w:eastAsia="Calibri" w:cs="Times New Roman"/>
          <w:color w:val="767171"/>
          <w:spacing w:val="20"/>
          <w:szCs w:val="24"/>
        </w:rPr>
      </w:pPr>
    </w:p>
    <w:p w14:paraId="3E599827" w14:textId="652EC92E" w:rsidR="00045A0C" w:rsidRPr="00CF38F1" w:rsidRDefault="009E4EB9"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lastRenderedPageBreak/>
        <w:t>Un elemento para destacar es la oficialización de</w:t>
      </w:r>
      <w:r w:rsidR="00045A0C" w:rsidRPr="00CF38F1">
        <w:rPr>
          <w:rFonts w:eastAsia="Calibri" w:cs="Times New Roman"/>
          <w:color w:val="767171"/>
          <w:spacing w:val="20"/>
          <w:szCs w:val="24"/>
        </w:rPr>
        <w:t xml:space="preserve"> la Política Nacional de Calidad, primer marco oficial del país para desarrollar una cultura de la calidad en la República Dominicana</w:t>
      </w:r>
      <w:r w:rsidR="00E43D0C" w:rsidRPr="00CF38F1">
        <w:rPr>
          <w:rFonts w:eastAsia="Calibri" w:cs="Times New Roman"/>
          <w:color w:val="767171"/>
          <w:spacing w:val="20"/>
          <w:szCs w:val="24"/>
        </w:rPr>
        <w:t xml:space="preserve">, </w:t>
      </w:r>
      <w:r w:rsidR="00045A0C" w:rsidRPr="00CF38F1">
        <w:rPr>
          <w:rFonts w:eastAsia="Calibri" w:cs="Times New Roman"/>
          <w:color w:val="767171"/>
          <w:spacing w:val="20"/>
          <w:szCs w:val="24"/>
        </w:rPr>
        <w:t xml:space="preserve">instrumento de política pública </w:t>
      </w:r>
      <w:r w:rsidR="00E43D0C" w:rsidRPr="00CF38F1">
        <w:rPr>
          <w:rFonts w:eastAsia="Calibri" w:cs="Times New Roman"/>
          <w:color w:val="767171"/>
          <w:spacing w:val="20"/>
          <w:szCs w:val="24"/>
        </w:rPr>
        <w:t xml:space="preserve">que constituye </w:t>
      </w:r>
      <w:r w:rsidR="00045A0C" w:rsidRPr="00CF38F1">
        <w:rPr>
          <w:rFonts w:eastAsia="Calibri" w:cs="Times New Roman"/>
          <w:color w:val="767171"/>
          <w:spacing w:val="20"/>
          <w:szCs w:val="24"/>
        </w:rPr>
        <w:t xml:space="preserve">“una gran conquista”, pues impactará positivamente la salud, la competitividad, el comercio, la seguridad de los consumidores y la protección </w:t>
      </w:r>
      <w:r w:rsidR="00E43D0C" w:rsidRPr="00CF38F1">
        <w:rPr>
          <w:rFonts w:eastAsia="Calibri" w:cs="Times New Roman"/>
          <w:color w:val="767171"/>
          <w:spacing w:val="20"/>
          <w:szCs w:val="24"/>
        </w:rPr>
        <w:t>de</w:t>
      </w:r>
      <w:r w:rsidR="00045A0C" w:rsidRPr="00CF38F1">
        <w:rPr>
          <w:rFonts w:eastAsia="Calibri" w:cs="Times New Roman"/>
          <w:color w:val="767171"/>
          <w:spacing w:val="20"/>
          <w:szCs w:val="24"/>
        </w:rPr>
        <w:t>l medio ambiente.</w:t>
      </w:r>
      <w:r w:rsidR="00F50299" w:rsidRPr="00CF38F1">
        <w:rPr>
          <w:rFonts w:eastAsia="Calibri" w:cs="Times New Roman"/>
          <w:color w:val="767171"/>
          <w:spacing w:val="20"/>
          <w:szCs w:val="24"/>
        </w:rPr>
        <w:t xml:space="preserve"> </w:t>
      </w:r>
      <w:r w:rsidR="00045A0C" w:rsidRPr="00CF38F1">
        <w:rPr>
          <w:rFonts w:eastAsia="Calibri" w:cs="Times New Roman"/>
          <w:color w:val="767171"/>
          <w:spacing w:val="20"/>
          <w:szCs w:val="24"/>
        </w:rPr>
        <w:t xml:space="preserve">En este mismo ámbito, se lanzó el portal web </w:t>
      </w:r>
      <w:hyperlink r:id="rId15" w:history="1">
        <w:r w:rsidR="00045A0C" w:rsidRPr="00CF38F1">
          <w:rPr>
            <w:rFonts w:eastAsia="Calibri" w:cs="Times New Roman"/>
            <w:color w:val="767171"/>
            <w:spacing w:val="20"/>
            <w:szCs w:val="24"/>
          </w:rPr>
          <w:t>del</w:t>
        </w:r>
      </w:hyperlink>
      <w:r w:rsidR="00045A0C" w:rsidRPr="00CF38F1">
        <w:rPr>
          <w:rFonts w:eastAsia="Calibri" w:cs="Times New Roman"/>
          <w:color w:val="767171"/>
          <w:spacing w:val="20"/>
          <w:szCs w:val="24"/>
        </w:rPr>
        <w:t xml:space="preserve"> Sistema Dominicano para la Calidad (SIDOCAL), un </w:t>
      </w:r>
      <w:proofErr w:type="gramStart"/>
      <w:r w:rsidR="00045A0C" w:rsidRPr="00CF38F1">
        <w:rPr>
          <w:rFonts w:eastAsia="Calibri" w:cs="Times New Roman"/>
          <w:color w:val="767171"/>
          <w:spacing w:val="20"/>
          <w:szCs w:val="24"/>
        </w:rPr>
        <w:t>Hub</w:t>
      </w:r>
      <w:proofErr w:type="gramEnd"/>
      <w:r w:rsidR="00045A0C" w:rsidRPr="00CF38F1">
        <w:rPr>
          <w:rFonts w:eastAsia="Calibri" w:cs="Times New Roman"/>
          <w:color w:val="767171"/>
          <w:spacing w:val="20"/>
          <w:szCs w:val="24"/>
        </w:rPr>
        <w:t xml:space="preserve"> contentivo de toda la información relativa al SIDOCAL, en el cual se podrá encontrar </w:t>
      </w:r>
      <w:r w:rsidR="00F50299" w:rsidRPr="00CF38F1">
        <w:rPr>
          <w:rFonts w:eastAsia="Calibri" w:cs="Times New Roman"/>
          <w:color w:val="767171"/>
          <w:spacing w:val="20"/>
          <w:szCs w:val="24"/>
        </w:rPr>
        <w:t>información</w:t>
      </w:r>
      <w:r w:rsidR="00045A0C" w:rsidRPr="00CF38F1">
        <w:rPr>
          <w:rFonts w:eastAsia="Calibri" w:cs="Times New Roman"/>
          <w:color w:val="767171"/>
          <w:spacing w:val="20"/>
          <w:szCs w:val="24"/>
        </w:rPr>
        <w:t xml:space="preserve"> de gran relevancia respecto a los servicios y funciones de las instituciones que conforman la infraestructura de calidad de la República Dominicana.</w:t>
      </w:r>
    </w:p>
    <w:p w14:paraId="4EE8DAB4" w14:textId="561B01EF" w:rsidR="0099390A" w:rsidRPr="00CF38F1" w:rsidRDefault="0099390A" w:rsidP="00811FBC">
      <w:pPr>
        <w:tabs>
          <w:tab w:val="left" w:pos="2981"/>
        </w:tabs>
        <w:spacing w:after="0" w:line="360" w:lineRule="auto"/>
        <w:jc w:val="both"/>
        <w:rPr>
          <w:rFonts w:eastAsia="Calibri" w:cs="Times New Roman"/>
          <w:color w:val="767171"/>
          <w:spacing w:val="20"/>
          <w:szCs w:val="24"/>
        </w:rPr>
      </w:pPr>
    </w:p>
    <w:p w14:paraId="54086647" w14:textId="49074FC0" w:rsidR="0099390A" w:rsidRPr="00CF38F1" w:rsidRDefault="0099390A"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 xml:space="preserve">A través de las acciones formativas, para generar los conocimientos y las competencias necesarias entre los hacedores de política, como en las empresas y la población en general, desde el CODOCA se desarrollaron diversos cursos y talleres que permitieron capacitar a </w:t>
      </w:r>
      <w:r w:rsidR="00B3069D" w:rsidRPr="00CF38F1">
        <w:rPr>
          <w:rFonts w:eastAsia="Calibri" w:cs="Times New Roman"/>
          <w:color w:val="767171"/>
          <w:spacing w:val="20"/>
          <w:szCs w:val="24"/>
        </w:rPr>
        <w:t>más</w:t>
      </w:r>
      <w:r w:rsidRPr="00CF38F1">
        <w:rPr>
          <w:rFonts w:eastAsia="Calibri" w:cs="Times New Roman"/>
          <w:color w:val="767171"/>
          <w:spacing w:val="20"/>
          <w:szCs w:val="24"/>
        </w:rPr>
        <w:t xml:space="preserve"> de 1,039 personas en temas relacionados al desarrollo de la infraestructura nacional de la calidad en el país.</w:t>
      </w:r>
    </w:p>
    <w:p w14:paraId="3A82D099" w14:textId="77777777" w:rsidR="0099390A" w:rsidRPr="00CF38F1" w:rsidRDefault="0099390A" w:rsidP="00811FBC">
      <w:pPr>
        <w:tabs>
          <w:tab w:val="left" w:pos="2981"/>
        </w:tabs>
        <w:spacing w:after="0" w:line="360" w:lineRule="auto"/>
        <w:jc w:val="both"/>
        <w:rPr>
          <w:rFonts w:eastAsia="Calibri" w:cs="Times New Roman"/>
          <w:color w:val="767171"/>
          <w:spacing w:val="20"/>
          <w:szCs w:val="24"/>
        </w:rPr>
      </w:pPr>
    </w:p>
    <w:p w14:paraId="6E1F1266" w14:textId="72BCBE06" w:rsidR="0038630E" w:rsidRPr="00CF38F1" w:rsidRDefault="00045A0C"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 xml:space="preserve">El apoyo al comercio exterior y </w:t>
      </w:r>
      <w:r w:rsidR="005B015F" w:rsidRPr="00CF38F1">
        <w:rPr>
          <w:rFonts w:eastAsia="Calibri" w:cs="Times New Roman"/>
          <w:color w:val="767171"/>
          <w:spacing w:val="20"/>
          <w:szCs w:val="24"/>
        </w:rPr>
        <w:t xml:space="preserve">la </w:t>
      </w:r>
      <w:r w:rsidRPr="00CF38F1">
        <w:rPr>
          <w:rFonts w:eastAsia="Calibri" w:cs="Times New Roman"/>
          <w:color w:val="767171"/>
          <w:spacing w:val="20"/>
          <w:szCs w:val="24"/>
        </w:rPr>
        <w:t>administración de los acuerdos comerciales es otro de los ámbitos en los que el MICM se concentr</w:t>
      </w:r>
      <w:r w:rsidR="0038630E" w:rsidRPr="00CF38F1">
        <w:rPr>
          <w:rFonts w:eastAsia="Calibri" w:cs="Times New Roman"/>
          <w:color w:val="767171"/>
          <w:spacing w:val="20"/>
          <w:szCs w:val="24"/>
        </w:rPr>
        <w:t>ó</w:t>
      </w:r>
      <w:r w:rsidRPr="00CF38F1">
        <w:rPr>
          <w:rFonts w:eastAsia="Calibri" w:cs="Times New Roman"/>
          <w:color w:val="767171"/>
          <w:spacing w:val="20"/>
          <w:szCs w:val="24"/>
        </w:rPr>
        <w:t xml:space="preserve"> durante el año 2021, en relación con este tema, se ofrecieron </w:t>
      </w:r>
      <w:r w:rsidR="0038630E" w:rsidRPr="00CF38F1">
        <w:rPr>
          <w:rFonts w:eastAsia="Calibri" w:cs="Times New Roman"/>
          <w:color w:val="767171"/>
          <w:spacing w:val="20"/>
          <w:szCs w:val="24"/>
        </w:rPr>
        <w:t>38</w:t>
      </w:r>
      <w:r w:rsidRPr="00CF38F1">
        <w:rPr>
          <w:rFonts w:eastAsia="Calibri" w:cs="Times New Roman"/>
          <w:color w:val="767171"/>
          <w:spacing w:val="20"/>
          <w:szCs w:val="24"/>
        </w:rPr>
        <w:t xml:space="preserve"> asistencias técnicas especializadas a empresas exportadoras en temas de acceso a mercados y correcta aplicación de los acuerdos comerciales de los que el país es signatario.</w:t>
      </w:r>
    </w:p>
    <w:p w14:paraId="78618512" w14:textId="77777777" w:rsidR="0038630E" w:rsidRPr="00CF38F1" w:rsidRDefault="0038630E" w:rsidP="00811FBC">
      <w:pPr>
        <w:tabs>
          <w:tab w:val="left" w:pos="2981"/>
        </w:tabs>
        <w:spacing w:after="0" w:line="360" w:lineRule="auto"/>
        <w:jc w:val="both"/>
        <w:rPr>
          <w:rFonts w:eastAsia="Calibri" w:cs="Times New Roman"/>
          <w:color w:val="767171"/>
          <w:spacing w:val="20"/>
          <w:szCs w:val="24"/>
        </w:rPr>
      </w:pPr>
    </w:p>
    <w:p w14:paraId="23ADBBA7" w14:textId="3911BBE1" w:rsidR="00045A0C" w:rsidRPr="00CF38F1" w:rsidRDefault="00045A0C"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Adicionalmente, y con el objetivo de incrementar las competencias técnicas en comercio exterior, fueron capacitadas 3</w:t>
      </w:r>
      <w:r w:rsidR="0038630E" w:rsidRPr="00CF38F1">
        <w:rPr>
          <w:rFonts w:eastAsia="Calibri" w:cs="Times New Roman"/>
          <w:color w:val="767171"/>
          <w:spacing w:val="20"/>
          <w:szCs w:val="24"/>
        </w:rPr>
        <w:t>63</w:t>
      </w:r>
      <w:r w:rsidRPr="00CF38F1">
        <w:rPr>
          <w:rFonts w:eastAsia="Calibri" w:cs="Times New Roman"/>
          <w:color w:val="767171"/>
          <w:spacing w:val="20"/>
          <w:szCs w:val="24"/>
        </w:rPr>
        <w:t xml:space="preserve"> personas a nivel nacional a través de diversas acciones formativas en temas de economía naranja y tecnologías de la información y la comunicación.</w:t>
      </w:r>
    </w:p>
    <w:p w14:paraId="78DC3E59" w14:textId="77777777" w:rsidR="0038630E" w:rsidRPr="00CF38F1" w:rsidRDefault="00045A0C"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lastRenderedPageBreak/>
        <w:t>Un elemento importante que destacar es el lanzamiento y apoyo a la implementación de la primera Estrategia Nacional de Exportación de Servicios Modernos, para impulsar la exportación en sectores de la economía creativa, industria audiovisual, telecomunicaciones e informática, y otros. Lo cual permitirá al país posicionarse a nivel internacional como referente en exportación de servicios no tradicionales.</w:t>
      </w:r>
    </w:p>
    <w:p w14:paraId="1D5FE323" w14:textId="77777777" w:rsidR="0038630E" w:rsidRPr="00CF38F1" w:rsidRDefault="0038630E" w:rsidP="00811FBC">
      <w:pPr>
        <w:tabs>
          <w:tab w:val="left" w:pos="2981"/>
        </w:tabs>
        <w:spacing w:after="0" w:line="360" w:lineRule="auto"/>
        <w:jc w:val="both"/>
        <w:rPr>
          <w:rFonts w:eastAsia="Calibri" w:cs="Times New Roman"/>
          <w:color w:val="767171"/>
          <w:spacing w:val="20"/>
          <w:szCs w:val="24"/>
        </w:rPr>
      </w:pPr>
    </w:p>
    <w:p w14:paraId="79E317F5" w14:textId="77777777" w:rsidR="0038630E" w:rsidRPr="00CF38F1" w:rsidRDefault="0038630E"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En alianza con la Oficina Nacional de Estadísticas (ONE), se creó el primer panel interactivo de datos de comercio exterior (DATACOMEX), el cual permite acceder a estadísticas consolidadas para el monitoreo de tendencias comerciales, estrategias de acceso a mercados e indicadores para la formulación y ejecución de políticas comerciales.</w:t>
      </w:r>
    </w:p>
    <w:p w14:paraId="619C0CBE" w14:textId="77777777" w:rsidR="0038630E" w:rsidRPr="00CF38F1" w:rsidRDefault="0038630E" w:rsidP="00811FBC">
      <w:pPr>
        <w:tabs>
          <w:tab w:val="left" w:pos="2981"/>
        </w:tabs>
        <w:spacing w:after="0" w:line="360" w:lineRule="auto"/>
        <w:jc w:val="both"/>
        <w:rPr>
          <w:rFonts w:eastAsia="Calibri" w:cs="Times New Roman"/>
          <w:color w:val="767171"/>
          <w:spacing w:val="20"/>
          <w:szCs w:val="24"/>
        </w:rPr>
      </w:pPr>
    </w:p>
    <w:p w14:paraId="379DC80A" w14:textId="35725C86" w:rsidR="00272966" w:rsidRPr="00CF38F1" w:rsidRDefault="00045A0C"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 xml:space="preserve">En el ámbito de la política de fomento a las Mipymes y </w:t>
      </w:r>
      <w:r w:rsidR="000F2821" w:rsidRPr="00CF38F1">
        <w:rPr>
          <w:rFonts w:eastAsia="Calibri" w:cs="Times New Roman"/>
          <w:color w:val="767171"/>
          <w:spacing w:val="20"/>
          <w:szCs w:val="24"/>
        </w:rPr>
        <w:t>el desarrollo de la cultura emprendedora</w:t>
      </w:r>
      <w:r w:rsidRPr="00CF38F1">
        <w:rPr>
          <w:rFonts w:eastAsia="Calibri" w:cs="Times New Roman"/>
          <w:color w:val="767171"/>
          <w:spacing w:val="20"/>
          <w:szCs w:val="24"/>
        </w:rPr>
        <w:t xml:space="preserve">, en especial entre jóvenes y mujeres, y en contribución a la generación de más y mejores empleos, fueron capacitadas </w:t>
      </w:r>
      <w:r w:rsidR="000F2821" w:rsidRPr="00CF38F1">
        <w:rPr>
          <w:rFonts w:eastAsia="Calibri" w:cs="Times New Roman"/>
          <w:color w:val="767171"/>
          <w:spacing w:val="20"/>
          <w:szCs w:val="24"/>
        </w:rPr>
        <w:t>y sensibilizadas en cultura emprendedora y desarrollo de emprendimientos más de 11,511 personas</w:t>
      </w:r>
      <w:r w:rsidRPr="00CF38F1">
        <w:rPr>
          <w:rFonts w:eastAsia="Calibri" w:cs="Times New Roman"/>
          <w:color w:val="767171"/>
          <w:spacing w:val="20"/>
          <w:szCs w:val="24"/>
        </w:rPr>
        <w:t xml:space="preserve">, así como </w:t>
      </w:r>
      <w:r w:rsidR="000F2821" w:rsidRPr="00CF38F1">
        <w:rPr>
          <w:rFonts w:eastAsia="Calibri" w:cs="Times New Roman"/>
          <w:color w:val="767171"/>
          <w:spacing w:val="20"/>
          <w:szCs w:val="24"/>
        </w:rPr>
        <w:t xml:space="preserve">también, se brindó </w:t>
      </w:r>
      <w:r w:rsidRPr="00CF38F1">
        <w:rPr>
          <w:rFonts w:eastAsia="Calibri" w:cs="Times New Roman"/>
          <w:color w:val="767171"/>
          <w:spacing w:val="20"/>
          <w:szCs w:val="24"/>
        </w:rPr>
        <w:t>asistencia técnica</w:t>
      </w:r>
      <w:r w:rsidR="000F2821" w:rsidRPr="00CF38F1">
        <w:rPr>
          <w:rFonts w:eastAsia="Calibri" w:cs="Times New Roman"/>
          <w:color w:val="767171"/>
          <w:spacing w:val="20"/>
          <w:szCs w:val="24"/>
        </w:rPr>
        <w:t xml:space="preserve"> especializada a 63 emprendedores que presentaron </w:t>
      </w:r>
      <w:r w:rsidRPr="00CF38F1">
        <w:rPr>
          <w:rFonts w:eastAsia="Calibri" w:cs="Times New Roman"/>
          <w:color w:val="767171"/>
          <w:spacing w:val="20"/>
          <w:szCs w:val="24"/>
        </w:rPr>
        <w:t>planes de negocios</w:t>
      </w:r>
      <w:r w:rsidR="000F2821" w:rsidRPr="00CF38F1">
        <w:rPr>
          <w:rFonts w:eastAsia="Calibri" w:cs="Times New Roman"/>
          <w:color w:val="767171"/>
          <w:spacing w:val="20"/>
          <w:szCs w:val="24"/>
        </w:rPr>
        <w:t xml:space="preserve"> con vocación de éxito comercial</w:t>
      </w:r>
      <w:r w:rsidRPr="00CF38F1">
        <w:rPr>
          <w:rFonts w:eastAsia="Calibri" w:cs="Times New Roman"/>
          <w:color w:val="767171"/>
          <w:spacing w:val="20"/>
          <w:szCs w:val="24"/>
        </w:rPr>
        <w:t>,</w:t>
      </w:r>
      <w:r w:rsidR="000F2821" w:rsidRPr="00CF38F1">
        <w:rPr>
          <w:rFonts w:eastAsia="Calibri" w:cs="Times New Roman"/>
          <w:color w:val="767171"/>
          <w:spacing w:val="20"/>
          <w:szCs w:val="24"/>
        </w:rPr>
        <w:t xml:space="preserve"> todo esto</w:t>
      </w:r>
      <w:r w:rsidRPr="00CF38F1">
        <w:rPr>
          <w:rFonts w:eastAsia="Calibri" w:cs="Times New Roman"/>
          <w:color w:val="767171"/>
          <w:spacing w:val="20"/>
          <w:szCs w:val="24"/>
        </w:rPr>
        <w:t xml:space="preserve"> a través de los programas Reto Emprendedor, </w:t>
      </w:r>
      <w:r w:rsidR="00CC0F59" w:rsidRPr="00CF38F1">
        <w:rPr>
          <w:rFonts w:eastAsia="Calibri" w:cs="Times New Roman"/>
          <w:color w:val="767171"/>
          <w:spacing w:val="20"/>
          <w:szCs w:val="24"/>
        </w:rPr>
        <w:t>Aprender para Emprender,</w:t>
      </w:r>
      <w:r w:rsidRPr="00CF38F1">
        <w:rPr>
          <w:rFonts w:eastAsia="Calibri" w:cs="Times New Roman"/>
          <w:color w:val="767171"/>
          <w:spacing w:val="20"/>
          <w:szCs w:val="24"/>
        </w:rPr>
        <w:t xml:space="preserve"> Desafío Emprendedor, </w:t>
      </w:r>
      <w:proofErr w:type="spellStart"/>
      <w:r w:rsidRPr="00CF38F1">
        <w:rPr>
          <w:rFonts w:eastAsia="Calibri" w:cs="Times New Roman"/>
          <w:color w:val="767171"/>
          <w:spacing w:val="20"/>
          <w:szCs w:val="24"/>
        </w:rPr>
        <w:t>The</w:t>
      </w:r>
      <w:proofErr w:type="spellEnd"/>
      <w:r w:rsidRPr="00CF38F1">
        <w:rPr>
          <w:rFonts w:eastAsia="Calibri" w:cs="Times New Roman"/>
          <w:color w:val="767171"/>
          <w:spacing w:val="20"/>
          <w:szCs w:val="24"/>
        </w:rPr>
        <w:t xml:space="preserve"> Pi</w:t>
      </w:r>
      <w:r w:rsidR="00FD0E9B" w:rsidRPr="00CF38F1">
        <w:rPr>
          <w:rFonts w:eastAsia="Calibri" w:cs="Times New Roman"/>
          <w:color w:val="767171"/>
          <w:spacing w:val="20"/>
          <w:szCs w:val="24"/>
        </w:rPr>
        <w:t>tc</w:t>
      </w:r>
      <w:r w:rsidRPr="00CF38F1">
        <w:rPr>
          <w:rFonts w:eastAsia="Calibri" w:cs="Times New Roman"/>
          <w:color w:val="767171"/>
          <w:spacing w:val="20"/>
          <w:szCs w:val="24"/>
        </w:rPr>
        <w:t>h, Laboratorio 50H, y otros.</w:t>
      </w:r>
    </w:p>
    <w:p w14:paraId="71294FAD" w14:textId="77777777" w:rsidR="00272966" w:rsidRPr="00CF38F1" w:rsidRDefault="00272966" w:rsidP="00811FBC">
      <w:pPr>
        <w:tabs>
          <w:tab w:val="left" w:pos="2981"/>
        </w:tabs>
        <w:spacing w:after="0" w:line="360" w:lineRule="auto"/>
        <w:jc w:val="both"/>
        <w:rPr>
          <w:rFonts w:eastAsia="Calibri" w:cs="Times New Roman"/>
          <w:color w:val="767171"/>
          <w:spacing w:val="20"/>
          <w:szCs w:val="24"/>
        </w:rPr>
      </w:pPr>
    </w:p>
    <w:p w14:paraId="60DB6256" w14:textId="77777777" w:rsidR="00994530" w:rsidRPr="00CF38F1" w:rsidRDefault="00045A0C"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 xml:space="preserve">Como impulso al desarrollo empresarial integral de las Mipymes, fueron capacitadas </w:t>
      </w:r>
      <w:r w:rsidR="005C4E61" w:rsidRPr="00CF38F1">
        <w:rPr>
          <w:rFonts w:eastAsia="Calibri" w:cs="Times New Roman"/>
          <w:color w:val="767171"/>
          <w:spacing w:val="20"/>
          <w:szCs w:val="24"/>
        </w:rPr>
        <w:t>22,646</w:t>
      </w:r>
      <w:r w:rsidRPr="00CF38F1">
        <w:rPr>
          <w:rFonts w:eastAsia="Calibri" w:cs="Times New Roman"/>
          <w:color w:val="767171"/>
          <w:spacing w:val="20"/>
          <w:szCs w:val="24"/>
        </w:rPr>
        <w:t xml:space="preserve"> personas a nivel nacional en temas de educación financiera, formalización, innovación, mejoras de producción, mercadeo, asociatividad, artesanía, buenas prácticas de </w:t>
      </w:r>
      <w:r w:rsidRPr="00CF38F1">
        <w:rPr>
          <w:rFonts w:eastAsia="Calibri" w:cs="Times New Roman"/>
          <w:color w:val="767171"/>
          <w:spacing w:val="20"/>
          <w:szCs w:val="24"/>
        </w:rPr>
        <w:lastRenderedPageBreak/>
        <w:t>manufactura, manejo higiénico para el sector cosmético, propiedad industrial e intelectual, transformación digital, entre otros temas.</w:t>
      </w:r>
    </w:p>
    <w:p w14:paraId="3EE0A091" w14:textId="3984361C" w:rsidR="00045A0C" w:rsidRPr="00CF38F1" w:rsidRDefault="00994530"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A través de los centros de apoyo al desarrollo empresarial (Centros Mipymes), más de 10,000 empresarios Mipymes recibieron servicios de asesoría, vinculación y asistencia técnica para el fomento de la productividad y la competitividad de sus empresas. En ese mismo sentido, f</w:t>
      </w:r>
      <w:r w:rsidR="00045A0C" w:rsidRPr="00CF38F1">
        <w:rPr>
          <w:rFonts w:eastAsia="Calibri" w:cs="Times New Roman"/>
          <w:color w:val="767171"/>
          <w:spacing w:val="20"/>
          <w:szCs w:val="24"/>
        </w:rPr>
        <w:t xml:space="preserve">ueron formalizadas </w:t>
      </w:r>
      <w:r w:rsidRPr="00CF38F1">
        <w:rPr>
          <w:rFonts w:eastAsia="Calibri" w:cs="Times New Roman"/>
          <w:color w:val="767171"/>
          <w:spacing w:val="20"/>
          <w:szCs w:val="24"/>
        </w:rPr>
        <w:t xml:space="preserve">11,689 </w:t>
      </w:r>
      <w:r w:rsidR="00045A0C" w:rsidRPr="00CF38F1">
        <w:rPr>
          <w:rFonts w:eastAsia="Calibri" w:cs="Times New Roman"/>
          <w:color w:val="767171"/>
          <w:spacing w:val="20"/>
          <w:szCs w:val="24"/>
        </w:rPr>
        <w:t>Mipymes a través de la Ventanilla Única de Formalización, en apoyo a la estrategia del gobierno para el fortalecimiento de las Mipymes y del sector privado en general.</w:t>
      </w:r>
    </w:p>
    <w:p w14:paraId="4A7CAE98" w14:textId="77777777" w:rsidR="00045A0C" w:rsidRPr="00CF38F1" w:rsidRDefault="00045A0C" w:rsidP="00811FBC">
      <w:pPr>
        <w:tabs>
          <w:tab w:val="left" w:pos="2981"/>
        </w:tabs>
        <w:spacing w:after="0" w:line="360" w:lineRule="auto"/>
        <w:jc w:val="both"/>
        <w:rPr>
          <w:rFonts w:eastAsia="Calibri" w:cs="Times New Roman"/>
          <w:color w:val="767171"/>
          <w:spacing w:val="20"/>
          <w:szCs w:val="24"/>
        </w:rPr>
      </w:pPr>
    </w:p>
    <w:p w14:paraId="175DF4F2" w14:textId="77777777" w:rsidR="00F30EAC" w:rsidRPr="00CF38F1" w:rsidRDefault="00045A0C"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 xml:space="preserve">Para impulsar el crecimiento, transformación e innovación de las Mipymes, se </w:t>
      </w:r>
      <w:r w:rsidR="00994530" w:rsidRPr="00CF38F1">
        <w:rPr>
          <w:rFonts w:eastAsia="Calibri" w:cs="Times New Roman"/>
          <w:color w:val="767171"/>
          <w:spacing w:val="20"/>
          <w:szCs w:val="24"/>
        </w:rPr>
        <w:t xml:space="preserve">abrió </w:t>
      </w:r>
      <w:r w:rsidRPr="00CF38F1">
        <w:rPr>
          <w:rFonts w:eastAsia="Calibri" w:cs="Times New Roman"/>
          <w:color w:val="767171"/>
          <w:spacing w:val="20"/>
          <w:szCs w:val="24"/>
        </w:rPr>
        <w:t xml:space="preserve">el primer Centro de Prototipado y Transferencia Tecnológica, el cual ofrece servicios especializados y herramientas tecnológicas para impulsar la creación de nuevos productos </w:t>
      </w:r>
      <w:r w:rsidR="00994530" w:rsidRPr="00CF38F1">
        <w:rPr>
          <w:rFonts w:eastAsia="Calibri" w:cs="Times New Roman"/>
          <w:color w:val="767171"/>
          <w:spacing w:val="20"/>
          <w:szCs w:val="24"/>
        </w:rPr>
        <w:t xml:space="preserve">y </w:t>
      </w:r>
      <w:r w:rsidRPr="00CF38F1">
        <w:rPr>
          <w:rFonts w:eastAsia="Calibri" w:cs="Times New Roman"/>
          <w:color w:val="767171"/>
          <w:spacing w:val="20"/>
          <w:szCs w:val="24"/>
        </w:rPr>
        <w:t>mejora</w:t>
      </w:r>
      <w:r w:rsidR="00994530" w:rsidRPr="00CF38F1">
        <w:rPr>
          <w:rFonts w:eastAsia="Calibri" w:cs="Times New Roman"/>
          <w:color w:val="767171"/>
          <w:spacing w:val="20"/>
          <w:szCs w:val="24"/>
        </w:rPr>
        <w:t>r</w:t>
      </w:r>
      <w:r w:rsidRPr="00CF38F1">
        <w:rPr>
          <w:rFonts w:eastAsia="Calibri" w:cs="Times New Roman"/>
          <w:color w:val="767171"/>
          <w:spacing w:val="20"/>
          <w:szCs w:val="24"/>
        </w:rPr>
        <w:t xml:space="preserve"> </w:t>
      </w:r>
      <w:r w:rsidR="00994530" w:rsidRPr="00CF38F1">
        <w:rPr>
          <w:rFonts w:eastAsia="Calibri" w:cs="Times New Roman"/>
          <w:color w:val="767171"/>
          <w:spacing w:val="20"/>
          <w:szCs w:val="24"/>
        </w:rPr>
        <w:t xml:space="preserve">los </w:t>
      </w:r>
      <w:r w:rsidRPr="00CF38F1">
        <w:rPr>
          <w:rFonts w:eastAsia="Calibri" w:cs="Times New Roman"/>
          <w:color w:val="767171"/>
          <w:spacing w:val="20"/>
          <w:szCs w:val="24"/>
        </w:rPr>
        <w:t>existentes.</w:t>
      </w:r>
      <w:r w:rsidR="00A8151E" w:rsidRPr="00CF38F1">
        <w:rPr>
          <w:rFonts w:eastAsia="Calibri" w:cs="Times New Roman"/>
          <w:color w:val="767171"/>
          <w:spacing w:val="20"/>
          <w:szCs w:val="24"/>
        </w:rPr>
        <w:t xml:space="preserve"> </w:t>
      </w:r>
      <w:r w:rsidRPr="00CF38F1">
        <w:rPr>
          <w:rFonts w:eastAsia="Calibri" w:cs="Times New Roman"/>
          <w:color w:val="767171"/>
          <w:spacing w:val="20"/>
          <w:szCs w:val="24"/>
        </w:rPr>
        <w:t>“Se trata de un espacio para convertir anhelos en proyectos reales y viables, pasando por un proceso rico en aprendizaje, en lecciones y en pruebas que vayan dando luces de la viabilidad de un proyecto y que este, en definitiva, se convierta en un producto maduro, listo para competir y resaltar en el mercado".</w:t>
      </w:r>
    </w:p>
    <w:p w14:paraId="063831CF" w14:textId="77777777" w:rsidR="00F30EAC" w:rsidRPr="00CF38F1" w:rsidRDefault="00F30EAC" w:rsidP="00811FBC">
      <w:pPr>
        <w:tabs>
          <w:tab w:val="left" w:pos="2981"/>
        </w:tabs>
        <w:spacing w:after="0" w:line="360" w:lineRule="auto"/>
        <w:jc w:val="both"/>
        <w:rPr>
          <w:rFonts w:eastAsia="Calibri" w:cs="Times New Roman"/>
          <w:color w:val="767171"/>
          <w:spacing w:val="20"/>
          <w:szCs w:val="24"/>
        </w:rPr>
      </w:pPr>
    </w:p>
    <w:p w14:paraId="3FDC7602" w14:textId="0A8AB46B" w:rsidR="000F2821" w:rsidRPr="00CF38F1" w:rsidRDefault="000F2821"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De igual forma</w:t>
      </w:r>
      <w:r w:rsidR="00A8151E" w:rsidRPr="00CF38F1">
        <w:rPr>
          <w:rFonts w:eastAsia="Calibri" w:cs="Times New Roman"/>
          <w:color w:val="767171"/>
          <w:spacing w:val="20"/>
          <w:szCs w:val="24"/>
        </w:rPr>
        <w:t>,</w:t>
      </w:r>
      <w:r w:rsidRPr="00CF38F1">
        <w:rPr>
          <w:rFonts w:eastAsia="Calibri" w:cs="Times New Roman"/>
          <w:color w:val="767171"/>
          <w:spacing w:val="20"/>
          <w:szCs w:val="24"/>
        </w:rPr>
        <w:t xml:space="preserve"> se han beneficiado 471 </w:t>
      </w:r>
      <w:r w:rsidR="00343C57" w:rsidRPr="00CF38F1">
        <w:rPr>
          <w:rFonts w:eastAsia="Calibri" w:cs="Times New Roman"/>
          <w:color w:val="767171"/>
          <w:spacing w:val="20"/>
          <w:szCs w:val="24"/>
        </w:rPr>
        <w:t>M</w:t>
      </w:r>
      <w:r w:rsidRPr="00CF38F1">
        <w:rPr>
          <w:rFonts w:eastAsia="Calibri" w:cs="Times New Roman"/>
          <w:color w:val="767171"/>
          <w:spacing w:val="20"/>
          <w:szCs w:val="24"/>
        </w:rPr>
        <w:t>ipymes a nivel nacional en la implementación de las siguientes normas de calidad: ISO 22716:2008 (Buenas Prácticas de Fabricación de productos cosméticos), ISO 9001:2015 (Sistemas de gestión de la calidad), BPM (Buenas prácticas de</w:t>
      </w:r>
      <w:r w:rsidR="00343C57" w:rsidRPr="00CF38F1">
        <w:rPr>
          <w:rFonts w:eastAsia="Calibri" w:cs="Times New Roman"/>
          <w:color w:val="767171"/>
          <w:spacing w:val="20"/>
          <w:szCs w:val="24"/>
        </w:rPr>
        <w:t xml:space="preserve"> </w:t>
      </w:r>
      <w:r w:rsidRPr="00CF38F1">
        <w:rPr>
          <w:rFonts w:eastAsia="Calibri" w:cs="Times New Roman"/>
          <w:color w:val="767171"/>
          <w:spacing w:val="20"/>
          <w:szCs w:val="24"/>
        </w:rPr>
        <w:t xml:space="preserve">manufactura), ISO 22000 (Sistema de gestión de la inocuidad alimentaria), ISO 14001 (Sistema de Gestión Medioambiental), HACCP (Sistema de análisis de peligros y de puntos críticos de control) ISO 27001 (Sistemas de gestión de seguridad de la información) en el sector de tecnología, certificación de marca, nombre comercial, cambio de titular del nombre comercial; </w:t>
      </w:r>
      <w:r w:rsidRPr="00CF38F1">
        <w:rPr>
          <w:rFonts w:eastAsia="Calibri" w:cs="Times New Roman"/>
          <w:color w:val="767171"/>
          <w:spacing w:val="20"/>
          <w:szCs w:val="24"/>
        </w:rPr>
        <w:lastRenderedPageBreak/>
        <w:t>renovación y obtención del registro industrial; obtención y/o renovación del permiso sanitario y de la calificación industrial.</w:t>
      </w:r>
    </w:p>
    <w:p w14:paraId="39C72477" w14:textId="27CEBDC0" w:rsidR="00343C57" w:rsidRPr="00CF38F1" w:rsidRDefault="00343C57" w:rsidP="00811FBC">
      <w:pPr>
        <w:tabs>
          <w:tab w:val="left" w:pos="2981"/>
        </w:tabs>
        <w:spacing w:after="0" w:line="360" w:lineRule="auto"/>
        <w:jc w:val="both"/>
        <w:rPr>
          <w:rFonts w:eastAsia="Calibri" w:cs="Times New Roman"/>
          <w:color w:val="767171"/>
          <w:spacing w:val="20"/>
          <w:szCs w:val="24"/>
        </w:rPr>
      </w:pPr>
    </w:p>
    <w:p w14:paraId="2BE32229" w14:textId="4BA54BD7" w:rsidR="00045A0C" w:rsidRPr="00CF38F1" w:rsidRDefault="00045A0C"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 xml:space="preserve">En relación con las políticas de </w:t>
      </w:r>
      <w:r w:rsidR="00C7060E" w:rsidRPr="00CF38F1">
        <w:rPr>
          <w:rFonts w:eastAsia="Calibri" w:cs="Times New Roman"/>
          <w:color w:val="767171"/>
          <w:spacing w:val="20"/>
          <w:szCs w:val="24"/>
        </w:rPr>
        <w:t xml:space="preserve">fomento y </w:t>
      </w:r>
      <w:r w:rsidRPr="00CF38F1">
        <w:rPr>
          <w:rFonts w:eastAsia="Calibri" w:cs="Times New Roman"/>
          <w:color w:val="767171"/>
          <w:spacing w:val="20"/>
          <w:szCs w:val="24"/>
        </w:rPr>
        <w:t xml:space="preserve">regulación del </w:t>
      </w:r>
      <w:r w:rsidR="00C7060E" w:rsidRPr="00CF38F1">
        <w:rPr>
          <w:rFonts w:eastAsia="Calibri" w:cs="Times New Roman"/>
          <w:color w:val="767171"/>
          <w:spacing w:val="20"/>
          <w:szCs w:val="24"/>
        </w:rPr>
        <w:t>c</w:t>
      </w:r>
      <w:r w:rsidRPr="00CF38F1">
        <w:rPr>
          <w:rFonts w:eastAsia="Calibri" w:cs="Times New Roman"/>
          <w:color w:val="767171"/>
          <w:spacing w:val="20"/>
          <w:szCs w:val="24"/>
        </w:rPr>
        <w:t xml:space="preserve">omercio interno, fueron otorgadas </w:t>
      </w:r>
      <w:r w:rsidR="00C7060E" w:rsidRPr="00CF38F1">
        <w:rPr>
          <w:rFonts w:eastAsia="Calibri" w:cs="Times New Roman"/>
          <w:color w:val="767171"/>
          <w:spacing w:val="20"/>
          <w:szCs w:val="24"/>
        </w:rPr>
        <w:t xml:space="preserve">11,125 </w:t>
      </w:r>
      <w:r w:rsidRPr="00CF38F1">
        <w:rPr>
          <w:rFonts w:eastAsia="Calibri" w:cs="Times New Roman"/>
          <w:color w:val="767171"/>
          <w:spacing w:val="20"/>
          <w:szCs w:val="24"/>
        </w:rPr>
        <w:t xml:space="preserve">certificaciones de clasificación empresarial Mipymes, </w:t>
      </w:r>
      <w:r w:rsidR="00C7060E" w:rsidRPr="00CF38F1">
        <w:rPr>
          <w:rFonts w:eastAsia="Calibri" w:cs="Times New Roman"/>
          <w:color w:val="767171"/>
          <w:spacing w:val="20"/>
          <w:szCs w:val="24"/>
        </w:rPr>
        <w:t xml:space="preserve">cuyo </w:t>
      </w:r>
      <w:r w:rsidRPr="00CF38F1">
        <w:rPr>
          <w:rFonts w:eastAsia="Calibri" w:cs="Times New Roman"/>
          <w:color w:val="767171"/>
          <w:spacing w:val="20"/>
          <w:szCs w:val="24"/>
        </w:rPr>
        <w:t xml:space="preserve">servicio </w:t>
      </w:r>
      <w:r w:rsidR="00C7060E" w:rsidRPr="00CF38F1">
        <w:rPr>
          <w:rFonts w:eastAsia="Calibri" w:cs="Times New Roman"/>
          <w:color w:val="767171"/>
          <w:spacing w:val="20"/>
          <w:szCs w:val="24"/>
        </w:rPr>
        <w:t xml:space="preserve">es considerado como el </w:t>
      </w:r>
      <w:r w:rsidRPr="00CF38F1">
        <w:rPr>
          <w:rFonts w:eastAsia="Calibri" w:cs="Times New Roman"/>
          <w:color w:val="767171"/>
          <w:spacing w:val="20"/>
          <w:szCs w:val="24"/>
        </w:rPr>
        <w:t>más importante</w:t>
      </w:r>
      <w:r w:rsidR="00C7060E" w:rsidRPr="00CF38F1">
        <w:rPr>
          <w:rFonts w:eastAsia="Calibri" w:cs="Times New Roman"/>
          <w:color w:val="767171"/>
          <w:spacing w:val="20"/>
          <w:szCs w:val="24"/>
        </w:rPr>
        <w:t>,</w:t>
      </w:r>
      <w:r w:rsidRPr="00CF38F1">
        <w:rPr>
          <w:rFonts w:eastAsia="Calibri" w:cs="Times New Roman"/>
          <w:color w:val="767171"/>
          <w:spacing w:val="20"/>
          <w:szCs w:val="24"/>
        </w:rPr>
        <w:t xml:space="preserve"> y con mayores estándares de calidad ofrecidos a la ciudadanía por el MICM</w:t>
      </w:r>
      <w:r w:rsidR="00C7060E" w:rsidRPr="00CF38F1">
        <w:rPr>
          <w:rFonts w:eastAsia="Calibri" w:cs="Times New Roman"/>
          <w:color w:val="767171"/>
          <w:spacing w:val="20"/>
          <w:szCs w:val="24"/>
        </w:rPr>
        <w:t xml:space="preserve"> en su entrega</w:t>
      </w:r>
      <w:r w:rsidRPr="00CF38F1">
        <w:rPr>
          <w:rFonts w:eastAsia="Calibri" w:cs="Times New Roman"/>
          <w:color w:val="767171"/>
          <w:spacing w:val="20"/>
          <w:szCs w:val="24"/>
        </w:rPr>
        <w:t xml:space="preserve">. En este </w:t>
      </w:r>
      <w:r w:rsidR="00C7060E" w:rsidRPr="00CF38F1">
        <w:rPr>
          <w:rFonts w:eastAsia="Calibri" w:cs="Times New Roman"/>
          <w:color w:val="767171"/>
          <w:spacing w:val="20"/>
          <w:szCs w:val="24"/>
        </w:rPr>
        <w:t xml:space="preserve">mismo </w:t>
      </w:r>
      <w:r w:rsidRPr="00CF38F1">
        <w:rPr>
          <w:rFonts w:eastAsia="Calibri" w:cs="Times New Roman"/>
          <w:color w:val="767171"/>
          <w:spacing w:val="20"/>
          <w:szCs w:val="24"/>
        </w:rPr>
        <w:t>orden, el MICM lanzó el servicio de clasificación empresarial Mipymes Mujer, con el objetivo de potenciar el desarrollo, la formalización y la participación de la mujer en los procesos de compras del Estado, especialmente en el 20% de los procesos de compras estatales destinados a las Mipymes, consignado en la ley 488-08.</w:t>
      </w:r>
    </w:p>
    <w:p w14:paraId="1F5B58D0" w14:textId="0E6AF803" w:rsidR="002A522C" w:rsidRPr="00CF38F1" w:rsidRDefault="002A522C" w:rsidP="00811FBC">
      <w:pPr>
        <w:tabs>
          <w:tab w:val="left" w:pos="2981"/>
        </w:tabs>
        <w:spacing w:after="0" w:line="360" w:lineRule="auto"/>
        <w:jc w:val="both"/>
        <w:rPr>
          <w:rFonts w:eastAsia="Calibri" w:cs="Times New Roman"/>
          <w:color w:val="767171"/>
          <w:spacing w:val="20"/>
          <w:szCs w:val="24"/>
        </w:rPr>
      </w:pPr>
    </w:p>
    <w:p w14:paraId="33F5C59E" w14:textId="77777777" w:rsidR="002A522C" w:rsidRPr="00CF38F1" w:rsidRDefault="002A522C" w:rsidP="00811FBC">
      <w:pPr>
        <w:spacing w:after="0" w:line="360" w:lineRule="auto"/>
        <w:jc w:val="both"/>
        <w:rPr>
          <w:color w:val="767171"/>
          <w:spacing w:val="20"/>
          <w:szCs w:val="24"/>
        </w:rPr>
      </w:pPr>
      <w:r w:rsidRPr="00CF38F1">
        <w:rPr>
          <w:rFonts w:eastAsia="Calibri" w:cs="Times New Roman"/>
          <w:color w:val="767171"/>
          <w:spacing w:val="20"/>
        </w:rPr>
        <w:t>Con la finalidad de contribuir con la toma de decisiones de los consumidores sobre la adquisición de los productos de la canasta básica familiar que garantice ahorros al momento de las compras, se puso a la disposición de la población de una aplicación tecnológica denominada “Precios Justos”. Dicha aplicación contiene información de los precios de los productos en los diferentes canales de comercialización como supermercados, mercados y colmados.</w:t>
      </w:r>
    </w:p>
    <w:p w14:paraId="38B93367" w14:textId="77777777" w:rsidR="002A522C" w:rsidRPr="00CF38F1" w:rsidRDefault="002A522C" w:rsidP="00811FBC">
      <w:pPr>
        <w:tabs>
          <w:tab w:val="left" w:pos="2981"/>
        </w:tabs>
        <w:spacing w:after="0" w:line="360" w:lineRule="auto"/>
        <w:jc w:val="both"/>
        <w:rPr>
          <w:rFonts w:eastAsia="Calibri" w:cs="Times New Roman"/>
          <w:color w:val="767171"/>
          <w:spacing w:val="20"/>
          <w:szCs w:val="24"/>
        </w:rPr>
      </w:pPr>
    </w:p>
    <w:p w14:paraId="403D93D0" w14:textId="324FC614" w:rsidR="00F25F53" w:rsidRPr="00CF38F1" w:rsidRDefault="007533DC"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En el marco de los compromisos con los Objetivos de Desarrollo Sostenibles (ODS)</w:t>
      </w:r>
      <w:r w:rsidR="00045A0C" w:rsidRPr="00CF38F1">
        <w:rPr>
          <w:rFonts w:eastAsia="Calibri" w:cs="Times New Roman"/>
          <w:color w:val="767171"/>
          <w:spacing w:val="20"/>
          <w:szCs w:val="24"/>
        </w:rPr>
        <w:t xml:space="preserve"> de impulsar la diversificación del uso de fuentes de energía</w:t>
      </w:r>
      <w:r w:rsidR="004F479D" w:rsidRPr="00CF38F1">
        <w:rPr>
          <w:rFonts w:eastAsia="Calibri" w:cs="Times New Roman"/>
          <w:color w:val="767171"/>
          <w:spacing w:val="20"/>
          <w:szCs w:val="24"/>
        </w:rPr>
        <w:t>s</w:t>
      </w:r>
      <w:r w:rsidR="00045A0C" w:rsidRPr="00CF38F1">
        <w:rPr>
          <w:rFonts w:eastAsia="Calibri" w:cs="Times New Roman"/>
          <w:color w:val="767171"/>
          <w:spacing w:val="20"/>
          <w:szCs w:val="24"/>
        </w:rPr>
        <w:t xml:space="preserve"> más limpias en el transporte, se lanzó el Fideicomiso de Administración para el Programa de Masificación del Gas Natural (MASGAS), con una estructura financiera independiente, para la administración transparente y eficiente del patrimonio fideicomitido, que financie los procesos de conversión, mantenimiento y sistematización de vehículos de gas natural en la República Dominicana. En este ámbito, fueron otorgadas </w:t>
      </w:r>
      <w:r w:rsidR="002F203E" w:rsidRPr="00CF38F1">
        <w:rPr>
          <w:rFonts w:eastAsia="Calibri" w:cs="Times New Roman"/>
          <w:color w:val="767171"/>
          <w:spacing w:val="20"/>
          <w:szCs w:val="24"/>
        </w:rPr>
        <w:t>9</w:t>
      </w:r>
      <w:r w:rsidR="00045A0C" w:rsidRPr="00CF38F1">
        <w:rPr>
          <w:rFonts w:eastAsia="Calibri" w:cs="Times New Roman"/>
          <w:color w:val="767171"/>
          <w:spacing w:val="20"/>
          <w:szCs w:val="24"/>
        </w:rPr>
        <w:t xml:space="preserve"> autorizaciones para </w:t>
      </w:r>
      <w:r w:rsidR="00045A0C" w:rsidRPr="00CF38F1">
        <w:rPr>
          <w:rFonts w:eastAsia="Calibri" w:cs="Times New Roman"/>
          <w:color w:val="767171"/>
          <w:spacing w:val="20"/>
          <w:szCs w:val="24"/>
        </w:rPr>
        <w:lastRenderedPageBreak/>
        <w:t>la inclusión de gas natural vehicular a los proyectos y estaciones de expendio de combustibles líquidos, y gas licuado de petróleo.</w:t>
      </w:r>
    </w:p>
    <w:p w14:paraId="15168456" w14:textId="77777777" w:rsidR="00F25F53" w:rsidRPr="00CF38F1" w:rsidRDefault="00F25F53" w:rsidP="00811FBC">
      <w:pPr>
        <w:tabs>
          <w:tab w:val="left" w:pos="2981"/>
        </w:tabs>
        <w:spacing w:after="0" w:line="360" w:lineRule="auto"/>
        <w:jc w:val="both"/>
        <w:rPr>
          <w:rFonts w:eastAsia="Calibri" w:cs="Times New Roman"/>
          <w:color w:val="767171"/>
          <w:spacing w:val="20"/>
          <w:szCs w:val="24"/>
        </w:rPr>
      </w:pPr>
    </w:p>
    <w:p w14:paraId="3A15A11E" w14:textId="77777777" w:rsidR="00F25F53" w:rsidRPr="00CF38F1" w:rsidRDefault="00F25F53"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También</w:t>
      </w:r>
      <w:r w:rsidR="002F203E" w:rsidRPr="00CF38F1">
        <w:rPr>
          <w:rFonts w:eastAsia="Calibri" w:cs="Times New Roman"/>
          <w:color w:val="767171"/>
          <w:spacing w:val="20"/>
          <w:szCs w:val="24"/>
        </w:rPr>
        <w:t>, en relación con la regulación del transporte de combustibles, se inspeccionaron 1,142 unidades de transporte de los diversos combustibles, de las cuales al 91.9% (1,050 unidades) se les colocó el adhesivo (</w:t>
      </w:r>
      <w:proofErr w:type="spellStart"/>
      <w:r w:rsidR="002F203E" w:rsidRPr="00CF38F1">
        <w:rPr>
          <w:rFonts w:eastAsia="Calibri" w:cs="Times New Roman"/>
          <w:color w:val="767171"/>
          <w:spacing w:val="20"/>
          <w:szCs w:val="24"/>
        </w:rPr>
        <w:t>stickers</w:t>
      </w:r>
      <w:proofErr w:type="spellEnd"/>
      <w:r w:rsidR="002F203E" w:rsidRPr="00CF38F1">
        <w:rPr>
          <w:rFonts w:eastAsia="Calibri" w:cs="Times New Roman"/>
          <w:color w:val="767171"/>
          <w:spacing w:val="20"/>
          <w:szCs w:val="24"/>
        </w:rPr>
        <w:t>) que autoriza su circulación.</w:t>
      </w:r>
      <w:r w:rsidRPr="00CF38F1">
        <w:rPr>
          <w:rFonts w:eastAsia="Calibri" w:cs="Times New Roman"/>
          <w:color w:val="767171"/>
          <w:spacing w:val="20"/>
          <w:szCs w:val="24"/>
        </w:rPr>
        <w:t xml:space="preserve"> Por igual, se sometieron 20 proyectos de estaciones de expendio, por construcciones ilegales y por no realizar los trabajos de adecuación de seguridad, de estos proyectos, 6 fueron sancionados.</w:t>
      </w:r>
    </w:p>
    <w:p w14:paraId="3195D0EB" w14:textId="77777777" w:rsidR="00F25F53" w:rsidRPr="00CF38F1" w:rsidRDefault="00F25F53" w:rsidP="00811FBC">
      <w:pPr>
        <w:tabs>
          <w:tab w:val="left" w:pos="2981"/>
        </w:tabs>
        <w:spacing w:after="0" w:line="360" w:lineRule="auto"/>
        <w:jc w:val="both"/>
        <w:rPr>
          <w:rFonts w:eastAsia="Calibri" w:cs="Times New Roman"/>
          <w:color w:val="767171"/>
          <w:spacing w:val="20"/>
          <w:szCs w:val="24"/>
        </w:rPr>
      </w:pPr>
    </w:p>
    <w:p w14:paraId="313904A9" w14:textId="760C73E1" w:rsidR="00F25F53" w:rsidRPr="00CF38F1" w:rsidRDefault="00F25F53"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 xml:space="preserve">En el mismo ámbito de política, durante el 2021 fueron otorgadas 20 licencias relacionadas a la comercialización de combustibles líquidos (Gasolina, Diesel, </w:t>
      </w:r>
      <w:proofErr w:type="spellStart"/>
      <w:r w:rsidRPr="00CF38F1">
        <w:rPr>
          <w:rFonts w:eastAsia="Calibri" w:cs="Times New Roman"/>
          <w:color w:val="767171"/>
          <w:spacing w:val="20"/>
          <w:szCs w:val="24"/>
        </w:rPr>
        <w:t>Avtur</w:t>
      </w:r>
      <w:proofErr w:type="spellEnd"/>
      <w:r w:rsidRPr="00CF38F1">
        <w:rPr>
          <w:rFonts w:eastAsia="Calibri" w:cs="Times New Roman"/>
          <w:color w:val="767171"/>
          <w:spacing w:val="20"/>
          <w:szCs w:val="24"/>
        </w:rPr>
        <w:t xml:space="preserve"> y </w:t>
      </w:r>
      <w:proofErr w:type="spellStart"/>
      <w:r w:rsidRPr="00CF38F1">
        <w:rPr>
          <w:rFonts w:eastAsia="Calibri" w:cs="Times New Roman"/>
          <w:color w:val="767171"/>
          <w:spacing w:val="20"/>
          <w:szCs w:val="24"/>
        </w:rPr>
        <w:t>Fuerl</w:t>
      </w:r>
      <w:proofErr w:type="spellEnd"/>
      <w:r w:rsidRPr="00CF38F1">
        <w:rPr>
          <w:rFonts w:eastAsia="Calibri" w:cs="Times New Roman"/>
          <w:color w:val="767171"/>
          <w:spacing w:val="20"/>
          <w:szCs w:val="24"/>
        </w:rPr>
        <w:t xml:space="preserve"> </w:t>
      </w:r>
      <w:proofErr w:type="spellStart"/>
      <w:r w:rsidRPr="00CF38F1">
        <w:rPr>
          <w:rFonts w:eastAsia="Calibri" w:cs="Times New Roman"/>
          <w:color w:val="767171"/>
          <w:spacing w:val="20"/>
          <w:szCs w:val="24"/>
        </w:rPr>
        <w:t>Oil</w:t>
      </w:r>
      <w:proofErr w:type="spellEnd"/>
      <w:r w:rsidRPr="00CF38F1">
        <w:rPr>
          <w:rFonts w:eastAsia="Calibri" w:cs="Times New Roman"/>
          <w:color w:val="767171"/>
          <w:spacing w:val="20"/>
          <w:szCs w:val="24"/>
        </w:rPr>
        <w:t>), de Gas licuado de petróleo (GLP) y de Gas natural (GN). En lo relativo a</w:t>
      </w:r>
      <w:r w:rsidR="00A8151E" w:rsidRPr="00CF38F1">
        <w:rPr>
          <w:rFonts w:eastAsia="Calibri" w:cs="Times New Roman"/>
          <w:color w:val="767171"/>
          <w:spacing w:val="20"/>
          <w:szCs w:val="24"/>
        </w:rPr>
        <w:t>l</w:t>
      </w:r>
      <w:r w:rsidRPr="00CF38F1">
        <w:rPr>
          <w:rFonts w:eastAsia="Calibri" w:cs="Times New Roman"/>
          <w:color w:val="767171"/>
          <w:spacing w:val="20"/>
          <w:szCs w:val="24"/>
        </w:rPr>
        <w:t xml:space="preserve"> almacenamiento de combustibles para la operación de terminal de almacenamiento de derivados de petróleo para la venta o consumo propio fueron inspeccionadas 16 terminales de almacenamiento.</w:t>
      </w:r>
    </w:p>
    <w:p w14:paraId="1921A9C6" w14:textId="77777777" w:rsidR="00F25F53" w:rsidRPr="00CF38F1" w:rsidRDefault="00F25F53" w:rsidP="00811FBC">
      <w:pPr>
        <w:tabs>
          <w:tab w:val="left" w:pos="2981"/>
        </w:tabs>
        <w:spacing w:after="0" w:line="360" w:lineRule="auto"/>
        <w:jc w:val="both"/>
        <w:rPr>
          <w:rFonts w:eastAsia="Calibri" w:cs="Times New Roman"/>
          <w:color w:val="767171"/>
          <w:spacing w:val="20"/>
          <w:szCs w:val="24"/>
        </w:rPr>
      </w:pPr>
    </w:p>
    <w:p w14:paraId="2D069E5E" w14:textId="4773097E" w:rsidR="00045A0C" w:rsidRPr="00CF38F1" w:rsidRDefault="00045A0C"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A través del Cuerpo Especializado de Control de Combustibles (CECCOM), se ha trabajado en la aplicación de la política nacional en materia de seguridad y control del proceso de distribución y comercialización de combustibles y productos regulados por la ley 17-19, sobre la Erradicación del Comercio Ilícito, Contrabando y Falsificación de Productos Regulados, garantizando el cumplimiento de las normas</w:t>
      </w:r>
      <w:r w:rsidR="006B6316" w:rsidRPr="00CF38F1">
        <w:rPr>
          <w:rFonts w:eastAsia="Calibri" w:cs="Times New Roman"/>
          <w:color w:val="767171"/>
          <w:spacing w:val="20"/>
          <w:szCs w:val="24"/>
        </w:rPr>
        <w:t xml:space="preserve"> y </w:t>
      </w:r>
      <w:r w:rsidRPr="00CF38F1">
        <w:rPr>
          <w:rFonts w:eastAsia="Calibri" w:cs="Times New Roman"/>
          <w:color w:val="767171"/>
          <w:spacing w:val="20"/>
          <w:szCs w:val="24"/>
        </w:rPr>
        <w:t>procedimientos</w:t>
      </w:r>
      <w:r w:rsidR="006B6316" w:rsidRPr="00CF38F1">
        <w:rPr>
          <w:rFonts w:eastAsia="Calibri" w:cs="Times New Roman"/>
          <w:color w:val="767171"/>
          <w:spacing w:val="20"/>
          <w:szCs w:val="24"/>
        </w:rPr>
        <w:t xml:space="preserve"> </w:t>
      </w:r>
      <w:r w:rsidRPr="00CF38F1">
        <w:rPr>
          <w:rFonts w:eastAsia="Calibri" w:cs="Times New Roman"/>
          <w:color w:val="767171"/>
          <w:spacing w:val="20"/>
          <w:szCs w:val="24"/>
        </w:rPr>
        <w:t>sobre la materia</w:t>
      </w:r>
      <w:r w:rsidR="006B6316" w:rsidRPr="00CF38F1">
        <w:rPr>
          <w:rFonts w:eastAsia="Calibri" w:cs="Times New Roman"/>
          <w:color w:val="767171"/>
          <w:spacing w:val="20"/>
          <w:szCs w:val="24"/>
        </w:rPr>
        <w:t>,</w:t>
      </w:r>
      <w:r w:rsidRPr="00CF38F1">
        <w:rPr>
          <w:rFonts w:eastAsia="Calibri" w:cs="Times New Roman"/>
          <w:color w:val="767171"/>
          <w:spacing w:val="20"/>
          <w:szCs w:val="24"/>
        </w:rPr>
        <w:t xml:space="preserve"> y enfrentando de manera eficiente el comercio ilícito en el país. Como parte de las ejecutorias, se destaca la realización de </w:t>
      </w:r>
      <w:r w:rsidR="006B6316" w:rsidRPr="00CF38F1">
        <w:rPr>
          <w:rFonts w:eastAsia="Calibri" w:cs="Times New Roman"/>
          <w:color w:val="767171"/>
          <w:spacing w:val="20"/>
          <w:szCs w:val="24"/>
        </w:rPr>
        <w:t>5,371</w:t>
      </w:r>
      <w:r w:rsidRPr="00CF38F1">
        <w:rPr>
          <w:rFonts w:eastAsia="Calibri" w:cs="Times New Roman"/>
          <w:color w:val="767171"/>
          <w:spacing w:val="20"/>
          <w:szCs w:val="24"/>
        </w:rPr>
        <w:t xml:space="preserve"> operativos en todo el territorio nacional, que incluye patrullas, allanamientos, inspección a camiones que transportan combustibles, vigilancia de puntos, seguimiento de casos, entre otros. En dichos operativos fueron </w:t>
      </w:r>
      <w:r w:rsidRPr="00CF38F1">
        <w:rPr>
          <w:rFonts w:eastAsia="Calibri" w:cs="Times New Roman"/>
          <w:color w:val="767171"/>
          <w:spacing w:val="20"/>
          <w:szCs w:val="24"/>
        </w:rPr>
        <w:lastRenderedPageBreak/>
        <w:t xml:space="preserve">retenidos </w:t>
      </w:r>
      <w:r w:rsidR="006B6316" w:rsidRPr="00CF38F1">
        <w:rPr>
          <w:rFonts w:eastAsia="Calibri" w:cs="Times New Roman"/>
          <w:color w:val="767171"/>
          <w:spacing w:val="20"/>
          <w:szCs w:val="24"/>
        </w:rPr>
        <w:t>10,587</w:t>
      </w:r>
      <w:r w:rsidRPr="00CF38F1">
        <w:rPr>
          <w:rFonts w:eastAsia="Calibri" w:cs="Times New Roman"/>
          <w:color w:val="767171"/>
          <w:spacing w:val="20"/>
          <w:szCs w:val="24"/>
        </w:rPr>
        <w:t xml:space="preserve"> galones de gasolina, </w:t>
      </w:r>
      <w:r w:rsidR="006B6316" w:rsidRPr="00CF38F1">
        <w:rPr>
          <w:rFonts w:eastAsia="Calibri" w:cs="Times New Roman"/>
          <w:color w:val="767171"/>
          <w:spacing w:val="20"/>
          <w:szCs w:val="24"/>
        </w:rPr>
        <w:t>24,489</w:t>
      </w:r>
      <w:r w:rsidRPr="00CF38F1">
        <w:rPr>
          <w:rFonts w:eastAsia="Calibri" w:cs="Times New Roman"/>
          <w:color w:val="767171"/>
          <w:spacing w:val="20"/>
          <w:szCs w:val="24"/>
        </w:rPr>
        <w:t xml:space="preserve"> galones de gasoil, </w:t>
      </w:r>
      <w:r w:rsidR="006B6316" w:rsidRPr="00CF38F1">
        <w:rPr>
          <w:rFonts w:eastAsia="Calibri" w:cs="Times New Roman"/>
          <w:color w:val="767171"/>
          <w:spacing w:val="20"/>
          <w:szCs w:val="24"/>
        </w:rPr>
        <w:t>409,734</w:t>
      </w:r>
      <w:r w:rsidRPr="00CF38F1">
        <w:rPr>
          <w:rFonts w:eastAsia="Calibri" w:cs="Times New Roman"/>
          <w:color w:val="767171"/>
          <w:spacing w:val="20"/>
          <w:szCs w:val="24"/>
        </w:rPr>
        <w:t xml:space="preserve"> unidades de tabaco, </w:t>
      </w:r>
      <w:r w:rsidR="006B6316" w:rsidRPr="00CF38F1">
        <w:rPr>
          <w:rFonts w:eastAsia="Calibri" w:cs="Times New Roman"/>
          <w:color w:val="767171"/>
          <w:spacing w:val="20"/>
          <w:szCs w:val="24"/>
        </w:rPr>
        <w:t xml:space="preserve">67,487 </w:t>
      </w:r>
      <w:r w:rsidRPr="00CF38F1">
        <w:rPr>
          <w:rFonts w:eastAsia="Calibri" w:cs="Times New Roman"/>
          <w:color w:val="767171"/>
          <w:spacing w:val="20"/>
          <w:szCs w:val="24"/>
        </w:rPr>
        <w:t xml:space="preserve">cajas de medicamentos, </w:t>
      </w:r>
      <w:r w:rsidR="006B6316" w:rsidRPr="00CF38F1">
        <w:rPr>
          <w:rFonts w:eastAsia="Calibri" w:cs="Times New Roman"/>
          <w:color w:val="767171"/>
          <w:spacing w:val="20"/>
          <w:szCs w:val="24"/>
        </w:rPr>
        <w:t xml:space="preserve">y </w:t>
      </w:r>
      <w:r w:rsidRPr="00CF38F1">
        <w:rPr>
          <w:rFonts w:eastAsia="Calibri" w:cs="Times New Roman"/>
          <w:color w:val="767171"/>
          <w:spacing w:val="20"/>
          <w:szCs w:val="24"/>
        </w:rPr>
        <w:t>28,</w:t>
      </w:r>
      <w:r w:rsidR="006B6316" w:rsidRPr="00CF38F1">
        <w:rPr>
          <w:rFonts w:eastAsia="Calibri" w:cs="Times New Roman"/>
          <w:color w:val="767171"/>
          <w:spacing w:val="20"/>
          <w:szCs w:val="24"/>
        </w:rPr>
        <w:t>601</w:t>
      </w:r>
      <w:r w:rsidRPr="00CF38F1">
        <w:rPr>
          <w:rFonts w:eastAsia="Calibri" w:cs="Times New Roman"/>
          <w:color w:val="767171"/>
          <w:spacing w:val="20"/>
          <w:szCs w:val="24"/>
        </w:rPr>
        <w:t xml:space="preserve"> botellas de alcohol en condición de contrabando.</w:t>
      </w:r>
    </w:p>
    <w:p w14:paraId="3DD2A6AB" w14:textId="5550B24E" w:rsidR="006B6316" w:rsidRPr="00CF38F1" w:rsidRDefault="006B6316" w:rsidP="00811FBC">
      <w:pPr>
        <w:tabs>
          <w:tab w:val="left" w:pos="2981"/>
        </w:tabs>
        <w:spacing w:after="0" w:line="360" w:lineRule="auto"/>
        <w:jc w:val="both"/>
        <w:rPr>
          <w:rFonts w:eastAsia="Calibri" w:cs="Times New Roman"/>
          <w:color w:val="767171"/>
          <w:spacing w:val="20"/>
          <w:szCs w:val="24"/>
          <w:highlight w:val="yellow"/>
        </w:rPr>
      </w:pPr>
    </w:p>
    <w:p w14:paraId="57E9161D" w14:textId="5E8A782D" w:rsidR="009F07C0" w:rsidRPr="00CF38F1" w:rsidRDefault="00045A0C"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 xml:space="preserve">De igual manera, el MICM jugó un rol determinante en el proceso de discusión del Decreto 275-21 para controlar la importación y comercialización de metanol, y ha fungido como coordinador de las mesas de trabajo creadas para enfrentar la comercialización de alcohol adulterado en el país. Asimismo, se completó el proceso de consulta pública relacionado con el Reglamento de Aplicación de la Ley 17-19, el cual se encuentra </w:t>
      </w:r>
      <w:r w:rsidR="009F07C0" w:rsidRPr="00CF38F1">
        <w:rPr>
          <w:rFonts w:eastAsia="Calibri" w:cs="Times New Roman"/>
          <w:color w:val="767171"/>
          <w:spacing w:val="20"/>
          <w:szCs w:val="24"/>
        </w:rPr>
        <w:t xml:space="preserve">en la </w:t>
      </w:r>
      <w:r w:rsidRPr="00CF38F1">
        <w:rPr>
          <w:rFonts w:eastAsia="Calibri" w:cs="Times New Roman"/>
          <w:color w:val="767171"/>
          <w:spacing w:val="20"/>
          <w:szCs w:val="24"/>
        </w:rPr>
        <w:t>Consultoría Jurídica del Poder Ejecutivo.</w:t>
      </w:r>
      <w:r w:rsidR="009F07C0" w:rsidRPr="00CF38F1">
        <w:rPr>
          <w:rFonts w:eastAsia="Calibri" w:cs="Times New Roman"/>
          <w:color w:val="767171"/>
          <w:spacing w:val="20"/>
          <w:szCs w:val="24"/>
        </w:rPr>
        <w:t xml:space="preserve"> As</w:t>
      </w:r>
      <w:r w:rsidR="0073357E" w:rsidRPr="00CF38F1">
        <w:rPr>
          <w:rFonts w:eastAsia="Calibri" w:cs="Times New Roman"/>
          <w:color w:val="767171"/>
          <w:spacing w:val="20"/>
          <w:szCs w:val="24"/>
        </w:rPr>
        <w:t>i</w:t>
      </w:r>
      <w:r w:rsidR="009F07C0" w:rsidRPr="00CF38F1">
        <w:rPr>
          <w:rFonts w:eastAsia="Calibri" w:cs="Times New Roman"/>
          <w:color w:val="767171"/>
          <w:spacing w:val="20"/>
          <w:szCs w:val="24"/>
        </w:rPr>
        <w:t xml:space="preserve">mismo, se elaboró la propuesta de anteproyecto de ley para la modificación de la Ley de Hidrocarburos 112-00, para garantizar mayor transparencia de los elementos que componen el precio de los combustibles, en especial el Precio de Paridad de Importación (PPI), elemento que ha sido objeto del cuestionamiento por parte de los dominicanos por muchos años. </w:t>
      </w:r>
      <w:r w:rsidR="0073357E" w:rsidRPr="00CF38F1">
        <w:rPr>
          <w:rFonts w:eastAsia="Calibri" w:cs="Times New Roman"/>
          <w:color w:val="767171"/>
          <w:spacing w:val="20"/>
          <w:szCs w:val="24"/>
        </w:rPr>
        <w:t>E</w:t>
      </w:r>
      <w:r w:rsidR="009F07C0" w:rsidRPr="00CF38F1">
        <w:rPr>
          <w:rFonts w:eastAsia="Calibri" w:cs="Times New Roman"/>
          <w:color w:val="767171"/>
          <w:spacing w:val="20"/>
          <w:szCs w:val="24"/>
        </w:rPr>
        <w:t>ste proyecto de ley contempla un factor de eficiencia operativa y financiera</w:t>
      </w:r>
      <w:r w:rsidR="0073357E" w:rsidRPr="00CF38F1">
        <w:rPr>
          <w:rFonts w:eastAsia="Calibri" w:cs="Times New Roman"/>
          <w:color w:val="767171"/>
          <w:spacing w:val="20"/>
          <w:szCs w:val="24"/>
        </w:rPr>
        <w:t xml:space="preserve"> basado</w:t>
      </w:r>
      <w:r w:rsidR="009F07C0" w:rsidRPr="00CF38F1">
        <w:rPr>
          <w:rFonts w:eastAsia="Calibri" w:cs="Times New Roman"/>
          <w:color w:val="767171"/>
          <w:spacing w:val="20"/>
          <w:szCs w:val="24"/>
        </w:rPr>
        <w:t xml:space="preserve"> en estudios de firmas internacionales</w:t>
      </w:r>
      <w:r w:rsidR="0073357E" w:rsidRPr="00CF38F1">
        <w:rPr>
          <w:rFonts w:eastAsia="Calibri" w:cs="Times New Roman"/>
          <w:color w:val="767171"/>
          <w:spacing w:val="20"/>
          <w:szCs w:val="24"/>
        </w:rPr>
        <w:t xml:space="preserve">, </w:t>
      </w:r>
      <w:r w:rsidR="009F07C0" w:rsidRPr="00CF38F1">
        <w:rPr>
          <w:rFonts w:eastAsia="Calibri" w:cs="Times New Roman"/>
          <w:color w:val="767171"/>
          <w:spacing w:val="20"/>
          <w:szCs w:val="24"/>
        </w:rPr>
        <w:t xml:space="preserve">que contribuirá </w:t>
      </w:r>
      <w:r w:rsidR="0073357E" w:rsidRPr="00CF38F1">
        <w:rPr>
          <w:rFonts w:eastAsia="Calibri" w:cs="Times New Roman"/>
          <w:color w:val="767171"/>
          <w:spacing w:val="20"/>
          <w:szCs w:val="24"/>
        </w:rPr>
        <w:t>a la</w:t>
      </w:r>
      <w:r w:rsidR="009F07C0" w:rsidRPr="00CF38F1">
        <w:rPr>
          <w:rFonts w:eastAsia="Calibri" w:cs="Times New Roman"/>
          <w:color w:val="767171"/>
          <w:spacing w:val="20"/>
          <w:szCs w:val="24"/>
        </w:rPr>
        <w:t xml:space="preserve"> determinación de costos más razonables y transparentes de los precios de los combustibles.</w:t>
      </w:r>
    </w:p>
    <w:p w14:paraId="6A54817B" w14:textId="77777777" w:rsidR="009F07C0" w:rsidRPr="00CF38F1" w:rsidRDefault="009F07C0" w:rsidP="00811FBC">
      <w:pPr>
        <w:tabs>
          <w:tab w:val="left" w:pos="2981"/>
        </w:tabs>
        <w:spacing w:after="0" w:line="360" w:lineRule="auto"/>
        <w:jc w:val="both"/>
        <w:rPr>
          <w:rFonts w:eastAsia="Calibri" w:cs="Times New Roman"/>
          <w:color w:val="767171"/>
          <w:spacing w:val="20"/>
          <w:szCs w:val="24"/>
        </w:rPr>
      </w:pPr>
    </w:p>
    <w:p w14:paraId="1B89F32C" w14:textId="1642AF3C" w:rsidR="0029777B" w:rsidRPr="00CF38F1" w:rsidRDefault="0029777B" w:rsidP="00811FBC">
      <w:pPr>
        <w:tabs>
          <w:tab w:val="left" w:pos="2981"/>
        </w:tabs>
        <w:spacing w:after="0" w:line="360" w:lineRule="auto"/>
        <w:jc w:val="both"/>
        <w:rPr>
          <w:rFonts w:eastAsia="Calibri" w:cs="Times New Roman"/>
          <w:color w:val="767171"/>
          <w:spacing w:val="20"/>
          <w:szCs w:val="24"/>
        </w:rPr>
      </w:pPr>
    </w:p>
    <w:p w14:paraId="174958E1" w14:textId="73E37F89" w:rsidR="0029777B" w:rsidRPr="00CF38F1" w:rsidRDefault="0029777B" w:rsidP="00811FBC">
      <w:pPr>
        <w:tabs>
          <w:tab w:val="left" w:pos="2981"/>
        </w:tabs>
        <w:spacing w:after="0" w:line="360" w:lineRule="auto"/>
        <w:jc w:val="both"/>
        <w:rPr>
          <w:rFonts w:eastAsia="Calibri" w:cs="Times New Roman"/>
          <w:color w:val="767171"/>
          <w:spacing w:val="20"/>
          <w:szCs w:val="24"/>
        </w:rPr>
      </w:pPr>
    </w:p>
    <w:p w14:paraId="79A095C4" w14:textId="209E68BB" w:rsidR="0029777B" w:rsidRPr="00CF38F1" w:rsidRDefault="0029777B" w:rsidP="00811FBC">
      <w:pPr>
        <w:tabs>
          <w:tab w:val="left" w:pos="2981"/>
        </w:tabs>
        <w:spacing w:after="0" w:line="360" w:lineRule="auto"/>
        <w:jc w:val="both"/>
        <w:rPr>
          <w:rFonts w:eastAsia="Calibri" w:cs="Times New Roman"/>
          <w:color w:val="767171"/>
          <w:spacing w:val="20"/>
          <w:szCs w:val="24"/>
        </w:rPr>
      </w:pPr>
    </w:p>
    <w:p w14:paraId="78249064" w14:textId="2DC450F4" w:rsidR="0029777B" w:rsidRPr="00CF38F1" w:rsidRDefault="0029777B" w:rsidP="00811FBC">
      <w:pPr>
        <w:tabs>
          <w:tab w:val="left" w:pos="2981"/>
        </w:tabs>
        <w:spacing w:after="0" w:line="360" w:lineRule="auto"/>
        <w:jc w:val="both"/>
        <w:rPr>
          <w:rFonts w:eastAsia="Calibri" w:cs="Times New Roman"/>
          <w:color w:val="767171"/>
          <w:spacing w:val="20"/>
          <w:szCs w:val="24"/>
        </w:rPr>
      </w:pPr>
    </w:p>
    <w:p w14:paraId="5F626799" w14:textId="5D2D32F2" w:rsidR="0029777B" w:rsidRPr="00CF38F1" w:rsidRDefault="0029777B" w:rsidP="00811FBC">
      <w:pPr>
        <w:tabs>
          <w:tab w:val="left" w:pos="2981"/>
        </w:tabs>
        <w:spacing w:after="0" w:line="360" w:lineRule="auto"/>
        <w:jc w:val="both"/>
        <w:rPr>
          <w:rFonts w:eastAsia="Calibri" w:cs="Times New Roman"/>
          <w:color w:val="767171"/>
          <w:spacing w:val="20"/>
          <w:szCs w:val="24"/>
        </w:rPr>
      </w:pPr>
    </w:p>
    <w:p w14:paraId="2A084A01" w14:textId="3F44368D" w:rsidR="0029777B" w:rsidRPr="00CF38F1" w:rsidRDefault="0029777B" w:rsidP="00811FBC">
      <w:pPr>
        <w:tabs>
          <w:tab w:val="left" w:pos="2981"/>
        </w:tabs>
        <w:spacing w:after="0" w:line="360" w:lineRule="auto"/>
        <w:jc w:val="both"/>
        <w:rPr>
          <w:rFonts w:eastAsia="Calibri" w:cs="Times New Roman"/>
          <w:color w:val="767171"/>
          <w:spacing w:val="20"/>
          <w:szCs w:val="24"/>
        </w:rPr>
      </w:pPr>
    </w:p>
    <w:p w14:paraId="36ED8B93" w14:textId="521063C3" w:rsidR="00674F5B" w:rsidRPr="00CF38F1" w:rsidRDefault="00674F5B" w:rsidP="00811FBC">
      <w:pPr>
        <w:tabs>
          <w:tab w:val="left" w:pos="2981"/>
        </w:tabs>
        <w:spacing w:after="0" w:line="360" w:lineRule="auto"/>
        <w:jc w:val="both"/>
        <w:rPr>
          <w:rFonts w:eastAsia="Calibri" w:cs="Times New Roman"/>
          <w:color w:val="767171"/>
          <w:spacing w:val="20"/>
          <w:szCs w:val="24"/>
        </w:rPr>
      </w:pPr>
    </w:p>
    <w:p w14:paraId="59D0161E" w14:textId="77777777" w:rsidR="00674F5B" w:rsidRPr="00CF38F1" w:rsidRDefault="00674F5B" w:rsidP="00811FBC">
      <w:pPr>
        <w:tabs>
          <w:tab w:val="left" w:pos="2981"/>
        </w:tabs>
        <w:spacing w:after="0" w:line="360" w:lineRule="auto"/>
        <w:jc w:val="both"/>
        <w:rPr>
          <w:rFonts w:eastAsia="Calibri" w:cs="Times New Roman"/>
          <w:color w:val="767171"/>
          <w:spacing w:val="20"/>
          <w:szCs w:val="24"/>
        </w:rPr>
      </w:pPr>
    </w:p>
    <w:p w14:paraId="7B88BEFC" w14:textId="7156B661" w:rsidR="0029777B" w:rsidRPr="00CF38F1" w:rsidRDefault="0029777B" w:rsidP="00811FBC">
      <w:pPr>
        <w:pStyle w:val="Ttulo1"/>
        <w:numPr>
          <w:ilvl w:val="0"/>
          <w:numId w:val="1"/>
        </w:numPr>
        <w:spacing w:before="0" w:line="360" w:lineRule="auto"/>
        <w:jc w:val="center"/>
        <w:rPr>
          <w:b/>
          <w:bCs/>
          <w:color w:val="767171"/>
        </w:rPr>
      </w:pPr>
      <w:bookmarkStart w:id="2" w:name="_Toc90906823"/>
      <w:r w:rsidRPr="00CF38F1">
        <w:rPr>
          <w:b/>
          <w:bCs/>
          <w:color w:val="767171"/>
        </w:rPr>
        <w:lastRenderedPageBreak/>
        <w:t>INFORMACIÓN INSTITUCIONAL</w:t>
      </w:r>
      <w:bookmarkEnd w:id="2"/>
    </w:p>
    <w:p w14:paraId="4813C3E8" w14:textId="77777777" w:rsidR="0029777B" w:rsidRPr="00CF38F1" w:rsidRDefault="0029777B" w:rsidP="00811FBC">
      <w:pPr>
        <w:spacing w:after="0" w:line="360" w:lineRule="auto"/>
        <w:jc w:val="both"/>
        <w:rPr>
          <w:rFonts w:eastAsia="Calibri" w:cs="Times New Roman"/>
          <w:color w:val="767171"/>
          <w:sz w:val="18"/>
        </w:rPr>
      </w:pPr>
      <w:r w:rsidRPr="00CF38F1">
        <w:rPr>
          <w:rFonts w:eastAsia="Calibri" w:cs="Times New Roman"/>
          <w:noProof/>
          <w:color w:val="767171"/>
          <w:sz w:val="18"/>
          <w:lang w:eastAsia="es-DO"/>
        </w:rPr>
        <mc:AlternateContent>
          <mc:Choice Requires="wps">
            <w:drawing>
              <wp:anchor distT="0" distB="0" distL="114300" distR="114300" simplePos="0" relativeHeight="251698176" behindDoc="0" locked="0" layoutInCell="1" allowOverlap="1" wp14:anchorId="361F5106" wp14:editId="6A74266C">
                <wp:simplePos x="0" y="0"/>
                <wp:positionH relativeFrom="margin">
                  <wp:posOffset>2411730</wp:posOffset>
                </wp:positionH>
                <wp:positionV relativeFrom="paragraph">
                  <wp:posOffset>110490</wp:posOffset>
                </wp:positionV>
                <wp:extent cx="463550" cy="0"/>
                <wp:effectExtent l="22860" t="15875" r="18415" b="222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9920A" id="Straight Connector 19"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9pt,8.7pt" to="226.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" strokecolor="#ee2a24" strokeweight="2.25pt">
                <v:stroke joinstyle="miter"/>
                <w10:wrap anchorx="margin"/>
              </v:line>
            </w:pict>
          </mc:Fallback>
        </mc:AlternateContent>
      </w:r>
    </w:p>
    <w:p w14:paraId="394F6696" w14:textId="77777777" w:rsidR="0029777B" w:rsidRPr="00CF38F1" w:rsidRDefault="0029777B" w:rsidP="00811FBC">
      <w:pPr>
        <w:spacing w:after="0" w:line="360" w:lineRule="auto"/>
        <w:jc w:val="center"/>
        <w:rPr>
          <w:rFonts w:eastAsia="Calibri" w:cs="Times New Roman"/>
          <w:color w:val="767171"/>
          <w:spacing w:val="20"/>
          <w:szCs w:val="36"/>
        </w:rPr>
      </w:pPr>
      <w:r w:rsidRPr="00CF38F1">
        <w:rPr>
          <w:rFonts w:eastAsia="Calibri" w:cs="Times New Roman"/>
          <w:color w:val="767171"/>
          <w:spacing w:val="20"/>
          <w:szCs w:val="36"/>
        </w:rPr>
        <w:t>Memoria institucional 2021</w:t>
      </w:r>
    </w:p>
    <w:p w14:paraId="2C8B2F45" w14:textId="72A129E7" w:rsidR="0029777B" w:rsidRPr="00CF38F1" w:rsidRDefault="0029777B" w:rsidP="00811FBC">
      <w:pPr>
        <w:tabs>
          <w:tab w:val="left" w:pos="2981"/>
        </w:tabs>
        <w:spacing w:after="0" w:line="360" w:lineRule="auto"/>
        <w:jc w:val="both"/>
        <w:rPr>
          <w:rFonts w:eastAsia="Calibri" w:cs="Times New Roman"/>
          <w:color w:val="767171"/>
          <w:spacing w:val="20"/>
          <w:szCs w:val="24"/>
        </w:rPr>
      </w:pPr>
    </w:p>
    <w:p w14:paraId="702AF8A4" w14:textId="79D05452" w:rsidR="0029777B" w:rsidRPr="00CF38F1" w:rsidRDefault="0029777B" w:rsidP="00811FBC">
      <w:pPr>
        <w:pStyle w:val="Ttulo2"/>
        <w:numPr>
          <w:ilvl w:val="1"/>
          <w:numId w:val="1"/>
        </w:numPr>
        <w:spacing w:before="0" w:line="360" w:lineRule="auto"/>
        <w:ind w:left="426"/>
        <w:rPr>
          <w:rFonts w:cs="Times New Roman"/>
          <w:b/>
          <w:bCs/>
          <w:color w:val="767171"/>
          <w:sz w:val="24"/>
          <w:szCs w:val="24"/>
        </w:rPr>
      </w:pPr>
      <w:bookmarkStart w:id="3" w:name="_Toc90906824"/>
      <w:r w:rsidRPr="00CF38F1">
        <w:rPr>
          <w:rFonts w:cs="Times New Roman"/>
          <w:b/>
          <w:bCs/>
          <w:color w:val="767171"/>
          <w:sz w:val="24"/>
          <w:szCs w:val="24"/>
        </w:rPr>
        <w:t>Marco filosófico institucional</w:t>
      </w:r>
      <w:bookmarkEnd w:id="3"/>
    </w:p>
    <w:p w14:paraId="483FC586" w14:textId="77777777" w:rsidR="00F30EAC" w:rsidRPr="00CF38F1" w:rsidRDefault="00F30EAC" w:rsidP="00F30EAC">
      <w:pPr>
        <w:rPr>
          <w:color w:val="767171"/>
        </w:rPr>
      </w:pPr>
    </w:p>
    <w:p w14:paraId="471B8AD3" w14:textId="77777777" w:rsidR="0083146F" w:rsidRPr="00CF38F1" w:rsidRDefault="0083146F" w:rsidP="00811FBC">
      <w:pPr>
        <w:pStyle w:val="Ttulo3"/>
        <w:numPr>
          <w:ilvl w:val="0"/>
          <w:numId w:val="4"/>
        </w:numPr>
        <w:spacing w:before="0" w:line="360" w:lineRule="auto"/>
        <w:ind w:left="284" w:hanging="284"/>
        <w:rPr>
          <w:rFonts w:ascii="Times New Roman" w:hAnsi="Times New Roman" w:cs="Times New Roman"/>
          <w:b/>
          <w:bCs/>
          <w:color w:val="767171"/>
        </w:rPr>
      </w:pPr>
      <w:bookmarkStart w:id="4" w:name="_Toc90906825"/>
      <w:r w:rsidRPr="00CF38F1">
        <w:rPr>
          <w:rFonts w:ascii="Times New Roman" w:hAnsi="Times New Roman" w:cs="Times New Roman"/>
          <w:b/>
          <w:bCs/>
          <w:color w:val="767171"/>
        </w:rPr>
        <w:t>Misión</w:t>
      </w:r>
      <w:bookmarkEnd w:id="4"/>
    </w:p>
    <w:p w14:paraId="1EE89849" w14:textId="4A21F9D7" w:rsidR="0029777B" w:rsidRPr="00CF38F1" w:rsidRDefault="0083146F"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 xml:space="preserve">Impulsar el desarrollo de la industria, el comercio y las Mipymes, facilitando su crecimiento sostenible y la generación de empleos de calidad, mediante el diseño y ejecución de políticas públicas y la regulación eficiente de las actividades productivas, propiciando la competitividad de esos sectores. </w:t>
      </w:r>
    </w:p>
    <w:p w14:paraId="147A957C" w14:textId="77777777" w:rsidR="00F30EAC" w:rsidRPr="00CF38F1" w:rsidRDefault="00F30EAC" w:rsidP="00811FBC">
      <w:pPr>
        <w:tabs>
          <w:tab w:val="left" w:pos="2981"/>
        </w:tabs>
        <w:spacing w:after="0" w:line="360" w:lineRule="auto"/>
        <w:jc w:val="both"/>
        <w:rPr>
          <w:rFonts w:eastAsia="Calibri" w:cs="Times New Roman"/>
          <w:color w:val="767171"/>
          <w:spacing w:val="20"/>
          <w:szCs w:val="24"/>
        </w:rPr>
      </w:pPr>
    </w:p>
    <w:p w14:paraId="2AEA02CA" w14:textId="77777777" w:rsidR="000D34E7" w:rsidRPr="00CF38F1" w:rsidRDefault="0083146F" w:rsidP="00811FBC">
      <w:pPr>
        <w:pStyle w:val="Ttulo3"/>
        <w:numPr>
          <w:ilvl w:val="0"/>
          <w:numId w:val="4"/>
        </w:numPr>
        <w:spacing w:before="0" w:line="360" w:lineRule="auto"/>
        <w:ind w:left="284" w:hanging="284"/>
        <w:rPr>
          <w:rFonts w:ascii="Times New Roman" w:hAnsi="Times New Roman" w:cs="Times New Roman"/>
          <w:b/>
          <w:bCs/>
          <w:color w:val="767171"/>
        </w:rPr>
      </w:pPr>
      <w:bookmarkStart w:id="5" w:name="_Toc90906826"/>
      <w:r w:rsidRPr="00CF38F1">
        <w:rPr>
          <w:rFonts w:ascii="Times New Roman" w:hAnsi="Times New Roman" w:cs="Times New Roman"/>
          <w:b/>
          <w:bCs/>
          <w:color w:val="767171"/>
        </w:rPr>
        <w:t>Visión</w:t>
      </w:r>
      <w:bookmarkEnd w:id="5"/>
    </w:p>
    <w:p w14:paraId="0EA12F58" w14:textId="3DC56A7F" w:rsidR="000D34E7" w:rsidRPr="00CF38F1" w:rsidRDefault="000D34E7" w:rsidP="00811FBC">
      <w:pPr>
        <w:tabs>
          <w:tab w:val="left" w:pos="2981"/>
        </w:tabs>
        <w:spacing w:after="0" w:line="360" w:lineRule="auto"/>
        <w:jc w:val="both"/>
        <w:rPr>
          <w:rFonts w:eastAsia="Calibri" w:cs="Times New Roman"/>
          <w:color w:val="767171"/>
          <w:spacing w:val="20"/>
          <w:szCs w:val="24"/>
        </w:rPr>
      </w:pPr>
      <w:r w:rsidRPr="00CF38F1">
        <w:rPr>
          <w:rFonts w:eastAsia="Calibri" w:cs="Times New Roman"/>
          <w:color w:val="767171"/>
          <w:spacing w:val="20"/>
          <w:szCs w:val="24"/>
        </w:rPr>
        <w:t>Ser una institución referente nacional y regional en el diseño, formulación y ejecución de políticas, planes y programas; gestionando de manera eficiente, innovadora y transparente el fomento y regulación de los sectores de la industria, el comercio y las Mipymes, con un equipo integro, competente y altamente comprometido con el desarrollo del país.</w:t>
      </w:r>
    </w:p>
    <w:p w14:paraId="599369AB" w14:textId="77777777" w:rsidR="00F30EAC" w:rsidRPr="00CF38F1" w:rsidRDefault="00F30EAC" w:rsidP="00811FBC">
      <w:pPr>
        <w:tabs>
          <w:tab w:val="left" w:pos="2981"/>
        </w:tabs>
        <w:spacing w:after="0" w:line="360" w:lineRule="auto"/>
        <w:jc w:val="both"/>
        <w:rPr>
          <w:rFonts w:eastAsia="Calibri" w:cs="Times New Roman"/>
          <w:color w:val="767171"/>
          <w:spacing w:val="20"/>
          <w:szCs w:val="24"/>
        </w:rPr>
      </w:pPr>
    </w:p>
    <w:p w14:paraId="6FD56E43" w14:textId="2608DD44" w:rsidR="0083146F" w:rsidRPr="00CF38F1" w:rsidRDefault="0083146F" w:rsidP="00811FBC">
      <w:pPr>
        <w:pStyle w:val="Ttulo3"/>
        <w:numPr>
          <w:ilvl w:val="0"/>
          <w:numId w:val="4"/>
        </w:numPr>
        <w:spacing w:before="0" w:line="360" w:lineRule="auto"/>
        <w:ind w:left="284" w:hanging="284"/>
        <w:rPr>
          <w:rFonts w:ascii="Times New Roman" w:hAnsi="Times New Roman" w:cs="Times New Roman"/>
          <w:b/>
          <w:bCs/>
          <w:color w:val="767171"/>
        </w:rPr>
      </w:pPr>
      <w:r w:rsidRPr="00CF38F1">
        <w:rPr>
          <w:rFonts w:ascii="Times New Roman" w:hAnsi="Times New Roman" w:cs="Times New Roman"/>
          <w:b/>
          <w:bCs/>
          <w:color w:val="767171"/>
        </w:rPr>
        <w:t xml:space="preserve"> </w:t>
      </w:r>
      <w:bookmarkStart w:id="6" w:name="_Toc90906827"/>
      <w:r w:rsidRPr="00CF38F1">
        <w:rPr>
          <w:rFonts w:ascii="Times New Roman" w:hAnsi="Times New Roman" w:cs="Times New Roman"/>
          <w:b/>
          <w:bCs/>
          <w:color w:val="767171"/>
        </w:rPr>
        <w:t>Valores</w:t>
      </w:r>
      <w:bookmarkEnd w:id="6"/>
    </w:p>
    <w:p w14:paraId="195B24C8" w14:textId="77777777" w:rsidR="000D34E7" w:rsidRPr="00CF38F1" w:rsidRDefault="000D34E7" w:rsidP="00811FBC">
      <w:pPr>
        <w:pStyle w:val="Prrafodelista"/>
        <w:numPr>
          <w:ilvl w:val="0"/>
          <w:numId w:val="2"/>
        </w:numPr>
        <w:tabs>
          <w:tab w:val="left" w:pos="2981"/>
        </w:tabs>
        <w:spacing w:after="0" w:line="360" w:lineRule="auto"/>
        <w:ind w:left="284" w:hanging="284"/>
        <w:jc w:val="both"/>
        <w:rPr>
          <w:rFonts w:eastAsia="Calibri" w:cs="Times New Roman"/>
          <w:color w:val="767171"/>
          <w:spacing w:val="20"/>
          <w:szCs w:val="24"/>
        </w:rPr>
      </w:pPr>
      <w:r w:rsidRPr="00CF38F1">
        <w:rPr>
          <w:rFonts w:eastAsia="Calibri" w:cs="Times New Roman"/>
          <w:color w:val="767171"/>
          <w:spacing w:val="20"/>
          <w:szCs w:val="24"/>
        </w:rPr>
        <w:t>Compromiso Social</w:t>
      </w:r>
    </w:p>
    <w:p w14:paraId="589EDABB" w14:textId="77777777" w:rsidR="000D34E7" w:rsidRPr="00CF38F1" w:rsidRDefault="000D34E7" w:rsidP="00811FBC">
      <w:pPr>
        <w:pStyle w:val="Prrafodelista"/>
        <w:numPr>
          <w:ilvl w:val="0"/>
          <w:numId w:val="2"/>
        </w:numPr>
        <w:tabs>
          <w:tab w:val="left" w:pos="2981"/>
        </w:tabs>
        <w:spacing w:after="0" w:line="360" w:lineRule="auto"/>
        <w:ind w:left="284" w:hanging="284"/>
        <w:jc w:val="both"/>
        <w:rPr>
          <w:rFonts w:eastAsia="Calibri" w:cs="Times New Roman"/>
          <w:color w:val="767171"/>
          <w:spacing w:val="20"/>
          <w:szCs w:val="24"/>
        </w:rPr>
      </w:pPr>
      <w:r w:rsidRPr="00CF38F1">
        <w:rPr>
          <w:rFonts w:eastAsia="Calibri" w:cs="Times New Roman"/>
          <w:color w:val="767171"/>
          <w:spacing w:val="20"/>
          <w:szCs w:val="24"/>
        </w:rPr>
        <w:t>Integridad</w:t>
      </w:r>
    </w:p>
    <w:p w14:paraId="613A1C1C" w14:textId="77777777" w:rsidR="000D34E7" w:rsidRPr="00CF38F1" w:rsidRDefault="000D34E7" w:rsidP="00811FBC">
      <w:pPr>
        <w:pStyle w:val="Prrafodelista"/>
        <w:numPr>
          <w:ilvl w:val="0"/>
          <w:numId w:val="2"/>
        </w:numPr>
        <w:tabs>
          <w:tab w:val="left" w:pos="2981"/>
        </w:tabs>
        <w:spacing w:after="0" w:line="360" w:lineRule="auto"/>
        <w:ind w:left="284" w:hanging="284"/>
        <w:jc w:val="both"/>
        <w:rPr>
          <w:rFonts w:eastAsia="Calibri" w:cs="Times New Roman"/>
          <w:color w:val="767171"/>
          <w:spacing w:val="20"/>
          <w:szCs w:val="24"/>
        </w:rPr>
      </w:pPr>
      <w:r w:rsidRPr="00CF38F1">
        <w:rPr>
          <w:rFonts w:eastAsia="Calibri" w:cs="Times New Roman"/>
          <w:color w:val="767171"/>
          <w:spacing w:val="20"/>
          <w:szCs w:val="24"/>
        </w:rPr>
        <w:t>Excelencia</w:t>
      </w:r>
    </w:p>
    <w:p w14:paraId="0D5558C2" w14:textId="77777777" w:rsidR="000D34E7" w:rsidRPr="00CF38F1" w:rsidRDefault="000D34E7" w:rsidP="00811FBC">
      <w:pPr>
        <w:pStyle w:val="Prrafodelista"/>
        <w:numPr>
          <w:ilvl w:val="0"/>
          <w:numId w:val="2"/>
        </w:numPr>
        <w:tabs>
          <w:tab w:val="left" w:pos="2981"/>
        </w:tabs>
        <w:spacing w:after="0" w:line="360" w:lineRule="auto"/>
        <w:ind w:left="284" w:hanging="284"/>
        <w:jc w:val="both"/>
        <w:rPr>
          <w:rFonts w:eastAsia="Calibri" w:cs="Times New Roman"/>
          <w:color w:val="767171"/>
          <w:spacing w:val="20"/>
          <w:szCs w:val="24"/>
        </w:rPr>
      </w:pPr>
      <w:r w:rsidRPr="00CF38F1">
        <w:rPr>
          <w:rFonts w:eastAsia="Calibri" w:cs="Times New Roman"/>
          <w:color w:val="767171"/>
          <w:spacing w:val="20"/>
          <w:szCs w:val="24"/>
        </w:rPr>
        <w:t>Trabajo en Equipo</w:t>
      </w:r>
    </w:p>
    <w:p w14:paraId="1E3AC440" w14:textId="77777777" w:rsidR="000D34E7" w:rsidRPr="00CF38F1" w:rsidRDefault="000D34E7" w:rsidP="00811FBC">
      <w:pPr>
        <w:pStyle w:val="Prrafodelista"/>
        <w:numPr>
          <w:ilvl w:val="0"/>
          <w:numId w:val="2"/>
        </w:numPr>
        <w:tabs>
          <w:tab w:val="left" w:pos="2981"/>
        </w:tabs>
        <w:spacing w:after="0" w:line="360" w:lineRule="auto"/>
        <w:ind w:left="284" w:hanging="284"/>
        <w:jc w:val="both"/>
        <w:rPr>
          <w:rFonts w:eastAsia="Calibri" w:cs="Times New Roman"/>
          <w:color w:val="767171"/>
          <w:spacing w:val="20"/>
          <w:szCs w:val="24"/>
        </w:rPr>
      </w:pPr>
      <w:r w:rsidRPr="00CF38F1">
        <w:rPr>
          <w:rFonts w:eastAsia="Calibri" w:cs="Times New Roman"/>
          <w:color w:val="767171"/>
          <w:spacing w:val="20"/>
          <w:szCs w:val="24"/>
        </w:rPr>
        <w:t>Innovación</w:t>
      </w:r>
    </w:p>
    <w:p w14:paraId="4F878073" w14:textId="64B35DA8" w:rsidR="000D34E7" w:rsidRPr="00CF38F1" w:rsidRDefault="000D34E7" w:rsidP="00811FBC">
      <w:pPr>
        <w:pStyle w:val="Prrafodelista"/>
        <w:numPr>
          <w:ilvl w:val="0"/>
          <w:numId w:val="2"/>
        </w:numPr>
        <w:tabs>
          <w:tab w:val="left" w:pos="2981"/>
        </w:tabs>
        <w:spacing w:after="0" w:line="360" w:lineRule="auto"/>
        <w:ind w:left="284" w:hanging="284"/>
        <w:jc w:val="both"/>
        <w:rPr>
          <w:rFonts w:eastAsia="Calibri" w:cs="Times New Roman"/>
          <w:color w:val="767171"/>
          <w:spacing w:val="20"/>
          <w:szCs w:val="24"/>
        </w:rPr>
      </w:pPr>
      <w:r w:rsidRPr="00CF38F1">
        <w:rPr>
          <w:rFonts w:eastAsia="Calibri" w:cs="Times New Roman"/>
          <w:color w:val="767171"/>
          <w:spacing w:val="20"/>
          <w:szCs w:val="24"/>
        </w:rPr>
        <w:t>Transparencia</w:t>
      </w:r>
    </w:p>
    <w:p w14:paraId="501CDF01" w14:textId="55DF4EE4" w:rsidR="00674F5B" w:rsidRPr="00CF38F1" w:rsidRDefault="00674F5B" w:rsidP="00811FBC">
      <w:pPr>
        <w:pStyle w:val="Prrafodelista"/>
        <w:tabs>
          <w:tab w:val="left" w:pos="2981"/>
        </w:tabs>
        <w:spacing w:after="0" w:line="360" w:lineRule="auto"/>
        <w:ind w:left="284"/>
        <w:jc w:val="both"/>
        <w:rPr>
          <w:rFonts w:eastAsia="Calibri" w:cs="Times New Roman"/>
          <w:color w:val="767171"/>
          <w:spacing w:val="20"/>
          <w:szCs w:val="24"/>
        </w:rPr>
      </w:pPr>
    </w:p>
    <w:p w14:paraId="72E273D7" w14:textId="7482F856" w:rsidR="00F30EAC" w:rsidRPr="00CF38F1" w:rsidRDefault="00F30EAC" w:rsidP="00811FBC">
      <w:pPr>
        <w:pStyle w:val="Prrafodelista"/>
        <w:tabs>
          <w:tab w:val="left" w:pos="2981"/>
        </w:tabs>
        <w:spacing w:after="0" w:line="360" w:lineRule="auto"/>
        <w:ind w:left="284"/>
        <w:jc w:val="both"/>
        <w:rPr>
          <w:rFonts w:eastAsia="Calibri" w:cs="Times New Roman"/>
          <w:color w:val="767171"/>
          <w:spacing w:val="20"/>
          <w:szCs w:val="24"/>
        </w:rPr>
      </w:pPr>
    </w:p>
    <w:p w14:paraId="5F7DF78C" w14:textId="77777777" w:rsidR="00F30EAC" w:rsidRPr="00CF38F1" w:rsidRDefault="00F30EAC" w:rsidP="00811FBC">
      <w:pPr>
        <w:pStyle w:val="Prrafodelista"/>
        <w:tabs>
          <w:tab w:val="left" w:pos="2981"/>
        </w:tabs>
        <w:spacing w:after="0" w:line="360" w:lineRule="auto"/>
        <w:ind w:left="284"/>
        <w:jc w:val="both"/>
        <w:rPr>
          <w:rFonts w:eastAsia="Calibri" w:cs="Times New Roman"/>
          <w:color w:val="767171"/>
          <w:spacing w:val="20"/>
          <w:szCs w:val="24"/>
        </w:rPr>
      </w:pPr>
    </w:p>
    <w:p w14:paraId="643805A3" w14:textId="63130ADC" w:rsidR="000D34E7" w:rsidRPr="00CF38F1" w:rsidRDefault="000D34E7" w:rsidP="00811FBC">
      <w:pPr>
        <w:pStyle w:val="Ttulo2"/>
        <w:numPr>
          <w:ilvl w:val="1"/>
          <w:numId w:val="1"/>
        </w:numPr>
        <w:spacing w:before="0" w:line="360" w:lineRule="auto"/>
        <w:ind w:left="426"/>
        <w:rPr>
          <w:rFonts w:cs="Times New Roman"/>
          <w:b/>
          <w:bCs/>
          <w:color w:val="767171"/>
          <w:sz w:val="24"/>
          <w:szCs w:val="24"/>
        </w:rPr>
      </w:pPr>
      <w:bookmarkStart w:id="7" w:name="_Toc90906828"/>
      <w:r w:rsidRPr="00CF38F1">
        <w:rPr>
          <w:rFonts w:cs="Times New Roman"/>
          <w:b/>
          <w:bCs/>
          <w:color w:val="767171"/>
          <w:sz w:val="24"/>
          <w:szCs w:val="24"/>
        </w:rPr>
        <w:lastRenderedPageBreak/>
        <w:t>Base legal</w:t>
      </w:r>
      <w:r w:rsidR="001A7A94" w:rsidRPr="00CF38F1">
        <w:rPr>
          <w:rFonts w:cs="Times New Roman"/>
          <w:b/>
          <w:bCs/>
          <w:color w:val="767171"/>
          <w:sz w:val="24"/>
          <w:szCs w:val="24"/>
        </w:rPr>
        <w:t xml:space="preserve"> institucional</w:t>
      </w:r>
      <w:bookmarkEnd w:id="7"/>
    </w:p>
    <w:p w14:paraId="612E8B55" w14:textId="77777777" w:rsidR="00F30EAC" w:rsidRPr="00CF38F1" w:rsidRDefault="00F30EAC" w:rsidP="00811FBC">
      <w:pPr>
        <w:tabs>
          <w:tab w:val="left" w:pos="2981"/>
        </w:tabs>
        <w:spacing w:after="0" w:line="360" w:lineRule="auto"/>
        <w:jc w:val="center"/>
        <w:rPr>
          <w:rFonts w:eastAsia="Calibri" w:cs="Times New Roman"/>
          <w:color w:val="767171"/>
          <w:spacing w:val="20"/>
          <w:szCs w:val="24"/>
        </w:rPr>
      </w:pPr>
    </w:p>
    <w:p w14:paraId="5EFCC36C" w14:textId="02CA8540" w:rsidR="009961BF" w:rsidRPr="00CF38F1" w:rsidRDefault="009961BF" w:rsidP="00811FBC">
      <w:pPr>
        <w:tabs>
          <w:tab w:val="left" w:pos="2981"/>
        </w:tabs>
        <w:spacing w:after="0" w:line="360" w:lineRule="auto"/>
        <w:jc w:val="center"/>
        <w:rPr>
          <w:rFonts w:eastAsia="Calibri" w:cs="Times New Roman"/>
          <w:b/>
          <w:bCs/>
          <w:color w:val="767171"/>
          <w:spacing w:val="20"/>
          <w:szCs w:val="24"/>
        </w:rPr>
      </w:pPr>
      <w:r w:rsidRPr="00CF38F1">
        <w:rPr>
          <w:b/>
          <w:bCs/>
          <w:color w:val="767171"/>
        </w:rPr>
        <w:t xml:space="preserve">Tabla No.  </w:t>
      </w:r>
      <w:r w:rsidRPr="00CF38F1">
        <w:rPr>
          <w:b/>
          <w:bCs/>
          <w:color w:val="767171"/>
        </w:rPr>
        <w:fldChar w:fldCharType="begin"/>
      </w:r>
      <w:r w:rsidRPr="00CF38F1">
        <w:rPr>
          <w:b/>
          <w:bCs/>
          <w:color w:val="767171"/>
        </w:rPr>
        <w:instrText xml:space="preserve"> SEQ Tabla_No._ \* ARABIC </w:instrText>
      </w:r>
      <w:r w:rsidRPr="00CF38F1">
        <w:rPr>
          <w:b/>
          <w:bCs/>
          <w:color w:val="767171"/>
        </w:rPr>
        <w:fldChar w:fldCharType="separate"/>
      </w:r>
      <w:r w:rsidR="002713E7">
        <w:rPr>
          <w:b/>
          <w:bCs/>
          <w:noProof/>
          <w:color w:val="767171"/>
        </w:rPr>
        <w:t>1</w:t>
      </w:r>
      <w:r w:rsidRPr="00CF38F1">
        <w:rPr>
          <w:b/>
          <w:bCs/>
          <w:color w:val="767171"/>
        </w:rPr>
        <w:fldChar w:fldCharType="end"/>
      </w:r>
      <w:r w:rsidRPr="00CF38F1">
        <w:rPr>
          <w:rFonts w:eastAsia="Calibri" w:cs="Times New Roman"/>
          <w:b/>
          <w:bCs/>
          <w:color w:val="767171"/>
          <w:spacing w:val="20"/>
          <w:szCs w:val="24"/>
        </w:rPr>
        <w:t xml:space="preserve"> </w:t>
      </w:r>
    </w:p>
    <w:p w14:paraId="0206BB41" w14:textId="7839DDBE" w:rsidR="009961BF" w:rsidRPr="00CF38F1" w:rsidRDefault="009961BF" w:rsidP="00811FBC">
      <w:pPr>
        <w:tabs>
          <w:tab w:val="left" w:pos="2981"/>
        </w:tabs>
        <w:spacing w:after="0" w:line="360" w:lineRule="auto"/>
        <w:jc w:val="center"/>
        <w:rPr>
          <w:rFonts w:eastAsia="Calibri" w:cs="Times New Roman"/>
          <w:color w:val="767171"/>
          <w:spacing w:val="20"/>
          <w:szCs w:val="24"/>
        </w:rPr>
      </w:pPr>
      <w:r w:rsidRPr="00CF38F1">
        <w:rPr>
          <w:rFonts w:eastAsia="Calibri" w:cs="Times New Roman"/>
          <w:color w:val="767171"/>
          <w:spacing w:val="20"/>
          <w:szCs w:val="24"/>
        </w:rPr>
        <w:t>Base legal del Ministerio de Industria, Comercio y Mipymes</w:t>
      </w:r>
    </w:p>
    <w:p w14:paraId="61EAABC6" w14:textId="574A5CCB" w:rsidR="009961BF" w:rsidRPr="00871FA8" w:rsidRDefault="009961BF" w:rsidP="00811FBC">
      <w:pPr>
        <w:pStyle w:val="Descripcin"/>
        <w:keepNext/>
        <w:spacing w:after="0" w:line="360" w:lineRule="auto"/>
      </w:pPr>
    </w:p>
    <w:tbl>
      <w:tblPr>
        <w:tblStyle w:val="Tablaconcuadrcula"/>
        <w:tblW w:w="8362"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8362"/>
      </w:tblGrid>
      <w:tr w:rsidR="00E90F1A" w:rsidRPr="00871FA8" w14:paraId="571C387B" w14:textId="77777777" w:rsidTr="003A5C77">
        <w:trPr>
          <w:trHeight w:val="659"/>
        </w:trPr>
        <w:tc>
          <w:tcPr>
            <w:tcW w:w="8362" w:type="dxa"/>
            <w:vAlign w:val="center"/>
          </w:tcPr>
          <w:p w14:paraId="195E70DB" w14:textId="3542B6B6" w:rsidR="00E90F1A" w:rsidRPr="00871FA8" w:rsidRDefault="00E90F1A" w:rsidP="00811FBC">
            <w:pPr>
              <w:tabs>
                <w:tab w:val="left" w:pos="2981"/>
              </w:tabs>
              <w:spacing w:line="360" w:lineRule="auto"/>
              <w:rPr>
                <w:rFonts w:eastAsia="Calibri" w:cs="Times New Roman"/>
                <w:color w:val="767171"/>
                <w:spacing w:val="20"/>
                <w:szCs w:val="24"/>
              </w:rPr>
            </w:pPr>
            <w:r w:rsidRPr="00871FA8">
              <w:rPr>
                <w:rFonts w:eastAsia="Calibri" w:cs="Times New Roman"/>
                <w:color w:val="767171"/>
                <w:spacing w:val="20"/>
                <w:szCs w:val="24"/>
              </w:rPr>
              <w:t>Constitución de la República Dominicana, de fecha 13 de julio 2015.</w:t>
            </w:r>
          </w:p>
        </w:tc>
      </w:tr>
      <w:tr w:rsidR="00E90F1A" w:rsidRPr="00871FA8" w14:paraId="1D7FDCEA" w14:textId="77777777" w:rsidTr="003A5C77">
        <w:trPr>
          <w:trHeight w:val="367"/>
        </w:trPr>
        <w:tc>
          <w:tcPr>
            <w:tcW w:w="8362" w:type="dxa"/>
            <w:shd w:val="clear" w:color="auto" w:fill="1F3864" w:themeFill="accent1" w:themeFillShade="80"/>
            <w:vAlign w:val="center"/>
          </w:tcPr>
          <w:p w14:paraId="70AFA5FD" w14:textId="2C0305BF" w:rsidR="00E90F1A" w:rsidRPr="00871FA8" w:rsidRDefault="00E90F1A" w:rsidP="00811FBC">
            <w:pPr>
              <w:pStyle w:val="Prrafodelista"/>
              <w:spacing w:line="360" w:lineRule="auto"/>
              <w:ind w:left="0"/>
              <w:jc w:val="center"/>
              <w:rPr>
                <w:rFonts w:eastAsia="Calibri" w:cs="Times New Roman"/>
                <w:b/>
                <w:bCs/>
                <w:color w:val="767171"/>
                <w:spacing w:val="20"/>
                <w:szCs w:val="24"/>
              </w:rPr>
            </w:pPr>
            <w:r w:rsidRPr="00871FA8">
              <w:rPr>
                <w:rFonts w:eastAsia="Calibri" w:cs="Times New Roman"/>
                <w:b/>
                <w:bCs/>
                <w:color w:val="FFFFFF" w:themeColor="background1"/>
                <w:spacing w:val="20"/>
                <w:szCs w:val="24"/>
              </w:rPr>
              <w:t>Leyes</w:t>
            </w:r>
          </w:p>
        </w:tc>
      </w:tr>
      <w:tr w:rsidR="00A650AB" w:rsidRPr="00871FA8" w14:paraId="6779379A" w14:textId="77777777" w:rsidTr="003A5C77">
        <w:trPr>
          <w:trHeight w:val="676"/>
        </w:trPr>
        <w:tc>
          <w:tcPr>
            <w:tcW w:w="8362" w:type="dxa"/>
            <w:vAlign w:val="center"/>
          </w:tcPr>
          <w:p w14:paraId="20513C0B" w14:textId="3A2ACE30" w:rsidR="00A650AB" w:rsidRPr="00871FA8" w:rsidRDefault="00A650AB" w:rsidP="00811FBC">
            <w:pPr>
              <w:tabs>
                <w:tab w:val="left" w:pos="2981"/>
              </w:tabs>
              <w:spacing w:line="360" w:lineRule="auto"/>
              <w:jc w:val="both"/>
              <w:rPr>
                <w:rFonts w:eastAsia="Calibri" w:cs="Times New Roman"/>
                <w:color w:val="767171"/>
                <w:spacing w:val="20"/>
                <w:szCs w:val="24"/>
              </w:rPr>
            </w:pPr>
            <w:r>
              <w:rPr>
                <w:rFonts w:eastAsia="Calibri" w:cs="Times New Roman"/>
                <w:color w:val="767171"/>
                <w:spacing w:val="20"/>
                <w:szCs w:val="24"/>
              </w:rPr>
              <w:t xml:space="preserve">Ley No. 10-21 que </w:t>
            </w:r>
            <w:r w:rsidRPr="00A650AB">
              <w:rPr>
                <w:rFonts w:eastAsia="Calibri" w:cs="Times New Roman"/>
                <w:color w:val="767171"/>
                <w:spacing w:val="20"/>
                <w:szCs w:val="24"/>
              </w:rPr>
              <w:t>crea y agrega viceministerios y modifica las leyes que rigen los Ministerios</w:t>
            </w:r>
            <w:r>
              <w:rPr>
                <w:rFonts w:eastAsia="Calibri" w:cs="Times New Roman"/>
                <w:color w:val="767171"/>
                <w:spacing w:val="20"/>
                <w:szCs w:val="24"/>
              </w:rPr>
              <w:t>.</w:t>
            </w:r>
            <w:r>
              <w:rPr>
                <w:color w:val="000000"/>
                <w:bdr w:val="none" w:sz="0" w:space="0" w:color="auto" w:frame="1"/>
                <w:shd w:val="clear" w:color="auto" w:fill="FFFFFF"/>
              </w:rPr>
              <w:t> </w:t>
            </w:r>
            <w:r>
              <w:rPr>
                <w:rFonts w:ascii="Calibri" w:hAnsi="Calibri" w:cs="Calibri"/>
                <w:color w:val="000000"/>
                <w:sz w:val="22"/>
                <w:bdr w:val="none" w:sz="0" w:space="0" w:color="auto" w:frame="1"/>
                <w:shd w:val="clear" w:color="auto" w:fill="FFFFFF"/>
              </w:rPr>
              <w:t> </w:t>
            </w:r>
          </w:p>
        </w:tc>
      </w:tr>
      <w:tr w:rsidR="00E90F1A" w:rsidRPr="00871FA8" w14:paraId="463BCCE4" w14:textId="77777777" w:rsidTr="003A5C77">
        <w:trPr>
          <w:trHeight w:val="676"/>
        </w:trPr>
        <w:tc>
          <w:tcPr>
            <w:tcW w:w="8362" w:type="dxa"/>
            <w:vAlign w:val="center"/>
          </w:tcPr>
          <w:p w14:paraId="4D4AB62D" w14:textId="4E6B29A1" w:rsidR="00E90F1A" w:rsidRPr="00871FA8" w:rsidRDefault="00331015" w:rsidP="00811FBC">
            <w:pPr>
              <w:tabs>
                <w:tab w:val="left" w:pos="2981"/>
              </w:tabs>
              <w:spacing w:line="360" w:lineRule="auto"/>
              <w:jc w:val="both"/>
              <w:rPr>
                <w:rFonts w:eastAsia="Calibri" w:cs="Times New Roman"/>
                <w:b/>
                <w:bCs/>
                <w:color w:val="767171"/>
                <w:spacing w:val="20"/>
                <w:szCs w:val="24"/>
              </w:rPr>
            </w:pPr>
            <w:r w:rsidRPr="00871FA8">
              <w:rPr>
                <w:rFonts w:eastAsia="Calibri" w:cs="Times New Roman"/>
                <w:color w:val="767171"/>
                <w:spacing w:val="20"/>
                <w:szCs w:val="24"/>
              </w:rPr>
              <w:t>Ley No. 45-20 de Garantías Mobiliarias, de fecha 10 de febrero de 2020.</w:t>
            </w:r>
          </w:p>
        </w:tc>
      </w:tr>
      <w:tr w:rsidR="00E90F1A" w:rsidRPr="00871FA8" w14:paraId="735F5D6E" w14:textId="77777777" w:rsidTr="003A5C77">
        <w:trPr>
          <w:trHeight w:val="1121"/>
        </w:trPr>
        <w:tc>
          <w:tcPr>
            <w:tcW w:w="8362" w:type="dxa"/>
            <w:vAlign w:val="center"/>
          </w:tcPr>
          <w:p w14:paraId="7F3019EC" w14:textId="252004BA" w:rsidR="00E90F1A" w:rsidRPr="00871FA8" w:rsidRDefault="00331015" w:rsidP="00811FBC">
            <w:pPr>
              <w:tabs>
                <w:tab w:val="left" w:pos="2981"/>
              </w:tabs>
              <w:spacing w:line="360" w:lineRule="auto"/>
              <w:jc w:val="both"/>
              <w:rPr>
                <w:rFonts w:eastAsia="Calibri" w:cs="Times New Roman"/>
                <w:b/>
                <w:bCs/>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17-19 Sobre la erradicación del Comercio ilícito, Contrabando y Falsificación de productos regulados, de fecha 20 del mes de febrero del año de 2019.</w:t>
            </w:r>
          </w:p>
        </w:tc>
      </w:tr>
      <w:tr w:rsidR="00E90F1A" w:rsidRPr="00871FA8" w14:paraId="33C044C4" w14:textId="77777777" w:rsidTr="003A5C77">
        <w:trPr>
          <w:trHeight w:val="750"/>
        </w:trPr>
        <w:tc>
          <w:tcPr>
            <w:tcW w:w="8362" w:type="dxa"/>
            <w:vAlign w:val="center"/>
          </w:tcPr>
          <w:p w14:paraId="2C9037FA" w14:textId="22795E36" w:rsidR="00E90F1A" w:rsidRPr="00871FA8" w:rsidRDefault="00331015" w:rsidP="00811FBC">
            <w:pPr>
              <w:tabs>
                <w:tab w:val="left" w:pos="2981"/>
              </w:tabs>
              <w:spacing w:line="360" w:lineRule="auto"/>
              <w:jc w:val="both"/>
              <w:rPr>
                <w:rFonts w:eastAsia="Calibri" w:cs="Times New Roman"/>
                <w:b/>
                <w:bCs/>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37-17 que reorganiza el Ministerio de Industria Comercio y Mipymes, de fecha 4 de febrero de 2017.</w:t>
            </w:r>
          </w:p>
        </w:tc>
      </w:tr>
      <w:tr w:rsidR="00E90F1A" w:rsidRPr="00871FA8" w14:paraId="0E74ABA1" w14:textId="77777777" w:rsidTr="003A5C77">
        <w:trPr>
          <w:trHeight w:val="1502"/>
        </w:trPr>
        <w:tc>
          <w:tcPr>
            <w:tcW w:w="8362" w:type="dxa"/>
            <w:vAlign w:val="center"/>
          </w:tcPr>
          <w:p w14:paraId="721AEFF6" w14:textId="6C5C0D5B" w:rsidR="00E90F1A" w:rsidRPr="00871FA8" w:rsidRDefault="00331015" w:rsidP="00811FBC">
            <w:pPr>
              <w:tabs>
                <w:tab w:val="left" w:pos="2981"/>
              </w:tabs>
              <w:spacing w:line="360" w:lineRule="auto"/>
              <w:jc w:val="both"/>
              <w:rPr>
                <w:rFonts w:eastAsia="Calibri" w:cs="Times New Roman"/>
                <w:b/>
                <w:bCs/>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187-17 que contiene modificaciones a la Ley No. 488-08 sobre el Régimen Regulatorio para el Desarrollo y Competitividad de las Micro, Pequeñas y Medianas Empresas (M</w:t>
            </w:r>
            <w:r w:rsidR="00871FA8" w:rsidRPr="00871FA8">
              <w:rPr>
                <w:rFonts w:eastAsia="Calibri" w:cs="Times New Roman"/>
                <w:color w:val="767171"/>
                <w:spacing w:val="20"/>
                <w:szCs w:val="24"/>
              </w:rPr>
              <w:t>ipymes</w:t>
            </w:r>
            <w:r w:rsidRPr="00871FA8">
              <w:rPr>
                <w:rFonts w:eastAsia="Calibri" w:cs="Times New Roman"/>
                <w:color w:val="767171"/>
                <w:spacing w:val="20"/>
                <w:szCs w:val="24"/>
              </w:rPr>
              <w:t>), de fecha 28 de julio de 2017</w:t>
            </w:r>
          </w:p>
        </w:tc>
      </w:tr>
      <w:tr w:rsidR="00E90F1A" w:rsidRPr="00871FA8" w14:paraId="7E988C97" w14:textId="77777777" w:rsidTr="003A5C77">
        <w:trPr>
          <w:trHeight w:val="750"/>
        </w:trPr>
        <w:tc>
          <w:tcPr>
            <w:tcW w:w="8362" w:type="dxa"/>
            <w:vAlign w:val="center"/>
          </w:tcPr>
          <w:p w14:paraId="2CE8EB53" w14:textId="268ABF6E" w:rsidR="00E90F1A" w:rsidRPr="00871FA8" w:rsidRDefault="00331015" w:rsidP="00811FBC">
            <w:pPr>
              <w:tabs>
                <w:tab w:val="left" w:pos="2981"/>
              </w:tabs>
              <w:spacing w:line="360" w:lineRule="auto"/>
              <w:jc w:val="both"/>
              <w:rPr>
                <w:rFonts w:eastAsia="Calibri" w:cs="Times New Roman"/>
                <w:b/>
                <w:bCs/>
                <w:color w:val="767171"/>
                <w:spacing w:val="20"/>
                <w:szCs w:val="24"/>
              </w:rPr>
            </w:pPr>
            <w:r w:rsidRPr="00871FA8">
              <w:rPr>
                <w:rFonts w:eastAsia="Calibri" w:cs="Times New Roman"/>
                <w:color w:val="767171"/>
                <w:spacing w:val="20"/>
                <w:szCs w:val="24"/>
              </w:rPr>
              <w:t>Ley No. 42-08 sobre la Defensa de la Competencia, de fecha 16 de enero de 2008.</w:t>
            </w:r>
          </w:p>
        </w:tc>
      </w:tr>
      <w:tr w:rsidR="00E90F1A" w:rsidRPr="00871FA8" w14:paraId="39B7FDD1" w14:textId="77777777" w:rsidTr="003A5C77">
        <w:trPr>
          <w:trHeight w:val="1502"/>
        </w:trPr>
        <w:tc>
          <w:tcPr>
            <w:tcW w:w="8362" w:type="dxa"/>
            <w:vAlign w:val="center"/>
          </w:tcPr>
          <w:p w14:paraId="3D567AF6" w14:textId="22492D50" w:rsidR="00E90F1A" w:rsidRPr="00871FA8" w:rsidRDefault="00331015" w:rsidP="00811FBC">
            <w:pPr>
              <w:tabs>
                <w:tab w:val="left" w:pos="2981"/>
              </w:tabs>
              <w:spacing w:line="360" w:lineRule="auto"/>
              <w:jc w:val="both"/>
              <w:rPr>
                <w:rFonts w:eastAsia="Calibri" w:cs="Times New Roman"/>
                <w:b/>
                <w:bCs/>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 xml:space="preserve">155-17 </w:t>
            </w:r>
            <w:r w:rsidR="00FE74BF" w:rsidRPr="00871FA8">
              <w:rPr>
                <w:rFonts w:eastAsia="Calibri" w:cs="Times New Roman"/>
                <w:color w:val="767171"/>
                <w:spacing w:val="20"/>
                <w:szCs w:val="24"/>
              </w:rPr>
              <w:t>que d</w:t>
            </w:r>
            <w:r w:rsidRPr="00871FA8">
              <w:rPr>
                <w:rFonts w:eastAsia="Calibri" w:cs="Times New Roman"/>
                <w:color w:val="767171"/>
                <w:spacing w:val="20"/>
                <w:szCs w:val="24"/>
              </w:rPr>
              <w:t>eroga la Ley No.72-02, sobre Lavado de Activos Provenientes del Tráfico Ilícito de Drogas, con excepción de los artículos 14, 15, 16, 17 y 33, modificados por la Ley No. 196-11</w:t>
            </w:r>
            <w:r w:rsidR="00FE74BF" w:rsidRPr="00871FA8">
              <w:rPr>
                <w:rFonts w:eastAsia="Calibri" w:cs="Times New Roman"/>
                <w:color w:val="767171"/>
                <w:spacing w:val="20"/>
                <w:szCs w:val="24"/>
              </w:rPr>
              <w:t xml:space="preserve">, de fecha </w:t>
            </w:r>
            <w:r w:rsidRPr="00871FA8">
              <w:rPr>
                <w:rFonts w:eastAsia="Calibri" w:cs="Times New Roman"/>
                <w:color w:val="767171"/>
                <w:spacing w:val="20"/>
                <w:szCs w:val="24"/>
              </w:rPr>
              <w:t>7 de junio de 2017.</w:t>
            </w:r>
          </w:p>
        </w:tc>
      </w:tr>
      <w:tr w:rsidR="00331015" w:rsidRPr="00871FA8" w14:paraId="238BE677" w14:textId="77777777" w:rsidTr="003A5C77">
        <w:trPr>
          <w:trHeight w:val="750"/>
        </w:trPr>
        <w:tc>
          <w:tcPr>
            <w:tcW w:w="8362" w:type="dxa"/>
            <w:vAlign w:val="center"/>
          </w:tcPr>
          <w:p w14:paraId="7F596530" w14:textId="3F790F35" w:rsidR="00331015" w:rsidRPr="00871FA8" w:rsidRDefault="00FE74BF"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688-16 de Emprendimiento de República Dominicana, de fecha 18 de noviembre de 2016.</w:t>
            </w:r>
          </w:p>
        </w:tc>
      </w:tr>
      <w:tr w:rsidR="00331015" w:rsidRPr="00871FA8" w14:paraId="52E596ED" w14:textId="77777777" w:rsidTr="003A5C77">
        <w:trPr>
          <w:trHeight w:val="750"/>
        </w:trPr>
        <w:tc>
          <w:tcPr>
            <w:tcW w:w="8362" w:type="dxa"/>
            <w:vAlign w:val="center"/>
          </w:tcPr>
          <w:p w14:paraId="49656BCE" w14:textId="5B67FD9B" w:rsidR="00331015" w:rsidRPr="00871FA8" w:rsidRDefault="00FE74BF" w:rsidP="00811FBC">
            <w:pPr>
              <w:tabs>
                <w:tab w:val="left" w:pos="2981"/>
              </w:tabs>
              <w:spacing w:line="360" w:lineRule="auto"/>
              <w:jc w:val="both"/>
              <w:rPr>
                <w:rFonts w:eastAsia="Calibri" w:cs="Times New Roman"/>
                <w:b/>
                <w:bCs/>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166-12 que establece y regula el Sistema Dominicano para la Calidad, SIDOCAL, de fecha 12 de julio de 2012.</w:t>
            </w:r>
          </w:p>
        </w:tc>
      </w:tr>
      <w:tr w:rsidR="00331015" w:rsidRPr="00871FA8" w14:paraId="51C437F3" w14:textId="77777777" w:rsidTr="003A5C77">
        <w:trPr>
          <w:trHeight w:val="837"/>
        </w:trPr>
        <w:tc>
          <w:tcPr>
            <w:tcW w:w="8362" w:type="dxa"/>
            <w:vAlign w:val="center"/>
          </w:tcPr>
          <w:p w14:paraId="296639CD" w14:textId="53B4D54E" w:rsidR="00331015" w:rsidRPr="00871FA8" w:rsidRDefault="00FE74BF" w:rsidP="00811FBC">
            <w:pPr>
              <w:tabs>
                <w:tab w:val="left" w:pos="2981"/>
              </w:tabs>
              <w:spacing w:line="360" w:lineRule="auto"/>
              <w:jc w:val="both"/>
              <w:rPr>
                <w:rFonts w:eastAsia="Calibri" w:cs="Times New Roman"/>
                <w:b/>
                <w:bCs/>
                <w:color w:val="767171"/>
                <w:spacing w:val="20"/>
                <w:szCs w:val="24"/>
              </w:rPr>
            </w:pPr>
            <w:r w:rsidRPr="00871FA8">
              <w:rPr>
                <w:rFonts w:eastAsia="Calibri" w:cs="Times New Roman"/>
                <w:color w:val="767171"/>
                <w:spacing w:val="20"/>
                <w:szCs w:val="24"/>
              </w:rPr>
              <w:lastRenderedPageBreak/>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181-09 que introduce modificaciones a la Ley No. 50-87, sobre Cámaras de Comercio y Producción, de fecha 6 de julio de 2009.</w:t>
            </w:r>
          </w:p>
        </w:tc>
      </w:tr>
      <w:tr w:rsidR="00FA530A" w:rsidRPr="00871FA8" w14:paraId="7C2F1550" w14:textId="77777777" w:rsidTr="003A5C77">
        <w:trPr>
          <w:trHeight w:val="837"/>
        </w:trPr>
        <w:tc>
          <w:tcPr>
            <w:tcW w:w="8362" w:type="dxa"/>
            <w:vAlign w:val="center"/>
          </w:tcPr>
          <w:p w14:paraId="0726F26E" w14:textId="756F8E59" w:rsidR="00FA530A" w:rsidRPr="00871FA8" w:rsidRDefault="00FA530A"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Ley</w:t>
            </w:r>
            <w:r>
              <w:rPr>
                <w:rFonts w:eastAsia="Calibri" w:cs="Times New Roman"/>
                <w:color w:val="767171"/>
                <w:spacing w:val="20"/>
                <w:szCs w:val="24"/>
              </w:rPr>
              <w:t xml:space="preserve"> </w:t>
            </w:r>
            <w:r w:rsidRPr="00871FA8">
              <w:rPr>
                <w:rFonts w:eastAsia="Calibri" w:cs="Times New Roman"/>
                <w:color w:val="767171"/>
                <w:spacing w:val="20"/>
                <w:szCs w:val="24"/>
              </w:rPr>
              <w:t>No.</w:t>
            </w:r>
            <w:r w:rsidR="007A3CED">
              <w:rPr>
                <w:rFonts w:eastAsia="Calibri" w:cs="Times New Roman"/>
                <w:color w:val="767171"/>
                <w:spacing w:val="20"/>
                <w:szCs w:val="24"/>
              </w:rPr>
              <w:t xml:space="preserve"> </w:t>
            </w:r>
            <w:r w:rsidRPr="00871FA8">
              <w:rPr>
                <w:rFonts w:eastAsia="Calibri" w:cs="Times New Roman"/>
                <w:color w:val="767171"/>
                <w:spacing w:val="20"/>
                <w:szCs w:val="24"/>
              </w:rPr>
              <w:t>688-08 que establece un Régimen Regulatorio para el Desarrollo y Competitividad de las Micro, Pequeñas y Medianas Empresas (Mipymes), de fecha 19 de diciembre de 2008.</w:t>
            </w:r>
          </w:p>
        </w:tc>
      </w:tr>
      <w:tr w:rsidR="00331015" w:rsidRPr="00871FA8" w14:paraId="298CE699" w14:textId="77777777" w:rsidTr="003A5C77">
        <w:trPr>
          <w:trHeight w:val="750"/>
        </w:trPr>
        <w:tc>
          <w:tcPr>
            <w:tcW w:w="8362" w:type="dxa"/>
            <w:vAlign w:val="center"/>
          </w:tcPr>
          <w:p w14:paraId="67E3CF19" w14:textId="3A80ACBC" w:rsidR="00331015" w:rsidRPr="00871FA8" w:rsidRDefault="00FE74BF" w:rsidP="00811FBC">
            <w:pPr>
              <w:spacing w:line="360" w:lineRule="auto"/>
              <w:jc w:val="both"/>
              <w:rPr>
                <w:rFonts w:eastAsia="Calibri" w:cs="Times New Roman"/>
                <w:b/>
                <w:bCs/>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392-07 sobre Competitividad e Innovación Industrial, de fecha 4 de diciembre de 2007, de fecha 4 de diciembre del 2007.</w:t>
            </w:r>
          </w:p>
        </w:tc>
      </w:tr>
      <w:tr w:rsidR="00FE74BF" w:rsidRPr="00871FA8" w14:paraId="07F60399" w14:textId="77777777" w:rsidTr="003A5C77">
        <w:trPr>
          <w:trHeight w:val="1887"/>
        </w:trPr>
        <w:tc>
          <w:tcPr>
            <w:tcW w:w="8362" w:type="dxa"/>
            <w:vAlign w:val="center"/>
          </w:tcPr>
          <w:p w14:paraId="1CCD3850" w14:textId="0DBD8414" w:rsidR="00FE74BF" w:rsidRPr="00871FA8" w:rsidRDefault="00FE74BF" w:rsidP="00811FBC">
            <w:pPr>
              <w:tabs>
                <w:tab w:val="left" w:pos="2981"/>
              </w:tabs>
              <w:spacing w:line="360" w:lineRule="auto"/>
              <w:jc w:val="both"/>
              <w:rPr>
                <w:rFonts w:eastAsia="Calibri" w:cs="Times New Roman"/>
                <w:b/>
                <w:bCs/>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56-07 que declara de prioridad nacional los sectores pertenecientes a la cadena textil, confección y accesorio; pieles, fabricación de calzados de manufactura de cuero y crea un régimen nacional regulatorio para estas industrias, de fecha 4 de mayo de 2007.</w:t>
            </w:r>
          </w:p>
        </w:tc>
      </w:tr>
      <w:tr w:rsidR="00FE74BF" w:rsidRPr="00871FA8" w14:paraId="5CB888E9" w14:textId="77777777" w:rsidTr="003A5C77">
        <w:trPr>
          <w:trHeight w:val="750"/>
        </w:trPr>
        <w:tc>
          <w:tcPr>
            <w:tcW w:w="8362" w:type="dxa"/>
            <w:vAlign w:val="center"/>
          </w:tcPr>
          <w:p w14:paraId="5D1DD671" w14:textId="4EBB97DB" w:rsidR="00FE74BF" w:rsidRPr="00871FA8" w:rsidRDefault="00FE74BF" w:rsidP="00811FBC">
            <w:pPr>
              <w:tabs>
                <w:tab w:val="left" w:pos="2981"/>
              </w:tabs>
              <w:spacing w:line="360" w:lineRule="auto"/>
              <w:jc w:val="both"/>
              <w:rPr>
                <w:rFonts w:eastAsia="Calibri" w:cs="Times New Roman"/>
                <w:b/>
                <w:bCs/>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424-06 Implementación DR-CAFTA, de fecha 14 de noviembre de 2006.</w:t>
            </w:r>
          </w:p>
        </w:tc>
      </w:tr>
      <w:tr w:rsidR="00FE74BF" w:rsidRPr="00871FA8" w14:paraId="7DA31B93" w14:textId="77777777" w:rsidTr="003A5C77">
        <w:trPr>
          <w:trHeight w:val="750"/>
        </w:trPr>
        <w:tc>
          <w:tcPr>
            <w:tcW w:w="8362" w:type="dxa"/>
            <w:vAlign w:val="center"/>
          </w:tcPr>
          <w:p w14:paraId="6EC10329" w14:textId="5490B6A4" w:rsidR="00FE74BF" w:rsidRPr="00871FA8" w:rsidRDefault="00FE74BF"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358-05 General de Protección de los Derechos del Consumidor o Usuario, de fecha 9 de septiembre de 2005.</w:t>
            </w:r>
          </w:p>
        </w:tc>
      </w:tr>
      <w:tr w:rsidR="00FE74BF" w:rsidRPr="00871FA8" w14:paraId="5CD541EC" w14:textId="77777777" w:rsidTr="003A5C77">
        <w:trPr>
          <w:trHeight w:val="750"/>
        </w:trPr>
        <w:tc>
          <w:tcPr>
            <w:tcW w:w="8362" w:type="dxa"/>
            <w:vAlign w:val="center"/>
          </w:tcPr>
          <w:p w14:paraId="5EA78CE6" w14:textId="32DA710B" w:rsidR="00FE74BF" w:rsidRPr="00871FA8" w:rsidRDefault="00FE74BF"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Ley No. 122-05 Regulación y Fomento de las Asociaciones Sin Fines de Lucro, de fecha 08 de abril de 2005.</w:t>
            </w:r>
          </w:p>
        </w:tc>
      </w:tr>
      <w:tr w:rsidR="00FE74BF" w:rsidRPr="00871FA8" w14:paraId="5FBADE34" w14:textId="77777777" w:rsidTr="003A5C77">
        <w:trPr>
          <w:trHeight w:val="737"/>
        </w:trPr>
        <w:tc>
          <w:tcPr>
            <w:tcW w:w="8362" w:type="dxa"/>
            <w:vAlign w:val="center"/>
          </w:tcPr>
          <w:p w14:paraId="7A711837" w14:textId="419193B5" w:rsidR="00FE74BF" w:rsidRPr="00871FA8" w:rsidRDefault="00FE74BF"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Ley No. 1-02 sobre Prácticas Desleales de Comercio y Medidas de Salvaguardas, de fecha 18 de enero de 2002.</w:t>
            </w:r>
          </w:p>
        </w:tc>
      </w:tr>
      <w:tr w:rsidR="007B1C3C" w:rsidRPr="00871FA8" w14:paraId="3AA517D2" w14:textId="77777777" w:rsidTr="003A5C77">
        <w:trPr>
          <w:trHeight w:val="381"/>
        </w:trPr>
        <w:tc>
          <w:tcPr>
            <w:tcW w:w="8362" w:type="dxa"/>
            <w:vAlign w:val="center"/>
          </w:tcPr>
          <w:p w14:paraId="3472FEC8" w14:textId="2E0A19E8" w:rsidR="007B1C3C" w:rsidRPr="00871FA8" w:rsidRDefault="007B1C3C"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3-02 Registro Mercantil, de fecha 18 de enero de 2002.</w:t>
            </w:r>
          </w:p>
        </w:tc>
      </w:tr>
      <w:tr w:rsidR="007B1C3C" w:rsidRPr="00871FA8" w14:paraId="43A8F75C" w14:textId="77777777" w:rsidTr="003A5C77">
        <w:trPr>
          <w:trHeight w:val="750"/>
        </w:trPr>
        <w:tc>
          <w:tcPr>
            <w:tcW w:w="8362" w:type="dxa"/>
            <w:vAlign w:val="center"/>
          </w:tcPr>
          <w:p w14:paraId="06C4B6E4" w14:textId="48FF7091" w:rsidR="007B1C3C" w:rsidRPr="00871FA8" w:rsidRDefault="007B1C3C"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Ley No.28-01 que crea una Zona Especial de Desarrollo Fronterizo, de fecha 4 de febrero de 2001.</w:t>
            </w:r>
          </w:p>
        </w:tc>
      </w:tr>
      <w:tr w:rsidR="007B1C3C" w:rsidRPr="00871FA8" w14:paraId="70346BBD" w14:textId="77777777" w:rsidTr="003A5C77">
        <w:trPr>
          <w:trHeight w:val="833"/>
        </w:trPr>
        <w:tc>
          <w:tcPr>
            <w:tcW w:w="8362" w:type="dxa"/>
            <w:vAlign w:val="center"/>
          </w:tcPr>
          <w:p w14:paraId="0DD2EF56" w14:textId="0C2CCEE7" w:rsidR="007B1C3C" w:rsidRPr="00871FA8" w:rsidRDefault="007B1C3C"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112-00 que establece un impuesto al consumo de combustibles fósiles y derivados del petróleo, de fecha 16 de noviembre de 2000.</w:t>
            </w:r>
          </w:p>
        </w:tc>
      </w:tr>
      <w:tr w:rsidR="007B1C3C" w:rsidRPr="00871FA8" w14:paraId="1582618B" w14:textId="77777777" w:rsidTr="003A5C77">
        <w:trPr>
          <w:trHeight w:val="704"/>
        </w:trPr>
        <w:tc>
          <w:tcPr>
            <w:tcW w:w="8362" w:type="dxa"/>
            <w:vAlign w:val="center"/>
          </w:tcPr>
          <w:p w14:paraId="3ABD9177" w14:textId="58B0A813" w:rsidR="007B1C3C" w:rsidRPr="00871FA8" w:rsidRDefault="007B1C3C"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8-90 Establecimiento de zonas francas, de fecha 10 de enero de 1990.</w:t>
            </w:r>
          </w:p>
        </w:tc>
      </w:tr>
      <w:tr w:rsidR="007B1C3C" w:rsidRPr="00871FA8" w14:paraId="295D31FC" w14:textId="77777777" w:rsidTr="003A5C77">
        <w:trPr>
          <w:trHeight w:val="433"/>
        </w:trPr>
        <w:tc>
          <w:tcPr>
            <w:tcW w:w="8362" w:type="dxa"/>
            <w:vAlign w:val="center"/>
          </w:tcPr>
          <w:p w14:paraId="608A0135" w14:textId="0977EC4B" w:rsidR="007B1C3C" w:rsidRPr="00871FA8" w:rsidRDefault="007B1C3C"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50-87 sobre Cámaras de Comercio, de fecha 4 junio de 1987.</w:t>
            </w:r>
          </w:p>
        </w:tc>
      </w:tr>
      <w:tr w:rsidR="007B1C3C" w:rsidRPr="00871FA8" w14:paraId="56C9C315" w14:textId="77777777" w:rsidTr="003A5C77">
        <w:trPr>
          <w:trHeight w:val="750"/>
        </w:trPr>
        <w:tc>
          <w:tcPr>
            <w:tcW w:w="8362" w:type="dxa"/>
            <w:vAlign w:val="center"/>
          </w:tcPr>
          <w:p w14:paraId="723AD9FD" w14:textId="6D0239FF" w:rsidR="007B1C3C" w:rsidRPr="00871FA8" w:rsidRDefault="007B1C3C"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688-77 Modificación de hipoteca de naves marítimas, de fecha 20 de mayo de 1977.</w:t>
            </w:r>
          </w:p>
        </w:tc>
      </w:tr>
      <w:tr w:rsidR="007B1C3C" w:rsidRPr="00871FA8" w14:paraId="352039EA" w14:textId="77777777" w:rsidTr="003A5C77">
        <w:trPr>
          <w:trHeight w:val="750"/>
        </w:trPr>
        <w:tc>
          <w:tcPr>
            <w:tcW w:w="8362" w:type="dxa"/>
            <w:vAlign w:val="center"/>
          </w:tcPr>
          <w:p w14:paraId="688AEFD9" w14:textId="5EB8A797" w:rsidR="007B1C3C" w:rsidRPr="00871FA8" w:rsidRDefault="0013106A"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lastRenderedPageBreak/>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603-77 Hipoteca sobre naves marítimas, de fecha 11 de junio de 1977.</w:t>
            </w:r>
          </w:p>
        </w:tc>
      </w:tr>
      <w:tr w:rsidR="007B1C3C" w:rsidRPr="00871FA8" w14:paraId="722B0A43" w14:textId="77777777" w:rsidTr="003A5C77">
        <w:trPr>
          <w:trHeight w:val="750"/>
        </w:trPr>
        <w:tc>
          <w:tcPr>
            <w:tcW w:w="8362" w:type="dxa"/>
            <w:vAlign w:val="center"/>
          </w:tcPr>
          <w:p w14:paraId="1E5D08E5" w14:textId="5C0C4B7B" w:rsidR="007B1C3C" w:rsidRPr="00871FA8" w:rsidRDefault="0013106A"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497-69 que modifica el Artículo 200 de la Ley Fomento Agrícola, de fecha 8 de noviembre de 1969.</w:t>
            </w:r>
          </w:p>
        </w:tc>
      </w:tr>
      <w:tr w:rsidR="007B1C3C" w:rsidRPr="00871FA8" w14:paraId="459D12FA" w14:textId="77777777" w:rsidTr="003A5C77">
        <w:trPr>
          <w:trHeight w:val="737"/>
        </w:trPr>
        <w:tc>
          <w:tcPr>
            <w:tcW w:w="8362" w:type="dxa"/>
            <w:vAlign w:val="center"/>
          </w:tcPr>
          <w:p w14:paraId="3B7D0106" w14:textId="09B0BB40" w:rsidR="007B1C3C" w:rsidRPr="00871FA8" w:rsidRDefault="0013106A"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Ley No.</w:t>
            </w:r>
            <w:r w:rsidR="007A3CED">
              <w:rPr>
                <w:rFonts w:eastAsia="Calibri" w:cs="Times New Roman"/>
                <w:color w:val="767171"/>
                <w:spacing w:val="20"/>
                <w:szCs w:val="24"/>
              </w:rPr>
              <w:t xml:space="preserve"> </w:t>
            </w:r>
            <w:r w:rsidRPr="00871FA8">
              <w:rPr>
                <w:rFonts w:eastAsia="Calibri" w:cs="Times New Roman"/>
                <w:color w:val="767171"/>
                <w:spacing w:val="20"/>
                <w:szCs w:val="24"/>
              </w:rPr>
              <w:t>6186-63 Almacenes Generales de Deposito, de fecha 12 de febrero de 1963.</w:t>
            </w:r>
          </w:p>
        </w:tc>
      </w:tr>
      <w:tr w:rsidR="0013106A" w:rsidRPr="00871FA8" w14:paraId="60AF13A0" w14:textId="77777777" w:rsidTr="003A5C77">
        <w:trPr>
          <w:trHeight w:val="447"/>
        </w:trPr>
        <w:tc>
          <w:tcPr>
            <w:tcW w:w="8362" w:type="dxa"/>
            <w:shd w:val="clear" w:color="auto" w:fill="1F3864" w:themeFill="accent1" w:themeFillShade="80"/>
            <w:vAlign w:val="center"/>
          </w:tcPr>
          <w:p w14:paraId="4E8F0B3D" w14:textId="09562E2C" w:rsidR="0013106A" w:rsidRPr="00871FA8" w:rsidRDefault="0013106A" w:rsidP="00811FBC">
            <w:pPr>
              <w:tabs>
                <w:tab w:val="left" w:pos="2981"/>
              </w:tabs>
              <w:spacing w:line="360" w:lineRule="auto"/>
              <w:jc w:val="center"/>
              <w:rPr>
                <w:rFonts w:eastAsia="Calibri" w:cs="Times New Roman"/>
                <w:color w:val="767171"/>
                <w:spacing w:val="20"/>
                <w:szCs w:val="24"/>
              </w:rPr>
            </w:pPr>
            <w:r w:rsidRPr="00871FA8">
              <w:rPr>
                <w:rFonts w:eastAsia="Calibri" w:cs="Times New Roman"/>
                <w:b/>
                <w:bCs/>
                <w:color w:val="FFFFFF" w:themeColor="background1"/>
                <w:spacing w:val="20"/>
                <w:szCs w:val="24"/>
              </w:rPr>
              <w:t>Decretos</w:t>
            </w:r>
          </w:p>
        </w:tc>
      </w:tr>
      <w:tr w:rsidR="00A650AB" w:rsidRPr="00871FA8" w14:paraId="5338DD5B" w14:textId="77777777" w:rsidTr="003A5C77">
        <w:trPr>
          <w:trHeight w:val="737"/>
        </w:trPr>
        <w:tc>
          <w:tcPr>
            <w:tcW w:w="8362" w:type="dxa"/>
            <w:vAlign w:val="center"/>
          </w:tcPr>
          <w:p w14:paraId="5EED5DEB" w14:textId="37852387" w:rsidR="00A650AB" w:rsidRPr="00871FA8" w:rsidRDefault="00D33162" w:rsidP="00811FBC">
            <w:pPr>
              <w:tabs>
                <w:tab w:val="left" w:pos="2981"/>
              </w:tabs>
              <w:spacing w:line="360" w:lineRule="auto"/>
              <w:jc w:val="both"/>
              <w:rPr>
                <w:rFonts w:eastAsia="Calibri" w:cs="Times New Roman"/>
                <w:color w:val="767171"/>
                <w:spacing w:val="20"/>
                <w:szCs w:val="24"/>
              </w:rPr>
            </w:pPr>
            <w:r w:rsidRPr="00D33162">
              <w:rPr>
                <w:rFonts w:eastAsia="Calibri" w:cs="Times New Roman"/>
                <w:color w:val="767171"/>
                <w:spacing w:val="20"/>
                <w:szCs w:val="24"/>
              </w:rPr>
              <w:t xml:space="preserve">Decreto </w:t>
            </w:r>
            <w:r w:rsidR="00FA530A">
              <w:rPr>
                <w:rFonts w:eastAsia="Calibri" w:cs="Times New Roman"/>
                <w:color w:val="767171"/>
                <w:spacing w:val="20"/>
                <w:szCs w:val="24"/>
              </w:rPr>
              <w:t>No.</w:t>
            </w:r>
            <w:r w:rsidR="007A3CED">
              <w:rPr>
                <w:rFonts w:eastAsia="Calibri" w:cs="Times New Roman"/>
                <w:color w:val="767171"/>
                <w:spacing w:val="20"/>
                <w:szCs w:val="24"/>
              </w:rPr>
              <w:t xml:space="preserve"> </w:t>
            </w:r>
            <w:r w:rsidRPr="00D33162">
              <w:rPr>
                <w:rFonts w:eastAsia="Calibri" w:cs="Times New Roman"/>
                <w:color w:val="767171"/>
                <w:spacing w:val="20"/>
                <w:szCs w:val="24"/>
              </w:rPr>
              <w:t xml:space="preserve">55-21 que le agrega </w:t>
            </w:r>
            <w:r>
              <w:rPr>
                <w:rFonts w:eastAsia="Calibri" w:cs="Times New Roman"/>
                <w:color w:val="767171"/>
                <w:spacing w:val="20"/>
                <w:szCs w:val="24"/>
              </w:rPr>
              <w:t>atribuciones</w:t>
            </w:r>
            <w:r w:rsidRPr="00D33162">
              <w:rPr>
                <w:rFonts w:eastAsia="Calibri" w:cs="Times New Roman"/>
                <w:color w:val="767171"/>
                <w:spacing w:val="20"/>
                <w:szCs w:val="24"/>
              </w:rPr>
              <w:t xml:space="preserve"> al CECCOM</w:t>
            </w:r>
            <w:r>
              <w:rPr>
                <w:rFonts w:eastAsia="Calibri" w:cs="Times New Roman"/>
                <w:color w:val="767171"/>
                <w:spacing w:val="20"/>
                <w:szCs w:val="24"/>
              </w:rPr>
              <w:t xml:space="preserve"> </w:t>
            </w:r>
            <w:r w:rsidR="00FA530A">
              <w:rPr>
                <w:rFonts w:eastAsia="Calibri" w:cs="Times New Roman"/>
                <w:color w:val="767171"/>
                <w:spacing w:val="20"/>
                <w:szCs w:val="24"/>
              </w:rPr>
              <w:t>con relación al</w:t>
            </w:r>
            <w:r>
              <w:rPr>
                <w:rFonts w:eastAsia="Calibri" w:cs="Times New Roman"/>
                <w:color w:val="767171"/>
                <w:spacing w:val="20"/>
                <w:szCs w:val="24"/>
              </w:rPr>
              <w:t xml:space="preserve"> comercio ilícito de productos regulados (combustibles, tabacos, alcohol, entre otros).</w:t>
            </w:r>
            <w:r>
              <w:rPr>
                <w:color w:val="000000"/>
                <w:bdr w:val="none" w:sz="0" w:space="0" w:color="auto" w:frame="1"/>
                <w:shd w:val="clear" w:color="auto" w:fill="FFFFFF"/>
              </w:rPr>
              <w:t> </w:t>
            </w:r>
            <w:r>
              <w:rPr>
                <w:rFonts w:ascii="Calibri" w:hAnsi="Calibri" w:cs="Calibri"/>
                <w:color w:val="000000"/>
                <w:sz w:val="22"/>
                <w:bdr w:val="none" w:sz="0" w:space="0" w:color="auto" w:frame="1"/>
                <w:shd w:val="clear" w:color="auto" w:fill="FFFFFF"/>
              </w:rPr>
              <w:t> </w:t>
            </w:r>
          </w:p>
        </w:tc>
      </w:tr>
      <w:tr w:rsidR="0013106A" w:rsidRPr="00871FA8" w14:paraId="5C159523" w14:textId="77777777" w:rsidTr="00F30EAC">
        <w:trPr>
          <w:trHeight w:val="1033"/>
        </w:trPr>
        <w:tc>
          <w:tcPr>
            <w:tcW w:w="8362" w:type="dxa"/>
            <w:vAlign w:val="center"/>
          </w:tcPr>
          <w:p w14:paraId="16ABE8FB" w14:textId="64E81BF3" w:rsidR="0013106A" w:rsidRPr="00871FA8" w:rsidRDefault="0013106A" w:rsidP="00811FBC">
            <w:pPr>
              <w:tabs>
                <w:tab w:val="left" w:pos="2981"/>
              </w:tabs>
              <w:spacing w:line="360" w:lineRule="auto"/>
              <w:jc w:val="both"/>
              <w:rPr>
                <w:rFonts w:eastAsia="Calibri" w:cs="Times New Roman"/>
                <w:b/>
                <w:bCs/>
                <w:color w:val="FFFFFF" w:themeColor="background1"/>
                <w:spacing w:val="20"/>
                <w:szCs w:val="24"/>
              </w:rPr>
            </w:pPr>
            <w:r w:rsidRPr="00871FA8">
              <w:rPr>
                <w:rFonts w:eastAsia="Calibri" w:cs="Times New Roman"/>
                <w:color w:val="767171"/>
                <w:spacing w:val="20"/>
                <w:szCs w:val="24"/>
              </w:rPr>
              <w:t>Decreto</w:t>
            </w:r>
            <w:r w:rsidR="00FA530A">
              <w:rPr>
                <w:rFonts w:eastAsia="Calibri" w:cs="Times New Roman"/>
                <w:color w:val="767171"/>
                <w:spacing w:val="20"/>
                <w:szCs w:val="24"/>
              </w:rPr>
              <w:t xml:space="preserve"> </w:t>
            </w:r>
            <w:r w:rsidRPr="00871FA8">
              <w:rPr>
                <w:rFonts w:eastAsia="Calibri" w:cs="Times New Roman"/>
                <w:color w:val="767171"/>
                <w:spacing w:val="20"/>
                <w:szCs w:val="24"/>
              </w:rPr>
              <w:t>No.</w:t>
            </w:r>
            <w:r w:rsidR="007A3CED">
              <w:rPr>
                <w:rFonts w:eastAsia="Calibri" w:cs="Times New Roman"/>
                <w:color w:val="767171"/>
                <w:spacing w:val="20"/>
                <w:szCs w:val="24"/>
              </w:rPr>
              <w:t xml:space="preserve"> </w:t>
            </w:r>
            <w:r w:rsidRPr="00871FA8">
              <w:rPr>
                <w:rFonts w:eastAsia="Calibri" w:cs="Times New Roman"/>
                <w:color w:val="767171"/>
                <w:spacing w:val="20"/>
                <w:szCs w:val="24"/>
              </w:rPr>
              <w:t>588-20 que declara de prioridad nacional la industrialización, de fecha 28 de octubre de 2020.</w:t>
            </w:r>
          </w:p>
        </w:tc>
      </w:tr>
      <w:tr w:rsidR="0013106A" w:rsidRPr="00871FA8" w14:paraId="2625855F" w14:textId="77777777" w:rsidTr="00F30EAC">
        <w:trPr>
          <w:trHeight w:val="963"/>
        </w:trPr>
        <w:tc>
          <w:tcPr>
            <w:tcW w:w="8362" w:type="dxa"/>
            <w:vAlign w:val="center"/>
          </w:tcPr>
          <w:p w14:paraId="08A7BDB5" w14:textId="334122FD" w:rsidR="0013106A" w:rsidRPr="00871FA8" w:rsidRDefault="0013106A" w:rsidP="00811FBC">
            <w:pPr>
              <w:tabs>
                <w:tab w:val="left" w:pos="2981"/>
              </w:tabs>
              <w:spacing w:line="360" w:lineRule="auto"/>
              <w:jc w:val="both"/>
              <w:rPr>
                <w:rFonts w:eastAsia="Calibri" w:cs="Times New Roman"/>
                <w:b/>
                <w:bCs/>
                <w:color w:val="FFFFFF" w:themeColor="background1"/>
                <w:spacing w:val="20"/>
                <w:szCs w:val="24"/>
              </w:rPr>
            </w:pPr>
            <w:r w:rsidRPr="00871FA8">
              <w:rPr>
                <w:rFonts w:eastAsia="Calibri" w:cs="Times New Roman"/>
                <w:color w:val="767171"/>
                <w:spacing w:val="20"/>
                <w:szCs w:val="24"/>
              </w:rPr>
              <w:t>Decreto No.</w:t>
            </w:r>
            <w:r w:rsidR="007A3CED">
              <w:rPr>
                <w:rFonts w:eastAsia="Calibri" w:cs="Times New Roman"/>
                <w:color w:val="767171"/>
                <w:spacing w:val="20"/>
                <w:szCs w:val="24"/>
              </w:rPr>
              <w:t xml:space="preserve"> </w:t>
            </w:r>
            <w:r w:rsidRPr="00871FA8">
              <w:rPr>
                <w:rFonts w:eastAsia="Calibri" w:cs="Times New Roman"/>
                <w:color w:val="767171"/>
                <w:spacing w:val="20"/>
                <w:szCs w:val="24"/>
              </w:rPr>
              <w:t>103-19 que dicta el Reglamento de Aplicación General de la Ley 688-16 de Emprendimiento, de fecha 14 de marzo de 2019.</w:t>
            </w:r>
          </w:p>
        </w:tc>
      </w:tr>
      <w:tr w:rsidR="0013106A" w:rsidRPr="00871FA8" w14:paraId="2559DD5D" w14:textId="77777777" w:rsidTr="003A5C77">
        <w:trPr>
          <w:trHeight w:val="737"/>
        </w:trPr>
        <w:tc>
          <w:tcPr>
            <w:tcW w:w="8362" w:type="dxa"/>
            <w:vAlign w:val="center"/>
          </w:tcPr>
          <w:p w14:paraId="1DE99730" w14:textId="7358DDC7" w:rsidR="0013106A" w:rsidRPr="00871FA8" w:rsidRDefault="0013106A"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Decreto No.</w:t>
            </w:r>
            <w:r w:rsidR="007A3CED">
              <w:rPr>
                <w:rFonts w:eastAsia="Calibri" w:cs="Times New Roman"/>
                <w:color w:val="767171"/>
                <w:spacing w:val="20"/>
                <w:szCs w:val="24"/>
              </w:rPr>
              <w:t xml:space="preserve"> </w:t>
            </w:r>
            <w:r w:rsidRPr="00871FA8">
              <w:rPr>
                <w:rFonts w:eastAsia="Calibri" w:cs="Times New Roman"/>
                <w:color w:val="767171"/>
                <w:spacing w:val="20"/>
                <w:szCs w:val="24"/>
              </w:rPr>
              <w:t>404-19 de reglamento de clasificación y registro de las Mipymes, de fecha 30 de noviembre de 2019.</w:t>
            </w:r>
          </w:p>
        </w:tc>
      </w:tr>
      <w:tr w:rsidR="0013106A" w:rsidRPr="00871FA8" w14:paraId="64E1EADB" w14:textId="77777777" w:rsidTr="003A5C77">
        <w:trPr>
          <w:trHeight w:val="737"/>
        </w:trPr>
        <w:tc>
          <w:tcPr>
            <w:tcW w:w="8362" w:type="dxa"/>
            <w:vAlign w:val="center"/>
          </w:tcPr>
          <w:p w14:paraId="77AA8CA1" w14:textId="6F3585BF" w:rsidR="0013106A" w:rsidRPr="00871FA8" w:rsidRDefault="0013106A"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Decreto No.</w:t>
            </w:r>
            <w:r w:rsidR="007A3CED">
              <w:rPr>
                <w:rFonts w:eastAsia="Calibri" w:cs="Times New Roman"/>
                <w:color w:val="767171"/>
                <w:spacing w:val="20"/>
                <w:szCs w:val="24"/>
              </w:rPr>
              <w:t xml:space="preserve"> </w:t>
            </w:r>
            <w:r w:rsidRPr="00871FA8">
              <w:rPr>
                <w:rFonts w:eastAsia="Calibri" w:cs="Times New Roman"/>
                <w:color w:val="767171"/>
                <w:spacing w:val="20"/>
                <w:szCs w:val="24"/>
              </w:rPr>
              <w:t>160-18 que aprueba el reglamento de operación del</w:t>
            </w:r>
            <w:r w:rsidR="001F5C57" w:rsidRPr="00871FA8">
              <w:rPr>
                <w:rFonts w:eastAsia="Calibri" w:cs="Times New Roman"/>
                <w:color w:val="767171"/>
                <w:spacing w:val="20"/>
                <w:szCs w:val="24"/>
              </w:rPr>
              <w:t xml:space="preserve"> </w:t>
            </w:r>
            <w:r w:rsidRPr="00871FA8">
              <w:rPr>
                <w:rFonts w:eastAsia="Calibri" w:cs="Times New Roman"/>
                <w:color w:val="767171"/>
                <w:spacing w:val="20"/>
                <w:szCs w:val="24"/>
              </w:rPr>
              <w:t>Fondo de Contrapartida Financiera para el Desarrollo del Emprendimiento (CONFIE), de fecha 2 de mayo de 2018.</w:t>
            </w:r>
          </w:p>
        </w:tc>
      </w:tr>
      <w:tr w:rsidR="0013106A" w:rsidRPr="00871FA8" w14:paraId="4B384CB0" w14:textId="77777777" w:rsidTr="003A5C77">
        <w:trPr>
          <w:trHeight w:val="737"/>
        </w:trPr>
        <w:tc>
          <w:tcPr>
            <w:tcW w:w="8362" w:type="dxa"/>
            <w:vAlign w:val="center"/>
          </w:tcPr>
          <w:p w14:paraId="5A6E0EBD" w14:textId="25AF158A" w:rsidR="0013106A" w:rsidRPr="00871FA8" w:rsidRDefault="0013106A"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Decreto No.</w:t>
            </w:r>
            <w:r w:rsidR="007A3CED">
              <w:rPr>
                <w:rFonts w:eastAsia="Calibri" w:cs="Times New Roman"/>
                <w:color w:val="767171"/>
                <w:spacing w:val="20"/>
                <w:szCs w:val="24"/>
              </w:rPr>
              <w:t xml:space="preserve"> </w:t>
            </w:r>
            <w:r w:rsidRPr="00871FA8">
              <w:rPr>
                <w:rFonts w:eastAsia="Calibri" w:cs="Times New Roman"/>
                <w:color w:val="767171"/>
                <w:spacing w:val="20"/>
                <w:szCs w:val="24"/>
              </w:rPr>
              <w:t>220-19 sobre el Reglamento que establece el Procedimiento Administrativo Sancionador del MICM, de fecha 7 de junio de 2019.</w:t>
            </w:r>
          </w:p>
        </w:tc>
      </w:tr>
      <w:tr w:rsidR="0013106A" w:rsidRPr="00871FA8" w14:paraId="194295B5" w14:textId="77777777" w:rsidTr="003A5C77">
        <w:trPr>
          <w:trHeight w:val="737"/>
        </w:trPr>
        <w:tc>
          <w:tcPr>
            <w:tcW w:w="8362" w:type="dxa"/>
            <w:vAlign w:val="center"/>
          </w:tcPr>
          <w:p w14:paraId="1277CEBB" w14:textId="48DA066E" w:rsidR="0013106A" w:rsidRPr="00871FA8" w:rsidRDefault="0013106A"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Decreto No.</w:t>
            </w:r>
            <w:r w:rsidR="007A3CED">
              <w:rPr>
                <w:rFonts w:eastAsia="Calibri" w:cs="Times New Roman"/>
                <w:color w:val="767171"/>
                <w:spacing w:val="20"/>
                <w:szCs w:val="24"/>
              </w:rPr>
              <w:t xml:space="preserve"> </w:t>
            </w:r>
            <w:r w:rsidRPr="00871FA8">
              <w:rPr>
                <w:rFonts w:eastAsia="Calibri" w:cs="Times New Roman"/>
                <w:color w:val="767171"/>
                <w:spacing w:val="20"/>
                <w:szCs w:val="24"/>
              </w:rPr>
              <w:t>100-18, que dicta el Reglamento de Aplicación de la Ley No.37-17 que Reorganiza el MICM, de fecha 6 de marzo de 2018.</w:t>
            </w:r>
          </w:p>
        </w:tc>
      </w:tr>
      <w:tr w:rsidR="0013106A" w:rsidRPr="00871FA8" w14:paraId="4EC3F879" w14:textId="77777777" w:rsidTr="003A5C77">
        <w:trPr>
          <w:trHeight w:val="737"/>
        </w:trPr>
        <w:tc>
          <w:tcPr>
            <w:tcW w:w="8362" w:type="dxa"/>
            <w:vAlign w:val="center"/>
          </w:tcPr>
          <w:p w14:paraId="7C0B0B78" w14:textId="69E380B4" w:rsidR="0013106A" w:rsidRPr="00871FA8" w:rsidRDefault="0013106A"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Decreto No.</w:t>
            </w:r>
            <w:r w:rsidR="007A3CED">
              <w:rPr>
                <w:rFonts w:eastAsia="Calibri" w:cs="Times New Roman"/>
                <w:color w:val="767171"/>
                <w:spacing w:val="20"/>
                <w:szCs w:val="24"/>
              </w:rPr>
              <w:t xml:space="preserve"> </w:t>
            </w:r>
            <w:r w:rsidRPr="00871FA8">
              <w:rPr>
                <w:rFonts w:eastAsia="Calibri" w:cs="Times New Roman"/>
                <w:color w:val="767171"/>
                <w:spacing w:val="20"/>
                <w:szCs w:val="24"/>
              </w:rPr>
              <w:t>303-15 que declara de interés público la prevención, atención y defensa efectiva de las controversias que puedan originarse en virtud de los acuerdos de la OMC, de los Tratados de Libre Comercio y de los Tratados Internacionales de Inversión, de los cuales es signataria República Dominicana, de fecha 1 de octubre de 2015.</w:t>
            </w:r>
          </w:p>
        </w:tc>
      </w:tr>
      <w:tr w:rsidR="00BA23D1" w:rsidRPr="00871FA8" w14:paraId="5C065C7D" w14:textId="77777777" w:rsidTr="003A5C77">
        <w:trPr>
          <w:trHeight w:val="737"/>
        </w:trPr>
        <w:tc>
          <w:tcPr>
            <w:tcW w:w="8362" w:type="dxa"/>
            <w:vAlign w:val="center"/>
          </w:tcPr>
          <w:p w14:paraId="1720AFD6" w14:textId="660BB31E" w:rsidR="00BA23D1" w:rsidRPr="00871FA8" w:rsidRDefault="00BA23D1"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lastRenderedPageBreak/>
              <w:t>Decreto No.</w:t>
            </w:r>
            <w:r w:rsidR="007A3CED">
              <w:rPr>
                <w:rFonts w:eastAsia="Calibri" w:cs="Times New Roman"/>
                <w:color w:val="767171"/>
                <w:spacing w:val="20"/>
                <w:szCs w:val="24"/>
              </w:rPr>
              <w:t xml:space="preserve"> </w:t>
            </w:r>
            <w:r w:rsidRPr="00871FA8">
              <w:rPr>
                <w:rFonts w:eastAsia="Calibri" w:cs="Times New Roman"/>
                <w:color w:val="767171"/>
                <w:spacing w:val="20"/>
                <w:szCs w:val="24"/>
              </w:rPr>
              <w:t>308-13 que determina que INAGUJA operará como dependencia del Ministerio de Industria y Comercio, de fecha 22 de octubre de 2013.</w:t>
            </w:r>
          </w:p>
        </w:tc>
      </w:tr>
      <w:tr w:rsidR="00FA530A" w:rsidRPr="00871FA8" w14:paraId="0B4D4FCC" w14:textId="77777777" w:rsidTr="003A5C77">
        <w:trPr>
          <w:trHeight w:val="737"/>
        </w:trPr>
        <w:tc>
          <w:tcPr>
            <w:tcW w:w="8362" w:type="dxa"/>
            <w:vAlign w:val="center"/>
          </w:tcPr>
          <w:p w14:paraId="2D96BFEA" w14:textId="2CD0EC73" w:rsidR="00FA530A" w:rsidRPr="00871FA8" w:rsidRDefault="00FA530A"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Decreto No.</w:t>
            </w:r>
            <w:r w:rsidR="007A3CED">
              <w:rPr>
                <w:rFonts w:eastAsia="Calibri" w:cs="Times New Roman"/>
                <w:color w:val="767171"/>
                <w:spacing w:val="20"/>
                <w:szCs w:val="24"/>
              </w:rPr>
              <w:t xml:space="preserve"> </w:t>
            </w:r>
            <w:r w:rsidRPr="00871FA8">
              <w:rPr>
                <w:rFonts w:eastAsia="Calibri" w:cs="Times New Roman"/>
                <w:color w:val="767171"/>
                <w:spacing w:val="20"/>
                <w:szCs w:val="24"/>
              </w:rPr>
              <w:t>610-07 que designa a la Dirección de Comercio Exterior y Administración de Tratados Comerciales, de la Secretaría de Estado de Industria y Comercio, como la Autoridad Nacional Coordinadora, responsable en materia de solución de controversias derivadas de Tratados de Libre Comercio y Acuerdos de Inversión celebrados por la República Dominicana, de fecha 23 de octubre 2007.</w:t>
            </w:r>
          </w:p>
        </w:tc>
      </w:tr>
      <w:tr w:rsidR="00BA23D1" w:rsidRPr="00871FA8" w14:paraId="6A1AAC51" w14:textId="77777777" w:rsidTr="003A5C77">
        <w:trPr>
          <w:trHeight w:val="737"/>
        </w:trPr>
        <w:tc>
          <w:tcPr>
            <w:tcW w:w="8362" w:type="dxa"/>
            <w:vAlign w:val="center"/>
          </w:tcPr>
          <w:p w14:paraId="1AEBFB76" w14:textId="4500051C" w:rsidR="00BA23D1" w:rsidRPr="00871FA8" w:rsidRDefault="00BA23D1"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Decreto No.</w:t>
            </w:r>
            <w:r w:rsidR="007A3CED">
              <w:rPr>
                <w:rFonts w:eastAsia="Calibri" w:cs="Times New Roman"/>
                <w:color w:val="767171"/>
                <w:spacing w:val="20"/>
                <w:szCs w:val="24"/>
              </w:rPr>
              <w:t xml:space="preserve"> </w:t>
            </w:r>
            <w:r w:rsidRPr="00871FA8">
              <w:rPr>
                <w:rFonts w:eastAsia="Calibri" w:cs="Times New Roman"/>
                <w:color w:val="767171"/>
                <w:spacing w:val="20"/>
                <w:szCs w:val="24"/>
              </w:rPr>
              <w:t>182-15 Ventanilla Única de fecha 29 de mayo de 2015.</w:t>
            </w:r>
          </w:p>
        </w:tc>
      </w:tr>
      <w:tr w:rsidR="00BA23D1" w:rsidRPr="00871FA8" w14:paraId="39179B51" w14:textId="77777777" w:rsidTr="003A5C77">
        <w:trPr>
          <w:trHeight w:val="737"/>
        </w:trPr>
        <w:tc>
          <w:tcPr>
            <w:tcW w:w="8362" w:type="dxa"/>
            <w:vAlign w:val="center"/>
          </w:tcPr>
          <w:p w14:paraId="7DAB8B9A" w14:textId="3D537017" w:rsidR="00BA23D1" w:rsidRPr="00871FA8" w:rsidRDefault="00BA23D1"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Decreto No.</w:t>
            </w:r>
            <w:r w:rsidR="007A3CED">
              <w:rPr>
                <w:rFonts w:eastAsia="Calibri" w:cs="Times New Roman"/>
                <w:color w:val="767171"/>
                <w:spacing w:val="20"/>
                <w:szCs w:val="24"/>
              </w:rPr>
              <w:t xml:space="preserve"> </w:t>
            </w:r>
            <w:r w:rsidRPr="00871FA8">
              <w:rPr>
                <w:rFonts w:eastAsia="Calibri" w:cs="Times New Roman"/>
                <w:color w:val="767171"/>
                <w:spacing w:val="20"/>
                <w:szCs w:val="24"/>
              </w:rPr>
              <w:t>625-11 Modifica el Decreto No.307-01, que establece el Reglamento para la Aplicación de la Ley No.112-01 Tributaria de Hidrocarburos, de fecha 26 de octubre de 2011.</w:t>
            </w:r>
          </w:p>
        </w:tc>
      </w:tr>
      <w:tr w:rsidR="00BA23D1" w:rsidRPr="00871FA8" w14:paraId="5668F171" w14:textId="77777777" w:rsidTr="003A5C77">
        <w:trPr>
          <w:trHeight w:val="737"/>
        </w:trPr>
        <w:tc>
          <w:tcPr>
            <w:tcW w:w="8362" w:type="dxa"/>
            <w:vAlign w:val="center"/>
          </w:tcPr>
          <w:p w14:paraId="0C4F39CC" w14:textId="5CDDA017" w:rsidR="00BA23D1" w:rsidRPr="00871FA8" w:rsidRDefault="00BA23D1"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Decreto No.</w:t>
            </w:r>
            <w:r w:rsidR="007A3CED">
              <w:rPr>
                <w:rFonts w:eastAsia="Calibri" w:cs="Times New Roman"/>
                <w:color w:val="767171"/>
                <w:spacing w:val="20"/>
                <w:szCs w:val="24"/>
              </w:rPr>
              <w:t xml:space="preserve"> </w:t>
            </w:r>
            <w:r w:rsidRPr="00871FA8">
              <w:rPr>
                <w:rFonts w:eastAsia="Calibri" w:cs="Times New Roman"/>
                <w:color w:val="767171"/>
                <w:spacing w:val="20"/>
                <w:szCs w:val="24"/>
              </w:rPr>
              <w:t>369-09 que crea e integra el Comité Multidisciplinario para la Fiscalización de los Combustibles Subsidiados y/o Exentos de Pago de los impuestos establecidos por las leyes que gravan el consumo de hidrocarburos, de fecha 7 de mayo de 2019.</w:t>
            </w:r>
          </w:p>
        </w:tc>
      </w:tr>
      <w:tr w:rsidR="00BA23D1" w:rsidRPr="00871FA8" w14:paraId="094317CC" w14:textId="77777777" w:rsidTr="007219B2">
        <w:trPr>
          <w:trHeight w:val="1247"/>
        </w:trPr>
        <w:tc>
          <w:tcPr>
            <w:tcW w:w="8362" w:type="dxa"/>
            <w:vAlign w:val="center"/>
          </w:tcPr>
          <w:p w14:paraId="059D93FE" w14:textId="5393818B" w:rsidR="00BA23D1" w:rsidRPr="00871FA8" w:rsidRDefault="00BA23D1"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Decreto No.</w:t>
            </w:r>
            <w:r w:rsidR="007A3CED">
              <w:rPr>
                <w:rFonts w:eastAsia="Calibri" w:cs="Times New Roman"/>
                <w:color w:val="767171"/>
                <w:spacing w:val="20"/>
                <w:szCs w:val="24"/>
              </w:rPr>
              <w:t xml:space="preserve"> </w:t>
            </w:r>
            <w:r w:rsidRPr="00871FA8">
              <w:rPr>
                <w:rFonts w:eastAsia="Calibri" w:cs="Times New Roman"/>
                <w:color w:val="767171"/>
                <w:spacing w:val="20"/>
                <w:szCs w:val="24"/>
              </w:rPr>
              <w:t>77-08 que autoriza la compensación de Gasoil subsidiado a los transportistas, de fecha 19 de febrero de 2008.</w:t>
            </w:r>
          </w:p>
        </w:tc>
      </w:tr>
      <w:tr w:rsidR="00BA23D1" w:rsidRPr="00871FA8" w14:paraId="36B112DD" w14:textId="77777777" w:rsidTr="003A5C77">
        <w:trPr>
          <w:trHeight w:val="737"/>
        </w:trPr>
        <w:tc>
          <w:tcPr>
            <w:tcW w:w="8362" w:type="dxa"/>
            <w:vAlign w:val="center"/>
          </w:tcPr>
          <w:p w14:paraId="0C04FED6" w14:textId="1E162B9A" w:rsidR="00BA23D1" w:rsidRPr="00871FA8" w:rsidRDefault="00BA23D1"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 xml:space="preserve">Decreto </w:t>
            </w:r>
            <w:r w:rsidR="00FA530A">
              <w:rPr>
                <w:rFonts w:eastAsia="Calibri" w:cs="Times New Roman"/>
                <w:color w:val="767171"/>
                <w:spacing w:val="20"/>
                <w:szCs w:val="24"/>
              </w:rPr>
              <w:t>No.</w:t>
            </w:r>
            <w:r w:rsidR="007A3CED">
              <w:rPr>
                <w:rFonts w:eastAsia="Calibri" w:cs="Times New Roman"/>
                <w:color w:val="767171"/>
                <w:spacing w:val="20"/>
                <w:szCs w:val="24"/>
              </w:rPr>
              <w:t xml:space="preserve"> </w:t>
            </w:r>
            <w:r w:rsidRPr="00871FA8">
              <w:rPr>
                <w:rFonts w:eastAsia="Calibri" w:cs="Times New Roman"/>
                <w:color w:val="767171"/>
                <w:spacing w:val="20"/>
                <w:szCs w:val="24"/>
              </w:rPr>
              <w:t>264-07 para impulsar la utilización de gas natural, de fecha 22 de mayo de 2007.</w:t>
            </w:r>
          </w:p>
        </w:tc>
      </w:tr>
      <w:tr w:rsidR="00BA23D1" w:rsidRPr="00871FA8" w14:paraId="3AE059B0" w14:textId="77777777" w:rsidTr="003A5C77">
        <w:trPr>
          <w:trHeight w:val="737"/>
        </w:trPr>
        <w:tc>
          <w:tcPr>
            <w:tcW w:w="8362" w:type="dxa"/>
            <w:vAlign w:val="center"/>
          </w:tcPr>
          <w:p w14:paraId="398EEB29" w14:textId="672C0058" w:rsidR="00BA23D1" w:rsidRPr="00871FA8" w:rsidRDefault="00BA23D1"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Decreto</w:t>
            </w:r>
            <w:r w:rsidR="00FA530A">
              <w:rPr>
                <w:rFonts w:eastAsia="Calibri" w:cs="Times New Roman"/>
                <w:color w:val="767171"/>
                <w:spacing w:val="20"/>
                <w:szCs w:val="24"/>
              </w:rPr>
              <w:t xml:space="preserve"> No.</w:t>
            </w:r>
            <w:r w:rsidR="007A3CED">
              <w:rPr>
                <w:rFonts w:eastAsia="Calibri" w:cs="Times New Roman"/>
                <w:color w:val="767171"/>
                <w:spacing w:val="20"/>
                <w:szCs w:val="24"/>
              </w:rPr>
              <w:t xml:space="preserve"> </w:t>
            </w:r>
            <w:r w:rsidRPr="00871FA8">
              <w:rPr>
                <w:rFonts w:eastAsia="Calibri" w:cs="Times New Roman"/>
                <w:color w:val="767171"/>
                <w:spacing w:val="20"/>
                <w:szCs w:val="24"/>
              </w:rPr>
              <w:t>279-04 Creación de Cuerpo Especializado de Control de Combustible (CECCOM), de fecha 5 de abril de 2004.</w:t>
            </w:r>
          </w:p>
        </w:tc>
      </w:tr>
      <w:tr w:rsidR="00BA23D1" w:rsidRPr="00871FA8" w14:paraId="25A50553" w14:textId="77777777" w:rsidTr="007219B2">
        <w:trPr>
          <w:trHeight w:val="1141"/>
        </w:trPr>
        <w:tc>
          <w:tcPr>
            <w:tcW w:w="8362" w:type="dxa"/>
            <w:vAlign w:val="center"/>
          </w:tcPr>
          <w:p w14:paraId="0D9B9B64" w14:textId="23E38BCE" w:rsidR="00BA23D1" w:rsidRPr="00871FA8" w:rsidRDefault="00BA23D1"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 xml:space="preserve">Decreto </w:t>
            </w:r>
            <w:r w:rsidR="00FA530A">
              <w:rPr>
                <w:rFonts w:eastAsia="Calibri" w:cs="Times New Roman"/>
                <w:color w:val="767171"/>
                <w:spacing w:val="20"/>
                <w:szCs w:val="24"/>
              </w:rPr>
              <w:t>No.</w:t>
            </w:r>
            <w:r w:rsidRPr="00871FA8">
              <w:rPr>
                <w:rFonts w:eastAsia="Calibri" w:cs="Times New Roman"/>
                <w:color w:val="767171"/>
                <w:spacing w:val="20"/>
                <w:szCs w:val="24"/>
              </w:rPr>
              <w:t>176-04 Reglamento No. 307-01 en cuanto a clasificación de EGP, de fecha 5 de marzo de 2004.</w:t>
            </w:r>
          </w:p>
        </w:tc>
      </w:tr>
      <w:tr w:rsidR="007219B2" w:rsidRPr="00871FA8" w14:paraId="215C8A90" w14:textId="77777777" w:rsidTr="007219B2">
        <w:trPr>
          <w:trHeight w:val="1298"/>
        </w:trPr>
        <w:tc>
          <w:tcPr>
            <w:tcW w:w="8362" w:type="dxa"/>
            <w:vAlign w:val="center"/>
          </w:tcPr>
          <w:p w14:paraId="20FCE7FD" w14:textId="0A7BCADB" w:rsidR="00F30EAC" w:rsidRPr="00871FA8" w:rsidRDefault="007219B2" w:rsidP="00F30EAC">
            <w:pPr>
              <w:tabs>
                <w:tab w:val="left" w:pos="2981"/>
              </w:tabs>
              <w:spacing w:line="360" w:lineRule="auto"/>
              <w:rPr>
                <w:rFonts w:eastAsia="Calibri" w:cs="Times New Roman"/>
                <w:color w:val="767171"/>
                <w:spacing w:val="20"/>
                <w:szCs w:val="24"/>
              </w:rPr>
            </w:pPr>
            <w:r w:rsidRPr="00871FA8">
              <w:rPr>
                <w:rFonts w:eastAsia="Calibri" w:cs="Times New Roman"/>
                <w:color w:val="767171"/>
                <w:spacing w:val="20"/>
                <w:szCs w:val="24"/>
              </w:rPr>
              <w:t xml:space="preserve">Decreto </w:t>
            </w:r>
            <w:r>
              <w:rPr>
                <w:rFonts w:eastAsia="Calibri" w:cs="Times New Roman"/>
                <w:color w:val="767171"/>
                <w:spacing w:val="20"/>
                <w:szCs w:val="24"/>
              </w:rPr>
              <w:t xml:space="preserve">No. </w:t>
            </w:r>
            <w:r w:rsidRPr="00871FA8">
              <w:rPr>
                <w:rFonts w:eastAsia="Calibri" w:cs="Times New Roman"/>
                <w:color w:val="767171"/>
                <w:spacing w:val="20"/>
                <w:szCs w:val="24"/>
              </w:rPr>
              <w:t>307-01 que reglamenta aplicación ley 112-01, de fecha 2 de marzo de 2001.</w:t>
            </w:r>
          </w:p>
        </w:tc>
      </w:tr>
      <w:tr w:rsidR="00BA23D1" w:rsidRPr="00871FA8" w14:paraId="29D7CCAF" w14:textId="77777777" w:rsidTr="003A5C77">
        <w:trPr>
          <w:trHeight w:val="413"/>
        </w:trPr>
        <w:tc>
          <w:tcPr>
            <w:tcW w:w="8362" w:type="dxa"/>
            <w:shd w:val="clear" w:color="auto" w:fill="1F3864" w:themeFill="accent1" w:themeFillShade="80"/>
            <w:vAlign w:val="center"/>
          </w:tcPr>
          <w:p w14:paraId="47552E23" w14:textId="24F43B1E" w:rsidR="00BA23D1" w:rsidRPr="00871FA8" w:rsidRDefault="00BA23D1" w:rsidP="00811FBC">
            <w:pPr>
              <w:tabs>
                <w:tab w:val="left" w:pos="2981"/>
              </w:tabs>
              <w:spacing w:line="360" w:lineRule="auto"/>
              <w:jc w:val="center"/>
              <w:rPr>
                <w:rFonts w:eastAsia="Calibri" w:cs="Times New Roman"/>
                <w:b/>
                <w:bCs/>
                <w:color w:val="FFFFFF" w:themeColor="background1"/>
                <w:spacing w:val="20"/>
                <w:szCs w:val="24"/>
              </w:rPr>
            </w:pPr>
            <w:r w:rsidRPr="00871FA8">
              <w:rPr>
                <w:rFonts w:eastAsia="Calibri" w:cs="Times New Roman"/>
                <w:b/>
                <w:bCs/>
                <w:color w:val="FFFFFF" w:themeColor="background1"/>
                <w:spacing w:val="20"/>
                <w:szCs w:val="24"/>
              </w:rPr>
              <w:lastRenderedPageBreak/>
              <w:t>Resoluciones</w:t>
            </w:r>
          </w:p>
        </w:tc>
      </w:tr>
      <w:tr w:rsidR="00BA23D1" w:rsidRPr="00871FA8" w14:paraId="55595F4E" w14:textId="77777777" w:rsidTr="003A5C77">
        <w:trPr>
          <w:trHeight w:val="737"/>
        </w:trPr>
        <w:tc>
          <w:tcPr>
            <w:tcW w:w="8362" w:type="dxa"/>
            <w:vAlign w:val="center"/>
          </w:tcPr>
          <w:p w14:paraId="20D6391A" w14:textId="6CFB2F7D" w:rsidR="00BA23D1" w:rsidRPr="00871FA8" w:rsidRDefault="00BA23D1"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Resolución No.</w:t>
            </w:r>
            <w:r w:rsidR="007A3CED">
              <w:rPr>
                <w:rFonts w:eastAsia="Calibri" w:cs="Times New Roman"/>
                <w:color w:val="767171"/>
                <w:spacing w:val="20"/>
                <w:szCs w:val="24"/>
              </w:rPr>
              <w:t xml:space="preserve"> </w:t>
            </w:r>
            <w:r w:rsidRPr="00871FA8">
              <w:rPr>
                <w:rFonts w:eastAsia="Calibri" w:cs="Times New Roman"/>
                <w:color w:val="767171"/>
                <w:spacing w:val="20"/>
                <w:szCs w:val="24"/>
              </w:rPr>
              <w:t>279-2021 que aprueba la modificación del Manual de Organización y Funciones del Ministerio de Industria, Comercio y Mipymes</w:t>
            </w:r>
            <w:r w:rsidR="001F5C57" w:rsidRPr="00871FA8">
              <w:rPr>
                <w:rFonts w:eastAsia="Calibri" w:cs="Times New Roman"/>
                <w:color w:val="767171"/>
                <w:spacing w:val="20"/>
                <w:szCs w:val="24"/>
              </w:rPr>
              <w:t>, de fecha 19 de noviembre de 2021.</w:t>
            </w:r>
          </w:p>
        </w:tc>
      </w:tr>
      <w:tr w:rsidR="007A3CED" w:rsidRPr="00871FA8" w14:paraId="010535F9" w14:textId="77777777" w:rsidTr="003A5C77">
        <w:trPr>
          <w:trHeight w:val="737"/>
        </w:trPr>
        <w:tc>
          <w:tcPr>
            <w:tcW w:w="8362" w:type="dxa"/>
            <w:vAlign w:val="center"/>
          </w:tcPr>
          <w:p w14:paraId="3B09C632" w14:textId="7B59AEC4" w:rsidR="007A3CED" w:rsidRPr="00871FA8" w:rsidRDefault="007A3CED"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Resolución No.</w:t>
            </w:r>
            <w:r>
              <w:rPr>
                <w:rFonts w:eastAsia="Calibri" w:cs="Times New Roman"/>
                <w:color w:val="767171"/>
                <w:spacing w:val="20"/>
                <w:szCs w:val="24"/>
              </w:rPr>
              <w:t xml:space="preserve"> </w:t>
            </w:r>
            <w:r w:rsidRPr="00871FA8">
              <w:rPr>
                <w:rFonts w:eastAsia="Calibri" w:cs="Times New Roman"/>
                <w:color w:val="767171"/>
                <w:spacing w:val="20"/>
                <w:szCs w:val="24"/>
              </w:rPr>
              <w:t>093-2021 que aprueba la modificación de la Estructura Organizacional del Ministerio de Industria, Comercio y Mipymes, de fecha 9 de junio 2021.</w:t>
            </w:r>
          </w:p>
        </w:tc>
      </w:tr>
      <w:tr w:rsidR="00BA23D1" w:rsidRPr="00871FA8" w14:paraId="0C78D041" w14:textId="77777777" w:rsidTr="003A5C77">
        <w:trPr>
          <w:trHeight w:val="737"/>
        </w:trPr>
        <w:tc>
          <w:tcPr>
            <w:tcW w:w="8362" w:type="dxa"/>
            <w:vAlign w:val="center"/>
          </w:tcPr>
          <w:p w14:paraId="765DEDCD" w14:textId="3A9285D2" w:rsidR="00BA23D1" w:rsidRPr="00871FA8" w:rsidRDefault="00BA23D1" w:rsidP="00811FBC">
            <w:pPr>
              <w:tabs>
                <w:tab w:val="left" w:pos="2981"/>
              </w:tabs>
              <w:spacing w:line="360" w:lineRule="auto"/>
              <w:jc w:val="both"/>
              <w:rPr>
                <w:rFonts w:eastAsia="Calibri" w:cs="Times New Roman"/>
                <w:color w:val="767171"/>
                <w:spacing w:val="20"/>
                <w:szCs w:val="24"/>
              </w:rPr>
            </w:pPr>
            <w:r w:rsidRPr="00871FA8">
              <w:rPr>
                <w:rFonts w:eastAsia="Calibri" w:cs="Times New Roman"/>
                <w:color w:val="767171"/>
                <w:spacing w:val="20"/>
                <w:szCs w:val="24"/>
              </w:rPr>
              <w:t>Resolución No.</w:t>
            </w:r>
            <w:r w:rsidR="007A3CED">
              <w:rPr>
                <w:rFonts w:eastAsia="Calibri" w:cs="Times New Roman"/>
                <w:color w:val="767171"/>
                <w:spacing w:val="20"/>
                <w:szCs w:val="24"/>
              </w:rPr>
              <w:t xml:space="preserve"> </w:t>
            </w:r>
            <w:r w:rsidRPr="00871FA8">
              <w:rPr>
                <w:rFonts w:eastAsia="Calibri" w:cs="Times New Roman"/>
                <w:color w:val="767171"/>
                <w:spacing w:val="20"/>
                <w:szCs w:val="24"/>
              </w:rPr>
              <w:t>2020-2020 que aprueba el Manual de Cargos por competencias del Ministerio de Industria, Comercio y Mipymes, de fecha 11 de agosto de 2020.</w:t>
            </w:r>
          </w:p>
        </w:tc>
      </w:tr>
    </w:tbl>
    <w:p w14:paraId="253F16A5" w14:textId="28F225B4" w:rsidR="00E90F1A" w:rsidRPr="00871FA8" w:rsidRDefault="00F46768" w:rsidP="00811FBC">
      <w:pPr>
        <w:spacing w:after="0" w:line="360" w:lineRule="auto"/>
        <w:jc w:val="both"/>
        <w:rPr>
          <w:rFonts w:eastAsia="Calibri" w:cs="Times New Roman"/>
          <w:i/>
          <w:iCs/>
          <w:color w:val="767171"/>
          <w:spacing w:val="20"/>
          <w:sz w:val="18"/>
          <w:szCs w:val="18"/>
        </w:rPr>
      </w:pPr>
      <w:r w:rsidRPr="00871FA8">
        <w:rPr>
          <w:rFonts w:eastAsia="Calibri" w:cs="Times New Roman"/>
          <w:i/>
          <w:iCs/>
          <w:color w:val="767171"/>
          <w:spacing w:val="20"/>
          <w:sz w:val="18"/>
          <w:szCs w:val="18"/>
        </w:rPr>
        <w:t>Fuente: Consolidado por la Dirección de</w:t>
      </w:r>
      <w:r w:rsidR="006171E7" w:rsidRPr="00871FA8">
        <w:rPr>
          <w:rFonts w:eastAsia="Calibri" w:cs="Times New Roman"/>
          <w:i/>
          <w:iCs/>
          <w:color w:val="767171"/>
          <w:spacing w:val="20"/>
          <w:sz w:val="18"/>
          <w:szCs w:val="18"/>
        </w:rPr>
        <w:t xml:space="preserve"> Planificación</w:t>
      </w:r>
      <w:r w:rsidRPr="00871FA8">
        <w:rPr>
          <w:rFonts w:eastAsia="Calibri" w:cs="Times New Roman"/>
          <w:i/>
          <w:iCs/>
          <w:color w:val="767171"/>
          <w:spacing w:val="20"/>
          <w:sz w:val="18"/>
          <w:szCs w:val="18"/>
        </w:rPr>
        <w:t xml:space="preserve"> y Desarrollo en base a las informaciones publicadas en el Portal Web Institucional. -</w:t>
      </w:r>
    </w:p>
    <w:p w14:paraId="560FCA15" w14:textId="261481AA" w:rsidR="00AE4067" w:rsidRPr="00871FA8" w:rsidRDefault="00AE4067" w:rsidP="00811FBC">
      <w:pPr>
        <w:tabs>
          <w:tab w:val="left" w:pos="2981"/>
        </w:tabs>
        <w:spacing w:after="0" w:line="360" w:lineRule="auto"/>
        <w:jc w:val="both"/>
        <w:rPr>
          <w:rFonts w:eastAsia="Calibri" w:cs="Times New Roman"/>
          <w:color w:val="767171"/>
          <w:spacing w:val="20"/>
          <w:szCs w:val="24"/>
        </w:rPr>
      </w:pPr>
    </w:p>
    <w:p w14:paraId="7BBF2DF9" w14:textId="705393C7" w:rsidR="00876BAA" w:rsidRPr="00871FA8" w:rsidRDefault="00876BAA" w:rsidP="00811FBC">
      <w:pPr>
        <w:tabs>
          <w:tab w:val="left" w:pos="2981"/>
        </w:tabs>
        <w:spacing w:after="0" w:line="360" w:lineRule="auto"/>
        <w:jc w:val="both"/>
        <w:rPr>
          <w:rFonts w:eastAsia="Calibri" w:cs="Times New Roman"/>
          <w:color w:val="767171"/>
          <w:spacing w:val="20"/>
          <w:szCs w:val="24"/>
        </w:rPr>
      </w:pPr>
    </w:p>
    <w:p w14:paraId="51592FE7" w14:textId="658F9F6F" w:rsidR="00876BAA" w:rsidRPr="00871FA8" w:rsidRDefault="00876BAA" w:rsidP="00811FBC">
      <w:pPr>
        <w:tabs>
          <w:tab w:val="left" w:pos="2981"/>
        </w:tabs>
        <w:spacing w:after="0" w:line="360" w:lineRule="auto"/>
        <w:jc w:val="both"/>
        <w:rPr>
          <w:rFonts w:eastAsia="Calibri" w:cs="Times New Roman"/>
          <w:color w:val="767171"/>
          <w:spacing w:val="20"/>
          <w:szCs w:val="24"/>
        </w:rPr>
      </w:pPr>
    </w:p>
    <w:p w14:paraId="45D9678B" w14:textId="77777777" w:rsidR="00FB1789" w:rsidRDefault="00FB1789" w:rsidP="00811FBC">
      <w:pPr>
        <w:tabs>
          <w:tab w:val="left" w:pos="2981"/>
        </w:tabs>
        <w:spacing w:after="0" w:line="360" w:lineRule="auto"/>
        <w:jc w:val="both"/>
        <w:rPr>
          <w:rFonts w:eastAsia="Calibri" w:cs="Times New Roman"/>
          <w:color w:val="767171"/>
          <w:spacing w:val="20"/>
          <w:szCs w:val="24"/>
        </w:rPr>
        <w:sectPr w:rsidR="00FB1789" w:rsidSect="00674F5B">
          <w:headerReference w:type="default" r:id="rId16"/>
          <w:footerReference w:type="default" r:id="rId17"/>
          <w:pgSz w:w="12240" w:h="15840"/>
          <w:pgMar w:top="590" w:right="2160" w:bottom="590" w:left="2160" w:header="720" w:footer="720" w:gutter="0"/>
          <w:cols w:space="720"/>
          <w:docGrid w:linePitch="360"/>
        </w:sectPr>
      </w:pPr>
    </w:p>
    <w:p w14:paraId="37764FB3" w14:textId="0CF37C6C" w:rsidR="00D126C9" w:rsidRPr="00871FA8" w:rsidRDefault="00876BAA" w:rsidP="00811FBC">
      <w:pPr>
        <w:pStyle w:val="Ttulo2"/>
        <w:numPr>
          <w:ilvl w:val="1"/>
          <w:numId w:val="1"/>
        </w:numPr>
        <w:spacing w:before="0" w:line="360" w:lineRule="auto"/>
        <w:ind w:left="426"/>
        <w:rPr>
          <w:rFonts w:cs="Times New Roman"/>
          <w:b/>
          <w:bCs/>
          <w:color w:val="767171"/>
          <w:sz w:val="24"/>
          <w:szCs w:val="24"/>
        </w:rPr>
      </w:pPr>
      <w:bookmarkStart w:id="8" w:name="_Toc90906829"/>
      <w:r w:rsidRPr="00871FA8">
        <w:rPr>
          <w:rFonts w:cs="Times New Roman"/>
          <w:b/>
          <w:bCs/>
          <w:color w:val="767171"/>
          <w:sz w:val="24"/>
          <w:szCs w:val="24"/>
        </w:rPr>
        <w:lastRenderedPageBreak/>
        <w:t>Estructura Organizacional</w:t>
      </w:r>
      <w:bookmarkEnd w:id="8"/>
    </w:p>
    <w:p w14:paraId="5EBACA4C" w14:textId="3EEFBE9E" w:rsidR="00470027" w:rsidRDefault="00470027" w:rsidP="00811FBC">
      <w:pPr>
        <w:tabs>
          <w:tab w:val="left" w:pos="2981"/>
        </w:tabs>
        <w:spacing w:after="0" w:line="360" w:lineRule="auto"/>
        <w:jc w:val="both"/>
        <w:rPr>
          <w:rFonts w:eastAsia="Calibri" w:cs="Times New Roman"/>
          <w:color w:val="767171"/>
          <w:spacing w:val="20"/>
          <w:szCs w:val="24"/>
        </w:rPr>
      </w:pPr>
    </w:p>
    <w:p w14:paraId="0E709AA7" w14:textId="10AA3E9A" w:rsidR="00470027" w:rsidRDefault="00470027" w:rsidP="00811FBC">
      <w:pPr>
        <w:tabs>
          <w:tab w:val="left" w:pos="2981"/>
        </w:tabs>
        <w:spacing w:after="0" w:line="360" w:lineRule="auto"/>
        <w:jc w:val="both"/>
        <w:rPr>
          <w:rFonts w:eastAsia="Calibri" w:cs="Times New Roman"/>
          <w:color w:val="767171"/>
          <w:spacing w:val="20"/>
          <w:szCs w:val="24"/>
        </w:rPr>
      </w:pPr>
      <w:r>
        <w:rPr>
          <w:rFonts w:eastAsia="Calibri" w:cs="Times New Roman"/>
          <w:color w:val="767171"/>
          <w:spacing w:val="20"/>
          <w:szCs w:val="24"/>
        </w:rPr>
        <w:t xml:space="preserve">Mediante la Resolución </w:t>
      </w:r>
      <w:r w:rsidRPr="00871FA8">
        <w:rPr>
          <w:rFonts w:eastAsia="Calibri" w:cs="Times New Roman"/>
          <w:color w:val="767171"/>
          <w:spacing w:val="20"/>
          <w:szCs w:val="24"/>
        </w:rPr>
        <w:t>No.</w:t>
      </w:r>
      <w:r>
        <w:rPr>
          <w:rFonts w:eastAsia="Calibri" w:cs="Times New Roman"/>
          <w:color w:val="767171"/>
          <w:spacing w:val="20"/>
          <w:szCs w:val="24"/>
        </w:rPr>
        <w:t xml:space="preserve"> </w:t>
      </w:r>
      <w:r w:rsidRPr="00871FA8">
        <w:rPr>
          <w:rFonts w:eastAsia="Calibri" w:cs="Times New Roman"/>
          <w:color w:val="767171"/>
          <w:spacing w:val="20"/>
          <w:szCs w:val="24"/>
        </w:rPr>
        <w:t>093-2021</w:t>
      </w:r>
      <w:r>
        <w:rPr>
          <w:rFonts w:eastAsia="Calibri" w:cs="Times New Roman"/>
          <w:color w:val="767171"/>
          <w:spacing w:val="20"/>
          <w:szCs w:val="24"/>
        </w:rPr>
        <w:t>,</w:t>
      </w:r>
      <w:r w:rsidR="002B71F9">
        <w:rPr>
          <w:rFonts w:eastAsia="Calibri" w:cs="Times New Roman"/>
          <w:color w:val="767171"/>
          <w:spacing w:val="20"/>
          <w:szCs w:val="24"/>
        </w:rPr>
        <w:t xml:space="preserve"> </w:t>
      </w:r>
      <w:r>
        <w:rPr>
          <w:rFonts w:eastAsia="Calibri" w:cs="Times New Roman"/>
          <w:color w:val="767171"/>
          <w:spacing w:val="20"/>
          <w:szCs w:val="24"/>
        </w:rPr>
        <w:t>refrendada por el Ministerio de Administración Pública (MAP)</w:t>
      </w:r>
      <w:r w:rsidR="00665FD6">
        <w:rPr>
          <w:rFonts w:eastAsia="Calibri" w:cs="Times New Roman"/>
          <w:color w:val="767171"/>
          <w:spacing w:val="20"/>
          <w:szCs w:val="24"/>
        </w:rPr>
        <w:t xml:space="preserve"> en fecha 9 de junio de 2021</w:t>
      </w:r>
      <w:r>
        <w:rPr>
          <w:rFonts w:eastAsia="Calibri" w:cs="Times New Roman"/>
          <w:color w:val="767171"/>
          <w:spacing w:val="20"/>
          <w:szCs w:val="24"/>
        </w:rPr>
        <w:t>, se</w:t>
      </w:r>
      <w:r w:rsidRPr="00871FA8">
        <w:rPr>
          <w:rFonts w:eastAsia="Calibri" w:cs="Times New Roman"/>
          <w:color w:val="767171"/>
          <w:spacing w:val="20"/>
          <w:szCs w:val="24"/>
        </w:rPr>
        <w:t xml:space="preserve"> apr</w:t>
      </w:r>
      <w:r>
        <w:rPr>
          <w:rFonts w:eastAsia="Calibri" w:cs="Times New Roman"/>
          <w:color w:val="767171"/>
          <w:spacing w:val="20"/>
          <w:szCs w:val="24"/>
        </w:rPr>
        <w:t>obó</w:t>
      </w:r>
      <w:r w:rsidRPr="00871FA8">
        <w:rPr>
          <w:rFonts w:eastAsia="Calibri" w:cs="Times New Roman"/>
          <w:color w:val="767171"/>
          <w:spacing w:val="20"/>
          <w:szCs w:val="24"/>
        </w:rPr>
        <w:t xml:space="preserve"> la modificación de la Estructura Organizacional del Ministerio de Industria, Comercio y Mipyme</w:t>
      </w:r>
      <w:r w:rsidR="00A8676C">
        <w:rPr>
          <w:rFonts w:eastAsia="Calibri" w:cs="Times New Roman"/>
          <w:color w:val="767171"/>
          <w:spacing w:val="20"/>
          <w:szCs w:val="24"/>
        </w:rPr>
        <w:t xml:space="preserve">s. A continuación, </w:t>
      </w:r>
      <w:r w:rsidR="002B71F9">
        <w:rPr>
          <w:rFonts w:eastAsia="Calibri" w:cs="Times New Roman"/>
          <w:color w:val="767171"/>
          <w:spacing w:val="20"/>
          <w:szCs w:val="24"/>
        </w:rPr>
        <w:t>se presenta un</w:t>
      </w:r>
      <w:r w:rsidR="00A8676C">
        <w:rPr>
          <w:rFonts w:eastAsia="Calibri" w:cs="Times New Roman"/>
          <w:color w:val="767171"/>
          <w:spacing w:val="20"/>
          <w:szCs w:val="24"/>
        </w:rPr>
        <w:t xml:space="preserve"> resumen de la estructura organizacional del MICM</w:t>
      </w:r>
      <w:r>
        <w:rPr>
          <w:rFonts w:eastAsia="Calibri" w:cs="Times New Roman"/>
          <w:color w:val="767171"/>
          <w:spacing w:val="20"/>
          <w:szCs w:val="24"/>
        </w:rPr>
        <w:t>:</w:t>
      </w:r>
    </w:p>
    <w:p w14:paraId="1DEC1605" w14:textId="05158394" w:rsidR="00A8676C" w:rsidRDefault="00A8676C" w:rsidP="00811FBC">
      <w:pPr>
        <w:tabs>
          <w:tab w:val="left" w:pos="2981"/>
        </w:tabs>
        <w:spacing w:after="0" w:line="360" w:lineRule="auto"/>
        <w:jc w:val="both"/>
        <w:rPr>
          <w:rFonts w:eastAsia="Calibri" w:cs="Times New Roman"/>
          <w:color w:val="767171"/>
          <w:spacing w:val="20"/>
          <w:szCs w:val="24"/>
        </w:rPr>
      </w:pPr>
    </w:p>
    <w:p w14:paraId="1B5B2692" w14:textId="63358CE8" w:rsidR="002B71F9" w:rsidRPr="002B71F9" w:rsidRDefault="002B71F9" w:rsidP="002B71F9">
      <w:pPr>
        <w:tabs>
          <w:tab w:val="left" w:pos="2981"/>
        </w:tabs>
        <w:spacing w:after="0" w:line="360" w:lineRule="auto"/>
        <w:jc w:val="center"/>
        <w:rPr>
          <w:rFonts w:eastAsia="Calibri" w:cs="Times New Roman"/>
          <w:b/>
          <w:bCs/>
          <w:color w:val="767171"/>
          <w:spacing w:val="20"/>
          <w:szCs w:val="24"/>
        </w:rPr>
      </w:pPr>
      <w:r w:rsidRPr="002B71F9">
        <w:rPr>
          <w:rFonts w:eastAsia="Calibri" w:cs="Times New Roman"/>
          <w:b/>
          <w:bCs/>
          <w:color w:val="767171"/>
          <w:spacing w:val="20"/>
          <w:szCs w:val="24"/>
        </w:rPr>
        <w:t xml:space="preserve">Tabla No.  </w:t>
      </w:r>
      <w:r w:rsidRPr="002B71F9">
        <w:rPr>
          <w:rFonts w:eastAsia="Calibri" w:cs="Times New Roman"/>
          <w:b/>
          <w:bCs/>
          <w:color w:val="767171"/>
          <w:spacing w:val="20"/>
          <w:szCs w:val="24"/>
        </w:rPr>
        <w:fldChar w:fldCharType="begin"/>
      </w:r>
      <w:r w:rsidRPr="002B71F9">
        <w:rPr>
          <w:rFonts w:eastAsia="Calibri" w:cs="Times New Roman"/>
          <w:b/>
          <w:bCs/>
          <w:color w:val="767171"/>
          <w:spacing w:val="20"/>
          <w:szCs w:val="24"/>
        </w:rPr>
        <w:instrText xml:space="preserve"> SEQ Tabla_No._ \* ARABIC </w:instrText>
      </w:r>
      <w:r w:rsidRPr="002B71F9">
        <w:rPr>
          <w:rFonts w:eastAsia="Calibri" w:cs="Times New Roman"/>
          <w:b/>
          <w:bCs/>
          <w:color w:val="767171"/>
          <w:spacing w:val="20"/>
          <w:szCs w:val="24"/>
        </w:rPr>
        <w:fldChar w:fldCharType="separate"/>
      </w:r>
      <w:r w:rsidR="002713E7">
        <w:rPr>
          <w:rFonts w:eastAsia="Calibri" w:cs="Times New Roman"/>
          <w:b/>
          <w:bCs/>
          <w:noProof/>
          <w:color w:val="767171"/>
          <w:spacing w:val="20"/>
          <w:szCs w:val="24"/>
        </w:rPr>
        <w:t>2</w:t>
      </w:r>
      <w:r w:rsidRPr="002B71F9">
        <w:rPr>
          <w:rFonts w:eastAsia="Calibri" w:cs="Times New Roman"/>
          <w:b/>
          <w:bCs/>
          <w:color w:val="767171"/>
          <w:spacing w:val="20"/>
          <w:szCs w:val="24"/>
        </w:rPr>
        <w:fldChar w:fldCharType="end"/>
      </w:r>
    </w:p>
    <w:p w14:paraId="11746C32" w14:textId="094A707F" w:rsidR="002B71F9" w:rsidRPr="002B71F9" w:rsidRDefault="002B71F9" w:rsidP="002B71F9">
      <w:pPr>
        <w:tabs>
          <w:tab w:val="left" w:pos="2981"/>
        </w:tabs>
        <w:spacing w:after="0" w:line="360" w:lineRule="auto"/>
        <w:jc w:val="center"/>
        <w:rPr>
          <w:rFonts w:eastAsia="Calibri" w:cs="Times New Roman"/>
          <w:color w:val="767171"/>
          <w:spacing w:val="20"/>
          <w:szCs w:val="24"/>
        </w:rPr>
      </w:pPr>
      <w:r w:rsidRPr="002B71F9">
        <w:rPr>
          <w:rFonts w:eastAsia="Calibri" w:cs="Times New Roman"/>
          <w:color w:val="767171"/>
          <w:spacing w:val="20"/>
          <w:szCs w:val="24"/>
        </w:rPr>
        <w:t>Resumen de la Estructura Organizacional MICM</w:t>
      </w:r>
    </w:p>
    <w:tbl>
      <w:tblPr>
        <w:tblW w:w="806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70" w:type="dxa"/>
          <w:right w:w="70" w:type="dxa"/>
        </w:tblCellMar>
        <w:tblLook w:val="04A0" w:firstRow="1" w:lastRow="0" w:firstColumn="1" w:lastColumn="0" w:noHBand="0" w:noVBand="1"/>
      </w:tblPr>
      <w:tblGrid>
        <w:gridCol w:w="2222"/>
        <w:gridCol w:w="5838"/>
      </w:tblGrid>
      <w:tr w:rsidR="002B71F9" w:rsidRPr="002B71F9" w14:paraId="43C4EAA0" w14:textId="77777777" w:rsidTr="002B71F9">
        <w:trPr>
          <w:trHeight w:val="442"/>
        </w:trPr>
        <w:tc>
          <w:tcPr>
            <w:tcW w:w="8060" w:type="dxa"/>
            <w:gridSpan w:val="2"/>
            <w:shd w:val="clear" w:color="auto" w:fill="auto"/>
            <w:noWrap/>
            <w:vAlign w:val="center"/>
            <w:hideMark/>
          </w:tcPr>
          <w:p w14:paraId="3AC21C50" w14:textId="77777777" w:rsidR="002B71F9" w:rsidRPr="002B71F9" w:rsidRDefault="002B71F9" w:rsidP="002B71F9">
            <w:pPr>
              <w:spacing w:after="0" w:line="240" w:lineRule="auto"/>
              <w:jc w:val="center"/>
              <w:rPr>
                <w:rFonts w:eastAsia="Times New Roman" w:cs="Times New Roman"/>
                <w:b/>
                <w:bCs/>
                <w:color w:val="767171"/>
                <w:sz w:val="22"/>
                <w:lang w:eastAsia="es-DO"/>
              </w:rPr>
            </w:pPr>
            <w:r w:rsidRPr="002B71F9">
              <w:rPr>
                <w:rFonts w:eastAsia="Times New Roman" w:cs="Times New Roman"/>
                <w:b/>
                <w:bCs/>
                <w:color w:val="767171"/>
                <w:sz w:val="22"/>
                <w:lang w:eastAsia="es-DO"/>
              </w:rPr>
              <w:t>Despacho del Ministro</w:t>
            </w:r>
          </w:p>
        </w:tc>
      </w:tr>
      <w:tr w:rsidR="002B71F9" w:rsidRPr="002B71F9" w14:paraId="1F1A407E" w14:textId="77777777" w:rsidTr="002B71F9">
        <w:trPr>
          <w:trHeight w:val="408"/>
        </w:trPr>
        <w:tc>
          <w:tcPr>
            <w:tcW w:w="2222" w:type="dxa"/>
            <w:vMerge w:val="restart"/>
            <w:shd w:val="clear" w:color="auto" w:fill="auto"/>
            <w:noWrap/>
            <w:vAlign w:val="center"/>
            <w:hideMark/>
          </w:tcPr>
          <w:p w14:paraId="7469D37D" w14:textId="77777777" w:rsidR="002B71F9" w:rsidRPr="002B71F9" w:rsidRDefault="002B71F9" w:rsidP="002B71F9">
            <w:pPr>
              <w:spacing w:after="0" w:line="240" w:lineRule="auto"/>
              <w:jc w:val="center"/>
              <w:rPr>
                <w:rFonts w:eastAsia="Times New Roman" w:cs="Times New Roman"/>
                <w:color w:val="767171"/>
                <w:sz w:val="22"/>
                <w:lang w:eastAsia="es-DO"/>
              </w:rPr>
            </w:pPr>
            <w:r w:rsidRPr="002B71F9">
              <w:rPr>
                <w:rFonts w:eastAsia="Times New Roman" w:cs="Times New Roman"/>
                <w:color w:val="767171"/>
                <w:sz w:val="22"/>
                <w:lang w:eastAsia="es-DO"/>
              </w:rPr>
              <w:t>Áreas asesoras</w:t>
            </w:r>
          </w:p>
        </w:tc>
        <w:tc>
          <w:tcPr>
            <w:tcW w:w="5838" w:type="dxa"/>
            <w:shd w:val="clear" w:color="auto" w:fill="auto"/>
            <w:vAlign w:val="center"/>
            <w:hideMark/>
          </w:tcPr>
          <w:p w14:paraId="1AE35AAC" w14:textId="77777777" w:rsidR="002B71F9" w:rsidRPr="002B71F9" w:rsidRDefault="002B71F9"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de Análisis Económico</w:t>
            </w:r>
          </w:p>
        </w:tc>
      </w:tr>
      <w:tr w:rsidR="002B71F9" w:rsidRPr="002B71F9" w14:paraId="2F781EF7" w14:textId="77777777" w:rsidTr="002B71F9">
        <w:trPr>
          <w:trHeight w:val="408"/>
        </w:trPr>
        <w:tc>
          <w:tcPr>
            <w:tcW w:w="2222" w:type="dxa"/>
            <w:vMerge/>
            <w:vAlign w:val="center"/>
            <w:hideMark/>
          </w:tcPr>
          <w:p w14:paraId="4D28EA9A" w14:textId="77777777" w:rsidR="002B71F9" w:rsidRPr="002B71F9" w:rsidRDefault="002B71F9"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35BD0511" w14:textId="77777777" w:rsidR="002B71F9" w:rsidRPr="002B71F9" w:rsidRDefault="002B71F9"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 xml:space="preserve">Dirección Control de Gestión </w:t>
            </w:r>
          </w:p>
        </w:tc>
      </w:tr>
      <w:tr w:rsidR="002B71F9" w:rsidRPr="002B71F9" w14:paraId="141CDD98" w14:textId="77777777" w:rsidTr="002B71F9">
        <w:trPr>
          <w:trHeight w:val="408"/>
        </w:trPr>
        <w:tc>
          <w:tcPr>
            <w:tcW w:w="2222" w:type="dxa"/>
            <w:vMerge/>
            <w:vAlign w:val="center"/>
            <w:hideMark/>
          </w:tcPr>
          <w:p w14:paraId="2E48AFA4" w14:textId="77777777" w:rsidR="002B71F9" w:rsidRPr="002B71F9" w:rsidRDefault="002B71F9"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3586EC1D" w14:textId="77777777" w:rsidR="002B71F9" w:rsidRPr="002B71F9" w:rsidRDefault="002B71F9"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Jurídica</w:t>
            </w:r>
          </w:p>
        </w:tc>
      </w:tr>
      <w:tr w:rsidR="002B71F9" w:rsidRPr="002B71F9" w14:paraId="6B52B60E" w14:textId="77777777" w:rsidTr="002B71F9">
        <w:trPr>
          <w:trHeight w:val="408"/>
        </w:trPr>
        <w:tc>
          <w:tcPr>
            <w:tcW w:w="2222" w:type="dxa"/>
            <w:vMerge/>
            <w:vAlign w:val="center"/>
            <w:hideMark/>
          </w:tcPr>
          <w:p w14:paraId="326DC784" w14:textId="77777777" w:rsidR="002B71F9" w:rsidRPr="002B71F9" w:rsidRDefault="002B71F9"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388BEEBE" w14:textId="77777777" w:rsidR="002B71F9" w:rsidRPr="002B71F9" w:rsidRDefault="002B71F9"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de Comunicaciones</w:t>
            </w:r>
          </w:p>
        </w:tc>
      </w:tr>
      <w:tr w:rsidR="002B71F9" w:rsidRPr="002B71F9" w14:paraId="4A0F0CE4" w14:textId="77777777" w:rsidTr="002B71F9">
        <w:trPr>
          <w:trHeight w:val="408"/>
        </w:trPr>
        <w:tc>
          <w:tcPr>
            <w:tcW w:w="2222" w:type="dxa"/>
            <w:vMerge/>
            <w:vAlign w:val="center"/>
            <w:hideMark/>
          </w:tcPr>
          <w:p w14:paraId="5F1F186B" w14:textId="77777777" w:rsidR="002B71F9" w:rsidRPr="002B71F9" w:rsidRDefault="002B71F9"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46F898E9" w14:textId="77777777" w:rsidR="002B71F9" w:rsidRPr="002B71F9" w:rsidRDefault="002B71F9"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 xml:space="preserve">Dirección de Planificación y Desarrollo </w:t>
            </w:r>
          </w:p>
        </w:tc>
      </w:tr>
      <w:tr w:rsidR="002B71F9" w:rsidRPr="002B71F9" w14:paraId="3A35A66E" w14:textId="77777777" w:rsidTr="002B71F9">
        <w:trPr>
          <w:trHeight w:val="408"/>
        </w:trPr>
        <w:tc>
          <w:tcPr>
            <w:tcW w:w="2222" w:type="dxa"/>
            <w:vMerge/>
            <w:vAlign w:val="center"/>
            <w:hideMark/>
          </w:tcPr>
          <w:p w14:paraId="3E6E7666" w14:textId="77777777" w:rsidR="002B71F9" w:rsidRPr="002B71F9" w:rsidRDefault="002B71F9"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2EC0EC4A" w14:textId="77777777" w:rsidR="002B71F9" w:rsidRPr="002B71F9" w:rsidRDefault="002B71F9"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de Recursos Humanos</w:t>
            </w:r>
          </w:p>
        </w:tc>
      </w:tr>
      <w:tr w:rsidR="002B71F9" w:rsidRPr="002B71F9" w14:paraId="5B9AD22E" w14:textId="77777777" w:rsidTr="002B71F9">
        <w:trPr>
          <w:trHeight w:val="408"/>
        </w:trPr>
        <w:tc>
          <w:tcPr>
            <w:tcW w:w="2222" w:type="dxa"/>
            <w:vMerge/>
            <w:vAlign w:val="center"/>
            <w:hideMark/>
          </w:tcPr>
          <w:p w14:paraId="373E91BE" w14:textId="77777777" w:rsidR="002B71F9" w:rsidRPr="002B71F9" w:rsidRDefault="002B71F9"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766A004F" w14:textId="77777777" w:rsidR="002B71F9" w:rsidRPr="002B71F9" w:rsidRDefault="002B71F9"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de Acceso a la Información</w:t>
            </w:r>
          </w:p>
        </w:tc>
      </w:tr>
      <w:tr w:rsidR="002B71F9" w:rsidRPr="002B71F9" w14:paraId="3CB52957" w14:textId="77777777" w:rsidTr="002B71F9">
        <w:trPr>
          <w:trHeight w:val="408"/>
        </w:trPr>
        <w:tc>
          <w:tcPr>
            <w:tcW w:w="2222" w:type="dxa"/>
            <w:vMerge w:val="restart"/>
            <w:shd w:val="clear" w:color="auto" w:fill="auto"/>
            <w:noWrap/>
            <w:vAlign w:val="center"/>
            <w:hideMark/>
          </w:tcPr>
          <w:p w14:paraId="5D7E15BC" w14:textId="77777777" w:rsidR="002B71F9" w:rsidRPr="002B71F9" w:rsidRDefault="002B71F9" w:rsidP="002B71F9">
            <w:pPr>
              <w:spacing w:after="0" w:line="240" w:lineRule="auto"/>
              <w:jc w:val="center"/>
              <w:rPr>
                <w:rFonts w:eastAsia="Times New Roman" w:cs="Times New Roman"/>
                <w:color w:val="767171"/>
                <w:sz w:val="22"/>
                <w:lang w:eastAsia="es-DO"/>
              </w:rPr>
            </w:pPr>
            <w:r w:rsidRPr="002B71F9">
              <w:rPr>
                <w:rFonts w:eastAsia="Times New Roman" w:cs="Times New Roman"/>
                <w:color w:val="767171"/>
                <w:sz w:val="22"/>
                <w:lang w:eastAsia="es-DO"/>
              </w:rPr>
              <w:t>Áreas de Apoyo</w:t>
            </w:r>
          </w:p>
        </w:tc>
        <w:tc>
          <w:tcPr>
            <w:tcW w:w="5838" w:type="dxa"/>
            <w:shd w:val="clear" w:color="auto" w:fill="auto"/>
            <w:vAlign w:val="center"/>
            <w:hideMark/>
          </w:tcPr>
          <w:p w14:paraId="4914C422" w14:textId="77777777" w:rsidR="002B71F9" w:rsidRPr="002B71F9" w:rsidRDefault="002B71F9"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de Atención Integral al Cliente</w:t>
            </w:r>
          </w:p>
        </w:tc>
      </w:tr>
      <w:tr w:rsidR="002B71F9" w:rsidRPr="002B71F9" w14:paraId="5C756B12" w14:textId="77777777" w:rsidTr="002B71F9">
        <w:trPr>
          <w:trHeight w:val="408"/>
        </w:trPr>
        <w:tc>
          <w:tcPr>
            <w:tcW w:w="2222" w:type="dxa"/>
            <w:vMerge/>
            <w:vAlign w:val="center"/>
            <w:hideMark/>
          </w:tcPr>
          <w:p w14:paraId="0CFFB20B" w14:textId="77777777" w:rsidR="002B71F9" w:rsidRPr="002B71F9" w:rsidRDefault="002B71F9"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485E15C1" w14:textId="77777777" w:rsidR="002B71F9" w:rsidRPr="002B71F9" w:rsidRDefault="002B71F9"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Administrativa</w:t>
            </w:r>
          </w:p>
        </w:tc>
      </w:tr>
      <w:tr w:rsidR="002B71F9" w:rsidRPr="002B71F9" w14:paraId="5D681984" w14:textId="77777777" w:rsidTr="002B71F9">
        <w:trPr>
          <w:trHeight w:val="408"/>
        </w:trPr>
        <w:tc>
          <w:tcPr>
            <w:tcW w:w="2222" w:type="dxa"/>
            <w:vMerge/>
            <w:vAlign w:val="center"/>
            <w:hideMark/>
          </w:tcPr>
          <w:p w14:paraId="1F998934" w14:textId="77777777" w:rsidR="002B71F9" w:rsidRPr="002B71F9" w:rsidRDefault="002B71F9"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60314670" w14:textId="77777777" w:rsidR="002B71F9" w:rsidRPr="002B71F9" w:rsidRDefault="002B71F9"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Financiera</w:t>
            </w:r>
          </w:p>
        </w:tc>
      </w:tr>
      <w:tr w:rsidR="002B71F9" w:rsidRPr="002B71F9" w14:paraId="75299EA4" w14:textId="77777777" w:rsidTr="002B71F9">
        <w:trPr>
          <w:trHeight w:val="518"/>
        </w:trPr>
        <w:tc>
          <w:tcPr>
            <w:tcW w:w="2222" w:type="dxa"/>
            <w:vMerge/>
            <w:vAlign w:val="center"/>
            <w:hideMark/>
          </w:tcPr>
          <w:p w14:paraId="7DA7CD31" w14:textId="77777777" w:rsidR="002B71F9" w:rsidRPr="002B71F9" w:rsidRDefault="002B71F9"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2977D4C0" w14:textId="77777777" w:rsidR="002B71F9" w:rsidRPr="002B71F9" w:rsidRDefault="002B71F9"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de Tecnologías de la Información y Comunicación</w:t>
            </w:r>
          </w:p>
        </w:tc>
      </w:tr>
      <w:tr w:rsidR="0051150B" w:rsidRPr="002B71F9" w14:paraId="3793B82B" w14:textId="77777777" w:rsidTr="002B71F9">
        <w:trPr>
          <w:trHeight w:val="408"/>
        </w:trPr>
        <w:tc>
          <w:tcPr>
            <w:tcW w:w="2222" w:type="dxa"/>
            <w:vMerge w:val="restart"/>
            <w:shd w:val="clear" w:color="auto" w:fill="auto"/>
            <w:noWrap/>
            <w:vAlign w:val="center"/>
            <w:hideMark/>
          </w:tcPr>
          <w:p w14:paraId="58B7F210" w14:textId="77777777" w:rsidR="0051150B" w:rsidRPr="002B71F9" w:rsidRDefault="0051150B" w:rsidP="002B71F9">
            <w:pPr>
              <w:spacing w:after="0" w:line="240" w:lineRule="auto"/>
              <w:jc w:val="center"/>
              <w:rPr>
                <w:rFonts w:eastAsia="Times New Roman" w:cs="Times New Roman"/>
                <w:color w:val="767171"/>
                <w:sz w:val="22"/>
                <w:lang w:eastAsia="es-DO"/>
              </w:rPr>
            </w:pPr>
            <w:r w:rsidRPr="002B71F9">
              <w:rPr>
                <w:rFonts w:eastAsia="Times New Roman" w:cs="Times New Roman"/>
                <w:color w:val="767171"/>
                <w:sz w:val="22"/>
                <w:lang w:eastAsia="es-DO"/>
              </w:rPr>
              <w:t>Áreas sustantivas</w:t>
            </w:r>
          </w:p>
        </w:tc>
        <w:tc>
          <w:tcPr>
            <w:tcW w:w="5838" w:type="dxa"/>
            <w:shd w:val="clear" w:color="auto" w:fill="auto"/>
            <w:vAlign w:val="center"/>
            <w:hideMark/>
          </w:tcPr>
          <w:p w14:paraId="23CE2CA7" w14:textId="77777777" w:rsidR="0051150B" w:rsidRPr="002B71F9" w:rsidRDefault="0051150B" w:rsidP="002B71F9">
            <w:pPr>
              <w:spacing w:after="0" w:line="240" w:lineRule="auto"/>
              <w:rPr>
                <w:rFonts w:eastAsia="Times New Roman" w:cs="Times New Roman"/>
                <w:b/>
                <w:bCs/>
                <w:color w:val="767171"/>
                <w:sz w:val="22"/>
                <w:lang w:eastAsia="es-DO"/>
              </w:rPr>
            </w:pPr>
            <w:r w:rsidRPr="002B71F9">
              <w:rPr>
                <w:rFonts w:eastAsia="Times New Roman" w:cs="Times New Roman"/>
                <w:b/>
                <w:bCs/>
                <w:color w:val="767171"/>
                <w:sz w:val="22"/>
                <w:lang w:eastAsia="es-DO"/>
              </w:rPr>
              <w:t>Viceministerio de Comercio Exterior</w:t>
            </w:r>
          </w:p>
        </w:tc>
      </w:tr>
      <w:tr w:rsidR="0051150B" w:rsidRPr="002B71F9" w14:paraId="07E827CD" w14:textId="77777777" w:rsidTr="002B71F9">
        <w:trPr>
          <w:trHeight w:val="408"/>
        </w:trPr>
        <w:tc>
          <w:tcPr>
            <w:tcW w:w="2222" w:type="dxa"/>
            <w:vMerge/>
            <w:vAlign w:val="center"/>
            <w:hideMark/>
          </w:tcPr>
          <w:p w14:paraId="390D179F"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46500BF9" w14:textId="77777777" w:rsidR="0051150B" w:rsidRPr="002B71F9" w:rsidRDefault="0051150B"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de Integración Comercial</w:t>
            </w:r>
          </w:p>
        </w:tc>
      </w:tr>
      <w:tr w:rsidR="0051150B" w:rsidRPr="002B71F9" w14:paraId="35A7261B" w14:textId="77777777" w:rsidTr="002B71F9">
        <w:trPr>
          <w:trHeight w:val="408"/>
        </w:trPr>
        <w:tc>
          <w:tcPr>
            <w:tcW w:w="2222" w:type="dxa"/>
            <w:vMerge/>
            <w:vAlign w:val="center"/>
            <w:hideMark/>
          </w:tcPr>
          <w:p w14:paraId="704B9CDD"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1FCDCFBC" w14:textId="77777777" w:rsidR="0051150B" w:rsidRPr="002B71F9" w:rsidRDefault="0051150B"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de Prevención y Solución de Controversias</w:t>
            </w:r>
          </w:p>
        </w:tc>
      </w:tr>
      <w:tr w:rsidR="0051150B" w:rsidRPr="002B71F9" w14:paraId="7D361DC7" w14:textId="77777777" w:rsidTr="002B71F9">
        <w:trPr>
          <w:trHeight w:val="408"/>
        </w:trPr>
        <w:tc>
          <w:tcPr>
            <w:tcW w:w="2222" w:type="dxa"/>
            <w:vMerge/>
            <w:vAlign w:val="center"/>
            <w:hideMark/>
          </w:tcPr>
          <w:p w14:paraId="686DA63C"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518F3020" w14:textId="77777777" w:rsidR="0051150B" w:rsidRPr="002B71F9" w:rsidRDefault="0051150B"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de Política Comercial</w:t>
            </w:r>
          </w:p>
        </w:tc>
      </w:tr>
      <w:tr w:rsidR="0051150B" w:rsidRPr="002B71F9" w14:paraId="3C2F454D" w14:textId="77777777" w:rsidTr="002B71F9">
        <w:trPr>
          <w:trHeight w:val="408"/>
        </w:trPr>
        <w:tc>
          <w:tcPr>
            <w:tcW w:w="2222" w:type="dxa"/>
            <w:vMerge/>
            <w:vAlign w:val="center"/>
            <w:hideMark/>
          </w:tcPr>
          <w:p w14:paraId="2021598D"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3A752C3F" w14:textId="77777777" w:rsidR="0051150B" w:rsidRPr="002B71F9" w:rsidRDefault="0051150B" w:rsidP="002B71F9">
            <w:pPr>
              <w:spacing w:after="0" w:line="240" w:lineRule="auto"/>
              <w:rPr>
                <w:rFonts w:eastAsia="Times New Roman" w:cs="Times New Roman"/>
                <w:b/>
                <w:bCs/>
                <w:color w:val="767171"/>
                <w:sz w:val="22"/>
                <w:lang w:eastAsia="es-DO"/>
              </w:rPr>
            </w:pPr>
            <w:r w:rsidRPr="002B71F9">
              <w:rPr>
                <w:rFonts w:eastAsia="Times New Roman" w:cs="Times New Roman"/>
                <w:b/>
                <w:bCs/>
                <w:color w:val="767171"/>
                <w:sz w:val="22"/>
                <w:lang w:eastAsia="es-DO"/>
              </w:rPr>
              <w:t>Viceministerio de Desarrollo Industrial</w:t>
            </w:r>
          </w:p>
        </w:tc>
      </w:tr>
      <w:tr w:rsidR="0051150B" w:rsidRPr="002B71F9" w14:paraId="36FEF988" w14:textId="77777777" w:rsidTr="002B71F9">
        <w:trPr>
          <w:trHeight w:val="408"/>
        </w:trPr>
        <w:tc>
          <w:tcPr>
            <w:tcW w:w="2222" w:type="dxa"/>
            <w:vMerge/>
            <w:vAlign w:val="center"/>
            <w:hideMark/>
          </w:tcPr>
          <w:p w14:paraId="7C8281B2"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35B68AFE" w14:textId="77777777" w:rsidR="0051150B" w:rsidRPr="002B71F9" w:rsidRDefault="0051150B"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de Fomento Industrial</w:t>
            </w:r>
          </w:p>
        </w:tc>
      </w:tr>
      <w:tr w:rsidR="0051150B" w:rsidRPr="002B71F9" w14:paraId="50986DF4" w14:textId="77777777" w:rsidTr="002B71F9">
        <w:trPr>
          <w:trHeight w:val="408"/>
        </w:trPr>
        <w:tc>
          <w:tcPr>
            <w:tcW w:w="2222" w:type="dxa"/>
            <w:vMerge/>
            <w:vAlign w:val="center"/>
            <w:hideMark/>
          </w:tcPr>
          <w:p w14:paraId="6EB7A647"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1672E3C3" w14:textId="77777777" w:rsidR="0051150B" w:rsidRPr="002B71F9" w:rsidRDefault="0051150B"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de Economía Industrial</w:t>
            </w:r>
          </w:p>
        </w:tc>
      </w:tr>
      <w:tr w:rsidR="0051150B" w:rsidRPr="002B71F9" w14:paraId="72D5F0F9" w14:textId="77777777" w:rsidTr="002B71F9">
        <w:trPr>
          <w:trHeight w:val="408"/>
        </w:trPr>
        <w:tc>
          <w:tcPr>
            <w:tcW w:w="2222" w:type="dxa"/>
            <w:vMerge/>
            <w:vAlign w:val="center"/>
            <w:hideMark/>
          </w:tcPr>
          <w:p w14:paraId="02BF19BD"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784B10F1" w14:textId="77777777" w:rsidR="0051150B" w:rsidRPr="002B71F9" w:rsidRDefault="0051150B" w:rsidP="002B71F9">
            <w:pPr>
              <w:spacing w:after="0" w:line="240" w:lineRule="auto"/>
              <w:rPr>
                <w:rFonts w:eastAsia="Times New Roman" w:cs="Times New Roman"/>
                <w:b/>
                <w:bCs/>
                <w:color w:val="767171"/>
                <w:sz w:val="22"/>
                <w:lang w:eastAsia="es-DO"/>
              </w:rPr>
            </w:pPr>
            <w:r w:rsidRPr="002B71F9">
              <w:rPr>
                <w:rFonts w:eastAsia="Times New Roman" w:cs="Times New Roman"/>
                <w:b/>
                <w:bCs/>
                <w:color w:val="767171"/>
                <w:sz w:val="22"/>
                <w:lang w:eastAsia="es-DO"/>
              </w:rPr>
              <w:t>Viceministerio de Comercio Interno</w:t>
            </w:r>
          </w:p>
        </w:tc>
      </w:tr>
      <w:tr w:rsidR="0051150B" w:rsidRPr="002B71F9" w14:paraId="72B86748" w14:textId="77777777" w:rsidTr="002B71F9">
        <w:trPr>
          <w:trHeight w:val="408"/>
        </w:trPr>
        <w:tc>
          <w:tcPr>
            <w:tcW w:w="2222" w:type="dxa"/>
            <w:vMerge/>
            <w:vAlign w:val="center"/>
            <w:hideMark/>
          </w:tcPr>
          <w:p w14:paraId="148A884E"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219BD7F4" w14:textId="77777777" w:rsidR="0051150B" w:rsidRPr="002B71F9" w:rsidRDefault="0051150B"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de Comercio Interno</w:t>
            </w:r>
          </w:p>
        </w:tc>
      </w:tr>
      <w:tr w:rsidR="0051150B" w:rsidRPr="002B71F9" w14:paraId="53518D28" w14:textId="77777777" w:rsidTr="002B71F9">
        <w:trPr>
          <w:trHeight w:val="408"/>
        </w:trPr>
        <w:tc>
          <w:tcPr>
            <w:tcW w:w="2222" w:type="dxa"/>
            <w:vMerge/>
            <w:vAlign w:val="center"/>
            <w:hideMark/>
          </w:tcPr>
          <w:p w14:paraId="275F257A"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082D7797" w14:textId="77777777" w:rsidR="0051150B" w:rsidRPr="002B71F9" w:rsidRDefault="0051150B"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de Supervisión y Control de Estaciones de Expendio</w:t>
            </w:r>
          </w:p>
        </w:tc>
      </w:tr>
      <w:tr w:rsidR="0051150B" w:rsidRPr="002B71F9" w14:paraId="6E295A61" w14:textId="77777777" w:rsidTr="002B71F9">
        <w:trPr>
          <w:trHeight w:val="472"/>
        </w:trPr>
        <w:tc>
          <w:tcPr>
            <w:tcW w:w="2222" w:type="dxa"/>
            <w:vMerge/>
            <w:vAlign w:val="center"/>
            <w:hideMark/>
          </w:tcPr>
          <w:p w14:paraId="7AA1254C"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1320D8C9" w14:textId="77777777" w:rsidR="0051150B" w:rsidRPr="002B71F9" w:rsidRDefault="0051150B"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de Operativos de Supervisión de Actividades Comerciales</w:t>
            </w:r>
          </w:p>
        </w:tc>
      </w:tr>
      <w:tr w:rsidR="0051150B" w:rsidRPr="002B71F9" w14:paraId="551412CF" w14:textId="77777777" w:rsidTr="002B71F9">
        <w:trPr>
          <w:trHeight w:val="564"/>
        </w:trPr>
        <w:tc>
          <w:tcPr>
            <w:tcW w:w="2222" w:type="dxa"/>
            <w:vMerge/>
            <w:vAlign w:val="center"/>
            <w:hideMark/>
          </w:tcPr>
          <w:p w14:paraId="437D2064"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32507E8F" w14:textId="77777777" w:rsidR="0051150B" w:rsidRPr="002B71F9" w:rsidRDefault="0051150B" w:rsidP="002B71F9">
            <w:pPr>
              <w:spacing w:after="0" w:line="240" w:lineRule="auto"/>
              <w:rPr>
                <w:rFonts w:eastAsia="Times New Roman" w:cs="Times New Roman"/>
                <w:color w:val="767171"/>
                <w:sz w:val="22"/>
                <w:lang w:eastAsia="es-DO"/>
              </w:rPr>
            </w:pPr>
            <w:r w:rsidRPr="002B71F9">
              <w:rPr>
                <w:rFonts w:eastAsia="Times New Roman" w:cs="Times New Roman"/>
                <w:color w:val="767171"/>
                <w:sz w:val="22"/>
                <w:lang w:eastAsia="es-DO"/>
              </w:rPr>
              <w:t>Dirección de Combustibles</w:t>
            </w:r>
          </w:p>
        </w:tc>
      </w:tr>
      <w:tr w:rsidR="0051150B" w:rsidRPr="002B71F9" w14:paraId="5CCE4E21" w14:textId="77777777" w:rsidTr="002B71F9">
        <w:trPr>
          <w:trHeight w:val="472"/>
        </w:trPr>
        <w:tc>
          <w:tcPr>
            <w:tcW w:w="2222" w:type="dxa"/>
            <w:vMerge/>
            <w:vAlign w:val="center"/>
            <w:hideMark/>
          </w:tcPr>
          <w:p w14:paraId="7E226763"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08E53927" w14:textId="77777777" w:rsidR="0051150B" w:rsidRPr="002B71F9" w:rsidRDefault="0051150B" w:rsidP="002B71F9">
            <w:pPr>
              <w:spacing w:after="0" w:line="240" w:lineRule="auto"/>
              <w:rPr>
                <w:rFonts w:eastAsia="Times New Roman" w:cs="Times New Roman"/>
                <w:b/>
                <w:bCs/>
                <w:color w:val="767171"/>
                <w:sz w:val="22"/>
                <w:lang w:eastAsia="es-DO"/>
              </w:rPr>
            </w:pPr>
            <w:r w:rsidRPr="002B71F9">
              <w:rPr>
                <w:rFonts w:eastAsia="Times New Roman" w:cs="Times New Roman"/>
                <w:b/>
                <w:bCs/>
                <w:color w:val="767171"/>
                <w:sz w:val="22"/>
                <w:lang w:eastAsia="es-DO"/>
              </w:rPr>
              <w:t>Viceministerio de Fomento a las Micro, Pequeña y Mediana Empresa</w:t>
            </w:r>
          </w:p>
        </w:tc>
      </w:tr>
      <w:tr w:rsidR="0051150B" w:rsidRPr="002B71F9" w14:paraId="15827408" w14:textId="77777777" w:rsidTr="002B71F9">
        <w:trPr>
          <w:trHeight w:val="472"/>
        </w:trPr>
        <w:tc>
          <w:tcPr>
            <w:tcW w:w="2222" w:type="dxa"/>
            <w:vMerge/>
            <w:vAlign w:val="center"/>
          </w:tcPr>
          <w:p w14:paraId="363FD5A1"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tcPr>
          <w:p w14:paraId="49F34A9E" w14:textId="3F6DF572" w:rsidR="0051150B" w:rsidRPr="002B71F9" w:rsidRDefault="0051150B" w:rsidP="002B71F9">
            <w:pPr>
              <w:spacing w:after="0" w:line="240" w:lineRule="auto"/>
              <w:rPr>
                <w:rFonts w:eastAsia="Times New Roman" w:cs="Times New Roman"/>
                <w:color w:val="767171"/>
                <w:sz w:val="22"/>
                <w:lang w:eastAsia="es-DO"/>
              </w:rPr>
            </w:pPr>
            <w:r w:rsidRPr="0051150B">
              <w:rPr>
                <w:rFonts w:eastAsia="Times New Roman" w:cs="Times New Roman"/>
                <w:color w:val="767171"/>
                <w:sz w:val="22"/>
                <w:lang w:eastAsia="es-DO"/>
              </w:rPr>
              <w:t>Dirección de Emprendimiento</w:t>
            </w:r>
          </w:p>
        </w:tc>
      </w:tr>
      <w:tr w:rsidR="0051150B" w:rsidRPr="002B71F9" w14:paraId="4A5BD101" w14:textId="77777777" w:rsidTr="002B71F9">
        <w:trPr>
          <w:trHeight w:val="472"/>
        </w:trPr>
        <w:tc>
          <w:tcPr>
            <w:tcW w:w="2222" w:type="dxa"/>
            <w:vMerge/>
            <w:vAlign w:val="center"/>
          </w:tcPr>
          <w:p w14:paraId="18250EFE"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tcPr>
          <w:p w14:paraId="60BCE9A2" w14:textId="1D224C9D" w:rsidR="0051150B" w:rsidRPr="002B71F9" w:rsidRDefault="0051150B" w:rsidP="002B71F9">
            <w:pPr>
              <w:spacing w:after="0" w:line="240" w:lineRule="auto"/>
              <w:rPr>
                <w:rFonts w:eastAsia="Times New Roman" w:cs="Times New Roman"/>
                <w:color w:val="767171"/>
                <w:sz w:val="22"/>
                <w:lang w:eastAsia="es-DO"/>
              </w:rPr>
            </w:pPr>
            <w:r w:rsidRPr="0051150B">
              <w:rPr>
                <w:rFonts w:eastAsia="Times New Roman" w:cs="Times New Roman"/>
                <w:color w:val="767171"/>
                <w:sz w:val="22"/>
                <w:lang w:eastAsia="es-DO"/>
              </w:rPr>
              <w:t>Dirección de Servicios de Apoyo a las MIPYMES</w:t>
            </w:r>
          </w:p>
        </w:tc>
      </w:tr>
      <w:tr w:rsidR="0051150B" w:rsidRPr="002B71F9" w14:paraId="1E5CCB66" w14:textId="77777777" w:rsidTr="002B71F9">
        <w:trPr>
          <w:trHeight w:val="610"/>
        </w:trPr>
        <w:tc>
          <w:tcPr>
            <w:tcW w:w="2222" w:type="dxa"/>
            <w:vMerge/>
            <w:vAlign w:val="center"/>
            <w:hideMark/>
          </w:tcPr>
          <w:p w14:paraId="71983455"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hideMark/>
          </w:tcPr>
          <w:p w14:paraId="771C93BE" w14:textId="77777777" w:rsidR="0051150B" w:rsidRPr="002B71F9" w:rsidRDefault="0051150B" w:rsidP="002B71F9">
            <w:pPr>
              <w:spacing w:after="0" w:line="240" w:lineRule="auto"/>
              <w:rPr>
                <w:rFonts w:eastAsia="Times New Roman" w:cs="Times New Roman"/>
                <w:b/>
                <w:bCs/>
                <w:color w:val="767171"/>
                <w:sz w:val="22"/>
                <w:lang w:eastAsia="es-DO"/>
              </w:rPr>
            </w:pPr>
            <w:r w:rsidRPr="002B71F9">
              <w:rPr>
                <w:rFonts w:eastAsia="Times New Roman" w:cs="Times New Roman"/>
                <w:b/>
                <w:bCs/>
                <w:color w:val="767171"/>
                <w:sz w:val="22"/>
                <w:lang w:eastAsia="es-DO"/>
              </w:rPr>
              <w:t>Viceministerio de Zonas Francas y Regímenes Especiales</w:t>
            </w:r>
          </w:p>
        </w:tc>
      </w:tr>
      <w:tr w:rsidR="0051150B" w:rsidRPr="002B71F9" w14:paraId="0412AA51" w14:textId="77777777" w:rsidTr="002B71F9">
        <w:trPr>
          <w:trHeight w:val="610"/>
        </w:trPr>
        <w:tc>
          <w:tcPr>
            <w:tcW w:w="2222" w:type="dxa"/>
            <w:vMerge/>
            <w:vAlign w:val="center"/>
          </w:tcPr>
          <w:p w14:paraId="19DF0E91"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tcPr>
          <w:p w14:paraId="1D3E8F78" w14:textId="21CFF4D5" w:rsidR="0051150B" w:rsidRPr="002B71F9" w:rsidRDefault="0051150B" w:rsidP="002B71F9">
            <w:pPr>
              <w:spacing w:after="0" w:line="240" w:lineRule="auto"/>
              <w:rPr>
                <w:rFonts w:eastAsia="Times New Roman" w:cs="Times New Roman"/>
                <w:color w:val="767171"/>
                <w:sz w:val="22"/>
                <w:lang w:eastAsia="es-DO"/>
              </w:rPr>
            </w:pPr>
            <w:r w:rsidRPr="0051150B">
              <w:rPr>
                <w:rFonts w:eastAsia="Times New Roman" w:cs="Times New Roman"/>
                <w:color w:val="767171"/>
                <w:sz w:val="22"/>
                <w:lang w:eastAsia="es-DO"/>
              </w:rPr>
              <w:t>Dirección de Fomento a las Zonas Francas y Parques Industriales</w:t>
            </w:r>
          </w:p>
        </w:tc>
      </w:tr>
      <w:tr w:rsidR="0051150B" w:rsidRPr="002B71F9" w14:paraId="27D3B71F" w14:textId="77777777" w:rsidTr="002B71F9">
        <w:trPr>
          <w:trHeight w:val="610"/>
        </w:trPr>
        <w:tc>
          <w:tcPr>
            <w:tcW w:w="2222" w:type="dxa"/>
            <w:vMerge/>
            <w:vAlign w:val="center"/>
          </w:tcPr>
          <w:p w14:paraId="50C8EC41" w14:textId="77777777" w:rsidR="0051150B" w:rsidRPr="002B71F9" w:rsidRDefault="0051150B" w:rsidP="002B71F9">
            <w:pPr>
              <w:spacing w:after="0" w:line="240" w:lineRule="auto"/>
              <w:rPr>
                <w:rFonts w:eastAsia="Times New Roman" w:cs="Times New Roman"/>
                <w:color w:val="767171"/>
                <w:sz w:val="22"/>
                <w:lang w:eastAsia="es-DO"/>
              </w:rPr>
            </w:pPr>
          </w:p>
        </w:tc>
        <w:tc>
          <w:tcPr>
            <w:tcW w:w="5838" w:type="dxa"/>
            <w:shd w:val="clear" w:color="auto" w:fill="auto"/>
            <w:vAlign w:val="center"/>
          </w:tcPr>
          <w:p w14:paraId="471C6822" w14:textId="5CB9ABB4" w:rsidR="0051150B" w:rsidRPr="002B71F9" w:rsidRDefault="0051150B" w:rsidP="002B71F9">
            <w:pPr>
              <w:spacing w:after="0" w:line="240" w:lineRule="auto"/>
              <w:rPr>
                <w:rFonts w:eastAsia="Times New Roman" w:cs="Times New Roman"/>
                <w:color w:val="767171"/>
                <w:sz w:val="22"/>
                <w:lang w:eastAsia="es-DO"/>
              </w:rPr>
            </w:pPr>
            <w:r w:rsidRPr="0051150B">
              <w:rPr>
                <w:rFonts w:eastAsia="Times New Roman" w:cs="Times New Roman"/>
                <w:color w:val="767171"/>
                <w:sz w:val="22"/>
                <w:lang w:eastAsia="es-DO"/>
              </w:rPr>
              <w:t>Dirección de Fomento a los Regímenes Especiales</w:t>
            </w:r>
          </w:p>
        </w:tc>
      </w:tr>
    </w:tbl>
    <w:p w14:paraId="25657C5D" w14:textId="77777777" w:rsidR="00A8676C" w:rsidRDefault="00A8676C" w:rsidP="00811FBC">
      <w:pPr>
        <w:tabs>
          <w:tab w:val="left" w:pos="2981"/>
        </w:tabs>
        <w:spacing w:after="0" w:line="360" w:lineRule="auto"/>
        <w:jc w:val="both"/>
        <w:rPr>
          <w:rFonts w:eastAsia="Calibri" w:cs="Times New Roman"/>
          <w:color w:val="767171"/>
          <w:spacing w:val="20"/>
          <w:szCs w:val="24"/>
        </w:rPr>
      </w:pPr>
    </w:p>
    <w:p w14:paraId="0B03DC75" w14:textId="69690348" w:rsidR="00DB0249" w:rsidRPr="00871FA8" w:rsidRDefault="00DB0249" w:rsidP="00811FBC">
      <w:pPr>
        <w:spacing w:after="0" w:line="360" w:lineRule="auto"/>
        <w:jc w:val="center"/>
        <w:rPr>
          <w:rFonts w:eastAsia="Calibri" w:cs="Times New Roman"/>
          <w:color w:val="767171"/>
          <w:spacing w:val="20"/>
          <w:szCs w:val="24"/>
        </w:rPr>
      </w:pPr>
    </w:p>
    <w:p w14:paraId="5E368850" w14:textId="78FE811C" w:rsidR="00C611EF" w:rsidRDefault="00C611EF" w:rsidP="00811FBC">
      <w:pPr>
        <w:pStyle w:val="Ttulo2"/>
        <w:numPr>
          <w:ilvl w:val="1"/>
          <w:numId w:val="1"/>
        </w:numPr>
        <w:spacing w:before="0" w:line="360" w:lineRule="auto"/>
        <w:ind w:left="426"/>
        <w:rPr>
          <w:rFonts w:cs="Times New Roman"/>
          <w:b/>
          <w:bCs/>
          <w:color w:val="767171"/>
          <w:sz w:val="24"/>
          <w:szCs w:val="24"/>
        </w:rPr>
      </w:pPr>
      <w:bookmarkStart w:id="9" w:name="_Toc90906830"/>
      <w:r w:rsidRPr="00871FA8">
        <w:rPr>
          <w:rFonts w:cs="Times New Roman"/>
          <w:b/>
          <w:bCs/>
          <w:color w:val="767171"/>
          <w:sz w:val="24"/>
          <w:szCs w:val="24"/>
        </w:rPr>
        <w:t>Planificación estratégica institucional</w:t>
      </w:r>
      <w:bookmarkEnd w:id="9"/>
    </w:p>
    <w:p w14:paraId="56ABF5BF" w14:textId="77777777" w:rsidR="00F30EAC" w:rsidRPr="00F30EAC" w:rsidRDefault="00F30EAC" w:rsidP="00F30EAC"/>
    <w:p w14:paraId="4305292A" w14:textId="2893FF95" w:rsidR="00C43D4C" w:rsidRDefault="00C43D4C"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El Plan Estratégico del Ministerio de Industria, Comercio y Mipymes 2021-2024 es el fruto de un ejercicio participativo e integrador, entre las autoridades del Ministerio, sus técnicos más calificados y sus principales grupos de interés, que contiene los principales resultados y objetivos estratégicos que guiará el accionar de la institución para el actual período de gobierno.</w:t>
      </w:r>
    </w:p>
    <w:p w14:paraId="50C0BE16" w14:textId="77777777" w:rsidR="00E53F7C" w:rsidRPr="00871FA8" w:rsidRDefault="00E53F7C" w:rsidP="00811FBC">
      <w:pPr>
        <w:spacing w:after="0" w:line="360" w:lineRule="auto"/>
        <w:jc w:val="both"/>
        <w:rPr>
          <w:rFonts w:eastAsia="Calibri" w:cs="Times New Roman"/>
          <w:color w:val="767171"/>
          <w:spacing w:val="20"/>
          <w:szCs w:val="24"/>
        </w:rPr>
      </w:pPr>
    </w:p>
    <w:p w14:paraId="76D8BD3E" w14:textId="0D492C5C" w:rsidR="00C43D4C" w:rsidRDefault="00C43D4C"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Durante su formulación se ha respetado la jerarquía de los instrumentos de planificación,</w:t>
      </w:r>
      <w:r w:rsidR="001E15E7" w:rsidRPr="00871FA8">
        <w:rPr>
          <w:rFonts w:eastAsia="Calibri" w:cs="Times New Roman"/>
          <w:color w:val="767171"/>
          <w:spacing w:val="20"/>
          <w:szCs w:val="24"/>
        </w:rPr>
        <w:t xml:space="preserve"> </w:t>
      </w:r>
      <w:r w:rsidRPr="00871FA8">
        <w:rPr>
          <w:rFonts w:eastAsia="Calibri" w:cs="Times New Roman"/>
          <w:color w:val="767171"/>
          <w:spacing w:val="20"/>
          <w:szCs w:val="24"/>
        </w:rPr>
        <w:t xml:space="preserve">pasando desde el marco general provisto por la Ley No.01-12 de Estrategia Nacional de Desarrollo y los Objetivos de Desarrollo Sostenible al 2030, hasta llegar a las Políticas Priorizadas por el Gobierno del Presidente Luis Abinader y el Plan Sectorial de Industria, Comercio y Mipymes. </w:t>
      </w:r>
    </w:p>
    <w:p w14:paraId="4B377B25" w14:textId="77777777" w:rsidR="00E53F7C" w:rsidRPr="00871FA8" w:rsidRDefault="00E53F7C" w:rsidP="00811FBC">
      <w:pPr>
        <w:spacing w:after="0" w:line="360" w:lineRule="auto"/>
        <w:jc w:val="both"/>
        <w:rPr>
          <w:rFonts w:eastAsia="Calibri" w:cs="Times New Roman"/>
          <w:color w:val="767171"/>
          <w:spacing w:val="20"/>
          <w:szCs w:val="24"/>
        </w:rPr>
      </w:pPr>
    </w:p>
    <w:p w14:paraId="79136BE3" w14:textId="73BAB7F1" w:rsidR="00020602" w:rsidRDefault="00EC46A2"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lastRenderedPageBreak/>
        <w:t>Los enfoques de la gestión</w:t>
      </w:r>
      <w:r w:rsidR="001D0075" w:rsidRPr="00871FA8">
        <w:rPr>
          <w:rFonts w:eastAsia="Calibri" w:cs="Times New Roman"/>
          <w:color w:val="767171"/>
          <w:spacing w:val="20"/>
          <w:szCs w:val="24"/>
        </w:rPr>
        <w:t xml:space="preserve"> del MICM para el período</w:t>
      </w:r>
      <w:r w:rsidRPr="00871FA8">
        <w:rPr>
          <w:rFonts w:eastAsia="Calibri" w:cs="Times New Roman"/>
          <w:color w:val="767171"/>
          <w:spacing w:val="20"/>
          <w:szCs w:val="24"/>
        </w:rPr>
        <w:t xml:space="preserve"> 2021-2024 </w:t>
      </w:r>
      <w:r w:rsidR="001E15E7" w:rsidRPr="00871FA8">
        <w:rPr>
          <w:rFonts w:eastAsia="Calibri" w:cs="Times New Roman"/>
          <w:color w:val="767171"/>
          <w:spacing w:val="20"/>
          <w:szCs w:val="24"/>
        </w:rPr>
        <w:t>se presentan en la tabla a continuación</w:t>
      </w:r>
      <w:r w:rsidRPr="00871FA8">
        <w:rPr>
          <w:rFonts w:eastAsia="Calibri" w:cs="Times New Roman"/>
          <w:color w:val="767171"/>
          <w:spacing w:val="20"/>
          <w:szCs w:val="24"/>
        </w:rPr>
        <w:t>:</w:t>
      </w:r>
    </w:p>
    <w:p w14:paraId="3185A877" w14:textId="6E3061B9" w:rsidR="00020602" w:rsidRDefault="00020602" w:rsidP="00811FBC">
      <w:pPr>
        <w:spacing w:after="0" w:line="360" w:lineRule="auto"/>
        <w:jc w:val="center"/>
        <w:rPr>
          <w:rFonts w:eastAsia="Calibri" w:cs="Times New Roman"/>
          <w:color w:val="767171"/>
          <w:spacing w:val="20"/>
          <w:sz w:val="10"/>
          <w:szCs w:val="10"/>
        </w:rPr>
      </w:pPr>
    </w:p>
    <w:p w14:paraId="5121F6DC" w14:textId="77777777" w:rsidR="00665FD6" w:rsidRPr="00871FA8" w:rsidRDefault="00665FD6" w:rsidP="00811FBC">
      <w:pPr>
        <w:spacing w:after="0" w:line="360" w:lineRule="auto"/>
        <w:jc w:val="center"/>
        <w:rPr>
          <w:rFonts w:eastAsia="Calibri" w:cs="Times New Roman"/>
          <w:color w:val="767171"/>
          <w:spacing w:val="20"/>
          <w:sz w:val="10"/>
          <w:szCs w:val="10"/>
        </w:rPr>
      </w:pPr>
    </w:p>
    <w:p w14:paraId="40AF2696" w14:textId="738E2E8E" w:rsidR="002C1343" w:rsidRPr="00871FA8" w:rsidRDefault="002C1343" w:rsidP="00811FBC">
      <w:pPr>
        <w:spacing w:after="0" w:line="360" w:lineRule="auto"/>
        <w:jc w:val="center"/>
        <w:rPr>
          <w:rFonts w:eastAsia="Calibri" w:cs="Times New Roman"/>
          <w:b/>
          <w:bCs/>
          <w:color w:val="767171"/>
          <w:spacing w:val="20"/>
          <w:szCs w:val="24"/>
        </w:rPr>
      </w:pPr>
      <w:r w:rsidRPr="00871FA8">
        <w:rPr>
          <w:rFonts w:eastAsia="Calibri" w:cs="Times New Roman"/>
          <w:b/>
          <w:bCs/>
          <w:color w:val="767171"/>
          <w:spacing w:val="20"/>
          <w:szCs w:val="24"/>
        </w:rPr>
        <w:t xml:space="preserve">Tabla No.  </w:t>
      </w:r>
      <w:r w:rsidRPr="00871FA8">
        <w:rPr>
          <w:rFonts w:eastAsia="Calibri" w:cs="Times New Roman"/>
          <w:b/>
          <w:bCs/>
          <w:color w:val="767171"/>
          <w:spacing w:val="20"/>
          <w:szCs w:val="24"/>
        </w:rPr>
        <w:fldChar w:fldCharType="begin"/>
      </w:r>
      <w:r w:rsidRPr="00871FA8">
        <w:rPr>
          <w:rFonts w:eastAsia="Calibri" w:cs="Times New Roman"/>
          <w:b/>
          <w:bCs/>
          <w:color w:val="767171"/>
          <w:spacing w:val="20"/>
          <w:szCs w:val="24"/>
        </w:rPr>
        <w:instrText xml:space="preserve"> SEQ Tabla_No._ \* ARABIC </w:instrText>
      </w:r>
      <w:r w:rsidRPr="00871FA8">
        <w:rPr>
          <w:rFonts w:eastAsia="Calibri" w:cs="Times New Roman"/>
          <w:b/>
          <w:bCs/>
          <w:color w:val="767171"/>
          <w:spacing w:val="20"/>
          <w:szCs w:val="24"/>
        </w:rPr>
        <w:fldChar w:fldCharType="separate"/>
      </w:r>
      <w:r w:rsidR="002713E7">
        <w:rPr>
          <w:rFonts w:eastAsia="Calibri" w:cs="Times New Roman"/>
          <w:b/>
          <w:bCs/>
          <w:noProof/>
          <w:color w:val="767171"/>
          <w:spacing w:val="20"/>
          <w:szCs w:val="24"/>
        </w:rPr>
        <w:t>3</w:t>
      </w:r>
      <w:r w:rsidRPr="00871FA8">
        <w:rPr>
          <w:rFonts w:eastAsia="Calibri" w:cs="Times New Roman"/>
          <w:b/>
          <w:bCs/>
          <w:color w:val="767171"/>
          <w:spacing w:val="20"/>
          <w:szCs w:val="24"/>
        </w:rPr>
        <w:fldChar w:fldCharType="end"/>
      </w:r>
      <w:r w:rsidRPr="00871FA8">
        <w:rPr>
          <w:rFonts w:eastAsia="Calibri" w:cs="Times New Roman"/>
          <w:b/>
          <w:bCs/>
          <w:color w:val="767171"/>
          <w:spacing w:val="20"/>
          <w:szCs w:val="24"/>
        </w:rPr>
        <w:t xml:space="preserve"> </w:t>
      </w:r>
    </w:p>
    <w:p w14:paraId="2C3C6558" w14:textId="6145753A" w:rsidR="002C1343" w:rsidRPr="00871FA8" w:rsidRDefault="002C1343" w:rsidP="00811FBC">
      <w:pPr>
        <w:spacing w:after="0" w:line="360" w:lineRule="auto"/>
        <w:jc w:val="center"/>
        <w:rPr>
          <w:rFonts w:eastAsia="Calibri" w:cs="Times New Roman"/>
          <w:color w:val="767171"/>
          <w:spacing w:val="20"/>
          <w:szCs w:val="24"/>
        </w:rPr>
      </w:pPr>
      <w:r w:rsidRPr="00871FA8">
        <w:rPr>
          <w:rFonts w:eastAsia="Calibri" w:cs="Times New Roman"/>
          <w:color w:val="767171"/>
          <w:spacing w:val="20"/>
          <w:szCs w:val="24"/>
        </w:rPr>
        <w:t>Ejes y Objetivos Estratégicos MICM 2021 – 2024</w:t>
      </w:r>
    </w:p>
    <w:p w14:paraId="195CF562" w14:textId="24089C17" w:rsidR="002C1343" w:rsidRPr="00871FA8" w:rsidRDefault="002C1343" w:rsidP="00811FBC">
      <w:pPr>
        <w:pStyle w:val="Descripcin"/>
        <w:keepNext/>
        <w:spacing w:after="0" w:line="360" w:lineRule="auto"/>
        <w:rPr>
          <w:sz w:val="6"/>
          <w:szCs w:val="6"/>
        </w:rPr>
      </w:pPr>
    </w:p>
    <w:tbl>
      <w:tblPr>
        <w:tblStyle w:val="Tablaconcuadrcula"/>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2405"/>
        <w:gridCol w:w="5505"/>
      </w:tblGrid>
      <w:tr w:rsidR="00EC46A2" w:rsidRPr="00871FA8" w14:paraId="727E5752" w14:textId="77777777" w:rsidTr="00B2797E">
        <w:trPr>
          <w:tblHeader/>
        </w:trPr>
        <w:tc>
          <w:tcPr>
            <w:tcW w:w="2405" w:type="dxa"/>
            <w:shd w:val="clear" w:color="auto" w:fill="1F3864" w:themeFill="accent1" w:themeFillShade="80"/>
            <w:vAlign w:val="bottom"/>
          </w:tcPr>
          <w:p w14:paraId="2C10BB33" w14:textId="1372E1DF" w:rsidR="00EC46A2" w:rsidRPr="00871FA8" w:rsidRDefault="00EC46A2" w:rsidP="00811FBC">
            <w:pPr>
              <w:pStyle w:val="Prrafodelista"/>
              <w:spacing w:line="360" w:lineRule="auto"/>
              <w:ind w:left="0"/>
              <w:jc w:val="center"/>
              <w:rPr>
                <w:rFonts w:eastAsia="Calibri" w:cs="Times New Roman"/>
                <w:b/>
                <w:bCs/>
                <w:color w:val="FFFFFF" w:themeColor="background1"/>
                <w:spacing w:val="20"/>
                <w:szCs w:val="24"/>
              </w:rPr>
            </w:pPr>
            <w:r w:rsidRPr="00871FA8">
              <w:rPr>
                <w:rFonts w:eastAsia="Calibri" w:cs="Times New Roman"/>
                <w:b/>
                <w:bCs/>
                <w:color w:val="FFFFFF" w:themeColor="background1"/>
                <w:spacing w:val="20"/>
                <w:szCs w:val="24"/>
              </w:rPr>
              <w:t>Ejes</w:t>
            </w:r>
          </w:p>
        </w:tc>
        <w:tc>
          <w:tcPr>
            <w:tcW w:w="5505" w:type="dxa"/>
            <w:shd w:val="clear" w:color="auto" w:fill="1F3864" w:themeFill="accent1" w:themeFillShade="80"/>
            <w:vAlign w:val="bottom"/>
          </w:tcPr>
          <w:p w14:paraId="18EA6055" w14:textId="34B907F5" w:rsidR="00EC46A2" w:rsidRPr="00871FA8" w:rsidRDefault="00EC46A2" w:rsidP="00811FBC">
            <w:pPr>
              <w:pStyle w:val="Prrafodelista"/>
              <w:spacing w:line="360" w:lineRule="auto"/>
              <w:ind w:left="0"/>
              <w:jc w:val="center"/>
              <w:rPr>
                <w:rFonts w:eastAsia="Calibri" w:cs="Times New Roman"/>
                <w:b/>
                <w:bCs/>
                <w:color w:val="FFFFFF" w:themeColor="background1"/>
                <w:spacing w:val="20"/>
                <w:szCs w:val="24"/>
              </w:rPr>
            </w:pPr>
            <w:r w:rsidRPr="00871FA8">
              <w:rPr>
                <w:rFonts w:eastAsia="Calibri" w:cs="Times New Roman"/>
                <w:b/>
                <w:bCs/>
                <w:color w:val="FFFFFF" w:themeColor="background1"/>
                <w:spacing w:val="20"/>
                <w:szCs w:val="24"/>
              </w:rPr>
              <w:t>Objetivos Estratégicos</w:t>
            </w:r>
          </w:p>
        </w:tc>
      </w:tr>
      <w:tr w:rsidR="003E0C24" w:rsidRPr="00871FA8" w14:paraId="7328E82D" w14:textId="77777777" w:rsidTr="00B2797E">
        <w:tc>
          <w:tcPr>
            <w:tcW w:w="2405" w:type="dxa"/>
            <w:vMerge w:val="restart"/>
            <w:vAlign w:val="center"/>
          </w:tcPr>
          <w:p w14:paraId="7FA4C75D" w14:textId="77777777" w:rsidR="001E15E7" w:rsidRPr="00871FA8" w:rsidRDefault="001E15E7" w:rsidP="00811FBC">
            <w:pPr>
              <w:spacing w:line="360" w:lineRule="auto"/>
              <w:jc w:val="center"/>
              <w:rPr>
                <w:rFonts w:eastAsia="Calibri" w:cs="Times New Roman"/>
                <w:color w:val="767171"/>
                <w:spacing w:val="20"/>
                <w:szCs w:val="24"/>
              </w:rPr>
            </w:pPr>
          </w:p>
          <w:p w14:paraId="4A427EEF" w14:textId="77777777" w:rsidR="001E15E7" w:rsidRPr="00871FA8" w:rsidRDefault="001E15E7" w:rsidP="00811FBC">
            <w:pPr>
              <w:spacing w:line="360" w:lineRule="auto"/>
              <w:jc w:val="center"/>
              <w:rPr>
                <w:rFonts w:eastAsia="Calibri" w:cs="Times New Roman"/>
                <w:color w:val="767171"/>
                <w:spacing w:val="20"/>
                <w:szCs w:val="24"/>
              </w:rPr>
            </w:pPr>
          </w:p>
          <w:p w14:paraId="73E8D8B3" w14:textId="5302B75F" w:rsidR="001E15E7" w:rsidRPr="00871FA8" w:rsidRDefault="001E15E7" w:rsidP="00811FBC">
            <w:pPr>
              <w:spacing w:line="360" w:lineRule="auto"/>
              <w:jc w:val="center"/>
              <w:rPr>
                <w:rFonts w:eastAsia="Calibri" w:cs="Times New Roman"/>
                <w:color w:val="767171"/>
                <w:spacing w:val="20"/>
                <w:szCs w:val="24"/>
              </w:rPr>
            </w:pPr>
            <w:r w:rsidRPr="00871FA8">
              <w:rPr>
                <w:rFonts w:eastAsia="Calibri" w:cs="Times New Roman"/>
                <w:color w:val="767171"/>
                <w:spacing w:val="20"/>
                <w:szCs w:val="24"/>
              </w:rPr>
              <w:t>1- Fomento y desarrollo de la cultura emprendedora y el emprendimiento</w:t>
            </w:r>
          </w:p>
        </w:tc>
        <w:tc>
          <w:tcPr>
            <w:tcW w:w="5505" w:type="dxa"/>
          </w:tcPr>
          <w:p w14:paraId="46CE4B3B" w14:textId="210237C4" w:rsidR="001E15E7" w:rsidRPr="00871FA8" w:rsidRDefault="001E15E7"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1.1 Garantizar el efectivo funcionamiento de la Red Nacional de Emprendimiento</w:t>
            </w:r>
          </w:p>
        </w:tc>
      </w:tr>
      <w:tr w:rsidR="003E0C24" w:rsidRPr="00871FA8" w14:paraId="7F3686CE" w14:textId="77777777" w:rsidTr="00B2797E">
        <w:tc>
          <w:tcPr>
            <w:tcW w:w="2405" w:type="dxa"/>
            <w:vMerge/>
          </w:tcPr>
          <w:p w14:paraId="03600D13" w14:textId="77777777" w:rsidR="001E15E7" w:rsidRPr="00871FA8" w:rsidRDefault="001E15E7" w:rsidP="00811FBC">
            <w:pPr>
              <w:spacing w:line="360" w:lineRule="auto"/>
              <w:jc w:val="both"/>
              <w:rPr>
                <w:rFonts w:eastAsia="Calibri" w:cs="Times New Roman"/>
                <w:color w:val="767171"/>
                <w:spacing w:val="20"/>
                <w:szCs w:val="24"/>
              </w:rPr>
            </w:pPr>
          </w:p>
        </w:tc>
        <w:tc>
          <w:tcPr>
            <w:tcW w:w="5505" w:type="dxa"/>
          </w:tcPr>
          <w:p w14:paraId="16E235CC" w14:textId="37B9F664" w:rsidR="001E15E7" w:rsidRPr="00871FA8" w:rsidRDefault="001E15E7"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1.2 Fomentar el surgimiento de nuevos proyectos de emprendimiento</w:t>
            </w:r>
          </w:p>
        </w:tc>
      </w:tr>
      <w:tr w:rsidR="003E0C24" w:rsidRPr="00871FA8" w14:paraId="6AECDD02" w14:textId="77777777" w:rsidTr="00B2797E">
        <w:tc>
          <w:tcPr>
            <w:tcW w:w="2405" w:type="dxa"/>
            <w:vMerge/>
          </w:tcPr>
          <w:p w14:paraId="69DE99C6" w14:textId="77777777" w:rsidR="001E15E7" w:rsidRPr="00871FA8" w:rsidRDefault="001E15E7" w:rsidP="00811FBC">
            <w:pPr>
              <w:spacing w:line="360" w:lineRule="auto"/>
              <w:jc w:val="both"/>
              <w:rPr>
                <w:rFonts w:eastAsia="Calibri" w:cs="Times New Roman"/>
                <w:color w:val="767171"/>
                <w:spacing w:val="20"/>
                <w:szCs w:val="24"/>
              </w:rPr>
            </w:pPr>
          </w:p>
        </w:tc>
        <w:tc>
          <w:tcPr>
            <w:tcW w:w="5505" w:type="dxa"/>
          </w:tcPr>
          <w:p w14:paraId="1BBE3466" w14:textId="75FA85C9" w:rsidR="001E15E7" w:rsidRPr="00871FA8" w:rsidRDefault="001E15E7"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1.3 Diseñar e implementar un Sistema de Evaluación y Monitoreo del Emprendimiento en República Dominicana.</w:t>
            </w:r>
          </w:p>
        </w:tc>
      </w:tr>
      <w:tr w:rsidR="003E0C24" w:rsidRPr="00871FA8" w14:paraId="51500499" w14:textId="77777777" w:rsidTr="00B2797E">
        <w:tc>
          <w:tcPr>
            <w:tcW w:w="2405" w:type="dxa"/>
            <w:vMerge/>
          </w:tcPr>
          <w:p w14:paraId="1BE77929" w14:textId="77777777" w:rsidR="001E15E7" w:rsidRPr="00871FA8" w:rsidRDefault="001E15E7" w:rsidP="00811FBC">
            <w:pPr>
              <w:spacing w:line="360" w:lineRule="auto"/>
              <w:jc w:val="both"/>
              <w:rPr>
                <w:rFonts w:eastAsia="Calibri" w:cs="Times New Roman"/>
                <w:color w:val="767171"/>
                <w:spacing w:val="20"/>
                <w:szCs w:val="24"/>
              </w:rPr>
            </w:pPr>
          </w:p>
        </w:tc>
        <w:tc>
          <w:tcPr>
            <w:tcW w:w="5505" w:type="dxa"/>
          </w:tcPr>
          <w:p w14:paraId="1A1FCEDF" w14:textId="0E359B7B" w:rsidR="001E15E7" w:rsidRPr="00871FA8" w:rsidRDefault="001E15E7"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1.4 Fomentar una industria de soporte que brinde apoyo al emprendedor durante toda la cadena de valor</w:t>
            </w:r>
          </w:p>
        </w:tc>
      </w:tr>
      <w:tr w:rsidR="003E0C24" w:rsidRPr="00871FA8" w14:paraId="07DD05A4" w14:textId="77777777" w:rsidTr="00B2797E">
        <w:tc>
          <w:tcPr>
            <w:tcW w:w="2405" w:type="dxa"/>
            <w:vMerge/>
          </w:tcPr>
          <w:p w14:paraId="05CD3548" w14:textId="77777777" w:rsidR="001E15E7" w:rsidRPr="00871FA8" w:rsidRDefault="001E15E7" w:rsidP="00811FBC">
            <w:pPr>
              <w:spacing w:line="360" w:lineRule="auto"/>
              <w:jc w:val="both"/>
              <w:rPr>
                <w:rFonts w:eastAsia="Calibri" w:cs="Times New Roman"/>
                <w:color w:val="767171"/>
                <w:spacing w:val="20"/>
                <w:szCs w:val="24"/>
              </w:rPr>
            </w:pPr>
          </w:p>
        </w:tc>
        <w:tc>
          <w:tcPr>
            <w:tcW w:w="5505" w:type="dxa"/>
          </w:tcPr>
          <w:p w14:paraId="2C81BA83" w14:textId="36C56798" w:rsidR="001E15E7" w:rsidRPr="00871FA8" w:rsidRDefault="001E15E7"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1.5 Gestionar el conocimiento en el área de emprendimiento</w:t>
            </w:r>
          </w:p>
        </w:tc>
      </w:tr>
      <w:tr w:rsidR="003E0C24" w:rsidRPr="00871FA8" w14:paraId="12A5D9AA" w14:textId="77777777" w:rsidTr="00B2797E">
        <w:tc>
          <w:tcPr>
            <w:tcW w:w="2405" w:type="dxa"/>
            <w:vMerge/>
          </w:tcPr>
          <w:p w14:paraId="452E1415" w14:textId="77777777" w:rsidR="001E15E7" w:rsidRPr="00871FA8" w:rsidRDefault="001E15E7" w:rsidP="00811FBC">
            <w:pPr>
              <w:spacing w:line="360" w:lineRule="auto"/>
              <w:jc w:val="both"/>
              <w:rPr>
                <w:rFonts w:eastAsia="Calibri" w:cs="Times New Roman"/>
                <w:color w:val="767171"/>
                <w:spacing w:val="20"/>
                <w:szCs w:val="24"/>
              </w:rPr>
            </w:pPr>
          </w:p>
        </w:tc>
        <w:tc>
          <w:tcPr>
            <w:tcW w:w="5505" w:type="dxa"/>
          </w:tcPr>
          <w:p w14:paraId="13C5499D" w14:textId="4E6CDB26" w:rsidR="001E15E7" w:rsidRPr="00871FA8" w:rsidRDefault="001E15E7"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1.6 Promover políticas públicas que fomenten el desarrollo de nuevos mecanismos de financiamiento para los diferentes tipos de emprendedores</w:t>
            </w:r>
          </w:p>
        </w:tc>
      </w:tr>
      <w:tr w:rsidR="003E0C24" w:rsidRPr="00871FA8" w14:paraId="2D0AA813" w14:textId="77777777" w:rsidTr="00B2797E">
        <w:tc>
          <w:tcPr>
            <w:tcW w:w="2405" w:type="dxa"/>
            <w:vMerge/>
          </w:tcPr>
          <w:p w14:paraId="7F9C0920" w14:textId="77777777" w:rsidR="001E15E7" w:rsidRPr="00871FA8" w:rsidRDefault="001E15E7" w:rsidP="00811FBC">
            <w:pPr>
              <w:spacing w:line="360" w:lineRule="auto"/>
              <w:jc w:val="both"/>
              <w:rPr>
                <w:rFonts w:eastAsia="Calibri" w:cs="Times New Roman"/>
                <w:color w:val="767171"/>
                <w:spacing w:val="20"/>
                <w:szCs w:val="24"/>
              </w:rPr>
            </w:pPr>
          </w:p>
        </w:tc>
        <w:tc>
          <w:tcPr>
            <w:tcW w:w="5505" w:type="dxa"/>
          </w:tcPr>
          <w:p w14:paraId="2016FD93" w14:textId="21FFC5E3" w:rsidR="001E15E7" w:rsidRPr="00871FA8" w:rsidRDefault="001E15E7"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1.7 Simplificación de normas y regulaciones para crear y gestionar empresas</w:t>
            </w:r>
          </w:p>
        </w:tc>
      </w:tr>
      <w:tr w:rsidR="003E0C24" w:rsidRPr="00871FA8" w14:paraId="1C5E39BE" w14:textId="77777777" w:rsidTr="00B2797E">
        <w:tc>
          <w:tcPr>
            <w:tcW w:w="2405" w:type="dxa"/>
            <w:vMerge w:val="restart"/>
            <w:vAlign w:val="center"/>
          </w:tcPr>
          <w:p w14:paraId="737D4853" w14:textId="6DD71CEB" w:rsidR="006A527B" w:rsidRPr="00871FA8" w:rsidRDefault="006A527B" w:rsidP="00811FBC">
            <w:pPr>
              <w:spacing w:line="360" w:lineRule="auto"/>
              <w:jc w:val="center"/>
              <w:rPr>
                <w:rFonts w:eastAsia="Calibri" w:cs="Times New Roman"/>
                <w:color w:val="767171"/>
                <w:spacing w:val="20"/>
                <w:szCs w:val="24"/>
              </w:rPr>
            </w:pPr>
            <w:r w:rsidRPr="00871FA8">
              <w:rPr>
                <w:rFonts w:eastAsia="Calibri" w:cs="Times New Roman"/>
                <w:color w:val="767171"/>
                <w:spacing w:val="20"/>
                <w:szCs w:val="24"/>
              </w:rPr>
              <w:t>2- Fomento del desarrollo empresarial integral de las Mipymes</w:t>
            </w:r>
          </w:p>
        </w:tc>
        <w:tc>
          <w:tcPr>
            <w:tcW w:w="5505" w:type="dxa"/>
          </w:tcPr>
          <w:p w14:paraId="284C90DD" w14:textId="71CA8AF9" w:rsidR="006A527B" w:rsidRPr="00871FA8" w:rsidRDefault="006A527B"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2.1 Ampliar la cobertura de servicios de la Ventanilla Única de Formalización</w:t>
            </w:r>
          </w:p>
        </w:tc>
      </w:tr>
      <w:tr w:rsidR="003E0C24" w:rsidRPr="00871FA8" w14:paraId="2DB74E37" w14:textId="77777777" w:rsidTr="00B2797E">
        <w:tc>
          <w:tcPr>
            <w:tcW w:w="2405" w:type="dxa"/>
            <w:vMerge/>
          </w:tcPr>
          <w:p w14:paraId="56958B21" w14:textId="77777777" w:rsidR="006A527B" w:rsidRPr="00871FA8" w:rsidRDefault="006A527B" w:rsidP="00811FBC">
            <w:pPr>
              <w:spacing w:line="360" w:lineRule="auto"/>
              <w:jc w:val="center"/>
              <w:rPr>
                <w:rFonts w:eastAsia="Calibri" w:cs="Times New Roman"/>
                <w:color w:val="767171"/>
                <w:spacing w:val="20"/>
                <w:szCs w:val="24"/>
              </w:rPr>
            </w:pPr>
          </w:p>
        </w:tc>
        <w:tc>
          <w:tcPr>
            <w:tcW w:w="5505" w:type="dxa"/>
          </w:tcPr>
          <w:p w14:paraId="420750E6" w14:textId="3D355774" w:rsidR="006A527B" w:rsidRPr="00871FA8" w:rsidRDefault="006A527B"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2.2 Elevar la eficiencia y cobertura de los Centros Mipymes</w:t>
            </w:r>
          </w:p>
        </w:tc>
      </w:tr>
      <w:tr w:rsidR="003E0C24" w:rsidRPr="00871FA8" w14:paraId="3B53AD39" w14:textId="77777777" w:rsidTr="00B2797E">
        <w:tc>
          <w:tcPr>
            <w:tcW w:w="2405" w:type="dxa"/>
            <w:vMerge/>
          </w:tcPr>
          <w:p w14:paraId="34C7D6BE" w14:textId="77777777" w:rsidR="006A527B" w:rsidRPr="00871FA8" w:rsidRDefault="006A527B" w:rsidP="00811FBC">
            <w:pPr>
              <w:spacing w:line="360" w:lineRule="auto"/>
              <w:jc w:val="center"/>
              <w:rPr>
                <w:rFonts w:eastAsia="Calibri" w:cs="Times New Roman"/>
                <w:color w:val="767171"/>
                <w:spacing w:val="20"/>
                <w:szCs w:val="24"/>
              </w:rPr>
            </w:pPr>
          </w:p>
        </w:tc>
        <w:tc>
          <w:tcPr>
            <w:tcW w:w="5505" w:type="dxa"/>
          </w:tcPr>
          <w:p w14:paraId="7185F6A3" w14:textId="531748C4" w:rsidR="006A527B" w:rsidRPr="00871FA8" w:rsidRDefault="006A527B"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2.3 Mejorar la calidad y competitividad de las Mipymes</w:t>
            </w:r>
          </w:p>
        </w:tc>
      </w:tr>
      <w:tr w:rsidR="003E0C24" w:rsidRPr="00871FA8" w14:paraId="048FB460" w14:textId="77777777" w:rsidTr="00B2797E">
        <w:tc>
          <w:tcPr>
            <w:tcW w:w="2405" w:type="dxa"/>
            <w:vMerge/>
          </w:tcPr>
          <w:p w14:paraId="63A7419A" w14:textId="77777777" w:rsidR="006A527B" w:rsidRPr="00871FA8" w:rsidRDefault="006A527B" w:rsidP="00811FBC">
            <w:pPr>
              <w:spacing w:line="360" w:lineRule="auto"/>
              <w:jc w:val="center"/>
              <w:rPr>
                <w:rFonts w:eastAsia="Calibri" w:cs="Times New Roman"/>
                <w:color w:val="767171"/>
                <w:spacing w:val="20"/>
                <w:szCs w:val="24"/>
              </w:rPr>
            </w:pPr>
          </w:p>
        </w:tc>
        <w:tc>
          <w:tcPr>
            <w:tcW w:w="5505" w:type="dxa"/>
          </w:tcPr>
          <w:p w14:paraId="228C89D0" w14:textId="205D8C00" w:rsidR="006A527B" w:rsidRPr="00871FA8" w:rsidRDefault="006A527B"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2.4 Fomentar la Inclusión Financiera de las Mipymes</w:t>
            </w:r>
          </w:p>
        </w:tc>
      </w:tr>
      <w:tr w:rsidR="003E0C24" w:rsidRPr="00871FA8" w14:paraId="77C45256" w14:textId="77777777" w:rsidTr="00B2797E">
        <w:tc>
          <w:tcPr>
            <w:tcW w:w="2405" w:type="dxa"/>
            <w:vMerge w:val="restart"/>
            <w:vAlign w:val="center"/>
          </w:tcPr>
          <w:p w14:paraId="1CBB61C3" w14:textId="7D9B7F07" w:rsidR="00380714" w:rsidRPr="00871FA8" w:rsidRDefault="00380714" w:rsidP="00811FBC">
            <w:pPr>
              <w:spacing w:line="360" w:lineRule="auto"/>
              <w:jc w:val="center"/>
              <w:rPr>
                <w:rFonts w:eastAsia="Calibri" w:cs="Times New Roman"/>
                <w:color w:val="767171"/>
                <w:spacing w:val="20"/>
                <w:szCs w:val="24"/>
              </w:rPr>
            </w:pPr>
            <w:r w:rsidRPr="00871FA8">
              <w:rPr>
                <w:rFonts w:eastAsia="Calibri" w:cs="Times New Roman"/>
                <w:color w:val="767171"/>
                <w:spacing w:val="20"/>
                <w:szCs w:val="24"/>
              </w:rPr>
              <w:t>3- Fomento, regulación y fiscalización de la importación, comercialización y transporte de los combustibles</w:t>
            </w:r>
          </w:p>
        </w:tc>
        <w:tc>
          <w:tcPr>
            <w:tcW w:w="5505" w:type="dxa"/>
          </w:tcPr>
          <w:p w14:paraId="5BA22DCF" w14:textId="5F6BA4ED" w:rsidR="00380714" w:rsidRPr="00871FA8" w:rsidRDefault="00380714"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3.1 Regular y controlar la comercialización de combustible en el mercado local</w:t>
            </w:r>
          </w:p>
        </w:tc>
      </w:tr>
      <w:tr w:rsidR="003E0C24" w:rsidRPr="00871FA8" w14:paraId="3F793AA0" w14:textId="77777777" w:rsidTr="00B2797E">
        <w:tc>
          <w:tcPr>
            <w:tcW w:w="2405" w:type="dxa"/>
            <w:vMerge/>
          </w:tcPr>
          <w:p w14:paraId="26ACFAD7" w14:textId="77777777" w:rsidR="00380714" w:rsidRPr="00871FA8" w:rsidRDefault="00380714" w:rsidP="00811FBC">
            <w:pPr>
              <w:spacing w:line="360" w:lineRule="auto"/>
              <w:jc w:val="center"/>
              <w:rPr>
                <w:rFonts w:eastAsia="Calibri" w:cs="Times New Roman"/>
                <w:color w:val="767171"/>
                <w:spacing w:val="20"/>
                <w:szCs w:val="24"/>
              </w:rPr>
            </w:pPr>
          </w:p>
        </w:tc>
        <w:tc>
          <w:tcPr>
            <w:tcW w:w="5505" w:type="dxa"/>
          </w:tcPr>
          <w:p w14:paraId="551FC945" w14:textId="2BB81AEC" w:rsidR="00380714" w:rsidRPr="00871FA8" w:rsidRDefault="00380714"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3.2 Garantizar el transporte de combustibles en condiciones de seguridad para las personas y el medioambiente</w:t>
            </w:r>
          </w:p>
        </w:tc>
      </w:tr>
      <w:tr w:rsidR="003E0C24" w:rsidRPr="00871FA8" w14:paraId="0103B3E5" w14:textId="77777777" w:rsidTr="00B2797E">
        <w:tc>
          <w:tcPr>
            <w:tcW w:w="2405" w:type="dxa"/>
            <w:vMerge/>
          </w:tcPr>
          <w:p w14:paraId="63A845E7" w14:textId="77777777" w:rsidR="00380714" w:rsidRPr="00871FA8" w:rsidRDefault="00380714" w:rsidP="00811FBC">
            <w:pPr>
              <w:spacing w:line="360" w:lineRule="auto"/>
              <w:jc w:val="center"/>
              <w:rPr>
                <w:rFonts w:eastAsia="Calibri" w:cs="Times New Roman"/>
                <w:color w:val="767171"/>
                <w:spacing w:val="20"/>
                <w:szCs w:val="24"/>
              </w:rPr>
            </w:pPr>
          </w:p>
        </w:tc>
        <w:tc>
          <w:tcPr>
            <w:tcW w:w="5505" w:type="dxa"/>
          </w:tcPr>
          <w:p w14:paraId="498EA95A" w14:textId="50EDA4B4" w:rsidR="00380714" w:rsidRPr="00871FA8" w:rsidRDefault="00380714"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3.3 Garantizar la seguridad en las operaciones de las estaciones de expendio de combustibles líquidos, GLP y GNV</w:t>
            </w:r>
          </w:p>
        </w:tc>
      </w:tr>
      <w:tr w:rsidR="003E0C24" w:rsidRPr="00871FA8" w14:paraId="0B3CCBFE" w14:textId="77777777" w:rsidTr="00B2797E">
        <w:tc>
          <w:tcPr>
            <w:tcW w:w="2405" w:type="dxa"/>
            <w:vMerge/>
          </w:tcPr>
          <w:p w14:paraId="73460416" w14:textId="77777777" w:rsidR="00380714" w:rsidRPr="00871FA8" w:rsidRDefault="00380714" w:rsidP="00811FBC">
            <w:pPr>
              <w:spacing w:line="360" w:lineRule="auto"/>
              <w:jc w:val="center"/>
              <w:rPr>
                <w:rFonts w:eastAsia="Calibri" w:cs="Times New Roman"/>
                <w:color w:val="767171"/>
                <w:spacing w:val="20"/>
                <w:szCs w:val="24"/>
              </w:rPr>
            </w:pPr>
          </w:p>
        </w:tc>
        <w:tc>
          <w:tcPr>
            <w:tcW w:w="5505" w:type="dxa"/>
          </w:tcPr>
          <w:p w14:paraId="6017C711" w14:textId="0B93EF6D" w:rsidR="00380714" w:rsidRPr="00871FA8" w:rsidRDefault="00380714"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3.4 Garantizar el cumplimiento eficiente de las funciones de supervisión, control y fiscalización del expendio de combustibles en la República Dominicana</w:t>
            </w:r>
          </w:p>
        </w:tc>
      </w:tr>
      <w:tr w:rsidR="003E0C24" w:rsidRPr="00871FA8" w14:paraId="7B10DC06" w14:textId="77777777" w:rsidTr="00B2797E">
        <w:tc>
          <w:tcPr>
            <w:tcW w:w="2405" w:type="dxa"/>
            <w:vMerge/>
          </w:tcPr>
          <w:p w14:paraId="324499AD" w14:textId="77777777" w:rsidR="00380714" w:rsidRPr="00871FA8" w:rsidRDefault="00380714" w:rsidP="00811FBC">
            <w:pPr>
              <w:spacing w:line="360" w:lineRule="auto"/>
              <w:jc w:val="center"/>
              <w:rPr>
                <w:rFonts w:eastAsia="Calibri" w:cs="Times New Roman"/>
                <w:color w:val="767171"/>
                <w:spacing w:val="20"/>
                <w:szCs w:val="24"/>
              </w:rPr>
            </w:pPr>
          </w:p>
        </w:tc>
        <w:tc>
          <w:tcPr>
            <w:tcW w:w="5505" w:type="dxa"/>
          </w:tcPr>
          <w:p w14:paraId="0CC84BCE" w14:textId="27C60B52" w:rsidR="00380714" w:rsidRPr="00871FA8" w:rsidRDefault="00380714"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3.5 Transparentar la regulación de la fijación de los precios de los combustibles</w:t>
            </w:r>
          </w:p>
        </w:tc>
      </w:tr>
      <w:tr w:rsidR="003E0C24" w:rsidRPr="00871FA8" w14:paraId="27652923" w14:textId="77777777" w:rsidTr="00B2797E">
        <w:trPr>
          <w:trHeight w:val="930"/>
        </w:trPr>
        <w:tc>
          <w:tcPr>
            <w:tcW w:w="2405" w:type="dxa"/>
            <w:vMerge w:val="restart"/>
          </w:tcPr>
          <w:p w14:paraId="7561B16D" w14:textId="57762807" w:rsidR="00380714" w:rsidRPr="00871FA8" w:rsidRDefault="00380714" w:rsidP="00811FBC">
            <w:pPr>
              <w:spacing w:line="360" w:lineRule="auto"/>
              <w:jc w:val="center"/>
              <w:rPr>
                <w:rFonts w:eastAsia="Calibri" w:cs="Times New Roman"/>
                <w:color w:val="767171"/>
                <w:spacing w:val="20"/>
                <w:szCs w:val="24"/>
              </w:rPr>
            </w:pPr>
            <w:r w:rsidRPr="00871FA8">
              <w:rPr>
                <w:rFonts w:eastAsia="Calibri" w:cs="Times New Roman"/>
                <w:color w:val="767171"/>
                <w:spacing w:val="20"/>
                <w:szCs w:val="24"/>
              </w:rPr>
              <w:t>4- Modernización de los patrones de consumo de combustibles hacia combustibles más limpios</w:t>
            </w:r>
          </w:p>
        </w:tc>
        <w:tc>
          <w:tcPr>
            <w:tcW w:w="5505" w:type="dxa"/>
            <w:vAlign w:val="center"/>
          </w:tcPr>
          <w:p w14:paraId="3FE09FF4" w14:textId="47F7B589" w:rsidR="00380714" w:rsidRPr="00871FA8" w:rsidRDefault="00380714" w:rsidP="00811FBC">
            <w:pPr>
              <w:spacing w:line="360" w:lineRule="auto"/>
              <w:rPr>
                <w:rFonts w:eastAsia="Calibri" w:cs="Times New Roman"/>
                <w:color w:val="767171"/>
                <w:spacing w:val="20"/>
                <w:szCs w:val="24"/>
              </w:rPr>
            </w:pPr>
            <w:r w:rsidRPr="00871FA8">
              <w:rPr>
                <w:rFonts w:eastAsia="Calibri" w:cs="Times New Roman"/>
                <w:color w:val="767171"/>
                <w:spacing w:val="20"/>
                <w:szCs w:val="24"/>
              </w:rPr>
              <w:t>4.1 Promover el uso de Gas Natural en el parque vehicular de la República Dominicana</w:t>
            </w:r>
          </w:p>
        </w:tc>
      </w:tr>
      <w:tr w:rsidR="003E0C24" w:rsidRPr="00871FA8" w14:paraId="04DCE92E" w14:textId="77777777" w:rsidTr="00B2797E">
        <w:tc>
          <w:tcPr>
            <w:tcW w:w="2405" w:type="dxa"/>
            <w:vMerge/>
          </w:tcPr>
          <w:p w14:paraId="6915064A" w14:textId="77777777" w:rsidR="00380714" w:rsidRPr="00871FA8" w:rsidRDefault="00380714" w:rsidP="00811FBC">
            <w:pPr>
              <w:spacing w:line="360" w:lineRule="auto"/>
              <w:jc w:val="center"/>
              <w:rPr>
                <w:rFonts w:eastAsia="Calibri" w:cs="Times New Roman"/>
                <w:color w:val="767171"/>
                <w:spacing w:val="20"/>
                <w:szCs w:val="24"/>
              </w:rPr>
            </w:pPr>
          </w:p>
        </w:tc>
        <w:tc>
          <w:tcPr>
            <w:tcW w:w="5505" w:type="dxa"/>
            <w:vAlign w:val="center"/>
          </w:tcPr>
          <w:p w14:paraId="669F35B9" w14:textId="4E6B2A54" w:rsidR="00380714" w:rsidRPr="00871FA8" w:rsidRDefault="00380714" w:rsidP="00811FBC">
            <w:pPr>
              <w:spacing w:line="360" w:lineRule="auto"/>
              <w:rPr>
                <w:rFonts w:eastAsia="Calibri" w:cs="Times New Roman"/>
                <w:color w:val="767171"/>
                <w:spacing w:val="20"/>
                <w:szCs w:val="24"/>
              </w:rPr>
            </w:pPr>
            <w:r w:rsidRPr="00871FA8">
              <w:rPr>
                <w:rFonts w:eastAsia="Calibri" w:cs="Times New Roman"/>
                <w:color w:val="767171"/>
                <w:spacing w:val="20"/>
                <w:szCs w:val="24"/>
              </w:rPr>
              <w:t>4.2 Garantizar el adecuado cumplimiento de las normativas establecidas para la importación, distribución y expendio de GNV</w:t>
            </w:r>
          </w:p>
        </w:tc>
      </w:tr>
      <w:tr w:rsidR="003E0C24" w:rsidRPr="00871FA8" w14:paraId="7652C7CD" w14:textId="77777777" w:rsidTr="00B2797E">
        <w:tc>
          <w:tcPr>
            <w:tcW w:w="2405" w:type="dxa"/>
            <w:vMerge w:val="restart"/>
            <w:vAlign w:val="center"/>
          </w:tcPr>
          <w:p w14:paraId="6C1B1903" w14:textId="0C048C17" w:rsidR="00380714" w:rsidRPr="00871FA8" w:rsidRDefault="00380714" w:rsidP="00811FBC">
            <w:pPr>
              <w:spacing w:line="360" w:lineRule="auto"/>
              <w:jc w:val="center"/>
              <w:rPr>
                <w:rFonts w:eastAsia="Calibri" w:cs="Times New Roman"/>
                <w:color w:val="767171"/>
                <w:spacing w:val="20"/>
                <w:szCs w:val="24"/>
              </w:rPr>
            </w:pPr>
            <w:r w:rsidRPr="00871FA8">
              <w:rPr>
                <w:rFonts w:eastAsia="Calibri" w:cs="Times New Roman"/>
                <w:color w:val="767171"/>
                <w:spacing w:val="20"/>
                <w:szCs w:val="24"/>
              </w:rPr>
              <w:t xml:space="preserve">5- Fomento y regulación del desarrollo del </w:t>
            </w:r>
            <w:r w:rsidRPr="00871FA8">
              <w:rPr>
                <w:rFonts w:eastAsia="Calibri" w:cs="Times New Roman"/>
                <w:color w:val="767171"/>
                <w:spacing w:val="20"/>
                <w:szCs w:val="24"/>
              </w:rPr>
              <w:lastRenderedPageBreak/>
              <w:t>mercado y el comercio interno</w:t>
            </w:r>
          </w:p>
        </w:tc>
        <w:tc>
          <w:tcPr>
            <w:tcW w:w="5505" w:type="dxa"/>
          </w:tcPr>
          <w:p w14:paraId="669B7E8D" w14:textId="30FB2DC7" w:rsidR="00380714" w:rsidRPr="00871FA8" w:rsidRDefault="00380714"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lastRenderedPageBreak/>
              <w:t>5.1 Contribuir a un mayor acceso a mercados de las empresas lideradas por mujeres</w:t>
            </w:r>
          </w:p>
        </w:tc>
      </w:tr>
      <w:tr w:rsidR="003E0C24" w:rsidRPr="00871FA8" w14:paraId="5589FF8C" w14:textId="77777777" w:rsidTr="00B2797E">
        <w:tc>
          <w:tcPr>
            <w:tcW w:w="2405" w:type="dxa"/>
            <w:vMerge/>
          </w:tcPr>
          <w:p w14:paraId="397FC266" w14:textId="77777777" w:rsidR="00380714" w:rsidRPr="00871FA8" w:rsidRDefault="00380714" w:rsidP="00811FBC">
            <w:pPr>
              <w:spacing w:line="360" w:lineRule="auto"/>
              <w:jc w:val="center"/>
              <w:rPr>
                <w:rFonts w:eastAsia="Calibri" w:cs="Times New Roman"/>
                <w:color w:val="767171"/>
                <w:spacing w:val="20"/>
                <w:szCs w:val="24"/>
              </w:rPr>
            </w:pPr>
          </w:p>
        </w:tc>
        <w:tc>
          <w:tcPr>
            <w:tcW w:w="5505" w:type="dxa"/>
          </w:tcPr>
          <w:p w14:paraId="7551933A" w14:textId="475BAFCB" w:rsidR="00380714" w:rsidRPr="00871FA8" w:rsidRDefault="00380714"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5.2 Lograr el desarrollo y la creación de empresas del sector gastronómico</w:t>
            </w:r>
          </w:p>
        </w:tc>
      </w:tr>
      <w:tr w:rsidR="003E0C24" w:rsidRPr="00871FA8" w14:paraId="706A6E0D" w14:textId="77777777" w:rsidTr="00B2797E">
        <w:tc>
          <w:tcPr>
            <w:tcW w:w="2405" w:type="dxa"/>
            <w:vMerge/>
          </w:tcPr>
          <w:p w14:paraId="5C6F6BF2" w14:textId="77777777" w:rsidR="00380714" w:rsidRPr="00871FA8" w:rsidRDefault="00380714" w:rsidP="00811FBC">
            <w:pPr>
              <w:spacing w:line="360" w:lineRule="auto"/>
              <w:jc w:val="center"/>
              <w:rPr>
                <w:rFonts w:eastAsia="Calibri" w:cs="Times New Roman"/>
                <w:color w:val="767171"/>
                <w:spacing w:val="20"/>
                <w:szCs w:val="24"/>
              </w:rPr>
            </w:pPr>
          </w:p>
        </w:tc>
        <w:tc>
          <w:tcPr>
            <w:tcW w:w="5505" w:type="dxa"/>
          </w:tcPr>
          <w:p w14:paraId="398CFA48" w14:textId="4E0299C7" w:rsidR="00380714" w:rsidRPr="00871FA8" w:rsidRDefault="00380714"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5.3 Aplicar efectivamente el régimen de sanciones y consecuencias en el comercio interno</w:t>
            </w:r>
          </w:p>
        </w:tc>
      </w:tr>
      <w:tr w:rsidR="003E0C24" w:rsidRPr="00871FA8" w14:paraId="6A99B623" w14:textId="77777777" w:rsidTr="00B2797E">
        <w:tc>
          <w:tcPr>
            <w:tcW w:w="2405" w:type="dxa"/>
            <w:vMerge/>
          </w:tcPr>
          <w:p w14:paraId="55A3B329" w14:textId="77777777" w:rsidR="00380714" w:rsidRPr="00871FA8" w:rsidRDefault="00380714" w:rsidP="00811FBC">
            <w:pPr>
              <w:spacing w:line="360" w:lineRule="auto"/>
              <w:jc w:val="center"/>
              <w:rPr>
                <w:rFonts w:eastAsia="Calibri" w:cs="Times New Roman"/>
                <w:color w:val="767171"/>
                <w:spacing w:val="20"/>
                <w:szCs w:val="24"/>
              </w:rPr>
            </w:pPr>
          </w:p>
        </w:tc>
        <w:tc>
          <w:tcPr>
            <w:tcW w:w="5505" w:type="dxa"/>
          </w:tcPr>
          <w:p w14:paraId="041D1420" w14:textId="04F12B27" w:rsidR="00380714" w:rsidRPr="00871FA8" w:rsidRDefault="00380714"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5.4 Contribuir al fortalecimiento del mercado interno</w:t>
            </w:r>
          </w:p>
        </w:tc>
      </w:tr>
      <w:tr w:rsidR="003E0C24" w:rsidRPr="00871FA8" w14:paraId="0414CB33" w14:textId="77777777" w:rsidTr="00B2797E">
        <w:tc>
          <w:tcPr>
            <w:tcW w:w="2405" w:type="dxa"/>
            <w:vMerge/>
          </w:tcPr>
          <w:p w14:paraId="60249F43" w14:textId="77777777" w:rsidR="00380714" w:rsidRPr="00871FA8" w:rsidRDefault="00380714" w:rsidP="00811FBC">
            <w:pPr>
              <w:spacing w:line="360" w:lineRule="auto"/>
              <w:jc w:val="center"/>
              <w:rPr>
                <w:rFonts w:eastAsia="Calibri" w:cs="Times New Roman"/>
                <w:color w:val="767171"/>
                <w:spacing w:val="20"/>
                <w:szCs w:val="24"/>
              </w:rPr>
            </w:pPr>
          </w:p>
        </w:tc>
        <w:tc>
          <w:tcPr>
            <w:tcW w:w="5505" w:type="dxa"/>
          </w:tcPr>
          <w:p w14:paraId="77FEC692" w14:textId="4AA375A0" w:rsidR="00380714" w:rsidRPr="00871FA8" w:rsidRDefault="00380714"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5.5 Garantizar la adecuada regulación y cumplimiento de las normativas de operación en el comercio interno</w:t>
            </w:r>
          </w:p>
        </w:tc>
      </w:tr>
      <w:tr w:rsidR="003E0C24" w:rsidRPr="00871FA8" w14:paraId="4806F3B2" w14:textId="77777777" w:rsidTr="00B2797E">
        <w:tc>
          <w:tcPr>
            <w:tcW w:w="2405" w:type="dxa"/>
            <w:vMerge w:val="restart"/>
            <w:vAlign w:val="center"/>
          </w:tcPr>
          <w:p w14:paraId="20C536C1" w14:textId="1C8EC3C7" w:rsidR="00983D01" w:rsidRPr="00871FA8" w:rsidRDefault="00983D01" w:rsidP="00811FBC">
            <w:pPr>
              <w:spacing w:line="360" w:lineRule="auto"/>
              <w:jc w:val="center"/>
              <w:rPr>
                <w:rFonts w:eastAsia="Calibri" w:cs="Times New Roman"/>
                <w:color w:val="767171"/>
                <w:spacing w:val="20"/>
                <w:szCs w:val="24"/>
              </w:rPr>
            </w:pPr>
            <w:r w:rsidRPr="00871FA8">
              <w:rPr>
                <w:rFonts w:eastAsia="Calibri" w:cs="Times New Roman"/>
                <w:color w:val="767171"/>
                <w:spacing w:val="20"/>
                <w:szCs w:val="24"/>
              </w:rPr>
              <w:t>6- Fomento del comercio exterior y la correcta administración de los acuerdos comerciales</w:t>
            </w:r>
          </w:p>
        </w:tc>
        <w:tc>
          <w:tcPr>
            <w:tcW w:w="5505" w:type="dxa"/>
          </w:tcPr>
          <w:p w14:paraId="48D254AB" w14:textId="6834ACF6" w:rsidR="00983D01" w:rsidRPr="00871FA8" w:rsidRDefault="00983D01"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6.1 Activar mecanismo de acumulación bajo Acuerdo de Asociación Económica con la Unión Europea (EPA)</w:t>
            </w:r>
          </w:p>
        </w:tc>
      </w:tr>
      <w:tr w:rsidR="003E0C24" w:rsidRPr="00871FA8" w14:paraId="16A265CF" w14:textId="77777777" w:rsidTr="00B2797E">
        <w:tc>
          <w:tcPr>
            <w:tcW w:w="2405" w:type="dxa"/>
            <w:vMerge/>
          </w:tcPr>
          <w:p w14:paraId="677F9296" w14:textId="77777777" w:rsidR="00983D01" w:rsidRPr="00871FA8" w:rsidRDefault="00983D01" w:rsidP="00811FBC">
            <w:pPr>
              <w:spacing w:line="360" w:lineRule="auto"/>
              <w:jc w:val="center"/>
              <w:rPr>
                <w:rFonts w:eastAsia="Calibri" w:cs="Times New Roman"/>
                <w:color w:val="767171"/>
                <w:spacing w:val="20"/>
                <w:szCs w:val="24"/>
              </w:rPr>
            </w:pPr>
          </w:p>
        </w:tc>
        <w:tc>
          <w:tcPr>
            <w:tcW w:w="5505" w:type="dxa"/>
          </w:tcPr>
          <w:p w14:paraId="242766E0" w14:textId="42285422" w:rsidR="00983D01" w:rsidRPr="00871FA8" w:rsidRDefault="00983D01"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6.2 Garantizar el adecuado aprovechamiento de los acuerdos comerciales</w:t>
            </w:r>
          </w:p>
        </w:tc>
      </w:tr>
      <w:tr w:rsidR="003E0C24" w:rsidRPr="00871FA8" w14:paraId="3CB00DC0" w14:textId="77777777" w:rsidTr="00B2797E">
        <w:tc>
          <w:tcPr>
            <w:tcW w:w="2405" w:type="dxa"/>
            <w:vMerge/>
          </w:tcPr>
          <w:p w14:paraId="41F8F00B" w14:textId="77777777" w:rsidR="00983D01" w:rsidRPr="00871FA8" w:rsidRDefault="00983D01" w:rsidP="00811FBC">
            <w:pPr>
              <w:spacing w:line="360" w:lineRule="auto"/>
              <w:jc w:val="center"/>
              <w:rPr>
                <w:rFonts w:eastAsia="Calibri" w:cs="Times New Roman"/>
                <w:color w:val="767171"/>
                <w:spacing w:val="20"/>
                <w:szCs w:val="24"/>
              </w:rPr>
            </w:pPr>
          </w:p>
        </w:tc>
        <w:tc>
          <w:tcPr>
            <w:tcW w:w="5505" w:type="dxa"/>
          </w:tcPr>
          <w:p w14:paraId="061DB4DC" w14:textId="3649B997" w:rsidR="00983D01" w:rsidRPr="00871FA8" w:rsidRDefault="00983D01"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6.3 Contribuir con el desarrollo de las capacidades de las empresas dominicanas para el acceso a mercados</w:t>
            </w:r>
          </w:p>
        </w:tc>
      </w:tr>
      <w:tr w:rsidR="003E0C24" w:rsidRPr="00871FA8" w14:paraId="2529C401" w14:textId="77777777" w:rsidTr="00B2797E">
        <w:tc>
          <w:tcPr>
            <w:tcW w:w="2405" w:type="dxa"/>
            <w:vMerge/>
          </w:tcPr>
          <w:p w14:paraId="0C2C1467" w14:textId="77777777" w:rsidR="00983D01" w:rsidRPr="00871FA8" w:rsidRDefault="00983D01" w:rsidP="00811FBC">
            <w:pPr>
              <w:spacing w:line="360" w:lineRule="auto"/>
              <w:jc w:val="center"/>
              <w:rPr>
                <w:rFonts w:eastAsia="Calibri" w:cs="Times New Roman"/>
                <w:color w:val="767171"/>
                <w:spacing w:val="20"/>
                <w:szCs w:val="24"/>
              </w:rPr>
            </w:pPr>
          </w:p>
        </w:tc>
        <w:tc>
          <w:tcPr>
            <w:tcW w:w="5505" w:type="dxa"/>
          </w:tcPr>
          <w:p w14:paraId="12175BCF" w14:textId="2F4BC6BA" w:rsidR="00983D01" w:rsidRPr="00871FA8" w:rsidRDefault="00983D01"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6.4 Fomentar el incremento de las exportaciones de servicios no tradicionales</w:t>
            </w:r>
          </w:p>
        </w:tc>
      </w:tr>
      <w:tr w:rsidR="003E0C24" w:rsidRPr="00871FA8" w14:paraId="1A43BF67" w14:textId="77777777" w:rsidTr="00B2797E">
        <w:tc>
          <w:tcPr>
            <w:tcW w:w="2405" w:type="dxa"/>
            <w:vMerge w:val="restart"/>
            <w:vAlign w:val="center"/>
          </w:tcPr>
          <w:p w14:paraId="5C2C6D4E" w14:textId="7B2AB1B6" w:rsidR="00A53427" w:rsidRPr="00871FA8" w:rsidRDefault="00A53427" w:rsidP="00811FBC">
            <w:pPr>
              <w:spacing w:line="360" w:lineRule="auto"/>
              <w:jc w:val="center"/>
              <w:rPr>
                <w:rFonts w:eastAsia="Calibri" w:cs="Times New Roman"/>
                <w:color w:val="767171"/>
                <w:spacing w:val="20"/>
                <w:szCs w:val="24"/>
              </w:rPr>
            </w:pPr>
            <w:r w:rsidRPr="00871FA8">
              <w:rPr>
                <w:rFonts w:eastAsia="Calibri" w:cs="Times New Roman"/>
                <w:color w:val="767171"/>
                <w:spacing w:val="20"/>
                <w:szCs w:val="24"/>
              </w:rPr>
              <w:t>7- Fomento del desarrollo de las zonas francas</w:t>
            </w:r>
          </w:p>
        </w:tc>
        <w:tc>
          <w:tcPr>
            <w:tcW w:w="5505" w:type="dxa"/>
          </w:tcPr>
          <w:p w14:paraId="2F6A40C6" w14:textId="771E00C4" w:rsidR="00A53427" w:rsidRPr="00871FA8" w:rsidRDefault="00A53427"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7.1 Desarrollar estrategias que permitan el diseño de políticas de encadenamientos productivos</w:t>
            </w:r>
          </w:p>
        </w:tc>
      </w:tr>
      <w:tr w:rsidR="003E0C24" w:rsidRPr="00871FA8" w14:paraId="2527B67A" w14:textId="77777777" w:rsidTr="00B2797E">
        <w:tc>
          <w:tcPr>
            <w:tcW w:w="2405" w:type="dxa"/>
            <w:vMerge/>
          </w:tcPr>
          <w:p w14:paraId="59E99D31" w14:textId="77777777" w:rsidR="00A53427" w:rsidRPr="00871FA8" w:rsidRDefault="00A53427" w:rsidP="00811FBC">
            <w:pPr>
              <w:spacing w:line="360" w:lineRule="auto"/>
              <w:jc w:val="center"/>
              <w:rPr>
                <w:rFonts w:eastAsia="Calibri" w:cs="Times New Roman"/>
                <w:color w:val="767171"/>
                <w:spacing w:val="20"/>
                <w:szCs w:val="24"/>
              </w:rPr>
            </w:pPr>
          </w:p>
        </w:tc>
        <w:tc>
          <w:tcPr>
            <w:tcW w:w="5505" w:type="dxa"/>
          </w:tcPr>
          <w:p w14:paraId="72403B16" w14:textId="7E549666" w:rsidR="00A53427" w:rsidRPr="00871FA8" w:rsidRDefault="00A53427"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7.2 Promover políticas para aprovechar auge de “</w:t>
            </w:r>
            <w:proofErr w:type="spellStart"/>
            <w:r w:rsidRPr="00871FA8">
              <w:rPr>
                <w:rFonts w:eastAsia="Calibri" w:cs="Times New Roman"/>
                <w:color w:val="767171"/>
                <w:spacing w:val="20"/>
                <w:szCs w:val="24"/>
              </w:rPr>
              <w:t>nearshoring</w:t>
            </w:r>
            <w:proofErr w:type="spellEnd"/>
            <w:r w:rsidRPr="00871FA8">
              <w:rPr>
                <w:rFonts w:eastAsia="Calibri" w:cs="Times New Roman"/>
                <w:color w:val="767171"/>
                <w:spacing w:val="20"/>
                <w:szCs w:val="24"/>
              </w:rPr>
              <w:t>” en proyectos de contenido tecnológico</w:t>
            </w:r>
          </w:p>
        </w:tc>
      </w:tr>
      <w:tr w:rsidR="003E0C24" w:rsidRPr="00871FA8" w14:paraId="69FB571E" w14:textId="77777777" w:rsidTr="00B2797E">
        <w:tc>
          <w:tcPr>
            <w:tcW w:w="2405" w:type="dxa"/>
            <w:vMerge/>
          </w:tcPr>
          <w:p w14:paraId="6CA136F3" w14:textId="77777777" w:rsidR="00A53427" w:rsidRPr="00871FA8" w:rsidRDefault="00A53427" w:rsidP="00811FBC">
            <w:pPr>
              <w:spacing w:line="360" w:lineRule="auto"/>
              <w:jc w:val="center"/>
              <w:rPr>
                <w:rFonts w:eastAsia="Calibri" w:cs="Times New Roman"/>
                <w:color w:val="767171"/>
                <w:spacing w:val="20"/>
                <w:szCs w:val="24"/>
              </w:rPr>
            </w:pPr>
          </w:p>
        </w:tc>
        <w:tc>
          <w:tcPr>
            <w:tcW w:w="5505" w:type="dxa"/>
          </w:tcPr>
          <w:p w14:paraId="7FC60002" w14:textId="6105ED51" w:rsidR="00A53427" w:rsidRPr="00871FA8" w:rsidRDefault="00A53427"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7.3 Identificar retos y oportunidades de la industria nacional y zonas francas en el marco de la reactivación económica</w:t>
            </w:r>
          </w:p>
        </w:tc>
      </w:tr>
      <w:tr w:rsidR="003E0C24" w:rsidRPr="00871FA8" w14:paraId="325DAD7D" w14:textId="77777777" w:rsidTr="00B2797E">
        <w:tc>
          <w:tcPr>
            <w:tcW w:w="2405" w:type="dxa"/>
            <w:vMerge/>
          </w:tcPr>
          <w:p w14:paraId="1328D6C9" w14:textId="77777777" w:rsidR="00A53427" w:rsidRPr="00871FA8" w:rsidRDefault="00A53427" w:rsidP="00811FBC">
            <w:pPr>
              <w:spacing w:line="360" w:lineRule="auto"/>
              <w:jc w:val="center"/>
              <w:rPr>
                <w:rFonts w:eastAsia="Calibri" w:cs="Times New Roman"/>
                <w:color w:val="767171"/>
                <w:spacing w:val="20"/>
                <w:szCs w:val="24"/>
              </w:rPr>
            </w:pPr>
          </w:p>
        </w:tc>
        <w:tc>
          <w:tcPr>
            <w:tcW w:w="5505" w:type="dxa"/>
          </w:tcPr>
          <w:p w14:paraId="20C4A0E8" w14:textId="7AB501FE" w:rsidR="00A53427" w:rsidRPr="00871FA8" w:rsidRDefault="00A53427"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 xml:space="preserve">7.4 Fomentar la inversión de empresas en la República Dominicana aprovechando la </w:t>
            </w:r>
            <w:r w:rsidRPr="00871FA8">
              <w:rPr>
                <w:rFonts w:eastAsia="Calibri" w:cs="Times New Roman"/>
                <w:color w:val="767171"/>
                <w:spacing w:val="20"/>
                <w:szCs w:val="24"/>
              </w:rPr>
              <w:lastRenderedPageBreak/>
              <w:t>relocalización de empresas a nivel mundial (</w:t>
            </w:r>
            <w:proofErr w:type="spellStart"/>
            <w:r w:rsidRPr="00871FA8">
              <w:rPr>
                <w:rFonts w:eastAsia="Calibri" w:cs="Times New Roman"/>
                <w:color w:val="767171"/>
                <w:spacing w:val="20"/>
                <w:szCs w:val="24"/>
              </w:rPr>
              <w:t>nearshoring</w:t>
            </w:r>
            <w:proofErr w:type="spellEnd"/>
            <w:r w:rsidRPr="00871FA8">
              <w:rPr>
                <w:rFonts w:eastAsia="Calibri" w:cs="Times New Roman"/>
                <w:color w:val="767171"/>
                <w:spacing w:val="20"/>
                <w:szCs w:val="24"/>
              </w:rPr>
              <w:t>)</w:t>
            </w:r>
          </w:p>
        </w:tc>
      </w:tr>
      <w:tr w:rsidR="003E0C24" w:rsidRPr="00871FA8" w14:paraId="5A48817C" w14:textId="77777777" w:rsidTr="00B2797E">
        <w:tc>
          <w:tcPr>
            <w:tcW w:w="2405" w:type="dxa"/>
            <w:vMerge/>
          </w:tcPr>
          <w:p w14:paraId="710A5F36" w14:textId="77777777" w:rsidR="00A53427" w:rsidRPr="00871FA8" w:rsidRDefault="00A53427" w:rsidP="00811FBC">
            <w:pPr>
              <w:spacing w:line="360" w:lineRule="auto"/>
              <w:jc w:val="center"/>
              <w:rPr>
                <w:rFonts w:eastAsia="Calibri" w:cs="Times New Roman"/>
                <w:color w:val="767171"/>
                <w:spacing w:val="20"/>
                <w:szCs w:val="24"/>
              </w:rPr>
            </w:pPr>
          </w:p>
        </w:tc>
        <w:tc>
          <w:tcPr>
            <w:tcW w:w="5505" w:type="dxa"/>
          </w:tcPr>
          <w:p w14:paraId="35F3852B" w14:textId="5ABC524F" w:rsidR="00A53427" w:rsidRPr="00871FA8" w:rsidRDefault="00A53427"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7.5 Apoyar el fortalecimiento del sector Zonas Francas</w:t>
            </w:r>
          </w:p>
        </w:tc>
      </w:tr>
      <w:tr w:rsidR="003E0C24" w:rsidRPr="00871FA8" w14:paraId="39F26C0E" w14:textId="77777777" w:rsidTr="00B2797E">
        <w:tc>
          <w:tcPr>
            <w:tcW w:w="2405" w:type="dxa"/>
            <w:vMerge/>
          </w:tcPr>
          <w:p w14:paraId="75ECAE79" w14:textId="77777777" w:rsidR="00A53427" w:rsidRPr="00871FA8" w:rsidRDefault="00A53427" w:rsidP="00811FBC">
            <w:pPr>
              <w:spacing w:line="360" w:lineRule="auto"/>
              <w:jc w:val="center"/>
              <w:rPr>
                <w:rFonts w:eastAsia="Calibri" w:cs="Times New Roman"/>
                <w:color w:val="767171"/>
                <w:spacing w:val="20"/>
                <w:szCs w:val="24"/>
              </w:rPr>
            </w:pPr>
          </w:p>
        </w:tc>
        <w:tc>
          <w:tcPr>
            <w:tcW w:w="5505" w:type="dxa"/>
          </w:tcPr>
          <w:p w14:paraId="13EE59A9" w14:textId="07805264" w:rsidR="00A53427" w:rsidRPr="00871FA8" w:rsidRDefault="00A53427"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7.6 Enfrentar la falsificación de cigarros, que afecta la producción local y la imagen del cigarro dominicano</w:t>
            </w:r>
          </w:p>
        </w:tc>
      </w:tr>
      <w:tr w:rsidR="003E0C24" w:rsidRPr="00871FA8" w14:paraId="332904C3" w14:textId="77777777" w:rsidTr="00B2797E">
        <w:tc>
          <w:tcPr>
            <w:tcW w:w="2405" w:type="dxa"/>
            <w:vMerge/>
          </w:tcPr>
          <w:p w14:paraId="1EAA2930" w14:textId="77777777" w:rsidR="00A53427" w:rsidRPr="00871FA8" w:rsidRDefault="00A53427" w:rsidP="00811FBC">
            <w:pPr>
              <w:spacing w:line="360" w:lineRule="auto"/>
              <w:jc w:val="center"/>
              <w:rPr>
                <w:rFonts w:eastAsia="Calibri" w:cs="Times New Roman"/>
                <w:color w:val="767171"/>
                <w:spacing w:val="20"/>
                <w:szCs w:val="24"/>
              </w:rPr>
            </w:pPr>
          </w:p>
        </w:tc>
        <w:tc>
          <w:tcPr>
            <w:tcW w:w="5505" w:type="dxa"/>
          </w:tcPr>
          <w:p w14:paraId="00FADE26" w14:textId="0CC7F0F5" w:rsidR="00A53427" w:rsidRPr="00871FA8" w:rsidRDefault="00A53427"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 xml:space="preserve">7.7 Garantizar mayor </w:t>
            </w:r>
            <w:r w:rsidR="00020602" w:rsidRPr="00871FA8">
              <w:rPr>
                <w:rFonts w:eastAsia="Calibri" w:cs="Times New Roman"/>
                <w:color w:val="767171"/>
                <w:spacing w:val="20"/>
                <w:szCs w:val="24"/>
              </w:rPr>
              <w:t>rapidez</w:t>
            </w:r>
            <w:r w:rsidRPr="00871FA8">
              <w:rPr>
                <w:rFonts w:eastAsia="Calibri" w:cs="Times New Roman"/>
                <w:color w:val="767171"/>
                <w:spacing w:val="20"/>
                <w:szCs w:val="24"/>
              </w:rPr>
              <w:t xml:space="preserve"> y eficiencia en los servicios que se ofrecen a las Zonas Francas</w:t>
            </w:r>
          </w:p>
        </w:tc>
      </w:tr>
      <w:tr w:rsidR="003E0C24" w:rsidRPr="00871FA8" w14:paraId="5EDE0879" w14:textId="77777777" w:rsidTr="00B2797E">
        <w:tc>
          <w:tcPr>
            <w:tcW w:w="2405" w:type="dxa"/>
            <w:vMerge w:val="restart"/>
            <w:vAlign w:val="center"/>
          </w:tcPr>
          <w:p w14:paraId="1CADBAF5" w14:textId="644DD593" w:rsidR="005700E1" w:rsidRPr="00871FA8" w:rsidRDefault="005700E1" w:rsidP="00811FBC">
            <w:pPr>
              <w:spacing w:line="360" w:lineRule="auto"/>
              <w:jc w:val="center"/>
              <w:rPr>
                <w:rFonts w:eastAsia="Calibri" w:cs="Times New Roman"/>
                <w:color w:val="767171"/>
                <w:spacing w:val="20"/>
                <w:szCs w:val="24"/>
              </w:rPr>
            </w:pPr>
            <w:r w:rsidRPr="00871FA8">
              <w:rPr>
                <w:rFonts w:eastAsia="Calibri" w:cs="Times New Roman"/>
                <w:color w:val="767171"/>
                <w:spacing w:val="20"/>
                <w:szCs w:val="24"/>
              </w:rPr>
              <w:t>8- Promoción del desarrollo de los regímenes especiales</w:t>
            </w:r>
          </w:p>
        </w:tc>
        <w:tc>
          <w:tcPr>
            <w:tcW w:w="5505" w:type="dxa"/>
          </w:tcPr>
          <w:p w14:paraId="4FE9FEBA" w14:textId="47D0BD9B" w:rsidR="005700E1" w:rsidRPr="00871FA8" w:rsidRDefault="005700E1"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8.1 Fortalecer los regímenes especiales</w:t>
            </w:r>
          </w:p>
        </w:tc>
      </w:tr>
      <w:tr w:rsidR="003E0C24" w:rsidRPr="00871FA8" w14:paraId="3A9C5FD7" w14:textId="77777777" w:rsidTr="00B2797E">
        <w:tc>
          <w:tcPr>
            <w:tcW w:w="2405" w:type="dxa"/>
            <w:vMerge/>
          </w:tcPr>
          <w:p w14:paraId="1CA0C1EA" w14:textId="77777777" w:rsidR="005700E1" w:rsidRPr="00871FA8" w:rsidRDefault="005700E1" w:rsidP="00811FBC">
            <w:pPr>
              <w:spacing w:line="360" w:lineRule="auto"/>
              <w:jc w:val="center"/>
              <w:rPr>
                <w:rFonts w:eastAsia="Calibri" w:cs="Times New Roman"/>
                <w:color w:val="767171"/>
                <w:spacing w:val="20"/>
                <w:szCs w:val="24"/>
              </w:rPr>
            </w:pPr>
          </w:p>
        </w:tc>
        <w:tc>
          <w:tcPr>
            <w:tcW w:w="5505" w:type="dxa"/>
          </w:tcPr>
          <w:p w14:paraId="5E3BE3BB" w14:textId="5E4825E7" w:rsidR="005700E1" w:rsidRPr="00871FA8" w:rsidRDefault="005700E1"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8.2 Asegurar disponibilidad de espacio físico en parques industriales y de ZF</w:t>
            </w:r>
          </w:p>
        </w:tc>
      </w:tr>
      <w:tr w:rsidR="003E0C24" w:rsidRPr="00871FA8" w14:paraId="7504191E" w14:textId="77777777" w:rsidTr="00B2797E">
        <w:tc>
          <w:tcPr>
            <w:tcW w:w="2405" w:type="dxa"/>
            <w:vMerge/>
          </w:tcPr>
          <w:p w14:paraId="211A8A89" w14:textId="77777777" w:rsidR="005700E1" w:rsidRPr="00871FA8" w:rsidRDefault="005700E1" w:rsidP="00811FBC">
            <w:pPr>
              <w:spacing w:line="360" w:lineRule="auto"/>
              <w:jc w:val="center"/>
              <w:rPr>
                <w:rFonts w:eastAsia="Calibri" w:cs="Times New Roman"/>
                <w:color w:val="767171"/>
                <w:spacing w:val="20"/>
                <w:szCs w:val="24"/>
              </w:rPr>
            </w:pPr>
          </w:p>
        </w:tc>
        <w:tc>
          <w:tcPr>
            <w:tcW w:w="5505" w:type="dxa"/>
          </w:tcPr>
          <w:p w14:paraId="12417A78" w14:textId="393DEB2D" w:rsidR="005700E1" w:rsidRPr="00871FA8" w:rsidRDefault="005700E1"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8.3 Declarar al tabaco y al cigarro como patrimonio cultural de la RD</w:t>
            </w:r>
          </w:p>
        </w:tc>
      </w:tr>
      <w:tr w:rsidR="003E0C24" w:rsidRPr="00871FA8" w14:paraId="168AABC2" w14:textId="77777777" w:rsidTr="00B2797E">
        <w:tc>
          <w:tcPr>
            <w:tcW w:w="2405" w:type="dxa"/>
            <w:vMerge/>
          </w:tcPr>
          <w:p w14:paraId="2B0FE648" w14:textId="77777777" w:rsidR="005700E1" w:rsidRPr="00871FA8" w:rsidRDefault="005700E1" w:rsidP="00811FBC">
            <w:pPr>
              <w:spacing w:line="360" w:lineRule="auto"/>
              <w:jc w:val="center"/>
              <w:rPr>
                <w:rFonts w:eastAsia="Calibri" w:cs="Times New Roman"/>
                <w:color w:val="767171"/>
                <w:spacing w:val="20"/>
                <w:szCs w:val="24"/>
              </w:rPr>
            </w:pPr>
          </w:p>
        </w:tc>
        <w:tc>
          <w:tcPr>
            <w:tcW w:w="5505" w:type="dxa"/>
          </w:tcPr>
          <w:p w14:paraId="1C021274" w14:textId="08B1FA42" w:rsidR="005700E1" w:rsidRPr="00871FA8" w:rsidRDefault="005700E1"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8.4 Lograr la Indicación Geográfica (IG) del Cigarro Dominicano</w:t>
            </w:r>
          </w:p>
        </w:tc>
      </w:tr>
      <w:tr w:rsidR="003E0C24" w:rsidRPr="00871FA8" w14:paraId="2DEB3047" w14:textId="77777777" w:rsidTr="00B2797E">
        <w:tc>
          <w:tcPr>
            <w:tcW w:w="2405" w:type="dxa"/>
            <w:vMerge w:val="restart"/>
            <w:vAlign w:val="center"/>
          </w:tcPr>
          <w:p w14:paraId="533CB6EA" w14:textId="77777777" w:rsidR="008B4F2D" w:rsidRPr="00871FA8" w:rsidRDefault="008B4F2D" w:rsidP="00811FBC">
            <w:pPr>
              <w:spacing w:line="360" w:lineRule="auto"/>
              <w:jc w:val="center"/>
              <w:rPr>
                <w:rFonts w:eastAsia="Calibri" w:cs="Times New Roman"/>
                <w:color w:val="767171"/>
                <w:spacing w:val="20"/>
                <w:szCs w:val="24"/>
              </w:rPr>
            </w:pPr>
          </w:p>
          <w:p w14:paraId="4185B227" w14:textId="715B80F1" w:rsidR="008B4F2D" w:rsidRPr="00871FA8" w:rsidRDefault="008B4F2D" w:rsidP="00811FBC">
            <w:pPr>
              <w:spacing w:line="360" w:lineRule="auto"/>
              <w:jc w:val="center"/>
              <w:rPr>
                <w:rFonts w:eastAsia="Calibri" w:cs="Times New Roman"/>
                <w:color w:val="767171"/>
                <w:spacing w:val="20"/>
                <w:szCs w:val="24"/>
              </w:rPr>
            </w:pPr>
            <w:r w:rsidRPr="00871FA8">
              <w:rPr>
                <w:rFonts w:eastAsia="Calibri" w:cs="Times New Roman"/>
                <w:color w:val="767171"/>
                <w:spacing w:val="20"/>
                <w:szCs w:val="24"/>
              </w:rPr>
              <w:t>9- Fomento del desarrollo de los sectores productivos y la industrialización</w:t>
            </w:r>
          </w:p>
        </w:tc>
        <w:tc>
          <w:tcPr>
            <w:tcW w:w="5505" w:type="dxa"/>
          </w:tcPr>
          <w:p w14:paraId="758CA38D" w14:textId="77777777" w:rsidR="008B4F2D" w:rsidRPr="00871FA8" w:rsidRDefault="008B4F2D"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9.1 Apoyar el fortalecimiento de la infraestructura de capital y física de las industrias</w:t>
            </w:r>
          </w:p>
          <w:p w14:paraId="41106B25" w14:textId="35050442" w:rsidR="008B4F2D" w:rsidRPr="00871FA8" w:rsidRDefault="008B4F2D"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9.2 Fomentar la Industrialización y la Industria 4.0</w:t>
            </w:r>
          </w:p>
        </w:tc>
      </w:tr>
      <w:tr w:rsidR="003E0C24" w:rsidRPr="00871FA8" w14:paraId="1A61A7CA" w14:textId="77777777" w:rsidTr="00B2797E">
        <w:tc>
          <w:tcPr>
            <w:tcW w:w="2405" w:type="dxa"/>
            <w:vMerge/>
          </w:tcPr>
          <w:p w14:paraId="3962C4F8" w14:textId="79F3BF04" w:rsidR="008B4F2D" w:rsidRPr="00871FA8" w:rsidRDefault="008B4F2D" w:rsidP="00811FBC">
            <w:pPr>
              <w:spacing w:line="360" w:lineRule="auto"/>
              <w:jc w:val="center"/>
              <w:rPr>
                <w:rFonts w:eastAsia="Calibri" w:cs="Times New Roman"/>
                <w:color w:val="767171"/>
                <w:spacing w:val="20"/>
                <w:szCs w:val="24"/>
              </w:rPr>
            </w:pPr>
          </w:p>
        </w:tc>
        <w:tc>
          <w:tcPr>
            <w:tcW w:w="5505" w:type="dxa"/>
          </w:tcPr>
          <w:p w14:paraId="1D2B1F6F" w14:textId="7BB35A94" w:rsidR="008B4F2D" w:rsidRPr="00871FA8" w:rsidRDefault="008B4F2D"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9.3 Promover la actualización normativa del sector industrial dominicano (ordinario y de regímenes especiales)</w:t>
            </w:r>
          </w:p>
        </w:tc>
      </w:tr>
      <w:tr w:rsidR="003E0C24" w:rsidRPr="00871FA8" w14:paraId="1F398FE2" w14:textId="77777777" w:rsidTr="00B2797E">
        <w:tc>
          <w:tcPr>
            <w:tcW w:w="2405" w:type="dxa"/>
            <w:vMerge/>
          </w:tcPr>
          <w:p w14:paraId="6362A10D" w14:textId="77777777" w:rsidR="008B4F2D" w:rsidRPr="00871FA8" w:rsidRDefault="008B4F2D" w:rsidP="00811FBC">
            <w:pPr>
              <w:spacing w:line="360" w:lineRule="auto"/>
              <w:jc w:val="center"/>
              <w:rPr>
                <w:rFonts w:eastAsia="Calibri" w:cs="Times New Roman"/>
                <w:color w:val="767171"/>
                <w:spacing w:val="20"/>
                <w:szCs w:val="24"/>
              </w:rPr>
            </w:pPr>
          </w:p>
        </w:tc>
        <w:tc>
          <w:tcPr>
            <w:tcW w:w="5505" w:type="dxa"/>
          </w:tcPr>
          <w:p w14:paraId="59C96BCD" w14:textId="7AA2B6F4" w:rsidR="008B4F2D" w:rsidRPr="00871FA8" w:rsidRDefault="008B4F2D"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9.4 Desarrollar las capacidades de las industrias manufactureras dominicanas para el acceso a mercados</w:t>
            </w:r>
          </w:p>
        </w:tc>
      </w:tr>
      <w:tr w:rsidR="003E0C24" w:rsidRPr="00871FA8" w14:paraId="549A2383" w14:textId="77777777" w:rsidTr="00B2797E">
        <w:tc>
          <w:tcPr>
            <w:tcW w:w="2405" w:type="dxa"/>
            <w:vMerge/>
          </w:tcPr>
          <w:p w14:paraId="3FDE2ADE" w14:textId="77777777" w:rsidR="008B4F2D" w:rsidRPr="00871FA8" w:rsidRDefault="008B4F2D" w:rsidP="00811FBC">
            <w:pPr>
              <w:spacing w:line="360" w:lineRule="auto"/>
              <w:jc w:val="center"/>
              <w:rPr>
                <w:rFonts w:eastAsia="Calibri" w:cs="Times New Roman"/>
                <w:color w:val="767171"/>
                <w:spacing w:val="20"/>
                <w:szCs w:val="24"/>
              </w:rPr>
            </w:pPr>
          </w:p>
        </w:tc>
        <w:tc>
          <w:tcPr>
            <w:tcW w:w="5505" w:type="dxa"/>
          </w:tcPr>
          <w:p w14:paraId="491F6608" w14:textId="337D0EBE" w:rsidR="008B4F2D" w:rsidRPr="00871FA8" w:rsidRDefault="008B4F2D"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9.5 Fomentar los encadenamientos productivos</w:t>
            </w:r>
          </w:p>
        </w:tc>
      </w:tr>
      <w:tr w:rsidR="003E0C24" w:rsidRPr="00871FA8" w14:paraId="5D67D655" w14:textId="77777777" w:rsidTr="00B2797E">
        <w:tc>
          <w:tcPr>
            <w:tcW w:w="2405" w:type="dxa"/>
            <w:vMerge/>
          </w:tcPr>
          <w:p w14:paraId="460C99CC" w14:textId="77777777" w:rsidR="008B4F2D" w:rsidRPr="00871FA8" w:rsidRDefault="008B4F2D" w:rsidP="00811FBC">
            <w:pPr>
              <w:spacing w:line="360" w:lineRule="auto"/>
              <w:jc w:val="center"/>
              <w:rPr>
                <w:rFonts w:eastAsia="Calibri" w:cs="Times New Roman"/>
                <w:color w:val="767171"/>
                <w:spacing w:val="20"/>
                <w:szCs w:val="24"/>
              </w:rPr>
            </w:pPr>
          </w:p>
        </w:tc>
        <w:tc>
          <w:tcPr>
            <w:tcW w:w="5505" w:type="dxa"/>
          </w:tcPr>
          <w:p w14:paraId="6C74F1A9" w14:textId="063B9840" w:rsidR="008B4F2D" w:rsidRPr="00871FA8" w:rsidRDefault="008B4F2D"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9.6 Fomentar estrategias de P+L y economía circular en el sector manufacturero</w:t>
            </w:r>
          </w:p>
        </w:tc>
      </w:tr>
      <w:tr w:rsidR="003E0C24" w:rsidRPr="00871FA8" w14:paraId="240FCD9C" w14:textId="77777777" w:rsidTr="00B2797E">
        <w:tc>
          <w:tcPr>
            <w:tcW w:w="2405" w:type="dxa"/>
            <w:vMerge/>
          </w:tcPr>
          <w:p w14:paraId="17C7B629" w14:textId="77777777" w:rsidR="008B4F2D" w:rsidRPr="00871FA8" w:rsidRDefault="008B4F2D" w:rsidP="00811FBC">
            <w:pPr>
              <w:spacing w:line="360" w:lineRule="auto"/>
              <w:jc w:val="center"/>
              <w:rPr>
                <w:rFonts w:eastAsia="Calibri" w:cs="Times New Roman"/>
                <w:color w:val="767171"/>
                <w:spacing w:val="20"/>
                <w:szCs w:val="24"/>
              </w:rPr>
            </w:pPr>
          </w:p>
        </w:tc>
        <w:tc>
          <w:tcPr>
            <w:tcW w:w="5505" w:type="dxa"/>
          </w:tcPr>
          <w:p w14:paraId="63A3F58B" w14:textId="05E6139E" w:rsidR="008B4F2D" w:rsidRPr="00871FA8" w:rsidRDefault="008B4F2D"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9.7 Promover la cohesión de la política de promoción internacional y la regulación tributaria </w:t>
            </w:r>
          </w:p>
        </w:tc>
      </w:tr>
      <w:tr w:rsidR="003E0C24" w:rsidRPr="00871FA8" w14:paraId="087A05D4" w14:textId="77777777" w:rsidTr="00B2797E">
        <w:tc>
          <w:tcPr>
            <w:tcW w:w="2405" w:type="dxa"/>
            <w:vMerge/>
          </w:tcPr>
          <w:p w14:paraId="0BC76A33" w14:textId="77777777" w:rsidR="008B4F2D" w:rsidRPr="00871FA8" w:rsidRDefault="008B4F2D" w:rsidP="00811FBC">
            <w:pPr>
              <w:spacing w:line="360" w:lineRule="auto"/>
              <w:jc w:val="center"/>
              <w:rPr>
                <w:rFonts w:eastAsia="Calibri" w:cs="Times New Roman"/>
                <w:color w:val="767171"/>
                <w:spacing w:val="20"/>
                <w:szCs w:val="24"/>
              </w:rPr>
            </w:pPr>
          </w:p>
        </w:tc>
        <w:tc>
          <w:tcPr>
            <w:tcW w:w="5505" w:type="dxa"/>
          </w:tcPr>
          <w:p w14:paraId="7C41EEFB" w14:textId="310F06C5" w:rsidR="008B4F2D" w:rsidRPr="00871FA8" w:rsidRDefault="008B4F2D"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9.8 Impulsar la implementación de sistemas de gestión de la calidad en Industrias </w:t>
            </w:r>
          </w:p>
        </w:tc>
      </w:tr>
      <w:tr w:rsidR="003E0C24" w:rsidRPr="00871FA8" w14:paraId="39EEBD3F" w14:textId="77777777" w:rsidTr="00B2797E">
        <w:tc>
          <w:tcPr>
            <w:tcW w:w="2405" w:type="dxa"/>
            <w:vMerge w:val="restart"/>
            <w:vAlign w:val="center"/>
          </w:tcPr>
          <w:p w14:paraId="0E0FCD91" w14:textId="36E536C4" w:rsidR="001D0075" w:rsidRPr="00871FA8" w:rsidRDefault="001D0075" w:rsidP="00811FBC">
            <w:pPr>
              <w:spacing w:line="360" w:lineRule="auto"/>
              <w:jc w:val="center"/>
              <w:rPr>
                <w:rFonts w:eastAsia="Calibri" w:cs="Times New Roman"/>
                <w:color w:val="767171"/>
                <w:spacing w:val="20"/>
                <w:szCs w:val="24"/>
              </w:rPr>
            </w:pPr>
            <w:r w:rsidRPr="00871FA8">
              <w:rPr>
                <w:rFonts w:eastAsia="Calibri" w:cs="Times New Roman"/>
                <w:color w:val="767171"/>
                <w:spacing w:val="20"/>
                <w:szCs w:val="24"/>
              </w:rPr>
              <w:t>10- Fortalecimiento y desarrollo institucional del MICM</w:t>
            </w:r>
          </w:p>
        </w:tc>
        <w:tc>
          <w:tcPr>
            <w:tcW w:w="5505" w:type="dxa"/>
          </w:tcPr>
          <w:p w14:paraId="0F4DE249" w14:textId="0872AF37" w:rsidR="001D0075" w:rsidRPr="00871FA8" w:rsidRDefault="001D0075"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10.1 Contribuir a la toma de decisiones en base a informaciones disponibles relativas a los sectores de la industria, el comercio, y las Mipymes</w:t>
            </w:r>
          </w:p>
        </w:tc>
      </w:tr>
      <w:tr w:rsidR="003E0C24" w:rsidRPr="00871FA8" w14:paraId="0F3A5168" w14:textId="77777777" w:rsidTr="00B2797E">
        <w:tc>
          <w:tcPr>
            <w:tcW w:w="2405" w:type="dxa"/>
            <w:vMerge/>
          </w:tcPr>
          <w:p w14:paraId="3D099E24" w14:textId="77777777" w:rsidR="001D0075" w:rsidRPr="00871FA8" w:rsidRDefault="001D0075" w:rsidP="00811FBC">
            <w:pPr>
              <w:spacing w:line="360" w:lineRule="auto"/>
              <w:jc w:val="center"/>
              <w:rPr>
                <w:rFonts w:eastAsia="Calibri" w:cs="Times New Roman"/>
                <w:color w:val="767171"/>
                <w:spacing w:val="20"/>
                <w:szCs w:val="24"/>
              </w:rPr>
            </w:pPr>
          </w:p>
        </w:tc>
        <w:tc>
          <w:tcPr>
            <w:tcW w:w="5505" w:type="dxa"/>
          </w:tcPr>
          <w:p w14:paraId="3504ABA9" w14:textId="63308BFC" w:rsidR="001D0075" w:rsidRPr="00871FA8" w:rsidRDefault="001D0075"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10.2 Incrementar las capacidades técnicas profesionales de los colaboradores del MICM</w:t>
            </w:r>
          </w:p>
        </w:tc>
      </w:tr>
      <w:tr w:rsidR="003E0C24" w:rsidRPr="00871FA8" w14:paraId="613C9804" w14:textId="77777777" w:rsidTr="00B2797E">
        <w:tc>
          <w:tcPr>
            <w:tcW w:w="2405" w:type="dxa"/>
            <w:vMerge/>
          </w:tcPr>
          <w:p w14:paraId="6878078D" w14:textId="77777777" w:rsidR="001D0075" w:rsidRPr="00871FA8" w:rsidRDefault="001D0075" w:rsidP="00811FBC">
            <w:pPr>
              <w:spacing w:line="360" w:lineRule="auto"/>
              <w:jc w:val="center"/>
              <w:rPr>
                <w:rFonts w:eastAsia="Calibri" w:cs="Times New Roman"/>
                <w:color w:val="767171"/>
                <w:spacing w:val="20"/>
                <w:szCs w:val="24"/>
              </w:rPr>
            </w:pPr>
          </w:p>
        </w:tc>
        <w:tc>
          <w:tcPr>
            <w:tcW w:w="5505" w:type="dxa"/>
          </w:tcPr>
          <w:p w14:paraId="5FC69B31" w14:textId="04A519B8" w:rsidR="001D0075" w:rsidRPr="00871FA8" w:rsidRDefault="001D0075"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10.3 Garantizar la sistematización y uso de tecnologías de la información y comunicación en los procesos del Ministerio</w:t>
            </w:r>
          </w:p>
        </w:tc>
      </w:tr>
      <w:tr w:rsidR="003E0C24" w:rsidRPr="00871FA8" w14:paraId="64EC9756" w14:textId="77777777" w:rsidTr="00B2797E">
        <w:tc>
          <w:tcPr>
            <w:tcW w:w="2405" w:type="dxa"/>
            <w:vMerge/>
          </w:tcPr>
          <w:p w14:paraId="7D0B2101" w14:textId="77777777" w:rsidR="001D0075" w:rsidRPr="00871FA8" w:rsidRDefault="001D0075" w:rsidP="00811FBC">
            <w:pPr>
              <w:spacing w:line="360" w:lineRule="auto"/>
              <w:jc w:val="center"/>
              <w:rPr>
                <w:rFonts w:eastAsia="Calibri" w:cs="Times New Roman"/>
                <w:color w:val="767171"/>
                <w:spacing w:val="20"/>
                <w:szCs w:val="24"/>
              </w:rPr>
            </w:pPr>
          </w:p>
        </w:tc>
        <w:tc>
          <w:tcPr>
            <w:tcW w:w="5505" w:type="dxa"/>
          </w:tcPr>
          <w:p w14:paraId="2EFE1807" w14:textId="7800D391" w:rsidR="001D0075" w:rsidRPr="00871FA8" w:rsidRDefault="001D0075"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10.4 Lograr una gestión ajustada a estándares internacionales, que garantice la eficiencia, transparencia, y la innovación en los procesos</w:t>
            </w:r>
          </w:p>
        </w:tc>
      </w:tr>
      <w:tr w:rsidR="003E0C24" w:rsidRPr="00871FA8" w14:paraId="03C9FC88" w14:textId="77777777" w:rsidTr="00B2797E">
        <w:tc>
          <w:tcPr>
            <w:tcW w:w="2405" w:type="dxa"/>
            <w:vMerge/>
          </w:tcPr>
          <w:p w14:paraId="17497075" w14:textId="77777777" w:rsidR="001D0075" w:rsidRPr="00871FA8" w:rsidRDefault="001D0075" w:rsidP="00811FBC">
            <w:pPr>
              <w:spacing w:line="360" w:lineRule="auto"/>
              <w:jc w:val="center"/>
              <w:rPr>
                <w:rFonts w:eastAsia="Calibri" w:cs="Times New Roman"/>
                <w:color w:val="767171"/>
                <w:spacing w:val="20"/>
                <w:szCs w:val="24"/>
              </w:rPr>
            </w:pPr>
          </w:p>
        </w:tc>
        <w:tc>
          <w:tcPr>
            <w:tcW w:w="5505" w:type="dxa"/>
          </w:tcPr>
          <w:p w14:paraId="776BF604" w14:textId="526F9A34" w:rsidR="001D0075" w:rsidRPr="00871FA8" w:rsidRDefault="001D0075"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10.5 Adecuar la estructura organizativa de la institución, y funciones de acuerdo con las prioridades y objetivos definidos</w:t>
            </w:r>
          </w:p>
        </w:tc>
      </w:tr>
      <w:tr w:rsidR="003E0C24" w:rsidRPr="00871FA8" w14:paraId="3221DE0E" w14:textId="77777777" w:rsidTr="00B2797E">
        <w:tc>
          <w:tcPr>
            <w:tcW w:w="2405" w:type="dxa"/>
            <w:vMerge/>
          </w:tcPr>
          <w:p w14:paraId="63A9950A" w14:textId="77777777" w:rsidR="001D0075" w:rsidRPr="00871FA8" w:rsidRDefault="001D0075" w:rsidP="00811FBC">
            <w:pPr>
              <w:spacing w:line="360" w:lineRule="auto"/>
              <w:jc w:val="center"/>
              <w:rPr>
                <w:rFonts w:eastAsia="Calibri" w:cs="Times New Roman"/>
                <w:color w:val="767171"/>
                <w:spacing w:val="20"/>
                <w:szCs w:val="24"/>
              </w:rPr>
            </w:pPr>
          </w:p>
        </w:tc>
        <w:tc>
          <w:tcPr>
            <w:tcW w:w="5505" w:type="dxa"/>
          </w:tcPr>
          <w:p w14:paraId="7BC79166" w14:textId="1FE92EEA" w:rsidR="001D0075" w:rsidRPr="00871FA8" w:rsidRDefault="001D0075"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10.6 Garantizar el correcto y eficiente funcionamiento de las áreas de la institución</w:t>
            </w:r>
          </w:p>
        </w:tc>
      </w:tr>
      <w:tr w:rsidR="003E0C24" w:rsidRPr="00871FA8" w14:paraId="6930D896" w14:textId="77777777" w:rsidTr="00B2797E">
        <w:tc>
          <w:tcPr>
            <w:tcW w:w="2405" w:type="dxa"/>
            <w:vMerge/>
          </w:tcPr>
          <w:p w14:paraId="665542E0" w14:textId="77777777" w:rsidR="001D0075" w:rsidRPr="00871FA8" w:rsidRDefault="001D0075" w:rsidP="00811FBC">
            <w:pPr>
              <w:spacing w:line="360" w:lineRule="auto"/>
              <w:jc w:val="center"/>
              <w:rPr>
                <w:rFonts w:eastAsia="Calibri" w:cs="Times New Roman"/>
                <w:color w:val="767171"/>
                <w:spacing w:val="20"/>
                <w:szCs w:val="24"/>
              </w:rPr>
            </w:pPr>
          </w:p>
        </w:tc>
        <w:tc>
          <w:tcPr>
            <w:tcW w:w="5505" w:type="dxa"/>
          </w:tcPr>
          <w:p w14:paraId="6FF37087" w14:textId="2FCD682C" w:rsidR="001D0075" w:rsidRPr="00871FA8" w:rsidRDefault="001D0075"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10.7 Asegurar la inclusión de la perspectiva de género en la institución</w:t>
            </w:r>
          </w:p>
        </w:tc>
      </w:tr>
      <w:tr w:rsidR="003E0C24" w:rsidRPr="00871FA8" w14:paraId="30216FBF" w14:textId="77777777" w:rsidTr="00B2797E">
        <w:tc>
          <w:tcPr>
            <w:tcW w:w="2405" w:type="dxa"/>
            <w:vMerge/>
          </w:tcPr>
          <w:p w14:paraId="02A3DA4B" w14:textId="77777777" w:rsidR="001D0075" w:rsidRPr="00871FA8" w:rsidRDefault="001D0075" w:rsidP="00811FBC">
            <w:pPr>
              <w:spacing w:line="360" w:lineRule="auto"/>
              <w:jc w:val="center"/>
              <w:rPr>
                <w:rFonts w:eastAsia="Calibri" w:cs="Times New Roman"/>
                <w:color w:val="767171"/>
                <w:spacing w:val="20"/>
                <w:szCs w:val="24"/>
              </w:rPr>
            </w:pPr>
          </w:p>
        </w:tc>
        <w:tc>
          <w:tcPr>
            <w:tcW w:w="5505" w:type="dxa"/>
          </w:tcPr>
          <w:p w14:paraId="62FA1C6D" w14:textId="58299C51" w:rsidR="001D0075" w:rsidRPr="00871FA8" w:rsidRDefault="001D0075"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10.8 Garantizar condiciones salariales acorde a las competencias y condiciones técnicas de los colaboradores</w:t>
            </w:r>
          </w:p>
        </w:tc>
      </w:tr>
      <w:tr w:rsidR="003E0C24" w:rsidRPr="00871FA8" w14:paraId="32049D5D" w14:textId="77777777" w:rsidTr="00B2797E">
        <w:tc>
          <w:tcPr>
            <w:tcW w:w="2405" w:type="dxa"/>
            <w:vMerge/>
          </w:tcPr>
          <w:p w14:paraId="1C2ADD20" w14:textId="77777777" w:rsidR="001D0075" w:rsidRPr="00871FA8" w:rsidRDefault="001D0075" w:rsidP="00811FBC">
            <w:pPr>
              <w:spacing w:line="360" w:lineRule="auto"/>
              <w:jc w:val="center"/>
              <w:rPr>
                <w:rFonts w:eastAsia="Calibri" w:cs="Times New Roman"/>
                <w:color w:val="767171"/>
                <w:spacing w:val="20"/>
                <w:szCs w:val="24"/>
              </w:rPr>
            </w:pPr>
          </w:p>
        </w:tc>
        <w:tc>
          <w:tcPr>
            <w:tcW w:w="5505" w:type="dxa"/>
          </w:tcPr>
          <w:p w14:paraId="3371DBA8" w14:textId="512299F9" w:rsidR="001D0075" w:rsidRPr="00871FA8" w:rsidRDefault="001D0075"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10.9 Normalizar el estatus laboral de los colaboradores de servicios especiales</w:t>
            </w:r>
          </w:p>
        </w:tc>
      </w:tr>
      <w:tr w:rsidR="003E0C24" w:rsidRPr="00871FA8" w14:paraId="7D70DFDF" w14:textId="77777777" w:rsidTr="00B2797E">
        <w:tc>
          <w:tcPr>
            <w:tcW w:w="2405" w:type="dxa"/>
            <w:vMerge/>
          </w:tcPr>
          <w:p w14:paraId="33112A9E" w14:textId="77777777" w:rsidR="001D0075" w:rsidRPr="00871FA8" w:rsidRDefault="001D0075" w:rsidP="00811FBC">
            <w:pPr>
              <w:spacing w:line="360" w:lineRule="auto"/>
              <w:jc w:val="center"/>
              <w:rPr>
                <w:rFonts w:eastAsia="Calibri" w:cs="Times New Roman"/>
                <w:color w:val="767171"/>
                <w:spacing w:val="20"/>
                <w:szCs w:val="24"/>
              </w:rPr>
            </w:pPr>
          </w:p>
        </w:tc>
        <w:tc>
          <w:tcPr>
            <w:tcW w:w="5505" w:type="dxa"/>
          </w:tcPr>
          <w:p w14:paraId="349CC651" w14:textId="24F114ED" w:rsidR="001D0075" w:rsidRPr="00871FA8" w:rsidRDefault="001D0075"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10.10 Fortalecer la marca empleadora y sentido de pertenencia institucional</w:t>
            </w:r>
          </w:p>
        </w:tc>
      </w:tr>
      <w:tr w:rsidR="003E0C24" w:rsidRPr="00871FA8" w14:paraId="669B6C22" w14:textId="77777777" w:rsidTr="00B2797E">
        <w:tc>
          <w:tcPr>
            <w:tcW w:w="2405" w:type="dxa"/>
            <w:vMerge/>
          </w:tcPr>
          <w:p w14:paraId="1191295A" w14:textId="77777777" w:rsidR="001D0075" w:rsidRPr="00871FA8" w:rsidRDefault="001D0075" w:rsidP="00811FBC">
            <w:pPr>
              <w:spacing w:line="360" w:lineRule="auto"/>
              <w:jc w:val="center"/>
              <w:rPr>
                <w:rFonts w:eastAsia="Calibri" w:cs="Times New Roman"/>
                <w:color w:val="767171"/>
                <w:spacing w:val="20"/>
                <w:szCs w:val="24"/>
              </w:rPr>
            </w:pPr>
          </w:p>
        </w:tc>
        <w:tc>
          <w:tcPr>
            <w:tcW w:w="5505" w:type="dxa"/>
          </w:tcPr>
          <w:p w14:paraId="08EC26DC" w14:textId="53173A61" w:rsidR="001D0075" w:rsidRPr="00871FA8" w:rsidRDefault="001D0075"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10.11 Mejorar las relaciones públicas con los medios de comunicación</w:t>
            </w:r>
          </w:p>
        </w:tc>
      </w:tr>
      <w:tr w:rsidR="003E0C24" w:rsidRPr="00871FA8" w14:paraId="63120975" w14:textId="77777777" w:rsidTr="00B2797E">
        <w:tc>
          <w:tcPr>
            <w:tcW w:w="2405" w:type="dxa"/>
            <w:vMerge/>
          </w:tcPr>
          <w:p w14:paraId="5D5CD6B4" w14:textId="77777777" w:rsidR="001D0075" w:rsidRPr="00871FA8" w:rsidRDefault="001D0075" w:rsidP="00811FBC">
            <w:pPr>
              <w:spacing w:line="360" w:lineRule="auto"/>
              <w:jc w:val="center"/>
              <w:rPr>
                <w:rFonts w:eastAsia="Calibri" w:cs="Times New Roman"/>
                <w:color w:val="767171"/>
                <w:spacing w:val="20"/>
                <w:szCs w:val="24"/>
              </w:rPr>
            </w:pPr>
          </w:p>
        </w:tc>
        <w:tc>
          <w:tcPr>
            <w:tcW w:w="5505" w:type="dxa"/>
          </w:tcPr>
          <w:p w14:paraId="4DA58CA9" w14:textId="0D80EF92" w:rsidR="001D0075" w:rsidRPr="00871FA8" w:rsidRDefault="001D0075"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10.12 Fortalecer la presencia del Ministerio en los entornos digitales</w:t>
            </w:r>
          </w:p>
        </w:tc>
      </w:tr>
      <w:tr w:rsidR="003E0C24" w:rsidRPr="00871FA8" w14:paraId="718290F9" w14:textId="77777777" w:rsidTr="00B2797E">
        <w:tc>
          <w:tcPr>
            <w:tcW w:w="2405" w:type="dxa"/>
            <w:vMerge/>
          </w:tcPr>
          <w:p w14:paraId="5D8FDC66" w14:textId="77777777" w:rsidR="001D0075" w:rsidRPr="00871FA8" w:rsidRDefault="001D0075" w:rsidP="00811FBC">
            <w:pPr>
              <w:spacing w:line="360" w:lineRule="auto"/>
              <w:jc w:val="center"/>
              <w:rPr>
                <w:rFonts w:eastAsia="Calibri" w:cs="Times New Roman"/>
                <w:color w:val="767171"/>
                <w:spacing w:val="20"/>
                <w:szCs w:val="24"/>
              </w:rPr>
            </w:pPr>
          </w:p>
        </w:tc>
        <w:tc>
          <w:tcPr>
            <w:tcW w:w="5505" w:type="dxa"/>
          </w:tcPr>
          <w:p w14:paraId="73071376" w14:textId="29D235ED" w:rsidR="001D0075" w:rsidRPr="00871FA8" w:rsidRDefault="001D0075" w:rsidP="00811FBC">
            <w:pPr>
              <w:spacing w:line="360" w:lineRule="auto"/>
              <w:jc w:val="both"/>
              <w:rPr>
                <w:rFonts w:eastAsia="Calibri" w:cs="Times New Roman"/>
                <w:color w:val="767171"/>
                <w:spacing w:val="20"/>
                <w:szCs w:val="24"/>
              </w:rPr>
            </w:pPr>
            <w:r w:rsidRPr="00871FA8">
              <w:rPr>
                <w:rFonts w:eastAsia="Calibri" w:cs="Times New Roman"/>
                <w:color w:val="767171"/>
                <w:spacing w:val="20"/>
                <w:szCs w:val="24"/>
              </w:rPr>
              <w:t>10.13 Fortalecer las relaciones con los distintos grupos de interés del MICM</w:t>
            </w:r>
          </w:p>
        </w:tc>
      </w:tr>
    </w:tbl>
    <w:p w14:paraId="21674A4D" w14:textId="620C7067" w:rsidR="00E76663" w:rsidRPr="00871FA8" w:rsidRDefault="00E76663" w:rsidP="00811FBC">
      <w:pPr>
        <w:spacing w:after="0" w:line="360" w:lineRule="auto"/>
        <w:rPr>
          <w:rFonts w:eastAsia="Calibri"/>
          <w:i/>
          <w:iCs/>
          <w:color w:val="767171"/>
          <w:spacing w:val="20"/>
          <w:sz w:val="18"/>
          <w:szCs w:val="18"/>
        </w:rPr>
      </w:pPr>
      <w:r w:rsidRPr="00871FA8">
        <w:rPr>
          <w:i/>
          <w:iCs/>
          <w:color w:val="767171"/>
          <w:spacing w:val="20"/>
          <w:sz w:val="18"/>
          <w:szCs w:val="18"/>
        </w:rPr>
        <w:t xml:space="preserve">Fuente: Plan </w:t>
      </w:r>
      <w:r w:rsidR="00B2797E" w:rsidRPr="00871FA8">
        <w:rPr>
          <w:i/>
          <w:iCs/>
          <w:color w:val="767171"/>
          <w:spacing w:val="20"/>
          <w:sz w:val="18"/>
          <w:szCs w:val="18"/>
        </w:rPr>
        <w:t>Estratégico Institucional MICM 2021 – 2024.-</w:t>
      </w:r>
    </w:p>
    <w:p w14:paraId="34CAB62D" w14:textId="1F082B1E" w:rsidR="00EC46A2" w:rsidRDefault="00EC46A2" w:rsidP="00811FBC">
      <w:pPr>
        <w:spacing w:after="0" w:line="360" w:lineRule="auto"/>
        <w:jc w:val="both"/>
        <w:rPr>
          <w:rFonts w:eastAsia="Calibri" w:cs="Times New Roman"/>
          <w:color w:val="767171"/>
          <w:spacing w:val="20"/>
          <w:szCs w:val="24"/>
        </w:rPr>
      </w:pPr>
    </w:p>
    <w:p w14:paraId="176AE588" w14:textId="61A60493" w:rsidR="00665FD6" w:rsidRDefault="00665FD6" w:rsidP="00811FBC">
      <w:pPr>
        <w:spacing w:after="0" w:line="360" w:lineRule="auto"/>
        <w:jc w:val="both"/>
        <w:rPr>
          <w:rFonts w:eastAsia="Calibri" w:cs="Times New Roman"/>
          <w:color w:val="767171"/>
          <w:spacing w:val="20"/>
          <w:szCs w:val="24"/>
        </w:rPr>
      </w:pPr>
    </w:p>
    <w:p w14:paraId="390A5D56" w14:textId="410ECBFB" w:rsidR="00665FD6" w:rsidRDefault="00665FD6" w:rsidP="00811FBC">
      <w:pPr>
        <w:spacing w:after="0" w:line="360" w:lineRule="auto"/>
        <w:jc w:val="both"/>
        <w:rPr>
          <w:rFonts w:eastAsia="Calibri" w:cs="Times New Roman"/>
          <w:color w:val="767171"/>
          <w:spacing w:val="20"/>
          <w:szCs w:val="24"/>
        </w:rPr>
      </w:pPr>
    </w:p>
    <w:p w14:paraId="6FB44142" w14:textId="7AE41633" w:rsidR="00665FD6" w:rsidRDefault="00665FD6" w:rsidP="00811FBC">
      <w:pPr>
        <w:spacing w:after="0" w:line="360" w:lineRule="auto"/>
        <w:jc w:val="both"/>
        <w:rPr>
          <w:rFonts w:eastAsia="Calibri" w:cs="Times New Roman"/>
          <w:color w:val="767171"/>
          <w:spacing w:val="20"/>
          <w:szCs w:val="24"/>
        </w:rPr>
      </w:pPr>
    </w:p>
    <w:p w14:paraId="1B349FBC" w14:textId="347E193D" w:rsidR="00665FD6" w:rsidRDefault="00665FD6" w:rsidP="00811FBC">
      <w:pPr>
        <w:spacing w:after="0" w:line="360" w:lineRule="auto"/>
        <w:jc w:val="both"/>
        <w:rPr>
          <w:rFonts w:eastAsia="Calibri" w:cs="Times New Roman"/>
          <w:color w:val="767171"/>
          <w:spacing w:val="20"/>
          <w:szCs w:val="24"/>
        </w:rPr>
      </w:pPr>
    </w:p>
    <w:p w14:paraId="649AF6FA" w14:textId="7317DBEE" w:rsidR="00665FD6" w:rsidRDefault="00665FD6" w:rsidP="00811FBC">
      <w:pPr>
        <w:spacing w:after="0" w:line="360" w:lineRule="auto"/>
        <w:jc w:val="both"/>
        <w:rPr>
          <w:rFonts w:eastAsia="Calibri" w:cs="Times New Roman"/>
          <w:color w:val="767171"/>
          <w:spacing w:val="20"/>
          <w:szCs w:val="24"/>
        </w:rPr>
      </w:pPr>
    </w:p>
    <w:p w14:paraId="755D316B" w14:textId="3A393301" w:rsidR="00665FD6" w:rsidRDefault="00665FD6" w:rsidP="00811FBC">
      <w:pPr>
        <w:spacing w:after="0" w:line="360" w:lineRule="auto"/>
        <w:jc w:val="both"/>
        <w:rPr>
          <w:rFonts w:eastAsia="Calibri" w:cs="Times New Roman"/>
          <w:color w:val="767171"/>
          <w:spacing w:val="20"/>
          <w:szCs w:val="24"/>
        </w:rPr>
      </w:pPr>
    </w:p>
    <w:p w14:paraId="3F667DC3" w14:textId="210D9C84" w:rsidR="00665FD6" w:rsidRDefault="00665FD6" w:rsidP="00811FBC">
      <w:pPr>
        <w:spacing w:after="0" w:line="360" w:lineRule="auto"/>
        <w:jc w:val="both"/>
        <w:rPr>
          <w:rFonts w:eastAsia="Calibri" w:cs="Times New Roman"/>
          <w:color w:val="767171"/>
          <w:spacing w:val="20"/>
          <w:szCs w:val="24"/>
        </w:rPr>
      </w:pPr>
    </w:p>
    <w:p w14:paraId="223A3EA9" w14:textId="72D0F1DE" w:rsidR="00665FD6" w:rsidRDefault="00665FD6" w:rsidP="00811FBC">
      <w:pPr>
        <w:spacing w:after="0" w:line="360" w:lineRule="auto"/>
        <w:jc w:val="both"/>
        <w:rPr>
          <w:rFonts w:eastAsia="Calibri" w:cs="Times New Roman"/>
          <w:color w:val="767171"/>
          <w:spacing w:val="20"/>
          <w:szCs w:val="24"/>
        </w:rPr>
      </w:pPr>
    </w:p>
    <w:p w14:paraId="54DBC197" w14:textId="0A434AD5" w:rsidR="00665FD6" w:rsidRDefault="00665FD6" w:rsidP="00811FBC">
      <w:pPr>
        <w:spacing w:after="0" w:line="360" w:lineRule="auto"/>
        <w:jc w:val="both"/>
        <w:rPr>
          <w:rFonts w:eastAsia="Calibri" w:cs="Times New Roman"/>
          <w:color w:val="767171"/>
          <w:spacing w:val="20"/>
          <w:szCs w:val="24"/>
        </w:rPr>
      </w:pPr>
    </w:p>
    <w:p w14:paraId="529A9649" w14:textId="3C9139CF" w:rsidR="00665FD6" w:rsidRDefault="00665FD6" w:rsidP="00811FBC">
      <w:pPr>
        <w:spacing w:after="0" w:line="360" w:lineRule="auto"/>
        <w:jc w:val="both"/>
        <w:rPr>
          <w:rFonts w:eastAsia="Calibri" w:cs="Times New Roman"/>
          <w:color w:val="767171"/>
          <w:spacing w:val="20"/>
          <w:szCs w:val="24"/>
        </w:rPr>
      </w:pPr>
    </w:p>
    <w:p w14:paraId="2A638461" w14:textId="1D15BCF1" w:rsidR="00665FD6" w:rsidRDefault="00665FD6" w:rsidP="00811FBC">
      <w:pPr>
        <w:spacing w:after="0" w:line="360" w:lineRule="auto"/>
        <w:jc w:val="both"/>
        <w:rPr>
          <w:rFonts w:eastAsia="Calibri" w:cs="Times New Roman"/>
          <w:color w:val="767171"/>
          <w:spacing w:val="20"/>
          <w:szCs w:val="24"/>
        </w:rPr>
      </w:pPr>
    </w:p>
    <w:p w14:paraId="65FE3B4C" w14:textId="7E9BCC54" w:rsidR="00665FD6" w:rsidRDefault="00665FD6" w:rsidP="00811FBC">
      <w:pPr>
        <w:spacing w:after="0" w:line="360" w:lineRule="auto"/>
        <w:jc w:val="both"/>
        <w:rPr>
          <w:rFonts w:eastAsia="Calibri" w:cs="Times New Roman"/>
          <w:color w:val="767171"/>
          <w:spacing w:val="20"/>
          <w:szCs w:val="24"/>
        </w:rPr>
      </w:pPr>
    </w:p>
    <w:p w14:paraId="39FA9CEA" w14:textId="17859ABC" w:rsidR="00665FD6" w:rsidRDefault="00665FD6" w:rsidP="00811FBC">
      <w:pPr>
        <w:spacing w:after="0" w:line="360" w:lineRule="auto"/>
        <w:jc w:val="both"/>
        <w:rPr>
          <w:rFonts w:eastAsia="Calibri" w:cs="Times New Roman"/>
          <w:color w:val="767171"/>
          <w:spacing w:val="20"/>
          <w:szCs w:val="24"/>
        </w:rPr>
      </w:pPr>
    </w:p>
    <w:p w14:paraId="7B8DDA16" w14:textId="77777777" w:rsidR="00665FD6" w:rsidRPr="00871FA8" w:rsidRDefault="00665FD6" w:rsidP="00811FBC">
      <w:pPr>
        <w:spacing w:after="0" w:line="360" w:lineRule="auto"/>
        <w:jc w:val="both"/>
        <w:rPr>
          <w:rFonts w:eastAsia="Calibri" w:cs="Times New Roman"/>
          <w:color w:val="767171"/>
          <w:spacing w:val="20"/>
          <w:szCs w:val="24"/>
        </w:rPr>
      </w:pPr>
    </w:p>
    <w:p w14:paraId="3F6C4C54" w14:textId="39570D2D" w:rsidR="00860928" w:rsidRPr="00E53F7C" w:rsidRDefault="00860928" w:rsidP="00811FBC">
      <w:pPr>
        <w:pStyle w:val="Ttulo1"/>
        <w:numPr>
          <w:ilvl w:val="0"/>
          <w:numId w:val="1"/>
        </w:numPr>
        <w:spacing w:before="0" w:line="360" w:lineRule="auto"/>
        <w:jc w:val="center"/>
        <w:rPr>
          <w:b/>
          <w:bCs/>
          <w:color w:val="767171"/>
        </w:rPr>
      </w:pPr>
      <w:bookmarkStart w:id="10" w:name="_Toc90906831"/>
      <w:bookmarkEnd w:id="1"/>
      <w:r w:rsidRPr="00E53F7C">
        <w:rPr>
          <w:b/>
          <w:bCs/>
          <w:color w:val="767171"/>
        </w:rPr>
        <w:lastRenderedPageBreak/>
        <w:t>RESULTADOS MISIONALES</w:t>
      </w:r>
      <w:bookmarkEnd w:id="10"/>
    </w:p>
    <w:p w14:paraId="38B910A0" w14:textId="77777777" w:rsidR="00860928" w:rsidRPr="00E53F7C" w:rsidRDefault="00860928" w:rsidP="00811FBC">
      <w:pPr>
        <w:spacing w:after="0" w:line="360" w:lineRule="auto"/>
        <w:jc w:val="both"/>
        <w:rPr>
          <w:rFonts w:eastAsia="Calibri" w:cs="Times New Roman"/>
          <w:color w:val="767171"/>
          <w:sz w:val="18"/>
        </w:rPr>
      </w:pPr>
      <w:r w:rsidRPr="00E53F7C">
        <w:rPr>
          <w:rFonts w:eastAsia="Calibri" w:cs="Times New Roman"/>
          <w:noProof/>
          <w:color w:val="767171"/>
          <w:sz w:val="18"/>
          <w:lang w:eastAsia="es-DO"/>
        </w:rPr>
        <mc:AlternateContent>
          <mc:Choice Requires="wps">
            <w:drawing>
              <wp:anchor distT="0" distB="0" distL="114300" distR="114300" simplePos="0" relativeHeight="251700224" behindDoc="0" locked="0" layoutInCell="1" allowOverlap="1" wp14:anchorId="09D10318" wp14:editId="32706CF0">
                <wp:simplePos x="0" y="0"/>
                <wp:positionH relativeFrom="margin">
                  <wp:posOffset>2411730</wp:posOffset>
                </wp:positionH>
                <wp:positionV relativeFrom="paragraph">
                  <wp:posOffset>110490</wp:posOffset>
                </wp:positionV>
                <wp:extent cx="463550" cy="0"/>
                <wp:effectExtent l="22860" t="15875" r="18415" b="222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F84E9" id="Straight Connector 22"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9pt,8.7pt" to="226.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" strokecolor="#ee2a24" strokeweight="2.25pt">
                <v:stroke joinstyle="miter"/>
                <w10:wrap anchorx="margin"/>
              </v:line>
            </w:pict>
          </mc:Fallback>
        </mc:AlternateContent>
      </w:r>
    </w:p>
    <w:p w14:paraId="2EBFA95C" w14:textId="77777777" w:rsidR="00860928" w:rsidRPr="00E53F7C" w:rsidRDefault="00860928" w:rsidP="00811FBC">
      <w:pPr>
        <w:spacing w:after="0" w:line="360" w:lineRule="auto"/>
        <w:jc w:val="center"/>
        <w:rPr>
          <w:rFonts w:eastAsia="Calibri" w:cs="Times New Roman"/>
          <w:color w:val="767171"/>
          <w:spacing w:val="20"/>
          <w:szCs w:val="36"/>
        </w:rPr>
      </w:pPr>
      <w:r w:rsidRPr="00E53F7C">
        <w:rPr>
          <w:rFonts w:eastAsia="Calibri" w:cs="Times New Roman"/>
          <w:color w:val="767171"/>
          <w:spacing w:val="20"/>
          <w:szCs w:val="36"/>
        </w:rPr>
        <w:t>Memoria institucional 2021</w:t>
      </w:r>
    </w:p>
    <w:p w14:paraId="039A5CF1" w14:textId="53EC37A1" w:rsidR="00860928" w:rsidRPr="00E53F7C" w:rsidRDefault="00860928" w:rsidP="00811FBC">
      <w:pPr>
        <w:spacing w:after="0" w:line="360" w:lineRule="auto"/>
        <w:rPr>
          <w:color w:val="767171"/>
        </w:rPr>
      </w:pPr>
    </w:p>
    <w:p w14:paraId="224091D4" w14:textId="35DD8B1C" w:rsidR="009B42B3" w:rsidRPr="00E53F7C" w:rsidRDefault="009B42B3" w:rsidP="00811FBC">
      <w:pPr>
        <w:pStyle w:val="Ttulo2"/>
        <w:numPr>
          <w:ilvl w:val="1"/>
          <w:numId w:val="1"/>
        </w:numPr>
        <w:spacing w:before="0" w:line="360" w:lineRule="auto"/>
        <w:ind w:left="426"/>
        <w:jc w:val="both"/>
        <w:rPr>
          <w:rFonts w:cs="Times New Roman"/>
          <w:b/>
          <w:bCs/>
          <w:color w:val="767171"/>
          <w:sz w:val="24"/>
          <w:szCs w:val="24"/>
        </w:rPr>
      </w:pPr>
      <w:bookmarkStart w:id="11" w:name="_Toc78471630"/>
      <w:bookmarkStart w:id="12" w:name="_Toc90906832"/>
      <w:r w:rsidRPr="00E53F7C">
        <w:rPr>
          <w:rFonts w:cs="Times New Roman"/>
          <w:b/>
          <w:bCs/>
          <w:color w:val="767171"/>
          <w:sz w:val="24"/>
          <w:szCs w:val="24"/>
        </w:rPr>
        <w:t>Información cuantitativa, cualitativa e indicadores de los procesos misionales</w:t>
      </w:r>
      <w:bookmarkEnd w:id="11"/>
      <w:bookmarkEnd w:id="12"/>
      <w:r w:rsidRPr="00E53F7C">
        <w:rPr>
          <w:rFonts w:cs="Times New Roman"/>
          <w:b/>
          <w:bCs/>
          <w:color w:val="767171"/>
          <w:sz w:val="24"/>
          <w:szCs w:val="24"/>
        </w:rPr>
        <w:t xml:space="preserve"> </w:t>
      </w:r>
    </w:p>
    <w:p w14:paraId="0F2E9115" w14:textId="77777777" w:rsidR="009B42B3" w:rsidRPr="00E53F7C" w:rsidRDefault="009B42B3" w:rsidP="00811FBC">
      <w:pPr>
        <w:spacing w:after="0" w:line="360" w:lineRule="auto"/>
        <w:rPr>
          <w:color w:val="767171"/>
        </w:rPr>
      </w:pPr>
    </w:p>
    <w:p w14:paraId="222744BD" w14:textId="75A5BAFC" w:rsidR="009B42B3" w:rsidRPr="00E53F7C" w:rsidRDefault="009B42B3" w:rsidP="00811FBC">
      <w:pPr>
        <w:tabs>
          <w:tab w:val="left" w:pos="2981"/>
        </w:tabs>
        <w:spacing w:after="0" w:line="360" w:lineRule="auto"/>
        <w:jc w:val="both"/>
        <w:rPr>
          <w:rFonts w:eastAsia="Calibri" w:cs="Times New Roman"/>
          <w:color w:val="767171"/>
          <w:spacing w:val="20"/>
          <w:szCs w:val="24"/>
        </w:rPr>
      </w:pPr>
      <w:r w:rsidRPr="00E53F7C">
        <w:rPr>
          <w:rFonts w:eastAsia="Calibri" w:cs="Times New Roman"/>
          <w:color w:val="767171"/>
          <w:spacing w:val="20"/>
          <w:szCs w:val="24"/>
        </w:rPr>
        <w:t xml:space="preserve">El Ministerio de Industria, Comercio y Mipymes, en su rol de impulsar la productividad y competitividad de la industria, el comercio y las Mipymes, mediante el diseño y aplicación de políticas públicas, durante el período enero – diciembre 2021, </w:t>
      </w:r>
      <w:r w:rsidR="00E76D2A" w:rsidRPr="00E53F7C">
        <w:rPr>
          <w:rFonts w:eastAsia="Calibri" w:cs="Times New Roman"/>
          <w:color w:val="767171"/>
          <w:spacing w:val="20"/>
          <w:szCs w:val="24"/>
        </w:rPr>
        <w:t>desarrollo</w:t>
      </w:r>
      <w:r w:rsidRPr="00E53F7C">
        <w:rPr>
          <w:rFonts w:eastAsia="Calibri" w:cs="Times New Roman"/>
          <w:color w:val="767171"/>
          <w:spacing w:val="20"/>
          <w:szCs w:val="24"/>
        </w:rPr>
        <w:t xml:space="preserve"> un conjunto de acciones encaminadas a lograr resultados con alto impacto en el desarrollo empresarial y comercial </w:t>
      </w:r>
      <w:r w:rsidR="00E76D2A" w:rsidRPr="00E53F7C">
        <w:rPr>
          <w:rFonts w:eastAsia="Calibri" w:cs="Times New Roman"/>
          <w:color w:val="767171"/>
          <w:spacing w:val="20"/>
          <w:szCs w:val="24"/>
        </w:rPr>
        <w:t xml:space="preserve">de </w:t>
      </w:r>
      <w:r w:rsidRPr="00E53F7C">
        <w:rPr>
          <w:rFonts w:eastAsia="Calibri" w:cs="Times New Roman"/>
          <w:color w:val="767171"/>
          <w:spacing w:val="20"/>
          <w:szCs w:val="24"/>
        </w:rPr>
        <w:t>la República Dominicana. Como parte de las ejecutorias realizadas, a continuación, se presentan los principales logros del período con impacto en la ciudadanía:</w:t>
      </w:r>
    </w:p>
    <w:p w14:paraId="281F1087" w14:textId="4AC9DA3E" w:rsidR="00860928" w:rsidRPr="00E53F7C" w:rsidRDefault="00860928" w:rsidP="00811FBC">
      <w:pPr>
        <w:spacing w:after="0" w:line="360" w:lineRule="auto"/>
        <w:jc w:val="both"/>
        <w:rPr>
          <w:rFonts w:eastAsia="Calibri" w:cs="Times New Roman"/>
          <w:color w:val="767171"/>
          <w:spacing w:val="20"/>
          <w:szCs w:val="24"/>
        </w:rPr>
      </w:pPr>
    </w:p>
    <w:p w14:paraId="3152D853" w14:textId="77777777" w:rsidR="00AA569F" w:rsidRPr="00E53F7C" w:rsidRDefault="009B42B3" w:rsidP="00811FBC">
      <w:pPr>
        <w:tabs>
          <w:tab w:val="left" w:pos="2981"/>
        </w:tabs>
        <w:spacing w:after="0" w:line="360" w:lineRule="auto"/>
        <w:rPr>
          <w:b/>
          <w:bCs/>
          <w:color w:val="767171"/>
          <w:spacing w:val="20"/>
          <w:szCs w:val="24"/>
        </w:rPr>
      </w:pPr>
      <w:r w:rsidRPr="00E53F7C">
        <w:rPr>
          <w:b/>
          <w:bCs/>
          <w:color w:val="767171"/>
          <w:spacing w:val="20"/>
          <w:szCs w:val="24"/>
        </w:rPr>
        <w:t>Fomento de las Zonas Francas y los Regímenes Especiales</w:t>
      </w:r>
    </w:p>
    <w:p w14:paraId="40574659" w14:textId="77777777" w:rsidR="00AA569F" w:rsidRPr="00E53F7C" w:rsidRDefault="00AA569F" w:rsidP="00811FBC">
      <w:pPr>
        <w:tabs>
          <w:tab w:val="left" w:pos="2981"/>
        </w:tabs>
        <w:spacing w:after="0" w:line="360" w:lineRule="auto"/>
        <w:rPr>
          <w:b/>
          <w:bCs/>
          <w:color w:val="767171"/>
          <w:spacing w:val="20"/>
          <w:szCs w:val="24"/>
        </w:rPr>
      </w:pPr>
    </w:p>
    <w:p w14:paraId="401CF5BE" w14:textId="4A6DCF28" w:rsidR="00AE505E" w:rsidRPr="00E53F7C" w:rsidRDefault="003D2FB9" w:rsidP="00811FBC">
      <w:pPr>
        <w:tabs>
          <w:tab w:val="left" w:pos="2981"/>
        </w:tabs>
        <w:spacing w:after="0" w:line="360" w:lineRule="auto"/>
        <w:jc w:val="both"/>
        <w:rPr>
          <w:color w:val="767171"/>
          <w:spacing w:val="20"/>
          <w:szCs w:val="24"/>
        </w:rPr>
      </w:pPr>
      <w:r w:rsidRPr="00E53F7C">
        <w:rPr>
          <w:color w:val="767171"/>
          <w:spacing w:val="20"/>
          <w:szCs w:val="24"/>
        </w:rPr>
        <w:t xml:space="preserve">Bajo la presidencia del MICM, </w:t>
      </w:r>
      <w:r w:rsidR="00AE505E" w:rsidRPr="00E53F7C">
        <w:rPr>
          <w:color w:val="767171"/>
          <w:spacing w:val="20"/>
          <w:szCs w:val="24"/>
        </w:rPr>
        <w:t xml:space="preserve">durante el año 2021 </w:t>
      </w:r>
      <w:r w:rsidRPr="00E53F7C">
        <w:rPr>
          <w:color w:val="767171"/>
          <w:spacing w:val="20"/>
          <w:szCs w:val="24"/>
        </w:rPr>
        <w:t>el Consejo Nacional de Zonas Francas de Exportación (CNZFE) aprobó</w:t>
      </w:r>
      <w:r w:rsidR="00AE505E" w:rsidRPr="00E53F7C">
        <w:rPr>
          <w:color w:val="767171"/>
          <w:spacing w:val="20"/>
          <w:szCs w:val="24"/>
        </w:rPr>
        <w:t xml:space="preserve"> los permisos para </w:t>
      </w:r>
      <w:r w:rsidRPr="00E53F7C">
        <w:rPr>
          <w:color w:val="767171"/>
          <w:spacing w:val="20"/>
          <w:szCs w:val="24"/>
        </w:rPr>
        <w:t xml:space="preserve">la instalación de </w:t>
      </w:r>
      <w:r w:rsidR="002A2A14" w:rsidRPr="00E53F7C">
        <w:rPr>
          <w:color w:val="767171"/>
          <w:spacing w:val="20"/>
          <w:szCs w:val="24"/>
        </w:rPr>
        <w:t>100</w:t>
      </w:r>
      <w:r w:rsidRPr="00E53F7C">
        <w:rPr>
          <w:color w:val="767171"/>
          <w:spacing w:val="20"/>
          <w:szCs w:val="24"/>
        </w:rPr>
        <w:t xml:space="preserve"> empresas de zonas francas, distribuidas geográficamente de la siguiente manera: Barahona (1), Distrito Nacional (11), Espaillat (1), Hato Mayor (1), Hermanas Mirabal (2), La Altagracia (1), La Romana (2), La Vega (6), Monseñor Nouel (4), Peravia (2), Puerto Plata (1), San Cristóbal (8), San Pedro de Macorís (9), Sánchez Ramírez (1), Santo Domingo (9), Santiago (33), </w:t>
      </w:r>
      <w:r w:rsidR="00AE505E" w:rsidRPr="00E53F7C">
        <w:rPr>
          <w:color w:val="767171"/>
          <w:spacing w:val="20"/>
          <w:szCs w:val="24"/>
        </w:rPr>
        <w:t xml:space="preserve">y </w:t>
      </w:r>
      <w:r w:rsidRPr="00E53F7C">
        <w:rPr>
          <w:color w:val="767171"/>
          <w:spacing w:val="20"/>
          <w:szCs w:val="24"/>
        </w:rPr>
        <w:t>Valverde (1)</w:t>
      </w:r>
      <w:r w:rsidR="00AE505E" w:rsidRPr="00E53F7C">
        <w:rPr>
          <w:color w:val="767171"/>
          <w:spacing w:val="20"/>
          <w:szCs w:val="24"/>
        </w:rPr>
        <w:t xml:space="preserve">; además, fueron autorizados permisos para operar </w:t>
      </w:r>
      <w:r w:rsidRPr="00E53F7C">
        <w:rPr>
          <w:color w:val="767171"/>
          <w:spacing w:val="20"/>
          <w:szCs w:val="24"/>
        </w:rPr>
        <w:t>6 parques industriales ubicados en Santiago, San Cristóbal, San Pedro de Macorís y San Juan de la Maguana.</w:t>
      </w:r>
    </w:p>
    <w:p w14:paraId="4CD79F03" w14:textId="5EA10E7F" w:rsidR="009617F5" w:rsidRPr="00E53F7C" w:rsidRDefault="00AE505E" w:rsidP="00811FBC">
      <w:pPr>
        <w:tabs>
          <w:tab w:val="left" w:pos="2981"/>
        </w:tabs>
        <w:spacing w:after="0" w:line="360" w:lineRule="auto"/>
        <w:jc w:val="both"/>
        <w:rPr>
          <w:color w:val="767171"/>
          <w:spacing w:val="20"/>
          <w:szCs w:val="24"/>
        </w:rPr>
      </w:pPr>
      <w:r w:rsidRPr="00E53F7C">
        <w:rPr>
          <w:color w:val="767171"/>
          <w:spacing w:val="20"/>
          <w:szCs w:val="24"/>
        </w:rPr>
        <w:lastRenderedPageBreak/>
        <w:t>A través de estas acciones, las empresas autorizadas contribu</w:t>
      </w:r>
      <w:r w:rsidR="0017196D" w:rsidRPr="00E53F7C">
        <w:rPr>
          <w:color w:val="767171"/>
          <w:spacing w:val="20"/>
          <w:szCs w:val="24"/>
        </w:rPr>
        <w:t xml:space="preserve">yen </w:t>
      </w:r>
      <w:r w:rsidRPr="00E53F7C">
        <w:rPr>
          <w:color w:val="767171"/>
          <w:spacing w:val="20"/>
          <w:szCs w:val="24"/>
        </w:rPr>
        <w:t xml:space="preserve">a la generación de más de </w:t>
      </w:r>
      <w:r w:rsidR="0017196D" w:rsidRPr="00E53F7C">
        <w:rPr>
          <w:color w:val="767171"/>
          <w:spacing w:val="20"/>
          <w:szCs w:val="24"/>
        </w:rPr>
        <w:t>12,575</w:t>
      </w:r>
      <w:r w:rsidR="003D2FB9" w:rsidRPr="00E53F7C">
        <w:rPr>
          <w:color w:val="767171"/>
          <w:spacing w:val="20"/>
          <w:szCs w:val="24"/>
        </w:rPr>
        <w:t xml:space="preserve"> nuevos empleos directos, con una inversión estimada en US$</w:t>
      </w:r>
      <w:r w:rsidR="00764761" w:rsidRPr="00E53F7C">
        <w:rPr>
          <w:color w:val="767171"/>
          <w:spacing w:val="20"/>
          <w:szCs w:val="24"/>
        </w:rPr>
        <w:t>231.5</w:t>
      </w:r>
      <w:r w:rsidR="003D2FB9" w:rsidRPr="00E53F7C">
        <w:rPr>
          <w:color w:val="767171"/>
          <w:spacing w:val="20"/>
          <w:szCs w:val="24"/>
        </w:rPr>
        <w:t xml:space="preserve"> millones y una generación estimada de divisas de US$162.70 millones.</w:t>
      </w:r>
    </w:p>
    <w:p w14:paraId="0FBF6658" w14:textId="77777777" w:rsidR="009617F5" w:rsidRPr="00E53F7C" w:rsidRDefault="009617F5" w:rsidP="00811FBC">
      <w:pPr>
        <w:tabs>
          <w:tab w:val="left" w:pos="2981"/>
        </w:tabs>
        <w:spacing w:after="0" w:line="360" w:lineRule="auto"/>
        <w:jc w:val="both"/>
        <w:rPr>
          <w:color w:val="767171"/>
          <w:spacing w:val="20"/>
          <w:szCs w:val="24"/>
        </w:rPr>
      </w:pPr>
    </w:p>
    <w:p w14:paraId="0C5C353F" w14:textId="77777777" w:rsidR="00FA16F2" w:rsidRPr="00E53F7C" w:rsidRDefault="003D2FB9" w:rsidP="00811FBC">
      <w:pPr>
        <w:tabs>
          <w:tab w:val="left" w:pos="2981"/>
        </w:tabs>
        <w:spacing w:after="0" w:line="360" w:lineRule="auto"/>
        <w:jc w:val="both"/>
        <w:rPr>
          <w:color w:val="767171"/>
          <w:spacing w:val="20"/>
          <w:szCs w:val="24"/>
        </w:rPr>
      </w:pPr>
      <w:r w:rsidRPr="00E53F7C">
        <w:rPr>
          <w:color w:val="767171"/>
          <w:spacing w:val="20"/>
          <w:szCs w:val="24"/>
        </w:rPr>
        <w:t xml:space="preserve">También en materia de zonas francas, </w:t>
      </w:r>
      <w:r w:rsidR="009617F5" w:rsidRPr="00E53F7C">
        <w:rPr>
          <w:color w:val="767171"/>
          <w:spacing w:val="20"/>
          <w:szCs w:val="24"/>
        </w:rPr>
        <w:t xml:space="preserve">se </w:t>
      </w:r>
      <w:r w:rsidRPr="00E53F7C">
        <w:rPr>
          <w:color w:val="767171"/>
          <w:spacing w:val="20"/>
          <w:szCs w:val="24"/>
        </w:rPr>
        <w:t xml:space="preserve">destaca la escogencia a unanimidad de </w:t>
      </w:r>
      <w:r w:rsidR="009617F5" w:rsidRPr="00E53F7C">
        <w:rPr>
          <w:color w:val="767171"/>
          <w:spacing w:val="20"/>
          <w:szCs w:val="24"/>
        </w:rPr>
        <w:t xml:space="preserve">la </w:t>
      </w:r>
      <w:r w:rsidRPr="00E53F7C">
        <w:rPr>
          <w:color w:val="767171"/>
          <w:spacing w:val="20"/>
          <w:szCs w:val="24"/>
        </w:rPr>
        <w:t>República Dominicana, por parte de la Asamblea General de la Asociación de Zonas Francas de las Américas (AZFA), para ser la sede de la XXIV Conferencia de Zonas Francas de Iberoamérica en 2022, reafirmando esto el liderazgo alcanzado por el país en este sector, con las cifras de crecimiento sostenido que ha registrado durante todo el año.</w:t>
      </w:r>
    </w:p>
    <w:p w14:paraId="0D7D588A" w14:textId="77777777" w:rsidR="00FA16F2" w:rsidRPr="00E53F7C" w:rsidRDefault="00FA16F2" w:rsidP="00811FBC">
      <w:pPr>
        <w:tabs>
          <w:tab w:val="left" w:pos="2981"/>
        </w:tabs>
        <w:spacing w:after="0" w:line="360" w:lineRule="auto"/>
        <w:jc w:val="both"/>
        <w:rPr>
          <w:color w:val="767171"/>
          <w:spacing w:val="20"/>
          <w:szCs w:val="24"/>
        </w:rPr>
      </w:pPr>
    </w:p>
    <w:p w14:paraId="4F058966" w14:textId="4E54E2E1" w:rsidR="003170B7" w:rsidRPr="00E53F7C" w:rsidRDefault="00B7616D" w:rsidP="00811FBC">
      <w:pPr>
        <w:tabs>
          <w:tab w:val="left" w:pos="2981"/>
        </w:tabs>
        <w:spacing w:after="0" w:line="360" w:lineRule="auto"/>
        <w:jc w:val="both"/>
        <w:rPr>
          <w:color w:val="767171"/>
          <w:spacing w:val="20"/>
          <w:szCs w:val="24"/>
        </w:rPr>
      </w:pPr>
      <w:r w:rsidRPr="00E53F7C">
        <w:rPr>
          <w:color w:val="767171"/>
          <w:spacing w:val="20"/>
          <w:szCs w:val="24"/>
        </w:rPr>
        <w:t>En otro orden, y c</w:t>
      </w:r>
      <w:r w:rsidR="003170B7" w:rsidRPr="00E53F7C">
        <w:rPr>
          <w:color w:val="767171"/>
          <w:spacing w:val="20"/>
          <w:szCs w:val="24"/>
        </w:rPr>
        <w:t>on el objetivo de</w:t>
      </w:r>
      <w:r w:rsidR="00485B46" w:rsidRPr="00E53F7C">
        <w:rPr>
          <w:color w:val="767171"/>
          <w:spacing w:val="20"/>
          <w:szCs w:val="24"/>
        </w:rPr>
        <w:t xml:space="preserve"> apoyar a </w:t>
      </w:r>
      <w:r w:rsidR="003170B7" w:rsidRPr="003170B7">
        <w:rPr>
          <w:color w:val="767171"/>
          <w:spacing w:val="20"/>
          <w:szCs w:val="24"/>
        </w:rPr>
        <w:t>empresarios, inversionistas y formuladores de políticas en la toma de decisiones</w:t>
      </w:r>
      <w:r w:rsidR="003170B7" w:rsidRPr="00E53F7C">
        <w:rPr>
          <w:color w:val="767171"/>
          <w:spacing w:val="20"/>
          <w:szCs w:val="24"/>
        </w:rPr>
        <w:t xml:space="preserve">, se lanzó el portal </w:t>
      </w:r>
      <w:r w:rsidR="003170B7" w:rsidRPr="003170B7">
        <w:rPr>
          <w:color w:val="767171"/>
          <w:spacing w:val="20"/>
          <w:szCs w:val="24"/>
        </w:rPr>
        <w:t xml:space="preserve">DATOS </w:t>
      </w:r>
      <w:proofErr w:type="spellStart"/>
      <w:r w:rsidR="003170B7" w:rsidRPr="003170B7">
        <w:rPr>
          <w:color w:val="767171"/>
          <w:spacing w:val="20"/>
          <w:szCs w:val="24"/>
        </w:rPr>
        <w:t>ZonasFrancasR</w:t>
      </w:r>
      <w:r w:rsidR="003170B7" w:rsidRPr="00E53F7C">
        <w:rPr>
          <w:color w:val="767171"/>
          <w:spacing w:val="20"/>
          <w:szCs w:val="24"/>
        </w:rPr>
        <w:t>D</w:t>
      </w:r>
      <w:proofErr w:type="spellEnd"/>
      <w:r w:rsidR="003170B7" w:rsidRPr="00E53F7C">
        <w:rPr>
          <w:color w:val="767171"/>
          <w:spacing w:val="20"/>
          <w:szCs w:val="24"/>
        </w:rPr>
        <w:t xml:space="preserve">, </w:t>
      </w:r>
      <w:r w:rsidR="003170B7" w:rsidRPr="003170B7">
        <w:rPr>
          <w:color w:val="767171"/>
          <w:spacing w:val="20"/>
          <w:szCs w:val="24"/>
        </w:rPr>
        <w:t xml:space="preserve">plataforma digital interactiva que incorpora en un solo </w:t>
      </w:r>
      <w:proofErr w:type="spellStart"/>
      <w:r w:rsidRPr="00E53F7C">
        <w:rPr>
          <w:color w:val="767171"/>
          <w:spacing w:val="20"/>
          <w:szCs w:val="24"/>
        </w:rPr>
        <w:t>d</w:t>
      </w:r>
      <w:r w:rsidR="003170B7" w:rsidRPr="003170B7">
        <w:rPr>
          <w:color w:val="767171"/>
          <w:spacing w:val="20"/>
          <w:szCs w:val="24"/>
        </w:rPr>
        <w:t>ashboard</w:t>
      </w:r>
      <w:proofErr w:type="spellEnd"/>
      <w:r w:rsidR="003170B7" w:rsidRPr="003170B7">
        <w:rPr>
          <w:color w:val="767171"/>
          <w:spacing w:val="20"/>
          <w:szCs w:val="24"/>
        </w:rPr>
        <w:t xml:space="preserve"> las estadísticas sociales, económicas, comerciales, logísticas, demográficas y educativas relacionadas con el sector de zonas francas de la República Dominicana</w:t>
      </w:r>
      <w:r w:rsidRPr="00E53F7C">
        <w:rPr>
          <w:color w:val="767171"/>
          <w:spacing w:val="20"/>
          <w:szCs w:val="24"/>
        </w:rPr>
        <w:t>.</w:t>
      </w:r>
      <w:r w:rsidR="003170B7" w:rsidRPr="003170B7">
        <w:rPr>
          <w:color w:val="767171"/>
          <w:spacing w:val="20"/>
          <w:szCs w:val="24"/>
        </w:rPr>
        <w:t xml:space="preserve"> </w:t>
      </w:r>
    </w:p>
    <w:p w14:paraId="2990BAF0" w14:textId="77777777" w:rsidR="00FA16F2" w:rsidRPr="003170B7" w:rsidRDefault="00FA16F2" w:rsidP="00811FBC">
      <w:pPr>
        <w:tabs>
          <w:tab w:val="left" w:pos="2981"/>
        </w:tabs>
        <w:spacing w:after="0" w:line="360" w:lineRule="auto"/>
        <w:jc w:val="both"/>
        <w:rPr>
          <w:color w:val="767171"/>
          <w:spacing w:val="20"/>
          <w:szCs w:val="24"/>
        </w:rPr>
      </w:pPr>
    </w:p>
    <w:p w14:paraId="408134DD" w14:textId="1CBA5B09" w:rsidR="00276060" w:rsidRPr="00E53F7C" w:rsidRDefault="00B7616D" w:rsidP="00811FBC">
      <w:pPr>
        <w:shd w:val="clear" w:color="auto" w:fill="FFFFFF"/>
        <w:spacing w:after="0" w:line="360" w:lineRule="auto"/>
        <w:jc w:val="both"/>
        <w:textAlignment w:val="baseline"/>
        <w:rPr>
          <w:color w:val="767171"/>
          <w:spacing w:val="20"/>
          <w:szCs w:val="24"/>
        </w:rPr>
      </w:pPr>
      <w:r w:rsidRPr="00E53F7C">
        <w:rPr>
          <w:color w:val="767171"/>
          <w:spacing w:val="20"/>
          <w:szCs w:val="24"/>
        </w:rPr>
        <w:t xml:space="preserve">Esta </w:t>
      </w:r>
      <w:r w:rsidR="003170B7" w:rsidRPr="003170B7">
        <w:rPr>
          <w:color w:val="767171"/>
          <w:spacing w:val="20"/>
          <w:szCs w:val="24"/>
        </w:rPr>
        <w:t>plataforma permite generar, por primera vez, datos sobre indicadores y desempeño a distintos niveles de integración (regiones, provincias y parques específicos de zona</w:t>
      </w:r>
      <w:r w:rsidR="00485B46" w:rsidRPr="00E53F7C">
        <w:rPr>
          <w:color w:val="767171"/>
          <w:spacing w:val="20"/>
          <w:szCs w:val="24"/>
        </w:rPr>
        <w:t>s</w:t>
      </w:r>
      <w:r w:rsidR="003170B7" w:rsidRPr="003170B7">
        <w:rPr>
          <w:color w:val="767171"/>
          <w:spacing w:val="20"/>
          <w:szCs w:val="24"/>
        </w:rPr>
        <w:t xml:space="preserve"> franca</w:t>
      </w:r>
      <w:r w:rsidR="00485B46" w:rsidRPr="00E53F7C">
        <w:rPr>
          <w:color w:val="767171"/>
          <w:spacing w:val="20"/>
          <w:szCs w:val="24"/>
        </w:rPr>
        <w:t>s</w:t>
      </w:r>
      <w:r w:rsidR="003170B7" w:rsidRPr="003170B7">
        <w:rPr>
          <w:color w:val="767171"/>
          <w:spacing w:val="20"/>
          <w:szCs w:val="24"/>
        </w:rPr>
        <w:t>) y ver la interacción de estos con el sistema de infraestructura logística del país, y con el resto del mundo.</w:t>
      </w:r>
    </w:p>
    <w:p w14:paraId="344324E3" w14:textId="77777777" w:rsidR="00FA16F2" w:rsidRPr="00E53F7C" w:rsidRDefault="00FA16F2" w:rsidP="00811FBC">
      <w:pPr>
        <w:shd w:val="clear" w:color="auto" w:fill="FFFFFF"/>
        <w:spacing w:after="0" w:line="360" w:lineRule="auto"/>
        <w:jc w:val="both"/>
        <w:textAlignment w:val="baseline"/>
        <w:rPr>
          <w:color w:val="767171"/>
          <w:spacing w:val="20"/>
          <w:szCs w:val="24"/>
        </w:rPr>
      </w:pPr>
    </w:p>
    <w:p w14:paraId="541D0903" w14:textId="0EEAF049" w:rsidR="009617F5" w:rsidRPr="00E53F7C" w:rsidRDefault="003D2FB9" w:rsidP="00811FBC">
      <w:pPr>
        <w:shd w:val="clear" w:color="auto" w:fill="FFFFFF"/>
        <w:spacing w:after="0" w:line="360" w:lineRule="auto"/>
        <w:jc w:val="both"/>
        <w:textAlignment w:val="baseline"/>
        <w:rPr>
          <w:color w:val="767171"/>
          <w:spacing w:val="20"/>
          <w:szCs w:val="24"/>
        </w:rPr>
      </w:pPr>
      <w:r w:rsidRPr="00E53F7C">
        <w:rPr>
          <w:color w:val="767171"/>
          <w:spacing w:val="20"/>
          <w:szCs w:val="24"/>
        </w:rPr>
        <w:t xml:space="preserve">En apoyo a la implementación del Plan Nacional de Industrialización (PNI), formalizado mediante el decreto núm. 588-20, se inició, con la asistencia técnica y financiera del Banco Mundial (BM), el desarrollo de un programa centrado en los siguientes ejes: mejora de </w:t>
      </w:r>
      <w:r w:rsidRPr="00E53F7C">
        <w:rPr>
          <w:color w:val="767171"/>
          <w:spacing w:val="20"/>
          <w:szCs w:val="24"/>
        </w:rPr>
        <w:lastRenderedPageBreak/>
        <w:t>trámites en zonas francas y otros regímenes especiales como desarrollo fronterizo y logística; promoción estratégica de Inversión Extranjera Directa (IED); incentivos a la Inversión; encadenamientos productivos e infraestructura industrial sostenible y resiliente. En el marco de este último eje, se llevó a cabo un taller, organizado por el MICM y el CNZFE, junto al BM, para discutir, con los representantes de diversos parques de zonas francas, sobre cómo las zonas francas y los parques industriales están adoptando modelos de negocios verdes y resilientes para mejorar su competitividad.</w:t>
      </w:r>
      <w:r w:rsidR="009617F5" w:rsidRPr="00E53F7C">
        <w:rPr>
          <w:color w:val="767171"/>
          <w:spacing w:val="20"/>
          <w:szCs w:val="24"/>
        </w:rPr>
        <w:t xml:space="preserve"> </w:t>
      </w:r>
      <w:r w:rsidRPr="00E53F7C">
        <w:rPr>
          <w:color w:val="767171"/>
          <w:spacing w:val="20"/>
          <w:szCs w:val="24"/>
        </w:rPr>
        <w:t>Además, a tres administradores de parques participantes en el taller e interesados en el proyecto piloto “Ecoparques industriales en República Dominicana”, que concluirá a inicios de 2022, el BM les está realizando una evaluación preliminar sobre el desempeño de sus parques.</w:t>
      </w:r>
    </w:p>
    <w:p w14:paraId="6610CF7F" w14:textId="77777777" w:rsidR="00FA16F2" w:rsidRPr="00E53F7C" w:rsidRDefault="00FA16F2" w:rsidP="00811FBC">
      <w:pPr>
        <w:shd w:val="clear" w:color="auto" w:fill="FFFFFF"/>
        <w:spacing w:after="0" w:line="360" w:lineRule="auto"/>
        <w:jc w:val="both"/>
        <w:textAlignment w:val="baseline"/>
        <w:rPr>
          <w:color w:val="767171"/>
          <w:spacing w:val="20"/>
          <w:szCs w:val="24"/>
        </w:rPr>
      </w:pPr>
    </w:p>
    <w:p w14:paraId="636ACB6A" w14:textId="77777777" w:rsidR="00FA16F2" w:rsidRPr="00E53F7C" w:rsidRDefault="003D2FB9" w:rsidP="00811FBC">
      <w:pPr>
        <w:tabs>
          <w:tab w:val="left" w:pos="2981"/>
        </w:tabs>
        <w:spacing w:after="0" w:line="360" w:lineRule="auto"/>
        <w:jc w:val="both"/>
        <w:rPr>
          <w:color w:val="767171"/>
          <w:spacing w:val="20"/>
          <w:szCs w:val="24"/>
        </w:rPr>
      </w:pPr>
      <w:r w:rsidRPr="00E53F7C">
        <w:rPr>
          <w:color w:val="767171"/>
          <w:spacing w:val="20"/>
          <w:szCs w:val="24"/>
        </w:rPr>
        <w:t>Respecto a las acciones contempladas en el eje correspondiente a Educación y Formación Técnica del PNI, cabe destacar que el MICM forma parte del equipo técnico que coordina la creación del modelo dominicano de educación superior dual, una propuesta educativa que habilitará y regulará mecanismos que permitirán ampliar la oferta del nivel técnico superior, con el fin de responder a necesidades ocupacionales de los sectores productivos. La primera fase de este proyecto consistió en el levantamiento y redacción de la propuesta de modelo, agotándose para el 2021 la agenda de validación con actores públicos y privados.</w:t>
      </w:r>
    </w:p>
    <w:p w14:paraId="14F9CDB2" w14:textId="77777777" w:rsidR="00FA16F2" w:rsidRPr="00E53F7C" w:rsidRDefault="00FA16F2" w:rsidP="00811FBC">
      <w:pPr>
        <w:tabs>
          <w:tab w:val="left" w:pos="2981"/>
        </w:tabs>
        <w:spacing w:after="0" w:line="360" w:lineRule="auto"/>
        <w:jc w:val="both"/>
        <w:rPr>
          <w:color w:val="767171"/>
          <w:spacing w:val="20"/>
          <w:szCs w:val="24"/>
        </w:rPr>
      </w:pPr>
    </w:p>
    <w:p w14:paraId="1751B392" w14:textId="306063ED" w:rsidR="003D2FB9" w:rsidRPr="00E53F7C" w:rsidRDefault="003D2FB9" w:rsidP="00811FBC">
      <w:pPr>
        <w:tabs>
          <w:tab w:val="left" w:pos="2981"/>
        </w:tabs>
        <w:spacing w:after="0" w:line="360" w:lineRule="auto"/>
        <w:jc w:val="both"/>
        <w:rPr>
          <w:color w:val="767171"/>
          <w:spacing w:val="20"/>
          <w:szCs w:val="24"/>
        </w:rPr>
      </w:pPr>
      <w:r w:rsidRPr="00E53F7C">
        <w:rPr>
          <w:color w:val="767171"/>
          <w:spacing w:val="20"/>
          <w:szCs w:val="24"/>
        </w:rPr>
        <w:t xml:space="preserve">Asimismo, en materia de encadenamientos productivos, se diseñó el Programa de Encadenamiento Productivo, una iniciativa de </w:t>
      </w:r>
      <w:r w:rsidR="00E10EEA" w:rsidRPr="00E53F7C">
        <w:rPr>
          <w:color w:val="767171"/>
          <w:spacing w:val="20"/>
          <w:szCs w:val="24"/>
        </w:rPr>
        <w:t xml:space="preserve">apoyo al </w:t>
      </w:r>
      <w:r w:rsidRPr="00E53F7C">
        <w:rPr>
          <w:color w:val="767171"/>
          <w:spacing w:val="20"/>
          <w:szCs w:val="24"/>
        </w:rPr>
        <w:t xml:space="preserve">desarrollo </w:t>
      </w:r>
      <w:r w:rsidR="00E10EEA" w:rsidRPr="00E53F7C">
        <w:rPr>
          <w:color w:val="767171"/>
          <w:spacing w:val="20"/>
          <w:szCs w:val="24"/>
        </w:rPr>
        <w:t xml:space="preserve">del </w:t>
      </w:r>
      <w:r w:rsidRPr="00E53F7C">
        <w:rPr>
          <w:color w:val="767171"/>
          <w:spacing w:val="20"/>
          <w:szCs w:val="24"/>
        </w:rPr>
        <w:t xml:space="preserve">sector empresarial, a través de la transformación y dinamización de las relaciones de negocios entre empresas anclas de sectores de alto potencial de crecimiento, con proveedoras de </w:t>
      </w:r>
      <w:r w:rsidRPr="00E53F7C">
        <w:rPr>
          <w:color w:val="767171"/>
          <w:spacing w:val="20"/>
          <w:szCs w:val="24"/>
        </w:rPr>
        <w:lastRenderedPageBreak/>
        <w:t xml:space="preserve">productos y servicios requeridos </w:t>
      </w:r>
      <w:r w:rsidR="00E10EEA" w:rsidRPr="00E53F7C">
        <w:rPr>
          <w:color w:val="767171"/>
          <w:spacing w:val="20"/>
          <w:szCs w:val="24"/>
        </w:rPr>
        <w:t xml:space="preserve">por </w:t>
      </w:r>
      <w:r w:rsidRPr="00E53F7C">
        <w:rPr>
          <w:color w:val="767171"/>
          <w:spacing w:val="20"/>
          <w:szCs w:val="24"/>
        </w:rPr>
        <w:t>estas empresas. En el marco de este programa, se busca desarrollar capacidades técnicas en el MICM, para el establecimiento de un servicio permanente de desarrollo de proveedores, en alianza con el Programa de Naciones Unidas para el Desarrollo (PNUD)</w:t>
      </w:r>
      <w:r w:rsidR="00E10EEA" w:rsidRPr="00E53F7C">
        <w:rPr>
          <w:color w:val="767171"/>
          <w:spacing w:val="20"/>
          <w:szCs w:val="24"/>
        </w:rPr>
        <w:t>,</w:t>
      </w:r>
      <w:r w:rsidRPr="00E53F7C">
        <w:rPr>
          <w:color w:val="767171"/>
          <w:spacing w:val="20"/>
          <w:szCs w:val="24"/>
        </w:rPr>
        <w:t xml:space="preserve"> para la transferencia de la metodología aplicada por este organismo para el desarrollo de proveedores. En ese sentido, durante el mes de agosto se desarrolló una misión exploratoria para establecer el estatus del encadenamiento en el país y la factibilidad de implementación del programa en cadenas de valor seleccionadas. Como parte de la misión, se sostuvieron 25 encuentros con actores públicos y privados, incluidos gremios y potenciales empresas anclas y proveedoras. </w:t>
      </w:r>
    </w:p>
    <w:p w14:paraId="7CE653A9" w14:textId="77777777" w:rsidR="00FA16F2" w:rsidRPr="00E53F7C" w:rsidRDefault="00FA16F2" w:rsidP="00811FBC">
      <w:pPr>
        <w:tabs>
          <w:tab w:val="left" w:pos="2981"/>
        </w:tabs>
        <w:spacing w:after="0" w:line="360" w:lineRule="auto"/>
        <w:jc w:val="both"/>
        <w:rPr>
          <w:color w:val="767171"/>
          <w:spacing w:val="20"/>
          <w:szCs w:val="24"/>
        </w:rPr>
      </w:pPr>
    </w:p>
    <w:p w14:paraId="136E3440" w14:textId="2B246F0F" w:rsidR="00E10EEA" w:rsidRPr="00E53F7C" w:rsidRDefault="003D2FB9" w:rsidP="00811FBC">
      <w:pPr>
        <w:tabs>
          <w:tab w:val="left" w:pos="2981"/>
        </w:tabs>
        <w:spacing w:after="0" w:line="360" w:lineRule="auto"/>
        <w:jc w:val="both"/>
        <w:rPr>
          <w:color w:val="767171"/>
          <w:spacing w:val="20"/>
          <w:szCs w:val="24"/>
        </w:rPr>
      </w:pPr>
      <w:r w:rsidRPr="00E53F7C">
        <w:rPr>
          <w:color w:val="767171"/>
          <w:spacing w:val="20"/>
          <w:szCs w:val="24"/>
        </w:rPr>
        <w:t xml:space="preserve">En el marco de este programa, y en aras de fortalecer la Herramienta de Categorización de Proveedores del MICM, se desarrolló un programa de capacitación enfocado en el subsector de dispositivos médicos, mediante el cual fueron capacitados 20 colaboradores del </w:t>
      </w:r>
      <w:r w:rsidR="00E10EEA" w:rsidRPr="00E53F7C">
        <w:rPr>
          <w:color w:val="767171"/>
          <w:spacing w:val="20"/>
          <w:szCs w:val="24"/>
        </w:rPr>
        <w:t>m</w:t>
      </w:r>
      <w:r w:rsidRPr="00E53F7C">
        <w:rPr>
          <w:color w:val="767171"/>
          <w:spacing w:val="20"/>
          <w:szCs w:val="24"/>
        </w:rPr>
        <w:t>inisterio, para que cuenten con conocimientos sobre este subsector</w:t>
      </w:r>
      <w:r w:rsidR="00E10EEA" w:rsidRPr="00E53F7C">
        <w:rPr>
          <w:color w:val="767171"/>
          <w:spacing w:val="20"/>
          <w:szCs w:val="24"/>
        </w:rPr>
        <w:t>,</w:t>
      </w:r>
      <w:r w:rsidRPr="00E53F7C">
        <w:rPr>
          <w:color w:val="767171"/>
          <w:spacing w:val="20"/>
          <w:szCs w:val="24"/>
        </w:rPr>
        <w:t xml:space="preserve"> y p</w:t>
      </w:r>
      <w:r w:rsidR="00E10EEA" w:rsidRPr="00E53F7C">
        <w:rPr>
          <w:color w:val="767171"/>
          <w:spacing w:val="20"/>
          <w:szCs w:val="24"/>
        </w:rPr>
        <w:t xml:space="preserve">uedan desarrollar </w:t>
      </w:r>
      <w:r w:rsidRPr="00E53F7C">
        <w:rPr>
          <w:color w:val="767171"/>
          <w:spacing w:val="20"/>
          <w:szCs w:val="24"/>
        </w:rPr>
        <w:t xml:space="preserve">auditorías cuando sean </w:t>
      </w:r>
      <w:r w:rsidR="00E10EEA" w:rsidRPr="00E53F7C">
        <w:rPr>
          <w:color w:val="767171"/>
          <w:spacing w:val="20"/>
          <w:szCs w:val="24"/>
        </w:rPr>
        <w:t xml:space="preserve">requeridas </w:t>
      </w:r>
      <w:r w:rsidRPr="00E53F7C">
        <w:rPr>
          <w:color w:val="767171"/>
          <w:spacing w:val="20"/>
          <w:szCs w:val="24"/>
        </w:rPr>
        <w:t>por empresas interesadas en suplir a empresas de dispositivos médicos.</w:t>
      </w:r>
    </w:p>
    <w:p w14:paraId="2FC5653F" w14:textId="77777777" w:rsidR="00FA16F2" w:rsidRPr="00E53F7C" w:rsidRDefault="00FA16F2" w:rsidP="00811FBC">
      <w:pPr>
        <w:tabs>
          <w:tab w:val="left" w:pos="2981"/>
        </w:tabs>
        <w:spacing w:after="0" w:line="360" w:lineRule="auto"/>
        <w:jc w:val="both"/>
        <w:rPr>
          <w:color w:val="767171"/>
          <w:spacing w:val="20"/>
          <w:szCs w:val="24"/>
        </w:rPr>
      </w:pPr>
    </w:p>
    <w:p w14:paraId="35A6D943" w14:textId="42C9F0B6" w:rsidR="005B7885" w:rsidRPr="00E53F7C" w:rsidRDefault="003D2FB9" w:rsidP="00811FBC">
      <w:pPr>
        <w:tabs>
          <w:tab w:val="left" w:pos="2981"/>
        </w:tabs>
        <w:spacing w:after="0" w:line="360" w:lineRule="auto"/>
        <w:jc w:val="both"/>
        <w:rPr>
          <w:color w:val="767171"/>
          <w:spacing w:val="20"/>
          <w:szCs w:val="24"/>
        </w:rPr>
      </w:pPr>
      <w:r w:rsidRPr="00E53F7C">
        <w:rPr>
          <w:color w:val="767171"/>
          <w:spacing w:val="20"/>
          <w:szCs w:val="24"/>
        </w:rPr>
        <w:t xml:space="preserve">En otro orden, </w:t>
      </w:r>
      <w:r w:rsidR="00B22542" w:rsidRPr="00E53F7C">
        <w:rPr>
          <w:color w:val="767171"/>
          <w:spacing w:val="20"/>
          <w:szCs w:val="24"/>
        </w:rPr>
        <w:t>en el marco del D</w:t>
      </w:r>
      <w:r w:rsidRPr="00E53F7C">
        <w:rPr>
          <w:color w:val="767171"/>
          <w:spacing w:val="20"/>
          <w:szCs w:val="24"/>
        </w:rPr>
        <w:t>ecreto No. 612-21,</w:t>
      </w:r>
      <w:r w:rsidR="00B22542" w:rsidRPr="00E53F7C">
        <w:rPr>
          <w:color w:val="767171"/>
          <w:spacing w:val="20"/>
          <w:szCs w:val="24"/>
        </w:rPr>
        <w:t xml:space="preserve"> se elaboró un primer informe de identificación de los sectores estratégicos dominicanos que tienen mayor potencial de aprovechar el proceso de reconfiguración de cadenas globales de valor (CGV), dicho trabajo se preparó en coordinación con el </w:t>
      </w:r>
      <w:r w:rsidRPr="00E53F7C">
        <w:rPr>
          <w:color w:val="767171"/>
          <w:spacing w:val="20"/>
          <w:szCs w:val="24"/>
        </w:rPr>
        <w:t>Ministerio de Relaciones Exteriores y el Consejo Nacional de Competitividad</w:t>
      </w:r>
      <w:r w:rsidR="00B22542" w:rsidRPr="00E53F7C">
        <w:rPr>
          <w:color w:val="767171"/>
          <w:spacing w:val="20"/>
          <w:szCs w:val="24"/>
        </w:rPr>
        <w:t xml:space="preserve">. </w:t>
      </w:r>
      <w:r w:rsidRPr="00E53F7C">
        <w:rPr>
          <w:color w:val="767171"/>
          <w:spacing w:val="20"/>
          <w:szCs w:val="24"/>
        </w:rPr>
        <w:t xml:space="preserve">Adicionalmente, el reporte contempla un plan estratégico de </w:t>
      </w:r>
      <w:proofErr w:type="spellStart"/>
      <w:r w:rsidRPr="00E53F7C">
        <w:rPr>
          <w:color w:val="767171"/>
          <w:spacing w:val="20"/>
          <w:szCs w:val="24"/>
        </w:rPr>
        <w:t>nearshoring</w:t>
      </w:r>
      <w:proofErr w:type="spellEnd"/>
      <w:r w:rsidRPr="00E53F7C">
        <w:rPr>
          <w:color w:val="767171"/>
          <w:spacing w:val="20"/>
          <w:szCs w:val="24"/>
        </w:rPr>
        <w:t xml:space="preserve"> 2022-2025, en el que se detallan las propuestas de políticas, medidas y reformas necesarias para fortalecer la competitividad de sectores </w:t>
      </w:r>
      <w:r w:rsidR="00B22542" w:rsidRPr="00E53F7C">
        <w:rPr>
          <w:color w:val="767171"/>
          <w:spacing w:val="20"/>
          <w:szCs w:val="24"/>
        </w:rPr>
        <w:t xml:space="preserve">claves, </w:t>
      </w:r>
      <w:r w:rsidRPr="00E53F7C">
        <w:rPr>
          <w:color w:val="767171"/>
          <w:spacing w:val="20"/>
          <w:szCs w:val="24"/>
        </w:rPr>
        <w:t xml:space="preserve">y la participación del país en </w:t>
      </w:r>
      <w:r w:rsidR="00B22542" w:rsidRPr="00E53F7C">
        <w:rPr>
          <w:color w:val="767171"/>
          <w:spacing w:val="20"/>
          <w:szCs w:val="24"/>
        </w:rPr>
        <w:t xml:space="preserve">las </w:t>
      </w:r>
      <w:r w:rsidRPr="00E53F7C">
        <w:rPr>
          <w:color w:val="767171"/>
          <w:spacing w:val="20"/>
          <w:szCs w:val="24"/>
        </w:rPr>
        <w:lastRenderedPageBreak/>
        <w:t>CGV. Durante este proceso fueron consultados más de 30 actores del sector privado, representantes de diversas asociaciones y sectores productivos, entre ellos: aparatos eléctricos y electrónicos, calzados y artículos de piel, dispositivos médicos y farmacéuticos, logística, plásticos, químicos, tabaco y textiles, así como diversos gestores de parques de zonas francas.</w:t>
      </w:r>
    </w:p>
    <w:p w14:paraId="58245340" w14:textId="77777777" w:rsidR="00FA16F2" w:rsidRPr="00E53F7C" w:rsidRDefault="00FA16F2" w:rsidP="00811FBC">
      <w:pPr>
        <w:tabs>
          <w:tab w:val="left" w:pos="2981"/>
        </w:tabs>
        <w:spacing w:after="0" w:line="360" w:lineRule="auto"/>
        <w:jc w:val="both"/>
        <w:rPr>
          <w:color w:val="767171"/>
          <w:spacing w:val="20"/>
          <w:szCs w:val="24"/>
        </w:rPr>
      </w:pPr>
    </w:p>
    <w:p w14:paraId="3E34ED11" w14:textId="049AB5FD" w:rsidR="003D2FB9" w:rsidRPr="00E53F7C" w:rsidRDefault="003D2FB9" w:rsidP="00811FBC">
      <w:pPr>
        <w:tabs>
          <w:tab w:val="left" w:pos="2981"/>
        </w:tabs>
        <w:spacing w:after="0" w:line="360" w:lineRule="auto"/>
        <w:jc w:val="both"/>
        <w:rPr>
          <w:color w:val="767171"/>
          <w:spacing w:val="20"/>
          <w:szCs w:val="24"/>
        </w:rPr>
      </w:pPr>
      <w:r w:rsidRPr="00E53F7C">
        <w:rPr>
          <w:color w:val="767171"/>
          <w:spacing w:val="20"/>
          <w:szCs w:val="24"/>
        </w:rPr>
        <w:t xml:space="preserve">En el marco del Programa Ruta Industrial, iniciativa que tiene como propósito levantar las potencialidades, retos y necesidades de la industria dominicana, mediante visitas semanales a diferentes empresas del sector industrial, </w:t>
      </w:r>
      <w:r w:rsidR="00B22542" w:rsidRPr="00E53F7C">
        <w:rPr>
          <w:color w:val="767171"/>
          <w:spacing w:val="20"/>
          <w:szCs w:val="24"/>
        </w:rPr>
        <w:t xml:space="preserve">durante el año 2021 </w:t>
      </w:r>
      <w:r w:rsidRPr="00E53F7C">
        <w:rPr>
          <w:color w:val="767171"/>
          <w:spacing w:val="20"/>
          <w:szCs w:val="24"/>
        </w:rPr>
        <w:t>fueron visitadas</w:t>
      </w:r>
      <w:r w:rsidR="00551677" w:rsidRPr="00E53F7C">
        <w:rPr>
          <w:color w:val="767171"/>
          <w:spacing w:val="20"/>
          <w:szCs w:val="24"/>
        </w:rPr>
        <w:t xml:space="preserve"> 41</w:t>
      </w:r>
      <w:r w:rsidRPr="00E53F7C">
        <w:rPr>
          <w:color w:val="767171"/>
          <w:spacing w:val="20"/>
          <w:szCs w:val="24"/>
        </w:rPr>
        <w:t xml:space="preserve"> </w:t>
      </w:r>
      <w:r w:rsidR="00551677" w:rsidRPr="00E53F7C">
        <w:rPr>
          <w:color w:val="767171"/>
          <w:spacing w:val="20"/>
          <w:szCs w:val="24"/>
        </w:rPr>
        <w:t>empresas</w:t>
      </w:r>
      <w:r w:rsidRPr="00E53F7C">
        <w:rPr>
          <w:color w:val="767171"/>
          <w:spacing w:val="20"/>
          <w:szCs w:val="24"/>
        </w:rPr>
        <w:t>, ubicadas en Santo Domingo, San Cristóbal, Monte Plata, Puerto Plata, Monseñor Nouel y Santiago de los Caballeros, y se asumieron 78 compromisos, de los cuales se han cumplido 55, siendo el margen de cumplimiento 71%. Todas estas visitas</w:t>
      </w:r>
      <w:r w:rsidR="00551677" w:rsidRPr="00E53F7C">
        <w:rPr>
          <w:color w:val="767171"/>
          <w:spacing w:val="20"/>
          <w:szCs w:val="24"/>
        </w:rPr>
        <w:t xml:space="preserve"> y los compromisos derivados de las mismas </w:t>
      </w:r>
      <w:r w:rsidRPr="00E53F7C">
        <w:rPr>
          <w:color w:val="767171"/>
          <w:spacing w:val="20"/>
          <w:szCs w:val="24"/>
        </w:rPr>
        <w:t>están registradas en la página oficial de</w:t>
      </w:r>
      <w:r w:rsidR="00551677" w:rsidRPr="00E53F7C">
        <w:rPr>
          <w:color w:val="767171"/>
          <w:spacing w:val="20"/>
          <w:szCs w:val="24"/>
        </w:rPr>
        <w:t xml:space="preserve">l programa </w:t>
      </w:r>
      <w:r w:rsidRPr="00E53F7C">
        <w:rPr>
          <w:color w:val="767171"/>
          <w:spacing w:val="20"/>
          <w:szCs w:val="24"/>
        </w:rPr>
        <w:t>Ruta</w:t>
      </w:r>
      <w:r w:rsidR="00551677" w:rsidRPr="00E53F7C">
        <w:rPr>
          <w:color w:val="767171"/>
          <w:spacing w:val="20"/>
          <w:szCs w:val="24"/>
        </w:rPr>
        <w:t xml:space="preserve"> Industrial</w:t>
      </w:r>
      <w:r w:rsidRPr="00E53F7C">
        <w:rPr>
          <w:color w:val="767171"/>
          <w:spacing w:val="20"/>
          <w:szCs w:val="24"/>
        </w:rPr>
        <w:t xml:space="preserve">: </w:t>
      </w:r>
      <w:hyperlink r:id="rId18" w:history="1">
        <w:r w:rsidRPr="00E53F7C">
          <w:rPr>
            <w:color w:val="767171"/>
            <w:spacing w:val="20"/>
            <w:szCs w:val="24"/>
          </w:rPr>
          <w:t>https://micm.gob.do/ruta-industrial/</w:t>
        </w:r>
      </w:hyperlink>
      <w:r w:rsidRPr="00E53F7C">
        <w:rPr>
          <w:color w:val="767171"/>
          <w:spacing w:val="20"/>
          <w:szCs w:val="24"/>
        </w:rPr>
        <w:t>.</w:t>
      </w:r>
    </w:p>
    <w:p w14:paraId="3E44686D" w14:textId="77777777" w:rsidR="00FA16F2" w:rsidRPr="00E53F7C" w:rsidRDefault="00FA16F2" w:rsidP="00811FBC">
      <w:pPr>
        <w:tabs>
          <w:tab w:val="left" w:pos="2981"/>
        </w:tabs>
        <w:spacing w:after="0" w:line="360" w:lineRule="auto"/>
        <w:jc w:val="both"/>
        <w:rPr>
          <w:color w:val="767171"/>
          <w:spacing w:val="20"/>
          <w:szCs w:val="24"/>
        </w:rPr>
      </w:pPr>
    </w:p>
    <w:p w14:paraId="03787712" w14:textId="77777777" w:rsidR="00083333" w:rsidRDefault="003D2FB9" w:rsidP="00811FBC">
      <w:pPr>
        <w:tabs>
          <w:tab w:val="left" w:pos="2981"/>
        </w:tabs>
        <w:spacing w:after="0" w:line="360" w:lineRule="auto"/>
        <w:jc w:val="both"/>
        <w:rPr>
          <w:color w:val="767171"/>
          <w:spacing w:val="20"/>
          <w:szCs w:val="24"/>
        </w:rPr>
      </w:pPr>
      <w:r w:rsidRPr="00E53F7C">
        <w:rPr>
          <w:color w:val="767171"/>
          <w:spacing w:val="20"/>
          <w:szCs w:val="24"/>
        </w:rPr>
        <w:t>A fin de facilitar la ampliación de los parques existentes y la creación de nuevos parques industriales y de zonas francas, se impulsó la creación del Fideicomiso P</w:t>
      </w:r>
      <w:r w:rsidR="00551677" w:rsidRPr="00E53F7C">
        <w:rPr>
          <w:color w:val="767171"/>
          <w:spacing w:val="20"/>
          <w:szCs w:val="24"/>
        </w:rPr>
        <w:t>roparques</w:t>
      </w:r>
      <w:r w:rsidRPr="00E53F7C">
        <w:rPr>
          <w:color w:val="767171"/>
          <w:spacing w:val="20"/>
          <w:szCs w:val="24"/>
        </w:rPr>
        <w:t>, formalizado mediante el decreto 47-21. Este instrumento de política pública facilitará también la instalación de nuevas empresas o la expansión de empresas que ya están operando en un parque, así como la construcción y remodelación de infraestructuras industriales y de servicios y promoverá la diversificación de las actividades manufactureras en el país.</w:t>
      </w:r>
    </w:p>
    <w:p w14:paraId="29D2984B" w14:textId="77777777" w:rsidR="00083333" w:rsidRDefault="00083333" w:rsidP="00811FBC">
      <w:pPr>
        <w:tabs>
          <w:tab w:val="left" w:pos="2981"/>
        </w:tabs>
        <w:spacing w:after="0" w:line="360" w:lineRule="auto"/>
        <w:jc w:val="both"/>
        <w:rPr>
          <w:color w:val="767171"/>
          <w:spacing w:val="20"/>
          <w:szCs w:val="24"/>
        </w:rPr>
      </w:pPr>
    </w:p>
    <w:p w14:paraId="59F72875" w14:textId="3F7C97A6" w:rsidR="009943BB" w:rsidRPr="00E53F7C" w:rsidRDefault="003D2FB9" w:rsidP="00811FBC">
      <w:pPr>
        <w:tabs>
          <w:tab w:val="left" w:pos="2981"/>
        </w:tabs>
        <w:spacing w:after="0" w:line="360" w:lineRule="auto"/>
        <w:jc w:val="both"/>
        <w:rPr>
          <w:color w:val="767171"/>
          <w:spacing w:val="20"/>
          <w:szCs w:val="24"/>
        </w:rPr>
      </w:pPr>
      <w:r w:rsidRPr="00E53F7C">
        <w:rPr>
          <w:color w:val="767171"/>
          <w:spacing w:val="20"/>
          <w:szCs w:val="24"/>
        </w:rPr>
        <w:t xml:space="preserve">Por otro lado, y a los fines de promover el desarrollo fronterizo, el MICM promovió la promulgación de la Ley No. 12-21, la cual fue </w:t>
      </w:r>
      <w:r w:rsidRPr="00E53F7C">
        <w:rPr>
          <w:color w:val="767171"/>
          <w:spacing w:val="20"/>
          <w:szCs w:val="24"/>
        </w:rPr>
        <w:lastRenderedPageBreak/>
        <w:t>formulada en sustitución de la Ley No. 28-0</w:t>
      </w:r>
      <w:r w:rsidR="009943BB" w:rsidRPr="00E53F7C">
        <w:rPr>
          <w:color w:val="767171"/>
          <w:spacing w:val="20"/>
          <w:szCs w:val="24"/>
        </w:rPr>
        <w:t>1</w:t>
      </w:r>
      <w:r w:rsidRPr="00E53F7C">
        <w:rPr>
          <w:color w:val="767171"/>
          <w:spacing w:val="20"/>
          <w:szCs w:val="24"/>
        </w:rPr>
        <w:t xml:space="preserve">. Esta nueva legislación incentiva el desarrollo industrial en las provincias de Pedernales, Independencia, Elías Piña, Dajabón, Montecristi, Santiago Rodríguez y Bahoruco. Adicionalmente, </w:t>
      </w:r>
      <w:r w:rsidR="009943BB" w:rsidRPr="00E53F7C">
        <w:rPr>
          <w:color w:val="767171"/>
          <w:spacing w:val="20"/>
          <w:szCs w:val="24"/>
        </w:rPr>
        <w:t xml:space="preserve">durante el 2021 el MICM preparó y presentó </w:t>
      </w:r>
      <w:r w:rsidRPr="00E53F7C">
        <w:rPr>
          <w:color w:val="767171"/>
          <w:spacing w:val="20"/>
          <w:szCs w:val="24"/>
        </w:rPr>
        <w:t>al Poder Ejecutivo el Reglamento de Aplicación de la Ley No. 12-21.</w:t>
      </w:r>
    </w:p>
    <w:p w14:paraId="362FEDF8" w14:textId="77777777" w:rsidR="00FA16F2" w:rsidRPr="00E53F7C" w:rsidRDefault="00FA16F2" w:rsidP="00811FBC">
      <w:pPr>
        <w:tabs>
          <w:tab w:val="left" w:pos="2981"/>
        </w:tabs>
        <w:spacing w:after="0" w:line="360" w:lineRule="auto"/>
        <w:jc w:val="both"/>
        <w:rPr>
          <w:color w:val="767171"/>
          <w:spacing w:val="20"/>
          <w:szCs w:val="24"/>
        </w:rPr>
      </w:pPr>
    </w:p>
    <w:p w14:paraId="7407482C" w14:textId="67C9101E" w:rsidR="00F24C1F" w:rsidRPr="00E53F7C" w:rsidRDefault="00F24C1F" w:rsidP="00811FBC">
      <w:pPr>
        <w:tabs>
          <w:tab w:val="left" w:pos="2981"/>
        </w:tabs>
        <w:spacing w:after="0" w:line="360" w:lineRule="auto"/>
        <w:jc w:val="both"/>
        <w:rPr>
          <w:color w:val="767171"/>
          <w:spacing w:val="20"/>
          <w:szCs w:val="24"/>
        </w:rPr>
      </w:pPr>
      <w:r w:rsidRPr="00E53F7C">
        <w:rPr>
          <w:color w:val="767171"/>
          <w:spacing w:val="20"/>
          <w:szCs w:val="24"/>
        </w:rPr>
        <w:t>De igual forma, con el objetivo de apoyar y fortalecer a las industrias creativas y culturales del país, reconociendo su alto impacto y potencial de desarrollo sostenible, se creó el Programa de Fomento a la Economía Naranja como una apuesta a fortalecer el ecosistema y la cadena de valor creativo para fortalecer la oferta y fomentar la demanda de creatividad y talento local, desde el artista, pasando por productores, distribuidores, comercializadores y consumidor final. El programa está diseñado sobre los pilares de impulso, fortalecimiento y posicionamiento de las industrias creativas, y se ha iniciado con la implementación de iniciativas como el Directorio Creativo.</w:t>
      </w:r>
    </w:p>
    <w:p w14:paraId="277C449D" w14:textId="77777777" w:rsidR="00FA16F2" w:rsidRPr="00E53F7C" w:rsidRDefault="00FA16F2" w:rsidP="00811FBC">
      <w:pPr>
        <w:tabs>
          <w:tab w:val="left" w:pos="2981"/>
        </w:tabs>
        <w:spacing w:after="0" w:line="360" w:lineRule="auto"/>
        <w:jc w:val="both"/>
        <w:rPr>
          <w:color w:val="767171"/>
          <w:spacing w:val="20"/>
          <w:szCs w:val="24"/>
        </w:rPr>
      </w:pPr>
    </w:p>
    <w:p w14:paraId="68A80302" w14:textId="6560FC39" w:rsidR="00830683" w:rsidRPr="00E53F7C" w:rsidRDefault="00F24C1F" w:rsidP="00811FBC">
      <w:pPr>
        <w:tabs>
          <w:tab w:val="left" w:pos="2981"/>
        </w:tabs>
        <w:spacing w:after="0" w:line="360" w:lineRule="auto"/>
        <w:jc w:val="both"/>
        <w:rPr>
          <w:color w:val="767171"/>
          <w:spacing w:val="20"/>
          <w:szCs w:val="24"/>
        </w:rPr>
      </w:pPr>
      <w:r w:rsidRPr="00E53F7C">
        <w:rPr>
          <w:color w:val="767171"/>
          <w:spacing w:val="20"/>
          <w:szCs w:val="24"/>
        </w:rPr>
        <w:t>Por otro lado, durante el 2021 y como miembros del Gabinete de Transformación Digital</w:t>
      </w:r>
      <w:r w:rsidR="00830683" w:rsidRPr="00E53F7C">
        <w:rPr>
          <w:color w:val="767171"/>
          <w:spacing w:val="20"/>
          <w:szCs w:val="24"/>
        </w:rPr>
        <w:t>, que tiene bajo se responsabilidad la implementación de la Agenda Digital 2030</w:t>
      </w:r>
      <w:r w:rsidRPr="00E53F7C">
        <w:rPr>
          <w:color w:val="767171"/>
          <w:spacing w:val="20"/>
          <w:szCs w:val="24"/>
        </w:rPr>
        <w:t>, se coordinaron los esfuerzos para articular y construir el marco conceptual y el portafolio de proyectos del eje de Economía Digital</w:t>
      </w:r>
      <w:r w:rsidR="00830683" w:rsidRPr="00E53F7C">
        <w:rPr>
          <w:color w:val="767171"/>
          <w:spacing w:val="20"/>
          <w:szCs w:val="24"/>
        </w:rPr>
        <w:t xml:space="preserve"> en el marco de la Agenda</w:t>
      </w:r>
      <w:r w:rsidRPr="00E53F7C">
        <w:rPr>
          <w:color w:val="767171"/>
          <w:spacing w:val="20"/>
          <w:szCs w:val="24"/>
        </w:rPr>
        <w:t xml:space="preserve">. Este ejercicio consistió en la articulación con más de 20 instituciones públicas y privadas para definir los objetivos del eje y el portafolio de proyectos a implementar hasta el 2024 para la consecución de </w:t>
      </w:r>
      <w:r w:rsidR="00830683" w:rsidRPr="00E53F7C">
        <w:rPr>
          <w:color w:val="767171"/>
          <w:spacing w:val="20"/>
          <w:szCs w:val="24"/>
        </w:rPr>
        <w:t>estos</w:t>
      </w:r>
      <w:r w:rsidRPr="00E53F7C">
        <w:rPr>
          <w:color w:val="767171"/>
          <w:spacing w:val="20"/>
          <w:szCs w:val="24"/>
        </w:rPr>
        <w:t>.</w:t>
      </w:r>
    </w:p>
    <w:p w14:paraId="54B8F198" w14:textId="77777777" w:rsidR="00FA16F2" w:rsidRPr="00E53F7C" w:rsidRDefault="00FA16F2" w:rsidP="00811FBC">
      <w:pPr>
        <w:tabs>
          <w:tab w:val="left" w:pos="2981"/>
        </w:tabs>
        <w:spacing w:after="0" w:line="360" w:lineRule="auto"/>
        <w:jc w:val="both"/>
        <w:rPr>
          <w:color w:val="767171"/>
          <w:spacing w:val="20"/>
          <w:szCs w:val="24"/>
        </w:rPr>
      </w:pPr>
    </w:p>
    <w:p w14:paraId="076A7021" w14:textId="56193AB8" w:rsidR="00F24C1F" w:rsidRPr="00E53F7C" w:rsidRDefault="00F24C1F" w:rsidP="00811FBC">
      <w:pPr>
        <w:tabs>
          <w:tab w:val="left" w:pos="2981"/>
        </w:tabs>
        <w:spacing w:after="0" w:line="360" w:lineRule="auto"/>
        <w:jc w:val="both"/>
        <w:rPr>
          <w:color w:val="767171"/>
          <w:spacing w:val="20"/>
          <w:szCs w:val="24"/>
        </w:rPr>
      </w:pPr>
      <w:r w:rsidRPr="00E53F7C">
        <w:rPr>
          <w:color w:val="767171"/>
          <w:spacing w:val="20"/>
          <w:szCs w:val="24"/>
        </w:rPr>
        <w:t>En materia de empleo, cabe destacar la campaña desarrolla</w:t>
      </w:r>
      <w:r w:rsidR="00830683" w:rsidRPr="00E53F7C">
        <w:rPr>
          <w:color w:val="767171"/>
          <w:spacing w:val="20"/>
          <w:szCs w:val="24"/>
        </w:rPr>
        <w:t>da</w:t>
      </w:r>
      <w:r w:rsidRPr="00E53F7C">
        <w:rPr>
          <w:color w:val="767171"/>
          <w:spacing w:val="20"/>
          <w:szCs w:val="24"/>
        </w:rPr>
        <w:t xml:space="preserve"> por el MICM, en San Juan de la Maguana, en coordinación con la empresa Teleperformance, enfocada en la generación de empleos de calidad </w:t>
      </w:r>
      <w:r w:rsidRPr="00E53F7C">
        <w:rPr>
          <w:color w:val="767171"/>
          <w:spacing w:val="20"/>
          <w:szCs w:val="24"/>
        </w:rPr>
        <w:lastRenderedPageBreak/>
        <w:t>en esta provincia. Como resultado de esta jornada, fueron beneficiadas 58 personas para ocupar un empleo bajo la modalidad de trabajo a distancia.</w:t>
      </w:r>
    </w:p>
    <w:p w14:paraId="20EE9144" w14:textId="77777777" w:rsidR="00FA16F2" w:rsidRPr="00E53F7C" w:rsidRDefault="00FA16F2" w:rsidP="00811FBC">
      <w:pPr>
        <w:tabs>
          <w:tab w:val="left" w:pos="2981"/>
        </w:tabs>
        <w:spacing w:after="0" w:line="360" w:lineRule="auto"/>
        <w:jc w:val="both"/>
        <w:rPr>
          <w:color w:val="767171"/>
          <w:spacing w:val="20"/>
          <w:szCs w:val="24"/>
        </w:rPr>
      </w:pPr>
    </w:p>
    <w:p w14:paraId="500EB3BF" w14:textId="7B47B12C" w:rsidR="00C34D77" w:rsidRPr="00E53F7C" w:rsidRDefault="00C34D77" w:rsidP="00811FBC">
      <w:pPr>
        <w:tabs>
          <w:tab w:val="left" w:pos="2981"/>
        </w:tabs>
        <w:spacing w:after="0" w:line="360" w:lineRule="auto"/>
        <w:jc w:val="both"/>
        <w:rPr>
          <w:color w:val="767171"/>
          <w:spacing w:val="20"/>
          <w:szCs w:val="24"/>
        </w:rPr>
      </w:pPr>
      <w:r w:rsidRPr="00E53F7C">
        <w:rPr>
          <w:color w:val="767171"/>
          <w:spacing w:val="20"/>
          <w:szCs w:val="24"/>
        </w:rPr>
        <w:t xml:space="preserve">Como mecanismo </w:t>
      </w:r>
      <w:r w:rsidR="003431D7" w:rsidRPr="00E53F7C">
        <w:rPr>
          <w:color w:val="767171"/>
          <w:spacing w:val="20"/>
          <w:szCs w:val="24"/>
        </w:rPr>
        <w:t xml:space="preserve">de </w:t>
      </w:r>
      <w:r w:rsidRPr="00E53F7C">
        <w:rPr>
          <w:color w:val="767171"/>
          <w:spacing w:val="20"/>
          <w:szCs w:val="24"/>
        </w:rPr>
        <w:t>articulación de políticas, se lideró la coordinación del eje económico de la Alianza para el Desarrollo en Democracia, iniciativa encabezada por los presidentes de Costa Rica, Panamá y República Dominicana, que tiene por objetivo intercambiar opiniones sobre los retos que enfrenta la región del Caribe y Centroamérica</w:t>
      </w:r>
      <w:r w:rsidR="00830683" w:rsidRPr="00E53F7C">
        <w:rPr>
          <w:color w:val="767171"/>
          <w:spacing w:val="20"/>
          <w:szCs w:val="24"/>
        </w:rPr>
        <w:t>,</w:t>
      </w:r>
      <w:r w:rsidRPr="00E53F7C">
        <w:rPr>
          <w:color w:val="767171"/>
          <w:spacing w:val="20"/>
          <w:szCs w:val="24"/>
        </w:rPr>
        <w:t xml:space="preserve"> a fin de consolidar el crecimiento postpandemia. En el marco de esta iniciativa, en el mes de diciembre, se coordinó un diálogo tripartito, con la participación de autoridades de la región, y posterior consecución de un acuerdo de entendimiento para trazar la hoja de ruta de crecimiento comercial y económico de República Dominicana, Panamá y Costa Rica, la cual se trabajará durante los próximos dos años.</w:t>
      </w:r>
    </w:p>
    <w:p w14:paraId="0864CC2A" w14:textId="77777777" w:rsidR="00FA16F2" w:rsidRPr="00E53F7C" w:rsidRDefault="00FA16F2" w:rsidP="00811FBC">
      <w:pPr>
        <w:tabs>
          <w:tab w:val="left" w:pos="2981"/>
        </w:tabs>
        <w:spacing w:after="0" w:line="360" w:lineRule="auto"/>
        <w:jc w:val="both"/>
        <w:rPr>
          <w:color w:val="767171"/>
          <w:spacing w:val="20"/>
          <w:szCs w:val="24"/>
        </w:rPr>
      </w:pPr>
    </w:p>
    <w:p w14:paraId="14BD8310" w14:textId="1DF91F62" w:rsidR="00F24C1F" w:rsidRPr="00E53F7C" w:rsidRDefault="00F24C1F" w:rsidP="00811FBC">
      <w:pPr>
        <w:tabs>
          <w:tab w:val="left" w:pos="2981"/>
        </w:tabs>
        <w:spacing w:after="0" w:line="360" w:lineRule="auto"/>
        <w:rPr>
          <w:b/>
          <w:bCs/>
          <w:color w:val="767171"/>
          <w:spacing w:val="20"/>
          <w:szCs w:val="24"/>
        </w:rPr>
      </w:pPr>
      <w:r w:rsidRPr="00E53F7C">
        <w:rPr>
          <w:b/>
          <w:bCs/>
          <w:color w:val="767171"/>
          <w:spacing w:val="20"/>
          <w:szCs w:val="24"/>
        </w:rPr>
        <w:t>Fomento y Desarrollo de la Industria</w:t>
      </w:r>
    </w:p>
    <w:p w14:paraId="7935A7F3" w14:textId="77777777" w:rsidR="00FA16F2" w:rsidRPr="00E53F7C" w:rsidRDefault="00FA16F2" w:rsidP="00811FBC">
      <w:pPr>
        <w:tabs>
          <w:tab w:val="left" w:pos="2981"/>
        </w:tabs>
        <w:spacing w:after="0" w:line="360" w:lineRule="auto"/>
        <w:rPr>
          <w:b/>
          <w:bCs/>
          <w:color w:val="767171"/>
          <w:spacing w:val="20"/>
          <w:szCs w:val="24"/>
        </w:rPr>
      </w:pPr>
    </w:p>
    <w:p w14:paraId="0FB7EE4A" w14:textId="39D3C821" w:rsidR="003D39BE" w:rsidRPr="00E53F7C" w:rsidRDefault="003D39BE" w:rsidP="00811FBC">
      <w:pPr>
        <w:tabs>
          <w:tab w:val="left" w:pos="2981"/>
        </w:tabs>
        <w:spacing w:after="0" w:line="360" w:lineRule="auto"/>
        <w:jc w:val="both"/>
        <w:rPr>
          <w:color w:val="767171"/>
          <w:spacing w:val="20"/>
          <w:szCs w:val="24"/>
        </w:rPr>
      </w:pPr>
      <w:r w:rsidRPr="00E53F7C">
        <w:rPr>
          <w:color w:val="767171"/>
          <w:spacing w:val="20"/>
          <w:szCs w:val="24"/>
        </w:rPr>
        <w:t xml:space="preserve">En </w:t>
      </w:r>
      <w:r w:rsidR="00571EAC" w:rsidRPr="00E53F7C">
        <w:rPr>
          <w:color w:val="767171"/>
          <w:spacing w:val="20"/>
          <w:szCs w:val="24"/>
        </w:rPr>
        <w:t xml:space="preserve">su </w:t>
      </w:r>
      <w:r w:rsidRPr="00E53F7C">
        <w:rPr>
          <w:color w:val="767171"/>
          <w:spacing w:val="20"/>
          <w:szCs w:val="24"/>
        </w:rPr>
        <w:t>rol de foment</w:t>
      </w:r>
      <w:r w:rsidR="00571EAC" w:rsidRPr="00E53F7C">
        <w:rPr>
          <w:color w:val="767171"/>
          <w:spacing w:val="20"/>
          <w:szCs w:val="24"/>
        </w:rPr>
        <w:t xml:space="preserve">ar </w:t>
      </w:r>
      <w:r w:rsidRPr="00E53F7C">
        <w:rPr>
          <w:color w:val="767171"/>
          <w:spacing w:val="20"/>
          <w:szCs w:val="24"/>
        </w:rPr>
        <w:t>la industrialización competitiva y sostenible,</w:t>
      </w:r>
      <w:r w:rsidR="00571EAC" w:rsidRPr="00E53F7C">
        <w:rPr>
          <w:color w:val="767171"/>
          <w:spacing w:val="20"/>
          <w:szCs w:val="24"/>
        </w:rPr>
        <w:t xml:space="preserve"> durante el año 2021</w:t>
      </w:r>
      <w:r w:rsidRPr="00E53F7C">
        <w:rPr>
          <w:color w:val="767171"/>
          <w:spacing w:val="20"/>
          <w:szCs w:val="24"/>
        </w:rPr>
        <w:t xml:space="preserve"> el MICM </w:t>
      </w:r>
      <w:r w:rsidR="00571EAC" w:rsidRPr="00E53F7C">
        <w:rPr>
          <w:color w:val="767171"/>
          <w:spacing w:val="20"/>
          <w:szCs w:val="24"/>
        </w:rPr>
        <w:t>desarrolló</w:t>
      </w:r>
      <w:r w:rsidRPr="00E53F7C">
        <w:rPr>
          <w:color w:val="767171"/>
          <w:spacing w:val="20"/>
          <w:szCs w:val="24"/>
        </w:rPr>
        <w:t xml:space="preserve"> un conjunto de acciones que han sentado las bases para la redefinición de las políticas públicas a favor de las industrias dominicanas. Entre </w:t>
      </w:r>
      <w:r w:rsidR="00571EAC" w:rsidRPr="00E53F7C">
        <w:rPr>
          <w:color w:val="767171"/>
          <w:spacing w:val="20"/>
          <w:szCs w:val="24"/>
        </w:rPr>
        <w:t>est</w:t>
      </w:r>
      <w:r w:rsidRPr="00E53F7C">
        <w:rPr>
          <w:color w:val="767171"/>
          <w:spacing w:val="20"/>
          <w:szCs w:val="24"/>
        </w:rPr>
        <w:t xml:space="preserve">as acciones se destacan aquellas relacionadas con programas formativos o de capacitación. </w:t>
      </w:r>
    </w:p>
    <w:p w14:paraId="1E3D4A1A" w14:textId="1A78FBB5" w:rsidR="003D39BE" w:rsidRPr="00E53F7C" w:rsidRDefault="003D39BE" w:rsidP="00811FBC">
      <w:pPr>
        <w:tabs>
          <w:tab w:val="left" w:pos="2981"/>
        </w:tabs>
        <w:spacing w:after="0" w:line="360" w:lineRule="auto"/>
        <w:jc w:val="both"/>
        <w:rPr>
          <w:color w:val="767171"/>
          <w:spacing w:val="20"/>
          <w:szCs w:val="24"/>
        </w:rPr>
      </w:pPr>
      <w:r w:rsidRPr="00E53F7C">
        <w:rPr>
          <w:color w:val="767171"/>
          <w:spacing w:val="20"/>
          <w:szCs w:val="24"/>
        </w:rPr>
        <w:t xml:space="preserve">En este sentido, se ejecuta el </w:t>
      </w:r>
      <w:r w:rsidR="00571EAC" w:rsidRPr="00E53F7C">
        <w:rPr>
          <w:color w:val="767171"/>
          <w:spacing w:val="20"/>
          <w:szCs w:val="24"/>
        </w:rPr>
        <w:t>p</w:t>
      </w:r>
      <w:r w:rsidRPr="00E53F7C">
        <w:rPr>
          <w:color w:val="767171"/>
          <w:spacing w:val="20"/>
          <w:szCs w:val="24"/>
        </w:rPr>
        <w:t xml:space="preserve">rograma de </w:t>
      </w:r>
      <w:r w:rsidR="00571EAC" w:rsidRPr="00E53F7C">
        <w:rPr>
          <w:color w:val="767171"/>
          <w:spacing w:val="20"/>
          <w:szCs w:val="24"/>
        </w:rPr>
        <w:t>c</w:t>
      </w:r>
      <w:r w:rsidRPr="00E53F7C">
        <w:rPr>
          <w:color w:val="767171"/>
          <w:spacing w:val="20"/>
          <w:szCs w:val="24"/>
        </w:rPr>
        <w:t xml:space="preserve">apacitación </w:t>
      </w:r>
      <w:r w:rsidR="00571EAC" w:rsidRPr="00E53F7C">
        <w:rPr>
          <w:color w:val="767171"/>
          <w:spacing w:val="20"/>
          <w:szCs w:val="24"/>
        </w:rPr>
        <w:t>e</w:t>
      </w:r>
      <w:r w:rsidRPr="00E53F7C">
        <w:rPr>
          <w:color w:val="767171"/>
          <w:spacing w:val="20"/>
          <w:szCs w:val="24"/>
        </w:rPr>
        <w:t xml:space="preserve">specializada para el </w:t>
      </w:r>
      <w:r w:rsidR="00571EAC" w:rsidRPr="00E53F7C">
        <w:rPr>
          <w:color w:val="767171"/>
          <w:spacing w:val="20"/>
          <w:szCs w:val="24"/>
        </w:rPr>
        <w:t>s</w:t>
      </w:r>
      <w:r w:rsidRPr="00E53F7C">
        <w:rPr>
          <w:color w:val="767171"/>
          <w:spacing w:val="20"/>
          <w:szCs w:val="24"/>
        </w:rPr>
        <w:t xml:space="preserve">ector </w:t>
      </w:r>
      <w:r w:rsidR="00571EAC" w:rsidRPr="00E53F7C">
        <w:rPr>
          <w:color w:val="767171"/>
          <w:spacing w:val="20"/>
          <w:szCs w:val="24"/>
        </w:rPr>
        <w:t>i</w:t>
      </w:r>
      <w:r w:rsidRPr="00E53F7C">
        <w:rPr>
          <w:color w:val="767171"/>
          <w:spacing w:val="20"/>
          <w:szCs w:val="24"/>
        </w:rPr>
        <w:t xml:space="preserve">ndustrial </w:t>
      </w:r>
      <w:r w:rsidR="00571EAC" w:rsidRPr="00E53F7C">
        <w:rPr>
          <w:color w:val="767171"/>
          <w:spacing w:val="20"/>
          <w:szCs w:val="24"/>
        </w:rPr>
        <w:t>d</w:t>
      </w:r>
      <w:r w:rsidRPr="00E53F7C">
        <w:rPr>
          <w:color w:val="767171"/>
          <w:spacing w:val="20"/>
          <w:szCs w:val="24"/>
        </w:rPr>
        <w:t>ominicano</w:t>
      </w:r>
      <w:r w:rsidR="00571EAC" w:rsidRPr="00E53F7C">
        <w:rPr>
          <w:color w:val="767171"/>
          <w:spacing w:val="20"/>
          <w:szCs w:val="24"/>
        </w:rPr>
        <w:t>,</w:t>
      </w:r>
      <w:r w:rsidRPr="00E53F7C">
        <w:rPr>
          <w:color w:val="767171"/>
          <w:spacing w:val="20"/>
          <w:szCs w:val="24"/>
        </w:rPr>
        <w:t xml:space="preserve"> en el cual se entregaron 120 becas a profesionales del sector industrial de distintas provincias del país, para el fortalecimiento de sus competencias técnicas en materia de innovación, dirección de proyectos, competitividad, calidad, reingeniería de procesos, economía circular y sostenibilidad, las cuales son áreas esenciales para el desarrollo industrial del país. Este </w:t>
      </w:r>
      <w:r w:rsidRPr="00E53F7C">
        <w:rPr>
          <w:color w:val="767171"/>
          <w:spacing w:val="20"/>
          <w:szCs w:val="24"/>
        </w:rPr>
        <w:lastRenderedPageBreak/>
        <w:t>programa de capacitación especializada es desarrollado junto a la Escuela de Organización Industrial (EOI) de España.</w:t>
      </w:r>
    </w:p>
    <w:p w14:paraId="2E5D0DEB" w14:textId="77777777" w:rsidR="00FA16F2" w:rsidRPr="00E53F7C" w:rsidRDefault="00FA16F2" w:rsidP="00811FBC">
      <w:pPr>
        <w:tabs>
          <w:tab w:val="left" w:pos="2981"/>
        </w:tabs>
        <w:spacing w:after="0" w:line="360" w:lineRule="auto"/>
        <w:jc w:val="both"/>
        <w:rPr>
          <w:color w:val="767171"/>
          <w:spacing w:val="20"/>
          <w:szCs w:val="24"/>
        </w:rPr>
      </w:pPr>
    </w:p>
    <w:p w14:paraId="30508A48" w14:textId="42EBCEEE" w:rsidR="003D39BE" w:rsidRPr="00E53F7C" w:rsidRDefault="003D39BE" w:rsidP="00811FBC">
      <w:pPr>
        <w:tabs>
          <w:tab w:val="left" w:pos="2981"/>
        </w:tabs>
        <w:spacing w:after="0" w:line="360" w:lineRule="auto"/>
        <w:jc w:val="both"/>
        <w:rPr>
          <w:color w:val="767171"/>
          <w:spacing w:val="20"/>
          <w:szCs w:val="24"/>
        </w:rPr>
      </w:pPr>
      <w:r w:rsidRPr="00E53F7C">
        <w:rPr>
          <w:color w:val="767171"/>
          <w:spacing w:val="20"/>
          <w:szCs w:val="24"/>
        </w:rPr>
        <w:t>También, se desarrolló el taller Diseños Industriales y Marcas, en el cual se formaron a 20 representantes del sector manufacturero y de servicios, en cuanto al proceso de identificación de productos que pudieran ser registrados por las vías del diseño industrial y de las marcas. Esta formación se coordinó con la Oficina Nacional de la Propiedad Industrial (ONAPI) y con el apoyo de los gremios del sector privado, tales como la Asociación de Industrias de la República Dominicana (AIRD), Asociación de Industriales de la Región Norte (AIREN), Asociación Dominicana de la Industria del Plástico (ADIPLAST), Asociación Nacional de Empresas e Industrias Herrera (ANEIH), Asociación de Industrias y Empresas de Haina y Región Sur (</w:t>
      </w:r>
      <w:proofErr w:type="spellStart"/>
      <w:r w:rsidRPr="00E53F7C">
        <w:rPr>
          <w:color w:val="767171"/>
          <w:spacing w:val="20"/>
          <w:szCs w:val="24"/>
        </w:rPr>
        <w:t>AIEHaina</w:t>
      </w:r>
      <w:proofErr w:type="spellEnd"/>
      <w:r w:rsidRPr="00E53F7C">
        <w:rPr>
          <w:color w:val="767171"/>
          <w:spacing w:val="20"/>
          <w:szCs w:val="24"/>
        </w:rPr>
        <w:t xml:space="preserve">), Asociación Dominicana de Productores de Cemento (ADOCEM) y Asociación de Fabricantes de Productos para el Cuidado e Higiene Personal y del Hogar (AFAPER). </w:t>
      </w:r>
    </w:p>
    <w:p w14:paraId="6B6E6324" w14:textId="77777777" w:rsidR="00FA16F2" w:rsidRPr="00E53F7C" w:rsidRDefault="00FA16F2" w:rsidP="00811FBC">
      <w:pPr>
        <w:tabs>
          <w:tab w:val="left" w:pos="2981"/>
        </w:tabs>
        <w:spacing w:after="0" w:line="360" w:lineRule="auto"/>
        <w:jc w:val="both"/>
        <w:rPr>
          <w:color w:val="767171"/>
          <w:spacing w:val="20"/>
          <w:szCs w:val="24"/>
        </w:rPr>
      </w:pPr>
    </w:p>
    <w:p w14:paraId="1CD5C6E6" w14:textId="058E43C6" w:rsidR="003D39BE" w:rsidRPr="00E53F7C" w:rsidRDefault="003D39BE" w:rsidP="00811FBC">
      <w:pPr>
        <w:pStyle w:val="paragraph"/>
        <w:spacing w:before="0" w:beforeAutospacing="0" w:after="0" w:afterAutospacing="0" w:line="360" w:lineRule="auto"/>
        <w:jc w:val="both"/>
        <w:textAlignment w:val="baseline"/>
        <w:rPr>
          <w:rFonts w:eastAsiaTheme="minorHAnsi" w:cstheme="minorBidi"/>
          <w:color w:val="767171"/>
          <w:spacing w:val="20"/>
          <w:lang w:val="es-DO" w:eastAsia="en-US"/>
        </w:rPr>
      </w:pPr>
      <w:r w:rsidRPr="00E53F7C">
        <w:rPr>
          <w:rFonts w:eastAsiaTheme="minorHAnsi" w:cstheme="minorBidi"/>
          <w:color w:val="767171"/>
          <w:spacing w:val="20"/>
          <w:lang w:val="es-DO" w:eastAsia="en-US"/>
        </w:rPr>
        <w:t xml:space="preserve">Asimismo, el MICM diseñó junto a Nestlé el </w:t>
      </w:r>
      <w:r w:rsidR="00571EAC" w:rsidRPr="00E53F7C">
        <w:rPr>
          <w:rFonts w:eastAsiaTheme="minorHAnsi" w:cstheme="minorBidi"/>
          <w:color w:val="767171"/>
          <w:spacing w:val="20"/>
          <w:lang w:val="es-DO" w:eastAsia="en-US"/>
        </w:rPr>
        <w:t>p</w:t>
      </w:r>
      <w:r w:rsidRPr="00E53F7C">
        <w:rPr>
          <w:rFonts w:eastAsiaTheme="minorHAnsi" w:cstheme="minorBidi"/>
          <w:color w:val="767171"/>
          <w:spacing w:val="20"/>
          <w:lang w:val="es-DO" w:eastAsia="en-US"/>
        </w:rPr>
        <w:t xml:space="preserve">rograma de </w:t>
      </w:r>
      <w:r w:rsidR="00571EAC" w:rsidRPr="00E53F7C">
        <w:rPr>
          <w:rFonts w:eastAsiaTheme="minorHAnsi" w:cstheme="minorBidi"/>
          <w:color w:val="767171"/>
          <w:spacing w:val="20"/>
          <w:lang w:val="es-DO" w:eastAsia="en-US"/>
        </w:rPr>
        <w:t>c</w:t>
      </w:r>
      <w:r w:rsidRPr="00E53F7C">
        <w:rPr>
          <w:rFonts w:eastAsiaTheme="minorHAnsi" w:cstheme="minorBidi"/>
          <w:color w:val="767171"/>
          <w:spacing w:val="20"/>
          <w:lang w:val="es-DO" w:eastAsia="en-US"/>
        </w:rPr>
        <w:t>apacitación Plan Barrio Nestlé-MICM, el cual brinda apoyo formativo a través de capacitaciones a 3,600 socias/os representados por más de 234 micro</w:t>
      </w:r>
      <w:r w:rsidR="00571EAC" w:rsidRPr="00E53F7C">
        <w:rPr>
          <w:rFonts w:eastAsiaTheme="minorHAnsi" w:cstheme="minorBidi"/>
          <w:color w:val="767171"/>
          <w:spacing w:val="20"/>
          <w:lang w:val="es-DO" w:eastAsia="en-US"/>
        </w:rPr>
        <w:t xml:space="preserve"> </w:t>
      </w:r>
      <w:r w:rsidRPr="00E53F7C">
        <w:rPr>
          <w:rFonts w:eastAsiaTheme="minorHAnsi" w:cstheme="minorBidi"/>
          <w:color w:val="767171"/>
          <w:spacing w:val="20"/>
          <w:lang w:val="es-DO" w:eastAsia="en-US"/>
        </w:rPr>
        <w:t xml:space="preserve">distribuidores de Nestlé en 27 provincias del país. Los temas impartidos </w:t>
      </w:r>
      <w:r w:rsidR="00571EAC" w:rsidRPr="00E53F7C">
        <w:rPr>
          <w:rFonts w:eastAsiaTheme="minorHAnsi" w:cstheme="minorBidi"/>
          <w:color w:val="767171"/>
          <w:spacing w:val="20"/>
          <w:lang w:val="es-DO" w:eastAsia="en-US"/>
        </w:rPr>
        <w:t xml:space="preserve">en estas acciones formativas se relacionan a temas de: </w:t>
      </w:r>
      <w:r w:rsidRPr="00E53F7C">
        <w:rPr>
          <w:rFonts w:eastAsiaTheme="minorHAnsi" w:cstheme="minorBidi"/>
          <w:color w:val="767171"/>
          <w:spacing w:val="20"/>
          <w:lang w:val="es-DO" w:eastAsia="en-US"/>
        </w:rPr>
        <w:t xml:space="preserve">educación financiera, transformación digital, asociatividad empresarial como metodología de éxito, y sostenibilidad y manejo de residuos. </w:t>
      </w:r>
      <w:r w:rsidR="00FC6F41" w:rsidRPr="00E53F7C">
        <w:rPr>
          <w:rFonts w:eastAsiaTheme="minorHAnsi" w:cstheme="minorBidi"/>
          <w:color w:val="767171"/>
          <w:spacing w:val="20"/>
          <w:lang w:val="es-DO" w:eastAsia="en-US"/>
        </w:rPr>
        <w:t xml:space="preserve">Estas acciones </w:t>
      </w:r>
      <w:r w:rsidRPr="00E53F7C">
        <w:rPr>
          <w:rFonts w:eastAsiaTheme="minorHAnsi" w:cstheme="minorBidi"/>
          <w:color w:val="767171"/>
          <w:spacing w:val="20"/>
          <w:lang w:val="es-DO" w:eastAsia="en-US"/>
        </w:rPr>
        <w:t>tienen el objetivo de promover la creación, crecimiento y consolidación de nuevas fuentes de ingreso, así como la mejora de la calidad de vida de las mujeres y jóvenes de escasos recursos, ofreciéndoles nuevas oportunidades de trabajo.</w:t>
      </w:r>
    </w:p>
    <w:p w14:paraId="503C17C2" w14:textId="04DE3E63" w:rsidR="003D39BE" w:rsidRPr="00E53F7C" w:rsidRDefault="003D39BE" w:rsidP="00811FBC">
      <w:pPr>
        <w:pStyle w:val="paragraph"/>
        <w:spacing w:before="0" w:beforeAutospacing="0" w:after="0" w:afterAutospacing="0" w:line="360" w:lineRule="auto"/>
        <w:jc w:val="both"/>
        <w:textAlignment w:val="baseline"/>
        <w:rPr>
          <w:rFonts w:eastAsiaTheme="minorHAnsi" w:cstheme="minorBidi"/>
          <w:color w:val="767171"/>
          <w:spacing w:val="20"/>
          <w:lang w:val="es-DO" w:eastAsia="en-US"/>
        </w:rPr>
      </w:pPr>
      <w:r w:rsidRPr="00E53F7C">
        <w:rPr>
          <w:rFonts w:eastAsiaTheme="minorHAnsi" w:cstheme="minorBidi"/>
          <w:color w:val="767171"/>
          <w:spacing w:val="20"/>
          <w:lang w:val="es-DO" w:eastAsia="en-US"/>
        </w:rPr>
        <w:lastRenderedPageBreak/>
        <w:t xml:space="preserve">A través del Programa de Desarrollo de Industrias Familiares Manufactureras, desarrollado en alianza con la Asociación de Industriales de la Región Norte (AIREN), y cuyo objetivo es garantizar la continuidad de la industria y su permanencia bajo control familiar, dentro de un contexto de armonía, consenso y estabilidad económica a todos los integrantes de la familia, se ha contribuido al fortalecimiento de 8 industrias familiares mediante la sensibilización, concientización y acompañamiento en la implantación de órganos de gobierno corporativo y la firma de protocolo familiar. </w:t>
      </w:r>
    </w:p>
    <w:p w14:paraId="5D0C1B6D" w14:textId="77777777" w:rsidR="00FA16F2" w:rsidRPr="00E53F7C" w:rsidRDefault="00FA16F2" w:rsidP="00811FBC">
      <w:pPr>
        <w:pStyle w:val="paragraph"/>
        <w:spacing w:before="0" w:beforeAutospacing="0" w:after="0" w:afterAutospacing="0" w:line="360" w:lineRule="auto"/>
        <w:jc w:val="both"/>
        <w:textAlignment w:val="baseline"/>
        <w:rPr>
          <w:rFonts w:eastAsiaTheme="minorHAnsi" w:cstheme="minorBidi"/>
          <w:color w:val="767171"/>
          <w:spacing w:val="20"/>
          <w:lang w:val="es-DO" w:eastAsia="en-US"/>
        </w:rPr>
      </w:pPr>
    </w:p>
    <w:p w14:paraId="2C683BC7" w14:textId="34851F08" w:rsidR="003D39BE" w:rsidRPr="00E53F7C" w:rsidRDefault="003D39BE" w:rsidP="00811FBC">
      <w:pPr>
        <w:tabs>
          <w:tab w:val="left" w:pos="2981"/>
        </w:tabs>
        <w:spacing w:after="0" w:line="360" w:lineRule="auto"/>
        <w:jc w:val="both"/>
        <w:rPr>
          <w:color w:val="767171"/>
          <w:spacing w:val="20"/>
          <w:szCs w:val="24"/>
        </w:rPr>
      </w:pPr>
      <w:r w:rsidRPr="00E53F7C">
        <w:rPr>
          <w:color w:val="767171"/>
          <w:spacing w:val="20"/>
          <w:szCs w:val="24"/>
        </w:rPr>
        <w:t xml:space="preserve">Como parte de las capacitaciones impartidas al sector </w:t>
      </w:r>
      <w:r w:rsidR="00FC6F41" w:rsidRPr="00E53F7C">
        <w:rPr>
          <w:color w:val="767171"/>
          <w:spacing w:val="20"/>
          <w:szCs w:val="24"/>
        </w:rPr>
        <w:t xml:space="preserve">manufacturero </w:t>
      </w:r>
      <w:r w:rsidRPr="00E53F7C">
        <w:rPr>
          <w:color w:val="767171"/>
          <w:spacing w:val="20"/>
          <w:szCs w:val="24"/>
        </w:rPr>
        <w:t xml:space="preserve">se encuentran las del Programa de Cosméticos en el interior de país, las cuales han sido desplegadas en una alianza estratégica con la AIRD. </w:t>
      </w:r>
      <w:r w:rsidR="00FC6F41" w:rsidRPr="00E53F7C">
        <w:rPr>
          <w:color w:val="767171"/>
          <w:spacing w:val="20"/>
          <w:szCs w:val="24"/>
        </w:rPr>
        <w:t xml:space="preserve">De este programa, durante el año 2021 se </w:t>
      </w:r>
      <w:r w:rsidRPr="00E53F7C">
        <w:rPr>
          <w:color w:val="767171"/>
          <w:spacing w:val="20"/>
          <w:szCs w:val="24"/>
        </w:rPr>
        <w:t>beneficia</w:t>
      </w:r>
      <w:r w:rsidR="00FC6F41" w:rsidRPr="00E53F7C">
        <w:rPr>
          <w:color w:val="767171"/>
          <w:spacing w:val="20"/>
          <w:szCs w:val="24"/>
        </w:rPr>
        <w:t xml:space="preserve">ron </w:t>
      </w:r>
      <w:r w:rsidRPr="00E53F7C">
        <w:rPr>
          <w:color w:val="767171"/>
          <w:spacing w:val="20"/>
          <w:szCs w:val="24"/>
        </w:rPr>
        <w:t xml:space="preserve">117 personas </w:t>
      </w:r>
      <w:r w:rsidR="00FC6F41" w:rsidRPr="00E53F7C">
        <w:rPr>
          <w:color w:val="767171"/>
          <w:spacing w:val="20"/>
          <w:szCs w:val="24"/>
        </w:rPr>
        <w:t xml:space="preserve">de </w:t>
      </w:r>
      <w:r w:rsidRPr="00E53F7C">
        <w:rPr>
          <w:color w:val="767171"/>
          <w:spacing w:val="20"/>
          <w:szCs w:val="24"/>
        </w:rPr>
        <w:t xml:space="preserve">las provincias Dajabón, </w:t>
      </w:r>
      <w:r w:rsidR="00FC6F41" w:rsidRPr="00E53F7C">
        <w:rPr>
          <w:color w:val="767171"/>
          <w:spacing w:val="20"/>
          <w:szCs w:val="24"/>
        </w:rPr>
        <w:t>Sánchez Ramírez</w:t>
      </w:r>
      <w:r w:rsidRPr="00E53F7C">
        <w:rPr>
          <w:color w:val="767171"/>
          <w:spacing w:val="20"/>
          <w:szCs w:val="24"/>
        </w:rPr>
        <w:t xml:space="preserve">, Hato Mayor, Puerto Plata y Santiago, en cursos de buenas prácticas de manufactura de cosméticos, gestión ambiental y de formalización y régimen simplificado de tributación. </w:t>
      </w:r>
    </w:p>
    <w:p w14:paraId="7204481A" w14:textId="77777777" w:rsidR="00FA16F2" w:rsidRPr="00E53F7C" w:rsidRDefault="00FA16F2" w:rsidP="00811FBC">
      <w:pPr>
        <w:tabs>
          <w:tab w:val="left" w:pos="2981"/>
        </w:tabs>
        <w:spacing w:after="0" w:line="360" w:lineRule="auto"/>
        <w:jc w:val="both"/>
        <w:rPr>
          <w:color w:val="767171"/>
          <w:spacing w:val="20"/>
          <w:szCs w:val="24"/>
        </w:rPr>
      </w:pPr>
    </w:p>
    <w:p w14:paraId="1653542B" w14:textId="6FFD645F" w:rsidR="00B04262" w:rsidRPr="00E53F7C" w:rsidRDefault="003D39BE" w:rsidP="00811FBC">
      <w:pPr>
        <w:tabs>
          <w:tab w:val="left" w:pos="2981"/>
        </w:tabs>
        <w:spacing w:after="0" w:line="360" w:lineRule="auto"/>
        <w:jc w:val="both"/>
        <w:rPr>
          <w:color w:val="767171"/>
          <w:spacing w:val="20"/>
          <w:szCs w:val="24"/>
        </w:rPr>
      </w:pPr>
      <w:r w:rsidRPr="00E53F7C">
        <w:rPr>
          <w:color w:val="767171"/>
          <w:spacing w:val="20"/>
          <w:szCs w:val="24"/>
        </w:rPr>
        <w:t>Otras acciones ejecutad</w:t>
      </w:r>
      <w:r w:rsidR="00624D89" w:rsidRPr="00E53F7C">
        <w:rPr>
          <w:color w:val="767171"/>
          <w:spacing w:val="20"/>
          <w:szCs w:val="24"/>
        </w:rPr>
        <w:t>as</w:t>
      </w:r>
      <w:r w:rsidRPr="00E53F7C">
        <w:rPr>
          <w:color w:val="767171"/>
          <w:spacing w:val="20"/>
          <w:szCs w:val="24"/>
        </w:rPr>
        <w:t xml:space="preserve"> durante el año </w:t>
      </w:r>
      <w:r w:rsidR="00624D89" w:rsidRPr="00E53F7C">
        <w:rPr>
          <w:color w:val="767171"/>
          <w:spacing w:val="20"/>
          <w:szCs w:val="24"/>
        </w:rPr>
        <w:t xml:space="preserve">2021 </w:t>
      </w:r>
      <w:r w:rsidRPr="00E53F7C">
        <w:rPr>
          <w:color w:val="767171"/>
          <w:spacing w:val="20"/>
          <w:szCs w:val="24"/>
        </w:rPr>
        <w:t>son aquellas que combinan las capacitaciones y las asistencias técnicas especializadas a las industrias, con el propósito de mejorar su productividad y competitividad.</w:t>
      </w:r>
      <w:r w:rsidR="00624D89" w:rsidRPr="00E53F7C">
        <w:rPr>
          <w:color w:val="767171"/>
          <w:spacing w:val="20"/>
          <w:szCs w:val="24"/>
        </w:rPr>
        <w:t xml:space="preserve"> En este ámbito, e</w:t>
      </w:r>
      <w:r w:rsidRPr="00E53F7C">
        <w:rPr>
          <w:color w:val="767171"/>
          <w:spacing w:val="20"/>
          <w:szCs w:val="24"/>
        </w:rPr>
        <w:t>n temas de producción sostenible, el MICM inició el proyecto Diagnósticos de Producción Más Limpia en alianza con la Red Nacional de Apoyo Empresarial a la Protección Ambiental (ECORED), la AIREN, y ANEIH.</w:t>
      </w:r>
      <w:r w:rsidR="00B04262" w:rsidRPr="00E53F7C">
        <w:rPr>
          <w:color w:val="767171"/>
          <w:spacing w:val="20"/>
          <w:szCs w:val="24"/>
        </w:rPr>
        <w:t xml:space="preserve"> </w:t>
      </w:r>
      <w:r w:rsidRPr="00E53F7C">
        <w:rPr>
          <w:color w:val="767171"/>
          <w:spacing w:val="20"/>
          <w:szCs w:val="24"/>
        </w:rPr>
        <w:t>En el marco de este proyecto se selecciona</w:t>
      </w:r>
      <w:r w:rsidR="00B04262" w:rsidRPr="00E53F7C">
        <w:rPr>
          <w:color w:val="767171"/>
          <w:spacing w:val="20"/>
          <w:szCs w:val="24"/>
        </w:rPr>
        <w:t>ron</w:t>
      </w:r>
      <w:r w:rsidRPr="00E53F7C">
        <w:rPr>
          <w:color w:val="767171"/>
          <w:spacing w:val="20"/>
          <w:szCs w:val="24"/>
        </w:rPr>
        <w:t xml:space="preserve"> 10 industrias, las cuales son capacitadas y asistidas técnicamente para la identificación de acciones que permit</w:t>
      </w:r>
      <w:r w:rsidR="00B04262" w:rsidRPr="00E53F7C">
        <w:rPr>
          <w:color w:val="767171"/>
          <w:spacing w:val="20"/>
          <w:szCs w:val="24"/>
        </w:rPr>
        <w:t>e</w:t>
      </w:r>
      <w:r w:rsidRPr="00E53F7C">
        <w:rPr>
          <w:color w:val="767171"/>
          <w:spacing w:val="20"/>
          <w:szCs w:val="24"/>
        </w:rPr>
        <w:t xml:space="preserve">n fomentar la economía circular y la aplicación de la metodología de Producción Más Limpia y Uso Eficiente de los </w:t>
      </w:r>
      <w:r w:rsidRPr="00E53F7C">
        <w:rPr>
          <w:color w:val="767171"/>
          <w:spacing w:val="20"/>
          <w:szCs w:val="24"/>
        </w:rPr>
        <w:lastRenderedPageBreak/>
        <w:t xml:space="preserve">Recursos. Las industrias beneficiarias son: Gerdau </w:t>
      </w:r>
      <w:proofErr w:type="spellStart"/>
      <w:r w:rsidRPr="00E53F7C">
        <w:rPr>
          <w:color w:val="767171"/>
          <w:spacing w:val="20"/>
          <w:szCs w:val="24"/>
        </w:rPr>
        <w:t>Metaldom</w:t>
      </w:r>
      <w:proofErr w:type="spellEnd"/>
      <w:r w:rsidRPr="00E53F7C">
        <w:rPr>
          <w:color w:val="767171"/>
          <w:spacing w:val="20"/>
          <w:szCs w:val="24"/>
        </w:rPr>
        <w:t>; C</w:t>
      </w:r>
      <w:r w:rsidR="00B04262" w:rsidRPr="00E53F7C">
        <w:rPr>
          <w:color w:val="767171"/>
          <w:spacing w:val="20"/>
          <w:szCs w:val="24"/>
        </w:rPr>
        <w:t>emex</w:t>
      </w:r>
      <w:r w:rsidRPr="00E53F7C">
        <w:rPr>
          <w:color w:val="767171"/>
          <w:spacing w:val="20"/>
          <w:szCs w:val="24"/>
        </w:rPr>
        <w:t xml:space="preserve"> Dominicana; Corporación Minera Dominicana (</w:t>
      </w:r>
      <w:proofErr w:type="spellStart"/>
      <w:r w:rsidRPr="00E53F7C">
        <w:rPr>
          <w:color w:val="767171"/>
          <w:spacing w:val="20"/>
          <w:szCs w:val="24"/>
        </w:rPr>
        <w:t>C</w:t>
      </w:r>
      <w:r w:rsidR="00B04262" w:rsidRPr="00E53F7C">
        <w:rPr>
          <w:color w:val="767171"/>
          <w:spacing w:val="20"/>
          <w:szCs w:val="24"/>
        </w:rPr>
        <w:t>ormidom</w:t>
      </w:r>
      <w:proofErr w:type="spellEnd"/>
      <w:r w:rsidRPr="00E53F7C">
        <w:rPr>
          <w:color w:val="767171"/>
          <w:spacing w:val="20"/>
          <w:szCs w:val="24"/>
        </w:rPr>
        <w:t xml:space="preserve">); Casa Brugal RD; Grupo Bocel; Confecciones </w:t>
      </w:r>
      <w:proofErr w:type="spellStart"/>
      <w:r w:rsidRPr="00E53F7C">
        <w:rPr>
          <w:color w:val="767171"/>
          <w:spacing w:val="20"/>
          <w:szCs w:val="24"/>
        </w:rPr>
        <w:t>Samy´s</w:t>
      </w:r>
      <w:proofErr w:type="spellEnd"/>
      <w:r w:rsidRPr="00E53F7C">
        <w:rPr>
          <w:color w:val="767171"/>
          <w:spacing w:val="20"/>
          <w:szCs w:val="24"/>
        </w:rPr>
        <w:t xml:space="preserve">; Laboratorios </w:t>
      </w:r>
      <w:proofErr w:type="spellStart"/>
      <w:r w:rsidRPr="00E53F7C">
        <w:rPr>
          <w:color w:val="767171"/>
          <w:spacing w:val="20"/>
          <w:szCs w:val="24"/>
        </w:rPr>
        <w:t>Fersuaz</w:t>
      </w:r>
      <w:proofErr w:type="spellEnd"/>
      <w:r w:rsidRPr="00E53F7C">
        <w:rPr>
          <w:color w:val="767171"/>
          <w:spacing w:val="20"/>
          <w:szCs w:val="24"/>
        </w:rPr>
        <w:t xml:space="preserve"> Farmacéutica; J.L. Editora; Cano Industrial; </w:t>
      </w:r>
      <w:proofErr w:type="spellStart"/>
      <w:r w:rsidRPr="00E53F7C">
        <w:rPr>
          <w:color w:val="767171"/>
          <w:spacing w:val="20"/>
          <w:szCs w:val="24"/>
        </w:rPr>
        <w:t>Caribbean</w:t>
      </w:r>
      <w:proofErr w:type="spellEnd"/>
      <w:r w:rsidRPr="00E53F7C">
        <w:rPr>
          <w:color w:val="767171"/>
          <w:spacing w:val="20"/>
          <w:szCs w:val="24"/>
        </w:rPr>
        <w:t xml:space="preserve"> </w:t>
      </w:r>
      <w:proofErr w:type="spellStart"/>
      <w:r w:rsidRPr="00E53F7C">
        <w:rPr>
          <w:color w:val="767171"/>
          <w:spacing w:val="20"/>
          <w:szCs w:val="24"/>
        </w:rPr>
        <w:t>Labs</w:t>
      </w:r>
      <w:proofErr w:type="spellEnd"/>
      <w:r w:rsidRPr="00E53F7C">
        <w:rPr>
          <w:color w:val="767171"/>
          <w:spacing w:val="20"/>
          <w:szCs w:val="24"/>
        </w:rPr>
        <w:t xml:space="preserve"> &amp; </w:t>
      </w:r>
      <w:proofErr w:type="spellStart"/>
      <w:r w:rsidRPr="00E53F7C">
        <w:rPr>
          <w:color w:val="767171"/>
          <w:spacing w:val="20"/>
          <w:szCs w:val="24"/>
        </w:rPr>
        <w:t>Traders</w:t>
      </w:r>
      <w:proofErr w:type="spellEnd"/>
      <w:r w:rsidRPr="00E53F7C">
        <w:rPr>
          <w:color w:val="767171"/>
          <w:spacing w:val="20"/>
          <w:szCs w:val="24"/>
        </w:rPr>
        <w:t>.</w:t>
      </w:r>
    </w:p>
    <w:p w14:paraId="67007224" w14:textId="77777777" w:rsidR="00FA16F2" w:rsidRPr="00E53F7C" w:rsidRDefault="00FA16F2" w:rsidP="00811FBC">
      <w:pPr>
        <w:tabs>
          <w:tab w:val="left" w:pos="2981"/>
        </w:tabs>
        <w:spacing w:after="0" w:line="360" w:lineRule="auto"/>
        <w:jc w:val="both"/>
        <w:rPr>
          <w:color w:val="767171"/>
          <w:spacing w:val="20"/>
          <w:szCs w:val="24"/>
        </w:rPr>
      </w:pPr>
    </w:p>
    <w:p w14:paraId="54474B0F" w14:textId="1727C2FF" w:rsidR="00B04262" w:rsidRPr="00E53F7C" w:rsidRDefault="003D39BE" w:rsidP="00811FBC">
      <w:pPr>
        <w:tabs>
          <w:tab w:val="left" w:pos="2981"/>
        </w:tabs>
        <w:spacing w:after="0" w:line="360" w:lineRule="auto"/>
        <w:jc w:val="both"/>
        <w:rPr>
          <w:color w:val="767171"/>
          <w:spacing w:val="20"/>
        </w:rPr>
      </w:pPr>
      <w:r w:rsidRPr="00E53F7C">
        <w:rPr>
          <w:color w:val="767171"/>
          <w:spacing w:val="20"/>
        </w:rPr>
        <w:t xml:space="preserve">Asimismo, se lanzó el Proyecto de Formación y Asistencia Técnica Avanzada para la Sostenibilidad y Competitividad del Sector Plástico en la República Dominicana, mediante el cual se brinda formación especializada y asistencia técnica a 36 industrias del sector industrial de plástico en los ámbitos de prácticas de producción sostenible, reciclaje, gestión de residuos, economía circular, producción más limpia, productividad e innovación. Este proyecto se realiza en alianza </w:t>
      </w:r>
      <w:r w:rsidR="00B04262" w:rsidRPr="00E53F7C">
        <w:rPr>
          <w:color w:val="767171"/>
          <w:spacing w:val="20"/>
        </w:rPr>
        <w:t>con ADIPLAST</w:t>
      </w:r>
      <w:r w:rsidRPr="00E53F7C">
        <w:rPr>
          <w:color w:val="767171"/>
          <w:spacing w:val="20"/>
        </w:rPr>
        <w:t>, el Instituto Nacional de Formación Técnica y Profesional (INFOTEP), la Pontificia Universidad Católica Madre y Maestra (PUCMM), el Instituto Tecnológico de Santo Domingo (INTEC), Seguros Universal y el Instituto de Capacitación e Investigación de Plásticos y Cauchos (ICIPC) de Colombia.</w:t>
      </w:r>
    </w:p>
    <w:p w14:paraId="6B706409" w14:textId="77777777" w:rsidR="00FA16F2" w:rsidRPr="00E53F7C" w:rsidRDefault="00FA16F2" w:rsidP="00811FBC">
      <w:pPr>
        <w:tabs>
          <w:tab w:val="left" w:pos="2981"/>
        </w:tabs>
        <w:spacing w:after="0" w:line="360" w:lineRule="auto"/>
        <w:jc w:val="both"/>
        <w:rPr>
          <w:color w:val="767171"/>
          <w:spacing w:val="20"/>
        </w:rPr>
      </w:pPr>
    </w:p>
    <w:p w14:paraId="4A8D375E" w14:textId="1A3367D6" w:rsidR="003D39BE" w:rsidRPr="00E53F7C" w:rsidRDefault="003D39BE" w:rsidP="00811FBC">
      <w:pPr>
        <w:tabs>
          <w:tab w:val="left" w:pos="2981"/>
        </w:tabs>
        <w:spacing w:after="0" w:line="360" w:lineRule="auto"/>
        <w:jc w:val="both"/>
        <w:rPr>
          <w:color w:val="767171"/>
          <w:spacing w:val="20"/>
          <w:szCs w:val="24"/>
        </w:rPr>
      </w:pPr>
      <w:r w:rsidRPr="00E53F7C">
        <w:rPr>
          <w:color w:val="767171"/>
          <w:spacing w:val="20"/>
          <w:szCs w:val="24"/>
        </w:rPr>
        <w:t xml:space="preserve">Por otro lado, un propósito clave del MICM es fortalecer las alianzas entre el Estado y las industrias, y de esta forma crear los incentivos necesarios para generar sinergias entre los grupos empresariales. Con este propósito, se llevó a cabo el Programa de Encadenamiento Productivo Digital (PEPD), cuyo objetivo es promover y generar enlaces empresariales a través de herramientas digitales desarrolladas entre industrias tractoras y empresas proveedoras de bienes y servicios. </w:t>
      </w:r>
      <w:r w:rsidR="00414E93" w:rsidRPr="00E53F7C">
        <w:rPr>
          <w:color w:val="767171"/>
          <w:spacing w:val="20"/>
          <w:szCs w:val="24"/>
        </w:rPr>
        <w:t xml:space="preserve">A través de esta iniciativa </w:t>
      </w:r>
      <w:r w:rsidRPr="00E53F7C">
        <w:rPr>
          <w:color w:val="767171"/>
          <w:spacing w:val="20"/>
          <w:szCs w:val="24"/>
        </w:rPr>
        <w:t xml:space="preserve">se otorgó apoyo financiero a 6 empresas del sector manufacturero, con un presupuesto de hasta 5 millones de pesos para desarrollar proyectos que promuevan y generen enlaces empresariales. El programa impacta a aproximadamente 1,300 Mipymes y se realiza en conjunto con el </w:t>
      </w:r>
      <w:r w:rsidRPr="00E53F7C">
        <w:rPr>
          <w:color w:val="767171"/>
          <w:spacing w:val="20"/>
          <w:szCs w:val="24"/>
        </w:rPr>
        <w:lastRenderedPageBreak/>
        <w:t xml:space="preserve">Ministerio de la Presidencia y la AIRD. </w:t>
      </w:r>
      <w:r w:rsidR="00916C9C" w:rsidRPr="00E53F7C">
        <w:rPr>
          <w:color w:val="767171"/>
          <w:spacing w:val="20"/>
          <w:szCs w:val="24"/>
        </w:rPr>
        <w:t>L</w:t>
      </w:r>
      <w:r w:rsidRPr="00E53F7C">
        <w:rPr>
          <w:color w:val="767171"/>
          <w:spacing w:val="20"/>
          <w:szCs w:val="24"/>
        </w:rPr>
        <w:t>os proyectos seleccionados fueron:</w:t>
      </w:r>
    </w:p>
    <w:p w14:paraId="412347E5" w14:textId="77777777" w:rsidR="00FA16F2" w:rsidRPr="00E53F7C" w:rsidRDefault="00FA16F2" w:rsidP="00811FBC">
      <w:pPr>
        <w:tabs>
          <w:tab w:val="left" w:pos="2981"/>
        </w:tabs>
        <w:spacing w:after="0" w:line="360" w:lineRule="auto"/>
        <w:jc w:val="both"/>
        <w:rPr>
          <w:color w:val="767171"/>
          <w:spacing w:val="20"/>
          <w:szCs w:val="24"/>
        </w:rPr>
      </w:pPr>
    </w:p>
    <w:p w14:paraId="2691FFE5" w14:textId="77777777" w:rsidR="003D39BE" w:rsidRPr="00E53F7C" w:rsidRDefault="003D39BE" w:rsidP="00811FBC">
      <w:pPr>
        <w:numPr>
          <w:ilvl w:val="0"/>
          <w:numId w:val="6"/>
        </w:numPr>
        <w:tabs>
          <w:tab w:val="left" w:pos="567"/>
        </w:tabs>
        <w:spacing w:after="0" w:line="360" w:lineRule="auto"/>
        <w:ind w:left="714" w:hanging="357"/>
        <w:jc w:val="both"/>
        <w:rPr>
          <w:color w:val="767171"/>
          <w:spacing w:val="20"/>
          <w:szCs w:val="24"/>
        </w:rPr>
      </w:pPr>
      <w:r w:rsidRPr="00E53F7C">
        <w:rPr>
          <w:color w:val="767171"/>
          <w:spacing w:val="20"/>
          <w:szCs w:val="24"/>
        </w:rPr>
        <w:t xml:space="preserve">Font </w:t>
      </w:r>
      <w:proofErr w:type="spellStart"/>
      <w:r w:rsidRPr="00E53F7C">
        <w:rPr>
          <w:color w:val="767171"/>
          <w:spacing w:val="20"/>
          <w:szCs w:val="24"/>
        </w:rPr>
        <w:t>Gamundi</w:t>
      </w:r>
      <w:proofErr w:type="spellEnd"/>
      <w:r w:rsidRPr="00E53F7C">
        <w:rPr>
          <w:color w:val="767171"/>
          <w:spacing w:val="20"/>
          <w:szCs w:val="24"/>
        </w:rPr>
        <w:t xml:space="preserve"> S. A., empresa procesadora de arroz, con su propuesta de la plataforma Agro360;</w:t>
      </w:r>
    </w:p>
    <w:p w14:paraId="4A12B980" w14:textId="77777777" w:rsidR="003D39BE" w:rsidRPr="00E53F7C" w:rsidRDefault="003D39BE" w:rsidP="00811FBC">
      <w:pPr>
        <w:numPr>
          <w:ilvl w:val="0"/>
          <w:numId w:val="6"/>
        </w:numPr>
        <w:tabs>
          <w:tab w:val="left" w:pos="567"/>
        </w:tabs>
        <w:spacing w:after="0" w:line="360" w:lineRule="auto"/>
        <w:ind w:left="714" w:hanging="357"/>
        <w:jc w:val="both"/>
        <w:rPr>
          <w:color w:val="767171"/>
          <w:spacing w:val="20"/>
          <w:szCs w:val="24"/>
        </w:rPr>
      </w:pPr>
      <w:r w:rsidRPr="00E53F7C">
        <w:rPr>
          <w:color w:val="767171"/>
          <w:spacing w:val="20"/>
          <w:szCs w:val="24"/>
        </w:rPr>
        <w:t>Asociación Dominicana de Constructores y Promotores de la Vivienda (ACOPROVI), con su propuesta sobre plataforma Tecnológica Gestión de Licitaciones;</w:t>
      </w:r>
    </w:p>
    <w:p w14:paraId="4B633E03" w14:textId="77777777" w:rsidR="003D39BE" w:rsidRPr="00E53F7C" w:rsidRDefault="003D39BE" w:rsidP="00811FBC">
      <w:pPr>
        <w:numPr>
          <w:ilvl w:val="0"/>
          <w:numId w:val="6"/>
        </w:numPr>
        <w:tabs>
          <w:tab w:val="left" w:pos="567"/>
        </w:tabs>
        <w:spacing w:after="0" w:line="360" w:lineRule="auto"/>
        <w:ind w:left="714" w:hanging="357"/>
        <w:jc w:val="both"/>
        <w:rPr>
          <w:color w:val="767171"/>
          <w:spacing w:val="20"/>
          <w:szCs w:val="24"/>
        </w:rPr>
      </w:pPr>
      <w:r w:rsidRPr="00E53F7C">
        <w:rPr>
          <w:color w:val="767171"/>
          <w:spacing w:val="20"/>
          <w:szCs w:val="24"/>
        </w:rPr>
        <w:t xml:space="preserve">Confederación Nacional de Productores Agropecuarios (CONFENAGRO), con su propuesta de la plataforma </w:t>
      </w:r>
      <w:proofErr w:type="spellStart"/>
      <w:r w:rsidRPr="00E53F7C">
        <w:rPr>
          <w:color w:val="767171"/>
          <w:spacing w:val="20"/>
          <w:szCs w:val="24"/>
        </w:rPr>
        <w:t>AgroNet</w:t>
      </w:r>
      <w:proofErr w:type="spellEnd"/>
      <w:r w:rsidRPr="00E53F7C">
        <w:rPr>
          <w:color w:val="767171"/>
          <w:spacing w:val="20"/>
          <w:szCs w:val="24"/>
        </w:rPr>
        <w:t>:</w:t>
      </w:r>
    </w:p>
    <w:p w14:paraId="394EE31D" w14:textId="557453D9" w:rsidR="003D39BE" w:rsidRPr="00E53F7C" w:rsidRDefault="003D39BE" w:rsidP="00811FBC">
      <w:pPr>
        <w:numPr>
          <w:ilvl w:val="0"/>
          <w:numId w:val="6"/>
        </w:numPr>
        <w:tabs>
          <w:tab w:val="left" w:pos="567"/>
        </w:tabs>
        <w:spacing w:after="0" w:line="360" w:lineRule="auto"/>
        <w:ind w:left="714" w:hanging="357"/>
        <w:jc w:val="both"/>
        <w:rPr>
          <w:color w:val="767171"/>
          <w:spacing w:val="20"/>
          <w:szCs w:val="24"/>
        </w:rPr>
      </w:pPr>
      <w:r w:rsidRPr="00E53F7C">
        <w:rPr>
          <w:color w:val="767171"/>
          <w:spacing w:val="20"/>
          <w:szCs w:val="24"/>
        </w:rPr>
        <w:t>Global Storage, empresa dedicada al almacenaje, con su propuesta de plataforma Falcón.</w:t>
      </w:r>
    </w:p>
    <w:p w14:paraId="226BAA33" w14:textId="05CD65E0" w:rsidR="003D39BE" w:rsidRPr="00E53F7C" w:rsidRDefault="003D39BE" w:rsidP="00811FBC">
      <w:pPr>
        <w:numPr>
          <w:ilvl w:val="0"/>
          <w:numId w:val="6"/>
        </w:numPr>
        <w:tabs>
          <w:tab w:val="left" w:pos="567"/>
        </w:tabs>
        <w:spacing w:after="0" w:line="360" w:lineRule="auto"/>
        <w:ind w:left="714" w:hanging="357"/>
        <w:jc w:val="both"/>
        <w:rPr>
          <w:color w:val="767171"/>
          <w:spacing w:val="20"/>
          <w:szCs w:val="24"/>
        </w:rPr>
      </w:pPr>
      <w:r w:rsidRPr="00E53F7C">
        <w:rPr>
          <w:color w:val="767171"/>
          <w:spacing w:val="20"/>
          <w:szCs w:val="24"/>
        </w:rPr>
        <w:t xml:space="preserve">Frederic </w:t>
      </w:r>
      <w:proofErr w:type="spellStart"/>
      <w:r w:rsidRPr="00E53F7C">
        <w:rPr>
          <w:color w:val="767171"/>
          <w:spacing w:val="20"/>
          <w:szCs w:val="24"/>
        </w:rPr>
        <w:t>Schad</w:t>
      </w:r>
      <w:proofErr w:type="spellEnd"/>
      <w:r w:rsidRPr="00E53F7C">
        <w:rPr>
          <w:color w:val="767171"/>
          <w:spacing w:val="20"/>
          <w:szCs w:val="24"/>
        </w:rPr>
        <w:t>, SAS, empresa de servicios logísticos, con su propuesta de plataforma de proceso de compra y abastecimiento para Mipymes;</w:t>
      </w:r>
    </w:p>
    <w:p w14:paraId="176D3821" w14:textId="51BA9E56" w:rsidR="003D39BE" w:rsidRPr="00E53F7C" w:rsidRDefault="003D39BE" w:rsidP="00811FBC">
      <w:pPr>
        <w:numPr>
          <w:ilvl w:val="0"/>
          <w:numId w:val="6"/>
        </w:numPr>
        <w:tabs>
          <w:tab w:val="left" w:pos="567"/>
        </w:tabs>
        <w:spacing w:after="0" w:line="360" w:lineRule="auto"/>
        <w:ind w:left="714" w:hanging="357"/>
        <w:jc w:val="both"/>
        <w:rPr>
          <w:color w:val="767171"/>
          <w:spacing w:val="20"/>
          <w:szCs w:val="24"/>
        </w:rPr>
      </w:pPr>
      <w:proofErr w:type="spellStart"/>
      <w:r w:rsidRPr="00E53F7C">
        <w:rPr>
          <w:color w:val="767171"/>
          <w:spacing w:val="20"/>
          <w:szCs w:val="24"/>
        </w:rPr>
        <w:t>Multiquímica</w:t>
      </w:r>
      <w:proofErr w:type="spellEnd"/>
      <w:r w:rsidRPr="00E53F7C">
        <w:rPr>
          <w:color w:val="767171"/>
          <w:spacing w:val="20"/>
          <w:szCs w:val="24"/>
        </w:rPr>
        <w:t xml:space="preserve"> Dominicana, conglomerado empresarial, proveedor de materias primas básicas y especializadas para el sector industrial, con su propuesta de Sistemas de Gestión de Almacenes y Compras.</w:t>
      </w:r>
    </w:p>
    <w:p w14:paraId="7F5926D3" w14:textId="77777777" w:rsidR="00FA16F2" w:rsidRPr="00E53F7C" w:rsidRDefault="00FA16F2" w:rsidP="00FA16F2">
      <w:pPr>
        <w:tabs>
          <w:tab w:val="left" w:pos="567"/>
        </w:tabs>
        <w:spacing w:after="0" w:line="360" w:lineRule="auto"/>
        <w:ind w:left="714"/>
        <w:jc w:val="both"/>
        <w:rPr>
          <w:color w:val="767171"/>
          <w:spacing w:val="20"/>
          <w:szCs w:val="24"/>
        </w:rPr>
      </w:pPr>
    </w:p>
    <w:p w14:paraId="034FF4DE" w14:textId="2D7192D6" w:rsidR="00FA16F2" w:rsidRPr="00E53F7C" w:rsidRDefault="003D39BE" w:rsidP="00811FBC">
      <w:pPr>
        <w:tabs>
          <w:tab w:val="left" w:pos="2981"/>
        </w:tabs>
        <w:spacing w:after="0" w:line="360" w:lineRule="auto"/>
        <w:jc w:val="both"/>
        <w:rPr>
          <w:color w:val="767171"/>
          <w:spacing w:val="20"/>
          <w:szCs w:val="24"/>
        </w:rPr>
      </w:pPr>
      <w:r w:rsidRPr="00E53F7C">
        <w:rPr>
          <w:color w:val="767171"/>
          <w:spacing w:val="20"/>
          <w:szCs w:val="24"/>
        </w:rPr>
        <w:t xml:space="preserve">De igual manera, el programa Diseña con la Industria tiene el propósito de fortalecer las alianzas entre el Estado, la academia y las industrias, mediante el desarrollo de proyectos de diseños industriales elaborados por estudiantes de </w:t>
      </w:r>
      <w:r w:rsidR="000A69EC" w:rsidRPr="00E53F7C">
        <w:rPr>
          <w:color w:val="767171"/>
          <w:spacing w:val="20"/>
          <w:szCs w:val="24"/>
        </w:rPr>
        <w:t xml:space="preserve">último año </w:t>
      </w:r>
      <w:r w:rsidRPr="00E53F7C">
        <w:rPr>
          <w:color w:val="767171"/>
          <w:spacing w:val="20"/>
          <w:szCs w:val="24"/>
        </w:rPr>
        <w:t>de las carreras de diseño industrial e ingenierías. Este programa permite desarrollar las habilidades técnicas de los estudiantes, contribuyendo a la formación del capital humano del país. Así mismo, favorece a los sectores productivos con ideas innovadoras, diseños distintivos que eficienticen, optimicen, diferencien y aumenten el valor agregado de los bienes producidos en las industrias manufactureras locales.</w:t>
      </w:r>
      <w:r w:rsidR="000A69EC" w:rsidRPr="00E53F7C">
        <w:rPr>
          <w:color w:val="767171"/>
          <w:spacing w:val="20"/>
          <w:szCs w:val="24"/>
        </w:rPr>
        <w:t xml:space="preserve"> En este programa </w:t>
      </w:r>
      <w:r w:rsidRPr="00E53F7C">
        <w:rPr>
          <w:color w:val="767171"/>
          <w:spacing w:val="20"/>
          <w:szCs w:val="24"/>
        </w:rPr>
        <w:t xml:space="preserve">participan 13 industrias y 20 estudiantes de la carrera </w:t>
      </w:r>
      <w:r w:rsidRPr="00E53F7C">
        <w:rPr>
          <w:color w:val="767171"/>
          <w:spacing w:val="20"/>
          <w:szCs w:val="24"/>
        </w:rPr>
        <w:lastRenderedPageBreak/>
        <w:t xml:space="preserve">de Diseño Industrial de INTEC, los cuales desarrollaron </w:t>
      </w:r>
      <w:r w:rsidR="000A69EC" w:rsidRPr="00E53F7C">
        <w:rPr>
          <w:color w:val="767171"/>
          <w:spacing w:val="20"/>
          <w:szCs w:val="24"/>
        </w:rPr>
        <w:t xml:space="preserve">20 </w:t>
      </w:r>
      <w:r w:rsidRPr="00E53F7C">
        <w:rPr>
          <w:color w:val="767171"/>
          <w:spacing w:val="20"/>
          <w:szCs w:val="24"/>
        </w:rPr>
        <w:t>productos innovadores para dichas industrias.</w:t>
      </w:r>
    </w:p>
    <w:p w14:paraId="791AD955" w14:textId="77777777" w:rsidR="00FA16F2" w:rsidRPr="00E53F7C" w:rsidRDefault="00FA16F2" w:rsidP="00811FBC">
      <w:pPr>
        <w:tabs>
          <w:tab w:val="left" w:pos="2981"/>
        </w:tabs>
        <w:spacing w:after="0" w:line="360" w:lineRule="auto"/>
        <w:jc w:val="both"/>
        <w:rPr>
          <w:color w:val="767171"/>
          <w:spacing w:val="20"/>
          <w:szCs w:val="24"/>
        </w:rPr>
      </w:pPr>
    </w:p>
    <w:p w14:paraId="30487722" w14:textId="16108E90" w:rsidR="003D39BE" w:rsidRPr="00E53F7C" w:rsidRDefault="003D39BE" w:rsidP="00811FBC">
      <w:pPr>
        <w:tabs>
          <w:tab w:val="left" w:pos="2981"/>
        </w:tabs>
        <w:spacing w:after="0" w:line="360" w:lineRule="auto"/>
        <w:jc w:val="both"/>
        <w:rPr>
          <w:color w:val="767171"/>
          <w:spacing w:val="20"/>
          <w:szCs w:val="24"/>
        </w:rPr>
      </w:pPr>
      <w:r w:rsidRPr="00E53F7C">
        <w:rPr>
          <w:color w:val="767171"/>
          <w:spacing w:val="20"/>
          <w:szCs w:val="24"/>
        </w:rPr>
        <w:t>Otra iniciativa que se llevó a cabo para fortalecer los vínculos empresariales son las mesas sectoriales, las cuales consisten en encuentros con los diferentes sectores de la industria manufacturera local, con el fin de conocer cuáles son las limitantes, trabas y necesidades que tienen l</w:t>
      </w:r>
      <w:r w:rsidR="000A69EC" w:rsidRPr="00E53F7C">
        <w:rPr>
          <w:color w:val="767171"/>
          <w:spacing w:val="20"/>
          <w:szCs w:val="24"/>
        </w:rPr>
        <w:t>a</w:t>
      </w:r>
      <w:r w:rsidRPr="00E53F7C">
        <w:rPr>
          <w:color w:val="767171"/>
          <w:spacing w:val="20"/>
          <w:szCs w:val="24"/>
        </w:rPr>
        <w:t xml:space="preserve">s diferentes industrias para realizar sus actividades productivas. Esta iniciativa apoya a las industrias a través de la canalización, orientación y asistencia que contribuyan a solucionar el problema que están presentando los mismos. Este tipo de iniciativa ha generado el establecimiento de colaboraciones con diversos sectores productivos del país, entre ellos el de jabones y detergentes, cosméticos, entre otros.  </w:t>
      </w:r>
    </w:p>
    <w:p w14:paraId="1439E762" w14:textId="77777777" w:rsidR="00FA16F2" w:rsidRPr="00E53F7C" w:rsidRDefault="00FA16F2" w:rsidP="00811FBC">
      <w:pPr>
        <w:tabs>
          <w:tab w:val="left" w:pos="2981"/>
        </w:tabs>
        <w:spacing w:after="0" w:line="360" w:lineRule="auto"/>
        <w:jc w:val="both"/>
        <w:rPr>
          <w:color w:val="767171"/>
          <w:spacing w:val="20"/>
          <w:szCs w:val="24"/>
        </w:rPr>
      </w:pPr>
    </w:p>
    <w:p w14:paraId="670F22D9" w14:textId="0C6E4F81" w:rsidR="003D39BE" w:rsidRPr="00E53F7C" w:rsidRDefault="003D39BE" w:rsidP="00811FBC">
      <w:pPr>
        <w:pStyle w:val="paragraph"/>
        <w:spacing w:before="0" w:beforeAutospacing="0" w:after="0" w:afterAutospacing="0" w:line="360" w:lineRule="auto"/>
        <w:jc w:val="both"/>
        <w:textAlignment w:val="baseline"/>
        <w:rPr>
          <w:rFonts w:eastAsiaTheme="minorHAnsi" w:cstheme="minorBidi"/>
          <w:color w:val="767171"/>
          <w:spacing w:val="20"/>
          <w:lang w:val="es-DO" w:eastAsia="en-US"/>
        </w:rPr>
      </w:pPr>
      <w:r w:rsidRPr="00E53F7C">
        <w:rPr>
          <w:rFonts w:eastAsiaTheme="minorHAnsi" w:cstheme="minorBidi"/>
          <w:color w:val="767171"/>
          <w:spacing w:val="20"/>
          <w:lang w:val="es-DO" w:eastAsia="en-US"/>
        </w:rPr>
        <w:t>Asimismo, con el objetivo de proporcionar información oportuna a hacedores de políticas públicas, empresarios, estudiantes y público en general, sobre las industrias manufactureras locales, se desarrolló y lanzó el Portal Industrias RD. Dentro de dicho portal, se presentan tres grandes secciones:</w:t>
      </w:r>
    </w:p>
    <w:p w14:paraId="7EECC47A" w14:textId="77777777" w:rsidR="00FA16F2" w:rsidRPr="00E53F7C" w:rsidRDefault="00FA16F2" w:rsidP="00811FBC">
      <w:pPr>
        <w:pStyle w:val="paragraph"/>
        <w:spacing w:before="0" w:beforeAutospacing="0" w:after="0" w:afterAutospacing="0" w:line="360" w:lineRule="auto"/>
        <w:jc w:val="both"/>
        <w:textAlignment w:val="baseline"/>
        <w:rPr>
          <w:rFonts w:eastAsiaTheme="minorHAnsi" w:cstheme="minorBidi"/>
          <w:color w:val="767171"/>
          <w:spacing w:val="20"/>
          <w:lang w:val="es-DO" w:eastAsia="en-US"/>
        </w:rPr>
      </w:pPr>
    </w:p>
    <w:p w14:paraId="4AB8D452" w14:textId="6B4ABEC5" w:rsidR="003D39BE" w:rsidRPr="00E53F7C" w:rsidRDefault="004E1D56" w:rsidP="00811FBC">
      <w:pPr>
        <w:pStyle w:val="paragraph"/>
        <w:numPr>
          <w:ilvl w:val="0"/>
          <w:numId w:val="7"/>
        </w:numPr>
        <w:spacing w:before="0" w:beforeAutospacing="0" w:after="0" w:afterAutospacing="0" w:line="360" w:lineRule="auto"/>
        <w:jc w:val="both"/>
        <w:textAlignment w:val="baseline"/>
        <w:rPr>
          <w:rFonts w:eastAsiaTheme="minorHAnsi" w:cstheme="minorBidi"/>
          <w:color w:val="767171"/>
          <w:spacing w:val="20"/>
          <w:lang w:val="es-DO" w:eastAsia="en-US"/>
        </w:rPr>
      </w:pPr>
      <w:r w:rsidRPr="00E53F7C">
        <w:rPr>
          <w:rFonts w:eastAsiaTheme="minorHAnsi" w:cstheme="minorBidi"/>
          <w:color w:val="767171"/>
          <w:spacing w:val="20"/>
          <w:lang w:val="es-DO" w:eastAsia="en-US"/>
        </w:rPr>
        <w:t>T</w:t>
      </w:r>
      <w:r w:rsidR="003D39BE" w:rsidRPr="00E53F7C">
        <w:rPr>
          <w:rFonts w:eastAsiaTheme="minorHAnsi" w:cstheme="minorBidi"/>
          <w:color w:val="767171"/>
          <w:spacing w:val="20"/>
          <w:lang w:val="es-DO" w:eastAsia="en-US"/>
        </w:rPr>
        <w:t>ablero de datos, herramienta dinámica de actualización permanente</w:t>
      </w:r>
      <w:r w:rsidR="003C1B7C" w:rsidRPr="00E53F7C">
        <w:rPr>
          <w:rFonts w:eastAsiaTheme="minorHAnsi" w:cstheme="minorBidi"/>
          <w:color w:val="767171"/>
          <w:spacing w:val="20"/>
          <w:lang w:val="es-DO" w:eastAsia="en-US"/>
        </w:rPr>
        <w:t>,</w:t>
      </w:r>
      <w:r w:rsidR="003D39BE" w:rsidRPr="00E53F7C">
        <w:rPr>
          <w:rFonts w:eastAsiaTheme="minorHAnsi" w:cstheme="minorBidi"/>
          <w:color w:val="767171"/>
          <w:spacing w:val="20"/>
          <w:lang w:val="es-DO" w:eastAsia="en-US"/>
        </w:rPr>
        <w:t xml:space="preserve"> </w:t>
      </w:r>
      <w:r w:rsidR="003C1B7C" w:rsidRPr="00E53F7C">
        <w:rPr>
          <w:rFonts w:eastAsiaTheme="minorHAnsi" w:cstheme="minorBidi"/>
          <w:color w:val="767171"/>
          <w:spacing w:val="20"/>
          <w:lang w:val="es-DO" w:eastAsia="en-US"/>
        </w:rPr>
        <w:t xml:space="preserve">con información </w:t>
      </w:r>
      <w:r w:rsidR="003D39BE" w:rsidRPr="00E53F7C">
        <w:rPr>
          <w:rFonts w:eastAsiaTheme="minorHAnsi" w:cstheme="minorBidi"/>
          <w:color w:val="767171"/>
          <w:spacing w:val="20"/>
          <w:lang w:val="es-DO" w:eastAsia="en-US"/>
        </w:rPr>
        <w:t>sobre la</w:t>
      </w:r>
      <w:r w:rsidR="003C1B7C" w:rsidRPr="00E53F7C">
        <w:rPr>
          <w:rFonts w:eastAsiaTheme="minorHAnsi" w:cstheme="minorBidi"/>
          <w:color w:val="767171"/>
          <w:spacing w:val="20"/>
          <w:lang w:val="es-DO" w:eastAsia="en-US"/>
        </w:rPr>
        <w:t xml:space="preserve">s </w:t>
      </w:r>
      <w:r w:rsidR="003D39BE" w:rsidRPr="00E53F7C">
        <w:rPr>
          <w:rFonts w:eastAsiaTheme="minorHAnsi" w:cstheme="minorBidi"/>
          <w:color w:val="767171"/>
          <w:spacing w:val="20"/>
          <w:lang w:val="es-DO" w:eastAsia="en-US"/>
        </w:rPr>
        <w:t>industrias locales, su aporte al valor agregado, ventas, empleos</w:t>
      </w:r>
      <w:r w:rsidR="003C1B7C" w:rsidRPr="00E53F7C">
        <w:rPr>
          <w:rFonts w:eastAsiaTheme="minorHAnsi" w:cstheme="minorBidi"/>
          <w:color w:val="767171"/>
          <w:spacing w:val="20"/>
          <w:lang w:val="es-DO" w:eastAsia="en-US"/>
        </w:rPr>
        <w:t xml:space="preserve"> generados</w:t>
      </w:r>
      <w:r w:rsidR="003D39BE" w:rsidRPr="00E53F7C">
        <w:rPr>
          <w:rFonts w:eastAsiaTheme="minorHAnsi" w:cstheme="minorBidi"/>
          <w:color w:val="767171"/>
          <w:spacing w:val="20"/>
          <w:lang w:val="es-DO" w:eastAsia="en-US"/>
        </w:rPr>
        <w:t>, aporte</w:t>
      </w:r>
      <w:r w:rsidRPr="00E53F7C">
        <w:rPr>
          <w:rFonts w:eastAsiaTheme="minorHAnsi" w:cstheme="minorBidi"/>
          <w:color w:val="767171"/>
          <w:spacing w:val="20"/>
          <w:lang w:val="es-DO" w:eastAsia="en-US"/>
        </w:rPr>
        <w:t xml:space="preserve"> por impuestos</w:t>
      </w:r>
      <w:r w:rsidR="003D39BE" w:rsidRPr="00E53F7C">
        <w:rPr>
          <w:rFonts w:eastAsiaTheme="minorHAnsi" w:cstheme="minorBidi"/>
          <w:color w:val="767171"/>
          <w:spacing w:val="20"/>
          <w:lang w:val="es-DO" w:eastAsia="en-US"/>
        </w:rPr>
        <w:t>, exportaciones, crédito y datos sobre indicadores de perspectiva industrial.</w:t>
      </w:r>
    </w:p>
    <w:p w14:paraId="2FB62070" w14:textId="189D9FC3" w:rsidR="003D39BE" w:rsidRPr="00E53F7C" w:rsidRDefault="004E1D56" w:rsidP="00811FBC">
      <w:pPr>
        <w:pStyle w:val="paragraph"/>
        <w:numPr>
          <w:ilvl w:val="0"/>
          <w:numId w:val="7"/>
        </w:numPr>
        <w:spacing w:before="0" w:beforeAutospacing="0" w:after="0" w:afterAutospacing="0" w:line="360" w:lineRule="auto"/>
        <w:jc w:val="both"/>
        <w:textAlignment w:val="baseline"/>
        <w:rPr>
          <w:rFonts w:eastAsiaTheme="minorHAnsi" w:cstheme="minorBidi"/>
          <w:color w:val="767171"/>
          <w:spacing w:val="20"/>
          <w:lang w:val="es-DO" w:eastAsia="en-US"/>
        </w:rPr>
      </w:pPr>
      <w:r w:rsidRPr="00E53F7C">
        <w:rPr>
          <w:rFonts w:eastAsiaTheme="minorHAnsi" w:cstheme="minorBidi"/>
          <w:color w:val="767171"/>
          <w:spacing w:val="20"/>
          <w:lang w:val="es-DO" w:eastAsia="en-US"/>
        </w:rPr>
        <w:t>P</w:t>
      </w:r>
      <w:r w:rsidR="003D39BE" w:rsidRPr="00E53F7C">
        <w:rPr>
          <w:rFonts w:eastAsiaTheme="minorHAnsi" w:cstheme="minorBidi"/>
          <w:color w:val="767171"/>
          <w:spacing w:val="20"/>
          <w:lang w:val="es-DO" w:eastAsia="en-US"/>
        </w:rPr>
        <w:t xml:space="preserve">erfiles económicos sectoriales, que son breves reportes donde se resumen los principales indicadores económicos de los subsectores industriales. En </w:t>
      </w:r>
      <w:r w:rsidRPr="00E53F7C">
        <w:rPr>
          <w:rFonts w:eastAsiaTheme="minorHAnsi" w:cstheme="minorBidi"/>
          <w:color w:val="767171"/>
          <w:spacing w:val="20"/>
          <w:lang w:val="es-DO" w:eastAsia="en-US"/>
        </w:rPr>
        <w:t xml:space="preserve">el 2021 </w:t>
      </w:r>
      <w:r w:rsidR="003D39BE" w:rsidRPr="00E53F7C">
        <w:rPr>
          <w:rFonts w:eastAsiaTheme="minorHAnsi" w:cstheme="minorBidi"/>
          <w:color w:val="767171"/>
          <w:spacing w:val="20"/>
          <w:lang w:val="es-DO" w:eastAsia="en-US"/>
        </w:rPr>
        <w:t>fueron publicados los perfiles de la</w:t>
      </w:r>
      <w:r w:rsidRPr="00E53F7C">
        <w:rPr>
          <w:rFonts w:eastAsiaTheme="minorHAnsi" w:cstheme="minorBidi"/>
          <w:color w:val="767171"/>
          <w:spacing w:val="20"/>
          <w:lang w:val="es-DO" w:eastAsia="en-US"/>
        </w:rPr>
        <w:t>s</w:t>
      </w:r>
      <w:r w:rsidR="003D39BE" w:rsidRPr="00E53F7C">
        <w:rPr>
          <w:rFonts w:eastAsiaTheme="minorHAnsi" w:cstheme="minorBidi"/>
          <w:color w:val="767171"/>
          <w:spacing w:val="20"/>
          <w:lang w:val="es-DO" w:eastAsia="en-US"/>
        </w:rPr>
        <w:t xml:space="preserve"> industria</w:t>
      </w:r>
      <w:r w:rsidRPr="00E53F7C">
        <w:rPr>
          <w:rFonts w:eastAsiaTheme="minorHAnsi" w:cstheme="minorBidi"/>
          <w:color w:val="767171"/>
          <w:spacing w:val="20"/>
          <w:lang w:val="es-DO" w:eastAsia="en-US"/>
        </w:rPr>
        <w:t>s</w:t>
      </w:r>
      <w:r w:rsidR="003D39BE" w:rsidRPr="00E53F7C">
        <w:rPr>
          <w:rFonts w:eastAsiaTheme="minorHAnsi" w:cstheme="minorBidi"/>
          <w:color w:val="767171"/>
          <w:spacing w:val="20"/>
          <w:lang w:val="es-DO" w:eastAsia="en-US"/>
        </w:rPr>
        <w:t xml:space="preserve"> del plástico, cemento, jabones y detergentes, acero, productos de belleza y productos químicos.</w:t>
      </w:r>
    </w:p>
    <w:p w14:paraId="79072992" w14:textId="5C3A7A80" w:rsidR="003D39BE" w:rsidRPr="00E53F7C" w:rsidRDefault="004E1D56" w:rsidP="00811FBC">
      <w:pPr>
        <w:pStyle w:val="paragraph"/>
        <w:numPr>
          <w:ilvl w:val="0"/>
          <w:numId w:val="7"/>
        </w:numPr>
        <w:spacing w:before="0" w:beforeAutospacing="0" w:after="0" w:afterAutospacing="0" w:line="360" w:lineRule="auto"/>
        <w:jc w:val="both"/>
        <w:textAlignment w:val="baseline"/>
        <w:rPr>
          <w:rFonts w:eastAsiaTheme="minorHAnsi" w:cstheme="minorBidi"/>
          <w:color w:val="767171"/>
          <w:spacing w:val="20"/>
          <w:lang w:val="es-DO" w:eastAsia="en-US"/>
        </w:rPr>
      </w:pPr>
      <w:r w:rsidRPr="00E53F7C">
        <w:rPr>
          <w:rFonts w:eastAsiaTheme="minorHAnsi" w:cstheme="minorBidi"/>
          <w:color w:val="767171"/>
          <w:spacing w:val="20"/>
          <w:lang w:val="es-DO" w:eastAsia="en-US"/>
        </w:rPr>
        <w:lastRenderedPageBreak/>
        <w:t>P</w:t>
      </w:r>
      <w:r w:rsidR="003D39BE" w:rsidRPr="00E53F7C">
        <w:rPr>
          <w:rFonts w:eastAsiaTheme="minorHAnsi" w:cstheme="minorBidi"/>
          <w:color w:val="767171"/>
          <w:spacing w:val="20"/>
          <w:lang w:val="es-DO" w:eastAsia="en-US"/>
        </w:rPr>
        <w:t xml:space="preserve">royectos, </w:t>
      </w:r>
      <w:r w:rsidR="00206727" w:rsidRPr="00E53F7C">
        <w:rPr>
          <w:rFonts w:eastAsiaTheme="minorHAnsi" w:cstheme="minorBidi"/>
          <w:color w:val="767171"/>
          <w:spacing w:val="20"/>
          <w:lang w:val="es-DO" w:eastAsia="en-US"/>
        </w:rPr>
        <w:t xml:space="preserve">aquí </w:t>
      </w:r>
      <w:r w:rsidR="003D39BE" w:rsidRPr="00E53F7C">
        <w:rPr>
          <w:rFonts w:eastAsiaTheme="minorHAnsi" w:cstheme="minorBidi"/>
          <w:color w:val="767171"/>
          <w:spacing w:val="20"/>
          <w:lang w:val="es-DO" w:eastAsia="en-US"/>
        </w:rPr>
        <w:t xml:space="preserve">se presenta </w:t>
      </w:r>
      <w:r w:rsidR="00206727" w:rsidRPr="00E53F7C">
        <w:rPr>
          <w:rFonts w:eastAsiaTheme="minorHAnsi" w:cstheme="minorBidi"/>
          <w:color w:val="767171"/>
          <w:spacing w:val="20"/>
          <w:lang w:val="es-DO" w:eastAsia="en-US"/>
        </w:rPr>
        <w:t xml:space="preserve">una síntesis </w:t>
      </w:r>
      <w:r w:rsidR="003D39BE" w:rsidRPr="00E53F7C">
        <w:rPr>
          <w:rFonts w:eastAsiaTheme="minorHAnsi" w:cstheme="minorBidi"/>
          <w:color w:val="767171"/>
          <w:spacing w:val="20"/>
          <w:lang w:val="es-DO" w:eastAsia="en-US"/>
        </w:rPr>
        <w:t xml:space="preserve">sobre los objetivos de los proyectos de fomento industrial impulsados e implementados </w:t>
      </w:r>
      <w:r w:rsidR="00206727" w:rsidRPr="00E53F7C">
        <w:rPr>
          <w:rFonts w:eastAsiaTheme="minorHAnsi" w:cstheme="minorBidi"/>
          <w:color w:val="767171"/>
          <w:spacing w:val="20"/>
          <w:lang w:val="es-DO" w:eastAsia="en-US"/>
        </w:rPr>
        <w:t xml:space="preserve">por el MICM desde </w:t>
      </w:r>
      <w:r w:rsidR="003D39BE" w:rsidRPr="00E53F7C">
        <w:rPr>
          <w:rFonts w:eastAsiaTheme="minorHAnsi" w:cstheme="minorBidi"/>
          <w:color w:val="767171"/>
          <w:spacing w:val="20"/>
          <w:lang w:val="es-DO" w:eastAsia="en-US"/>
        </w:rPr>
        <w:t>el viceministerio</w:t>
      </w:r>
      <w:r w:rsidR="00206727" w:rsidRPr="00E53F7C">
        <w:rPr>
          <w:rFonts w:eastAsiaTheme="minorHAnsi" w:cstheme="minorBidi"/>
          <w:color w:val="767171"/>
          <w:spacing w:val="20"/>
          <w:lang w:val="es-DO" w:eastAsia="en-US"/>
        </w:rPr>
        <w:t xml:space="preserve"> de Desarrollo Industrial</w:t>
      </w:r>
      <w:r w:rsidR="003D39BE" w:rsidRPr="00E53F7C">
        <w:rPr>
          <w:rFonts w:eastAsiaTheme="minorHAnsi" w:cstheme="minorBidi"/>
          <w:color w:val="767171"/>
          <w:spacing w:val="20"/>
          <w:lang w:val="es-DO" w:eastAsia="en-US"/>
        </w:rPr>
        <w:t>.</w:t>
      </w:r>
    </w:p>
    <w:p w14:paraId="4A7A55D8" w14:textId="77777777" w:rsidR="00FA16F2" w:rsidRPr="00E53F7C" w:rsidRDefault="00FA16F2" w:rsidP="00FA16F2">
      <w:pPr>
        <w:pStyle w:val="paragraph"/>
        <w:spacing w:before="0" w:beforeAutospacing="0" w:after="0" w:afterAutospacing="0" w:line="360" w:lineRule="auto"/>
        <w:ind w:left="720"/>
        <w:jc w:val="both"/>
        <w:textAlignment w:val="baseline"/>
        <w:rPr>
          <w:rFonts w:eastAsiaTheme="minorHAnsi" w:cstheme="minorBidi"/>
          <w:color w:val="767171"/>
          <w:spacing w:val="20"/>
          <w:lang w:val="es-DO" w:eastAsia="en-US"/>
        </w:rPr>
      </w:pPr>
    </w:p>
    <w:p w14:paraId="5A63263F" w14:textId="523C1509" w:rsidR="00F85175" w:rsidRPr="00E53F7C" w:rsidRDefault="003D39BE" w:rsidP="00811FBC">
      <w:pPr>
        <w:tabs>
          <w:tab w:val="left" w:pos="2981"/>
        </w:tabs>
        <w:spacing w:after="0" w:line="360" w:lineRule="auto"/>
        <w:jc w:val="both"/>
        <w:rPr>
          <w:color w:val="767171"/>
          <w:spacing w:val="20"/>
          <w:szCs w:val="24"/>
        </w:rPr>
      </w:pPr>
      <w:r w:rsidRPr="00E53F7C">
        <w:rPr>
          <w:color w:val="767171"/>
          <w:spacing w:val="20"/>
          <w:szCs w:val="24"/>
        </w:rPr>
        <w:t xml:space="preserve">Otras acciones ejecutadas apuntan a desarrollar parques industriales y la infraestructura de laboratorios de calidad. </w:t>
      </w:r>
      <w:r w:rsidR="00F85175" w:rsidRPr="00E53F7C">
        <w:rPr>
          <w:color w:val="767171"/>
          <w:spacing w:val="20"/>
          <w:szCs w:val="24"/>
        </w:rPr>
        <w:t>Durante el año 2021, e</w:t>
      </w:r>
      <w:r w:rsidRPr="00E53F7C">
        <w:rPr>
          <w:color w:val="767171"/>
          <w:spacing w:val="20"/>
          <w:szCs w:val="24"/>
        </w:rPr>
        <w:t xml:space="preserve">l MICM </w:t>
      </w:r>
      <w:r w:rsidR="00F85175" w:rsidRPr="00E53F7C">
        <w:rPr>
          <w:color w:val="767171"/>
          <w:spacing w:val="20"/>
          <w:szCs w:val="24"/>
        </w:rPr>
        <w:t>present</w:t>
      </w:r>
      <w:r w:rsidRPr="00E53F7C">
        <w:rPr>
          <w:color w:val="767171"/>
          <w:spacing w:val="20"/>
          <w:szCs w:val="24"/>
        </w:rPr>
        <w:t xml:space="preserve">ó </w:t>
      </w:r>
      <w:r w:rsidR="00F85175" w:rsidRPr="00E53F7C">
        <w:rPr>
          <w:color w:val="767171"/>
          <w:spacing w:val="20"/>
          <w:szCs w:val="24"/>
        </w:rPr>
        <w:t xml:space="preserve">ante la Dirección General de </w:t>
      </w:r>
      <w:proofErr w:type="spellStart"/>
      <w:r w:rsidR="00F85175" w:rsidRPr="00E53F7C">
        <w:rPr>
          <w:color w:val="767171"/>
          <w:spacing w:val="20"/>
          <w:szCs w:val="24"/>
        </w:rPr>
        <w:t>Proindustria</w:t>
      </w:r>
      <w:proofErr w:type="spellEnd"/>
      <w:r w:rsidR="00F85175" w:rsidRPr="00E53F7C">
        <w:rPr>
          <w:color w:val="767171"/>
          <w:spacing w:val="20"/>
          <w:szCs w:val="24"/>
        </w:rPr>
        <w:t xml:space="preserve"> </w:t>
      </w:r>
      <w:r w:rsidRPr="00E53F7C">
        <w:rPr>
          <w:color w:val="767171"/>
          <w:spacing w:val="20"/>
          <w:szCs w:val="24"/>
        </w:rPr>
        <w:t>una propuesta de estrategia para el relanzamiento del Distrito Industrial Santo Domingo Oeste (DISDO) que consta de 7 objetivos estratégicos, entre ellos: infraestructura; fortalecimiento de las capacidades industriales; asociatividad; servicios de la calidad industrial; sostenibilidad; financiamiento; y operatividad.</w:t>
      </w:r>
    </w:p>
    <w:p w14:paraId="65FFE4BE" w14:textId="77777777" w:rsidR="00FA16F2" w:rsidRPr="00E53F7C" w:rsidRDefault="00FA16F2" w:rsidP="00811FBC">
      <w:pPr>
        <w:tabs>
          <w:tab w:val="left" w:pos="2981"/>
        </w:tabs>
        <w:spacing w:after="0" w:line="360" w:lineRule="auto"/>
        <w:jc w:val="both"/>
        <w:rPr>
          <w:color w:val="767171"/>
          <w:spacing w:val="20"/>
          <w:szCs w:val="24"/>
        </w:rPr>
      </w:pPr>
    </w:p>
    <w:p w14:paraId="3E4E8C96" w14:textId="24F72B23" w:rsidR="003D39BE" w:rsidRPr="00E53F7C" w:rsidRDefault="003D39BE" w:rsidP="00811FBC">
      <w:pPr>
        <w:pStyle w:val="paragraph"/>
        <w:spacing w:before="0" w:beforeAutospacing="0" w:after="0" w:afterAutospacing="0" w:line="360" w:lineRule="auto"/>
        <w:jc w:val="both"/>
        <w:rPr>
          <w:rFonts w:eastAsiaTheme="minorHAnsi" w:cstheme="minorBidi"/>
          <w:color w:val="767171"/>
          <w:spacing w:val="20"/>
          <w:lang w:val="es-DO" w:eastAsia="en-US"/>
        </w:rPr>
      </w:pPr>
      <w:r w:rsidRPr="00E53F7C">
        <w:rPr>
          <w:rFonts w:eastAsiaTheme="minorHAnsi" w:cstheme="minorBidi"/>
          <w:color w:val="767171"/>
          <w:spacing w:val="20"/>
          <w:lang w:val="es-DO" w:eastAsia="en-US"/>
        </w:rPr>
        <w:t xml:space="preserve">En el marco del Programa de desarrollo, competitividad y fomento a la innovación de la cadena de valor de los productos cosméticos, fueron identificadas las necesidades de equipamientos tecnológicos para dar servicio a los laboratorios del sector cosméticos. </w:t>
      </w:r>
    </w:p>
    <w:p w14:paraId="393E9696" w14:textId="77777777" w:rsidR="00FA16F2" w:rsidRPr="00E53F7C" w:rsidRDefault="00FA16F2" w:rsidP="00811FBC">
      <w:pPr>
        <w:pStyle w:val="paragraph"/>
        <w:spacing w:before="0" w:beforeAutospacing="0" w:after="0" w:afterAutospacing="0" w:line="360" w:lineRule="auto"/>
        <w:jc w:val="both"/>
        <w:rPr>
          <w:rFonts w:eastAsiaTheme="minorHAnsi" w:cstheme="minorBidi"/>
          <w:color w:val="767171"/>
          <w:spacing w:val="20"/>
          <w:lang w:val="es-DO" w:eastAsia="en-US"/>
        </w:rPr>
      </w:pPr>
    </w:p>
    <w:p w14:paraId="7B9960D4" w14:textId="3123CD2A" w:rsidR="003A5C77" w:rsidRPr="00E53F7C" w:rsidRDefault="003D2FB9" w:rsidP="00811FBC">
      <w:pPr>
        <w:pStyle w:val="paragraph"/>
        <w:spacing w:before="0" w:beforeAutospacing="0" w:after="0" w:afterAutospacing="0" w:line="360" w:lineRule="auto"/>
        <w:jc w:val="both"/>
        <w:textAlignment w:val="baseline"/>
        <w:rPr>
          <w:b/>
          <w:bCs/>
          <w:color w:val="767171"/>
          <w:spacing w:val="20"/>
          <w:lang w:val="es-DO"/>
        </w:rPr>
      </w:pPr>
      <w:r w:rsidRPr="00E53F7C">
        <w:rPr>
          <w:b/>
          <w:bCs/>
          <w:color w:val="767171"/>
          <w:spacing w:val="20"/>
          <w:lang w:val="es-DO"/>
        </w:rPr>
        <w:t xml:space="preserve">Coordinación del </w:t>
      </w:r>
      <w:r w:rsidR="00164FB7" w:rsidRPr="00E53F7C">
        <w:rPr>
          <w:b/>
          <w:bCs/>
          <w:color w:val="767171"/>
          <w:spacing w:val="20"/>
          <w:lang w:val="es-DO"/>
        </w:rPr>
        <w:t>Sistema Dominicano para la Calidad (</w:t>
      </w:r>
      <w:r w:rsidRPr="00E53F7C">
        <w:rPr>
          <w:b/>
          <w:bCs/>
          <w:color w:val="767171"/>
          <w:spacing w:val="20"/>
          <w:lang w:val="es-DO"/>
        </w:rPr>
        <w:t>SIDOCAL</w:t>
      </w:r>
      <w:r w:rsidR="00164FB7" w:rsidRPr="00E53F7C">
        <w:rPr>
          <w:b/>
          <w:bCs/>
          <w:color w:val="767171"/>
          <w:spacing w:val="20"/>
          <w:lang w:val="es-DO"/>
        </w:rPr>
        <w:t>)</w:t>
      </w:r>
    </w:p>
    <w:p w14:paraId="45828179" w14:textId="77777777" w:rsidR="00FA16F2" w:rsidRPr="00E53F7C" w:rsidRDefault="00FA16F2" w:rsidP="00811FBC">
      <w:pPr>
        <w:pStyle w:val="paragraph"/>
        <w:spacing w:before="0" w:beforeAutospacing="0" w:after="0" w:afterAutospacing="0" w:line="360" w:lineRule="auto"/>
        <w:jc w:val="both"/>
        <w:textAlignment w:val="baseline"/>
        <w:rPr>
          <w:b/>
          <w:bCs/>
          <w:color w:val="767171"/>
          <w:spacing w:val="20"/>
          <w:lang w:val="es-DO"/>
        </w:rPr>
      </w:pPr>
    </w:p>
    <w:p w14:paraId="1052C368" w14:textId="3AADE828" w:rsidR="004D6BC4" w:rsidRPr="00E53F7C" w:rsidRDefault="00A501B2" w:rsidP="00811FBC">
      <w:pPr>
        <w:pStyle w:val="paragraph"/>
        <w:spacing w:before="0" w:beforeAutospacing="0" w:after="0" w:afterAutospacing="0" w:line="360" w:lineRule="auto"/>
        <w:jc w:val="both"/>
        <w:textAlignment w:val="baseline"/>
        <w:rPr>
          <w:rFonts w:eastAsia="Calibri"/>
          <w:color w:val="767171"/>
          <w:spacing w:val="20"/>
          <w:lang w:val="es-DO" w:eastAsia="en-US"/>
        </w:rPr>
      </w:pPr>
      <w:r w:rsidRPr="00E53F7C">
        <w:rPr>
          <w:rFonts w:eastAsia="Calibri"/>
          <w:color w:val="767171"/>
          <w:spacing w:val="20"/>
          <w:lang w:val="es-DO" w:eastAsia="en-US"/>
        </w:rPr>
        <w:t xml:space="preserve">A través del CODOCA, fueron desarrolladas un conjunto de acciones encaminadas a fomentar la cultura de </w:t>
      </w:r>
      <w:r w:rsidR="00707A04" w:rsidRPr="00E53F7C">
        <w:rPr>
          <w:rFonts w:eastAsia="Calibri"/>
          <w:color w:val="767171"/>
          <w:spacing w:val="20"/>
          <w:lang w:val="es-DO" w:eastAsia="en-US"/>
        </w:rPr>
        <w:t xml:space="preserve">la </w:t>
      </w:r>
      <w:r w:rsidRPr="00E53F7C">
        <w:rPr>
          <w:rFonts w:eastAsia="Calibri"/>
          <w:color w:val="767171"/>
          <w:spacing w:val="20"/>
          <w:lang w:val="es-DO" w:eastAsia="en-US"/>
        </w:rPr>
        <w:t>calidad en el país. Durante</w:t>
      </w:r>
      <w:r w:rsidR="00707A04" w:rsidRPr="00E53F7C">
        <w:rPr>
          <w:rFonts w:eastAsia="Calibri"/>
          <w:color w:val="767171"/>
          <w:spacing w:val="20"/>
          <w:lang w:val="es-DO" w:eastAsia="en-US"/>
        </w:rPr>
        <w:t xml:space="preserve"> el año 2021</w:t>
      </w:r>
      <w:r w:rsidR="004D6BC4" w:rsidRPr="00E53F7C">
        <w:rPr>
          <w:rFonts w:eastAsia="Calibri"/>
          <w:color w:val="767171"/>
          <w:spacing w:val="20"/>
          <w:lang w:val="es-DO" w:eastAsia="en-US"/>
        </w:rPr>
        <w:t>, a través de una reunión ordinaria del Consejo Directivo del CODOCA, los 23 miembros titulares aprobaron y oficializaron la Política Nacional de Calidad (PNC) 2021-2024</w:t>
      </w:r>
      <w:r w:rsidRPr="00E53F7C">
        <w:rPr>
          <w:rFonts w:eastAsia="Calibri"/>
          <w:color w:val="767171"/>
          <w:spacing w:val="20"/>
          <w:lang w:val="es-DO" w:eastAsia="en-US"/>
        </w:rPr>
        <w:t xml:space="preserve">, primer marco oficial del país para desarrollar una cultura de la calidad en la República Dominicana. Este instrumento de política pública es “una gran conquista”, pues </w:t>
      </w:r>
      <w:r w:rsidR="00707A04" w:rsidRPr="00E53F7C">
        <w:rPr>
          <w:rFonts w:eastAsia="Calibri"/>
          <w:color w:val="767171"/>
          <w:spacing w:val="20"/>
          <w:lang w:val="es-DO" w:eastAsia="en-US"/>
        </w:rPr>
        <w:t>impacta</w:t>
      </w:r>
      <w:r w:rsidRPr="00E53F7C">
        <w:rPr>
          <w:rFonts w:eastAsia="Calibri"/>
          <w:color w:val="767171"/>
          <w:spacing w:val="20"/>
          <w:lang w:val="es-DO" w:eastAsia="en-US"/>
        </w:rPr>
        <w:t xml:space="preserve"> positivamente la salud, la competitividad, el comercio, la seguridad de los consumidores y la protección al </w:t>
      </w:r>
      <w:r w:rsidRPr="00E53F7C">
        <w:rPr>
          <w:rFonts w:eastAsia="Calibri"/>
          <w:color w:val="767171"/>
          <w:spacing w:val="20"/>
          <w:lang w:val="es-DO" w:eastAsia="en-US"/>
        </w:rPr>
        <w:lastRenderedPageBreak/>
        <w:t>medio ambiente.</w:t>
      </w:r>
      <w:r w:rsidR="004D6BC4" w:rsidRPr="00E53F7C">
        <w:rPr>
          <w:rFonts w:eastAsia="Calibri"/>
          <w:color w:val="767171"/>
          <w:spacing w:val="20"/>
          <w:lang w:val="es-DO" w:eastAsia="en-US"/>
        </w:rPr>
        <w:t xml:space="preserve"> </w:t>
      </w:r>
      <w:r w:rsidRPr="00E53F7C">
        <w:rPr>
          <w:rFonts w:eastAsia="Calibri"/>
          <w:color w:val="767171"/>
          <w:spacing w:val="20"/>
          <w:lang w:val="es-DO" w:eastAsia="en-US"/>
        </w:rPr>
        <w:t>A partir de la aprobación de la PNC, se ejecutaron varias actividades con el objetivo de dar seguimiento y monitorear su implementación, para lo cual se realizó una Matriz de Seguimiento y Monitoreo. Además, se realizaron 4 talleres de socialización</w:t>
      </w:r>
      <w:r w:rsidR="004D6BC4" w:rsidRPr="00E53F7C">
        <w:rPr>
          <w:rFonts w:eastAsia="Calibri"/>
          <w:color w:val="767171"/>
          <w:spacing w:val="20"/>
          <w:lang w:val="es-DO" w:eastAsia="en-US"/>
        </w:rPr>
        <w:t>,</w:t>
      </w:r>
      <w:r w:rsidRPr="00E53F7C">
        <w:rPr>
          <w:rFonts w:eastAsia="Calibri"/>
          <w:color w:val="767171"/>
          <w:spacing w:val="20"/>
          <w:lang w:val="es-DO" w:eastAsia="en-US"/>
        </w:rPr>
        <w:t xml:space="preserve"> en los cuales participaron 35 técnicos de diversas entidades responsables y vinculadas en la implementación de la política.</w:t>
      </w:r>
    </w:p>
    <w:p w14:paraId="3CB02145" w14:textId="77777777" w:rsidR="00FA16F2" w:rsidRPr="00E53F7C" w:rsidRDefault="00FA16F2" w:rsidP="00811FBC">
      <w:pPr>
        <w:pStyle w:val="paragraph"/>
        <w:spacing w:before="0" w:beforeAutospacing="0" w:after="0" w:afterAutospacing="0" w:line="360" w:lineRule="auto"/>
        <w:jc w:val="both"/>
        <w:textAlignment w:val="baseline"/>
        <w:rPr>
          <w:rFonts w:eastAsia="Calibri"/>
          <w:color w:val="767171"/>
          <w:spacing w:val="20"/>
          <w:lang w:val="es-DO" w:eastAsia="en-US"/>
        </w:rPr>
      </w:pPr>
    </w:p>
    <w:p w14:paraId="7D329704" w14:textId="4BF92CA2" w:rsidR="009B1F1B" w:rsidRPr="00E53F7C" w:rsidRDefault="004D6BC4" w:rsidP="00811FBC">
      <w:pPr>
        <w:pStyle w:val="paragraph"/>
        <w:spacing w:before="0" w:beforeAutospacing="0" w:after="0" w:afterAutospacing="0" w:line="360" w:lineRule="auto"/>
        <w:jc w:val="both"/>
        <w:textAlignment w:val="baseline"/>
        <w:rPr>
          <w:rFonts w:eastAsia="Calibri"/>
          <w:color w:val="767171"/>
          <w:spacing w:val="20"/>
          <w:lang w:val="es-DO" w:eastAsia="en-US"/>
        </w:rPr>
      </w:pPr>
      <w:r w:rsidRPr="00E53F7C">
        <w:rPr>
          <w:rFonts w:eastAsia="Calibri"/>
          <w:color w:val="767171"/>
          <w:spacing w:val="20"/>
          <w:lang w:val="es-DO"/>
        </w:rPr>
        <w:t>También s</w:t>
      </w:r>
      <w:r w:rsidR="00A501B2" w:rsidRPr="00E53F7C">
        <w:rPr>
          <w:rFonts w:eastAsia="Calibri"/>
          <w:color w:val="767171"/>
          <w:spacing w:val="20"/>
          <w:lang w:val="es-DO"/>
        </w:rPr>
        <w:t>e realizó el 1er. Foro Nacional de la Calidad</w:t>
      </w:r>
      <w:r w:rsidRPr="00E53F7C">
        <w:rPr>
          <w:rFonts w:eastAsia="Calibri"/>
          <w:color w:val="767171"/>
          <w:spacing w:val="20"/>
          <w:lang w:val="es-DO"/>
        </w:rPr>
        <w:t>,</w:t>
      </w:r>
      <w:r w:rsidR="00A501B2" w:rsidRPr="00E53F7C">
        <w:rPr>
          <w:rFonts w:eastAsia="Calibri"/>
          <w:color w:val="767171"/>
          <w:spacing w:val="20"/>
          <w:lang w:val="es-DO"/>
        </w:rPr>
        <w:t xml:space="preserve"> con el título Relanzamiento del SIDOCAL, evento en el que participaron como expositores, expertos en calidad tanto nacionales como internacionales</w:t>
      </w:r>
      <w:r w:rsidRPr="00E53F7C">
        <w:rPr>
          <w:rFonts w:eastAsia="Calibri"/>
          <w:color w:val="767171"/>
          <w:spacing w:val="20"/>
          <w:lang w:val="es-DO"/>
        </w:rPr>
        <w:t>,</w:t>
      </w:r>
      <w:r w:rsidR="00A501B2" w:rsidRPr="00E53F7C">
        <w:rPr>
          <w:rFonts w:eastAsia="Calibri"/>
          <w:color w:val="767171"/>
          <w:spacing w:val="20"/>
          <w:lang w:val="es-DO"/>
        </w:rPr>
        <w:t xml:space="preserve"> y la asistencia </w:t>
      </w:r>
      <w:r w:rsidRPr="00E53F7C">
        <w:rPr>
          <w:rFonts w:eastAsia="Calibri"/>
          <w:color w:val="767171"/>
          <w:spacing w:val="20"/>
          <w:lang w:val="es-DO"/>
        </w:rPr>
        <w:t xml:space="preserve">presencial </w:t>
      </w:r>
      <w:r w:rsidR="00A501B2" w:rsidRPr="00E53F7C">
        <w:rPr>
          <w:rFonts w:eastAsia="Calibri"/>
          <w:color w:val="767171"/>
          <w:spacing w:val="20"/>
          <w:lang w:val="es-DO"/>
        </w:rPr>
        <w:t>de 103 personas</w:t>
      </w:r>
      <w:r w:rsidRPr="00E53F7C">
        <w:rPr>
          <w:rFonts w:eastAsia="Calibri"/>
          <w:color w:val="767171"/>
          <w:spacing w:val="20"/>
          <w:lang w:val="es-DO"/>
        </w:rPr>
        <w:t>,</w:t>
      </w:r>
      <w:r w:rsidR="00A501B2" w:rsidRPr="00E53F7C">
        <w:rPr>
          <w:rFonts w:eastAsia="Calibri"/>
          <w:color w:val="767171"/>
          <w:spacing w:val="20"/>
          <w:lang w:val="es-DO"/>
        </w:rPr>
        <w:t xml:space="preserve"> y </w:t>
      </w:r>
      <w:r w:rsidRPr="00E53F7C">
        <w:rPr>
          <w:rFonts w:eastAsia="Calibri"/>
          <w:color w:val="767171"/>
          <w:spacing w:val="20"/>
          <w:lang w:val="es-DO"/>
        </w:rPr>
        <w:t xml:space="preserve">de forma virtual o remota </w:t>
      </w:r>
      <w:r w:rsidR="00A501B2" w:rsidRPr="00E53F7C">
        <w:rPr>
          <w:rFonts w:eastAsia="Calibri"/>
          <w:color w:val="767171"/>
          <w:spacing w:val="20"/>
          <w:lang w:val="es-DO"/>
        </w:rPr>
        <w:t>675</w:t>
      </w:r>
      <w:r w:rsidR="00A501B2" w:rsidRPr="00E53F7C">
        <w:rPr>
          <w:rFonts w:eastAsia="Calibri"/>
          <w:color w:val="767171"/>
          <w:spacing w:val="20"/>
          <w:lang w:val="es-DO" w:eastAsia="en-US"/>
        </w:rPr>
        <w:t>. En el marco de este foro</w:t>
      </w:r>
      <w:bookmarkStart w:id="13" w:name="_Hlk88474825"/>
      <w:r w:rsidR="00A501B2" w:rsidRPr="00E53F7C">
        <w:rPr>
          <w:rFonts w:eastAsia="Calibri"/>
          <w:color w:val="767171"/>
          <w:spacing w:val="20"/>
          <w:lang w:val="es-DO" w:eastAsia="en-US"/>
        </w:rPr>
        <w:t xml:space="preserve">, </w:t>
      </w:r>
      <w:r w:rsidR="009B1F1B" w:rsidRPr="00E53F7C">
        <w:rPr>
          <w:rFonts w:eastAsia="Calibri"/>
          <w:color w:val="767171"/>
          <w:spacing w:val="20"/>
          <w:lang w:val="es-DO" w:eastAsia="en-US"/>
        </w:rPr>
        <w:t xml:space="preserve">se </w:t>
      </w:r>
      <w:r w:rsidR="00A501B2" w:rsidRPr="00E53F7C">
        <w:rPr>
          <w:rFonts w:eastAsia="Calibri"/>
          <w:color w:val="767171"/>
          <w:spacing w:val="20"/>
          <w:lang w:val="es-DO" w:eastAsia="en-US"/>
        </w:rPr>
        <w:t>realizó el lanzamiento oficial de la PNC 2021-2024</w:t>
      </w:r>
      <w:r w:rsidR="009B1F1B" w:rsidRPr="00E53F7C">
        <w:rPr>
          <w:rFonts w:eastAsia="Calibri"/>
          <w:color w:val="767171"/>
          <w:spacing w:val="20"/>
          <w:lang w:val="es-DO" w:eastAsia="en-US"/>
        </w:rPr>
        <w:t>;</w:t>
      </w:r>
      <w:r w:rsidR="00A501B2" w:rsidRPr="00E53F7C">
        <w:rPr>
          <w:rFonts w:eastAsia="Calibri"/>
          <w:color w:val="767171"/>
          <w:spacing w:val="20"/>
          <w:lang w:val="es-DO" w:eastAsia="en-US"/>
        </w:rPr>
        <w:t xml:space="preserve"> </w:t>
      </w:r>
      <w:r w:rsidR="009B1F1B" w:rsidRPr="00E53F7C">
        <w:rPr>
          <w:rFonts w:eastAsia="Calibri"/>
          <w:color w:val="767171"/>
          <w:spacing w:val="20"/>
          <w:lang w:val="es-DO" w:eastAsia="en-US"/>
        </w:rPr>
        <w:t>d</w:t>
      </w:r>
      <w:r w:rsidR="00A501B2" w:rsidRPr="00E53F7C">
        <w:rPr>
          <w:rFonts w:eastAsia="Calibri"/>
          <w:color w:val="767171"/>
          <w:spacing w:val="20"/>
          <w:lang w:val="es-DO" w:eastAsia="en-US"/>
        </w:rPr>
        <w:t>e igual forma, se presentó un diagnóstico del SIDOCAL</w:t>
      </w:r>
      <w:r w:rsidR="009B1F1B" w:rsidRPr="00E53F7C">
        <w:rPr>
          <w:rFonts w:eastAsia="Calibri"/>
          <w:color w:val="767171"/>
          <w:spacing w:val="20"/>
          <w:lang w:val="es-DO" w:eastAsia="en-US"/>
        </w:rPr>
        <w:t xml:space="preserve">, que </w:t>
      </w:r>
      <w:r w:rsidR="00A501B2" w:rsidRPr="00E53F7C">
        <w:rPr>
          <w:rFonts w:eastAsia="Calibri"/>
          <w:color w:val="767171"/>
          <w:spacing w:val="20"/>
          <w:lang w:val="es-DO" w:eastAsia="en-US"/>
        </w:rPr>
        <w:t xml:space="preserve">contiene informaciones referentes a la situación actual de la infraestructura de </w:t>
      </w:r>
      <w:r w:rsidR="009B1F1B" w:rsidRPr="00E53F7C">
        <w:rPr>
          <w:rFonts w:eastAsia="Calibri"/>
          <w:color w:val="767171"/>
          <w:spacing w:val="20"/>
          <w:lang w:val="es-DO" w:eastAsia="en-US"/>
        </w:rPr>
        <w:t xml:space="preserve">la </w:t>
      </w:r>
      <w:r w:rsidR="00A501B2" w:rsidRPr="00E53F7C">
        <w:rPr>
          <w:rFonts w:eastAsia="Calibri"/>
          <w:color w:val="767171"/>
          <w:spacing w:val="20"/>
          <w:lang w:val="es-DO" w:eastAsia="en-US"/>
        </w:rPr>
        <w:t>calidad en el país, su organización y las necesidades a futuro.</w:t>
      </w:r>
      <w:bookmarkEnd w:id="13"/>
    </w:p>
    <w:p w14:paraId="31321127" w14:textId="77777777" w:rsidR="00FA16F2" w:rsidRPr="00E53F7C" w:rsidRDefault="00FA16F2" w:rsidP="00811FBC">
      <w:pPr>
        <w:pStyle w:val="paragraph"/>
        <w:spacing w:before="0" w:beforeAutospacing="0" w:after="0" w:afterAutospacing="0" w:line="360" w:lineRule="auto"/>
        <w:jc w:val="both"/>
        <w:textAlignment w:val="baseline"/>
        <w:rPr>
          <w:rFonts w:eastAsia="Calibri"/>
          <w:color w:val="767171"/>
          <w:spacing w:val="20"/>
          <w:lang w:val="es-DO" w:eastAsia="en-US"/>
        </w:rPr>
      </w:pPr>
    </w:p>
    <w:p w14:paraId="5F07A6A1" w14:textId="68C8D7E3" w:rsidR="001C4DCA" w:rsidRPr="00E53F7C" w:rsidRDefault="00A501B2" w:rsidP="00811FBC">
      <w:pPr>
        <w:pStyle w:val="paragraph"/>
        <w:spacing w:before="0" w:beforeAutospacing="0" w:after="0" w:afterAutospacing="0" w:line="360" w:lineRule="auto"/>
        <w:jc w:val="both"/>
        <w:textAlignment w:val="baseline"/>
        <w:rPr>
          <w:rFonts w:eastAsia="Calibri"/>
          <w:color w:val="767171"/>
          <w:spacing w:val="20"/>
          <w:lang w:val="es-DO" w:eastAsia="en-US"/>
        </w:rPr>
      </w:pPr>
      <w:r w:rsidRPr="00E53F7C">
        <w:rPr>
          <w:rFonts w:eastAsia="Calibri"/>
          <w:color w:val="767171"/>
          <w:spacing w:val="20"/>
          <w:lang w:val="es-DO" w:eastAsia="en-US"/>
        </w:rPr>
        <w:t>Se realizaron 5 reuniones de la Comisión Técnica de Expertos (CTE) del Consejo Directivo del CODOCA, 4 ordinarias y una extraordinaria, donde se conociero</w:t>
      </w:r>
      <w:bookmarkStart w:id="14" w:name="_Hlk88227514"/>
      <w:r w:rsidRPr="00E53F7C">
        <w:rPr>
          <w:rFonts w:eastAsia="Calibri"/>
          <w:color w:val="767171"/>
          <w:spacing w:val="20"/>
          <w:lang w:val="es-DO" w:eastAsia="en-US"/>
        </w:rPr>
        <w:t xml:space="preserve">n 30 proyectos de normas, un Reglamento Técnico Metrológico, el  Procedimiento Operativo de Funcionamiento de los Comités Técnicos de Metrología, la Guía de Buenas Prácticas en Materia de Reglamentación Técnica, el Plan y la Política Nacional de Normalización, </w:t>
      </w:r>
      <w:bookmarkEnd w:id="14"/>
      <w:r w:rsidRPr="00E53F7C">
        <w:rPr>
          <w:rFonts w:eastAsia="Calibri"/>
          <w:color w:val="767171"/>
          <w:spacing w:val="20"/>
          <w:lang w:val="es-DO" w:eastAsia="en-US"/>
        </w:rPr>
        <w:t>y 4 solicitudes de aprobación para publicación del alcance técnico de acreditaciones otorgadas por el Organismo Dominicano de Acreditación (ODAC).</w:t>
      </w:r>
    </w:p>
    <w:p w14:paraId="7C0F0DAE" w14:textId="77777777" w:rsidR="00FA16F2" w:rsidRPr="00E53F7C" w:rsidRDefault="00FA16F2" w:rsidP="00811FBC">
      <w:pPr>
        <w:pStyle w:val="paragraph"/>
        <w:spacing w:before="0" w:beforeAutospacing="0" w:after="0" w:afterAutospacing="0" w:line="360" w:lineRule="auto"/>
        <w:jc w:val="both"/>
        <w:textAlignment w:val="baseline"/>
        <w:rPr>
          <w:rFonts w:eastAsia="Calibri"/>
          <w:color w:val="767171"/>
          <w:spacing w:val="20"/>
          <w:lang w:val="es-DO" w:eastAsia="en-US"/>
        </w:rPr>
      </w:pPr>
    </w:p>
    <w:p w14:paraId="3C45DEC8" w14:textId="688CD3D4" w:rsidR="00122CEC" w:rsidRPr="00E53F7C" w:rsidRDefault="00122CEC" w:rsidP="00811FBC">
      <w:pPr>
        <w:pStyle w:val="NormalWeb"/>
        <w:spacing w:before="0" w:beforeAutospacing="0" w:after="0" w:afterAutospacing="0" w:line="360" w:lineRule="auto"/>
        <w:jc w:val="both"/>
        <w:rPr>
          <w:rFonts w:eastAsia="Calibri"/>
          <w:color w:val="767171"/>
          <w:spacing w:val="20"/>
          <w:lang w:val="es-DO" w:eastAsia="en-US"/>
        </w:rPr>
      </w:pPr>
      <w:r w:rsidRPr="00E53F7C">
        <w:rPr>
          <w:rFonts w:eastAsia="Calibri"/>
          <w:color w:val="767171"/>
          <w:spacing w:val="20"/>
          <w:lang w:val="es-DO" w:eastAsia="en-US"/>
        </w:rPr>
        <w:t xml:space="preserve">En el ámbito de la formación en los temas relacionados a la infraestructura de la calidad, unas </w:t>
      </w:r>
      <w:r w:rsidR="00A501B2" w:rsidRPr="00E53F7C">
        <w:rPr>
          <w:rFonts w:eastAsia="Calibri"/>
          <w:color w:val="767171"/>
          <w:spacing w:val="20"/>
          <w:lang w:val="es-DO" w:eastAsia="en-US"/>
        </w:rPr>
        <w:t xml:space="preserve">1,039 personas, entre ellas miembros del CODOCA, de la CTE, </w:t>
      </w:r>
      <w:r w:rsidRPr="00E53F7C">
        <w:rPr>
          <w:rFonts w:eastAsia="Calibri"/>
          <w:color w:val="767171"/>
          <w:spacing w:val="20"/>
          <w:lang w:val="es-DO" w:eastAsia="en-US"/>
        </w:rPr>
        <w:t>a</w:t>
      </w:r>
      <w:r w:rsidR="00A501B2" w:rsidRPr="00E53F7C">
        <w:rPr>
          <w:rFonts w:eastAsia="Calibri"/>
          <w:color w:val="767171"/>
          <w:spacing w:val="20"/>
          <w:lang w:val="es-DO" w:eastAsia="en-US"/>
        </w:rPr>
        <w:t xml:space="preserve">uditores del INDOCAL y técnicos de otras instituciones del Estado, fueron capacitadas a través </w:t>
      </w:r>
      <w:r w:rsidR="00A501B2" w:rsidRPr="00E53F7C">
        <w:rPr>
          <w:rFonts w:eastAsia="Calibri"/>
          <w:color w:val="767171"/>
          <w:spacing w:val="20"/>
          <w:lang w:val="es-DO" w:eastAsia="en-US"/>
        </w:rPr>
        <w:lastRenderedPageBreak/>
        <w:t>de diversas acciones formativas (cursos, talleres y diplomados), que han permitido incrementar los conocimientos y competencias técnicas sobre el SIDOCAL, sistemas y herramientas de gestión calidad.</w:t>
      </w:r>
      <w:r w:rsidRPr="00E53F7C">
        <w:rPr>
          <w:rFonts w:eastAsia="Calibri"/>
          <w:color w:val="767171"/>
          <w:spacing w:val="20"/>
          <w:lang w:val="es-DO" w:eastAsia="en-US"/>
        </w:rPr>
        <w:t xml:space="preserve"> Entre </w:t>
      </w:r>
      <w:r w:rsidR="00A501B2" w:rsidRPr="00E53F7C">
        <w:rPr>
          <w:rFonts w:eastAsia="Calibri"/>
          <w:color w:val="767171"/>
          <w:spacing w:val="20"/>
          <w:lang w:val="es-DO" w:eastAsia="en-US"/>
        </w:rPr>
        <w:t>las capacitaciones realizadas se destacan: diplomado sobre el SIDOCAL, cursos sobre el Organismo Dominicano de Acreditación (ODAC), los Organismos de Evaluación de la Conformidad (OEC) y la acreditación, cursos de Inducción al SIDOCAL, curso de Auditor Interno, Gestión por Procesos e Interpretación de la Norma ISO 2001:2015, curso sobre la Norma ISO/IEC 17011:2017</w:t>
      </w:r>
      <w:r w:rsidRPr="00E53F7C">
        <w:rPr>
          <w:rFonts w:eastAsia="Calibri"/>
          <w:color w:val="767171"/>
          <w:spacing w:val="20"/>
          <w:lang w:val="es-DO" w:eastAsia="en-US"/>
        </w:rPr>
        <w:t>,</w:t>
      </w:r>
      <w:r w:rsidR="00A501B2" w:rsidRPr="00E53F7C">
        <w:rPr>
          <w:rFonts w:eastAsia="Calibri"/>
          <w:color w:val="767171"/>
          <w:spacing w:val="20"/>
          <w:lang w:val="es-DO" w:eastAsia="en-US"/>
        </w:rPr>
        <w:t xml:space="preserve"> sobre evaluación de la conformidad de los organismos que realizan acreditación, taller de socialización de la Guía de Buenas Práctica</w:t>
      </w:r>
      <w:r w:rsidRPr="00E53F7C">
        <w:rPr>
          <w:rFonts w:eastAsia="Calibri"/>
          <w:color w:val="767171"/>
          <w:spacing w:val="20"/>
          <w:lang w:val="es-DO" w:eastAsia="en-US"/>
        </w:rPr>
        <w:t>s</w:t>
      </w:r>
      <w:r w:rsidR="00A501B2" w:rsidRPr="00E53F7C">
        <w:rPr>
          <w:rFonts w:eastAsia="Calibri"/>
          <w:color w:val="767171"/>
          <w:spacing w:val="20"/>
          <w:lang w:val="es-DO" w:eastAsia="en-US"/>
        </w:rPr>
        <w:t xml:space="preserve"> de Reglamentación Técnica, taller de socialización de la Política y el Plan de Normalización del INDOCAL, capacitación en la Norma ASTM-C-595-19, Cemento Hidráulico, entre otros.</w:t>
      </w:r>
    </w:p>
    <w:p w14:paraId="7DA76386" w14:textId="77777777" w:rsidR="00FA16F2" w:rsidRPr="00E53F7C" w:rsidRDefault="00FA16F2" w:rsidP="00811FBC">
      <w:pPr>
        <w:pStyle w:val="NormalWeb"/>
        <w:spacing w:before="0" w:beforeAutospacing="0" w:after="0" w:afterAutospacing="0" w:line="360" w:lineRule="auto"/>
        <w:jc w:val="both"/>
        <w:rPr>
          <w:rFonts w:eastAsia="Calibri"/>
          <w:color w:val="767171"/>
          <w:spacing w:val="20"/>
          <w:lang w:val="es-DO" w:eastAsia="en-US"/>
        </w:rPr>
      </w:pPr>
    </w:p>
    <w:p w14:paraId="013148BD" w14:textId="19A20105" w:rsidR="0023387E" w:rsidRPr="00E53F7C" w:rsidRDefault="00A501B2" w:rsidP="00811FBC">
      <w:pPr>
        <w:pStyle w:val="NormalWeb"/>
        <w:spacing w:before="0" w:beforeAutospacing="0" w:after="0" w:afterAutospacing="0" w:line="360" w:lineRule="auto"/>
        <w:jc w:val="both"/>
        <w:rPr>
          <w:rFonts w:eastAsia="Calibri"/>
          <w:color w:val="767171"/>
          <w:spacing w:val="20"/>
          <w:lang w:val="es-DO" w:eastAsia="en-US"/>
        </w:rPr>
      </w:pPr>
      <w:r w:rsidRPr="00E53F7C">
        <w:rPr>
          <w:rFonts w:eastAsia="Calibri"/>
          <w:color w:val="767171"/>
          <w:spacing w:val="20"/>
          <w:lang w:val="es-DO" w:eastAsia="en-US"/>
        </w:rPr>
        <w:t xml:space="preserve">De igual forma, en el marco de la consultoría ejecutada por el Consorcio EURECNA/CRESCENDO, como parte de las actividades del Programa de Fortalecimiento de </w:t>
      </w:r>
      <w:r w:rsidR="00393014" w:rsidRPr="00E53F7C">
        <w:rPr>
          <w:rFonts w:eastAsia="Calibri"/>
          <w:color w:val="767171"/>
          <w:spacing w:val="20"/>
          <w:lang w:val="es-DO" w:eastAsia="en-US"/>
        </w:rPr>
        <w:t xml:space="preserve">la </w:t>
      </w:r>
      <w:r w:rsidRPr="00E53F7C">
        <w:rPr>
          <w:rFonts w:eastAsia="Calibri"/>
          <w:color w:val="767171"/>
          <w:spacing w:val="20"/>
          <w:lang w:val="es-DO" w:eastAsia="en-US"/>
        </w:rPr>
        <w:t xml:space="preserve">Calidad para el Desarrollo de las Mipymes, auspiciado por la Unión Europea, sumado a las capacitaciones antes mencionadas, se realizaron actividades formativas basadas en la Norma ISO 17025 sobre Método de Ensayo de Calibración, la Norma ISO 5725 e ISO 98 para laboratorios de ensayos, la Norma ISO/IEC 17065:2012 Evaluación de la Conformidad, Norma ISO 10012: Sistema de Gestión de las Mediciones, Formación de auditores internos para la Norma ISO/IEC 17025, contando con la participación de técnicos del laboratorio Físico-Químico de la Universidad Pedro Henríquez Ureña (UNPHU), del Laboratorio de Inocuidad de Alimentos y Análisis Industrial de la Universidad ISA, el Laboratorio de Virología y el Laboratorio de </w:t>
      </w:r>
      <w:r w:rsidRPr="00E53F7C">
        <w:rPr>
          <w:rFonts w:eastAsia="Calibri"/>
          <w:color w:val="767171"/>
          <w:spacing w:val="20"/>
          <w:lang w:val="es-DO" w:eastAsia="en-US"/>
        </w:rPr>
        <w:lastRenderedPageBreak/>
        <w:t xml:space="preserve">Residuos de Pesticidas del Instituto Dominicano de Investigaciones </w:t>
      </w:r>
      <w:r w:rsidR="00393014" w:rsidRPr="00E53F7C">
        <w:rPr>
          <w:rFonts w:eastAsia="Calibri"/>
          <w:color w:val="767171"/>
          <w:spacing w:val="20"/>
          <w:lang w:val="es-DO" w:eastAsia="en-US"/>
        </w:rPr>
        <w:t xml:space="preserve">Agropecuarias y </w:t>
      </w:r>
      <w:r w:rsidRPr="00E53F7C">
        <w:rPr>
          <w:rFonts w:eastAsia="Calibri"/>
          <w:color w:val="767171"/>
          <w:spacing w:val="20"/>
          <w:lang w:val="es-DO" w:eastAsia="en-US"/>
        </w:rPr>
        <w:t>Forestales (IDIAF).</w:t>
      </w:r>
    </w:p>
    <w:p w14:paraId="770DE1AC" w14:textId="77777777" w:rsidR="00FA16F2" w:rsidRPr="00E53F7C" w:rsidRDefault="00FA16F2" w:rsidP="00811FBC">
      <w:pPr>
        <w:pStyle w:val="NormalWeb"/>
        <w:spacing w:before="0" w:beforeAutospacing="0" w:after="0" w:afterAutospacing="0" w:line="360" w:lineRule="auto"/>
        <w:jc w:val="both"/>
        <w:rPr>
          <w:rFonts w:eastAsia="Calibri"/>
          <w:color w:val="767171"/>
          <w:spacing w:val="20"/>
          <w:lang w:val="es-DO" w:eastAsia="en-US"/>
        </w:rPr>
      </w:pPr>
    </w:p>
    <w:p w14:paraId="5DA32F0A" w14:textId="6A9780E9" w:rsidR="008E1231" w:rsidRPr="00E53F7C" w:rsidRDefault="00433945" w:rsidP="00811FBC">
      <w:pPr>
        <w:pStyle w:val="NormalWeb"/>
        <w:spacing w:before="0" w:beforeAutospacing="0" w:after="0" w:afterAutospacing="0" w:line="360" w:lineRule="auto"/>
        <w:jc w:val="both"/>
        <w:rPr>
          <w:rFonts w:eastAsia="Calibri"/>
          <w:color w:val="767171"/>
          <w:spacing w:val="20"/>
          <w:lang w:val="es-DO" w:eastAsia="en-US"/>
        </w:rPr>
      </w:pPr>
      <w:r w:rsidRPr="00E53F7C">
        <w:rPr>
          <w:rFonts w:eastAsia="Calibri"/>
          <w:color w:val="767171"/>
          <w:spacing w:val="20"/>
          <w:lang w:val="es-DO" w:eastAsia="en-US"/>
        </w:rPr>
        <w:t xml:space="preserve">En el marco del </w:t>
      </w:r>
      <w:r w:rsidR="00A501B2" w:rsidRPr="00E53F7C">
        <w:rPr>
          <w:rFonts w:eastAsia="Calibri"/>
          <w:color w:val="767171"/>
          <w:spacing w:val="20"/>
          <w:lang w:val="es-DO" w:eastAsia="en-US"/>
        </w:rPr>
        <w:t>proyecto</w:t>
      </w:r>
      <w:r w:rsidRPr="00E53F7C">
        <w:rPr>
          <w:rFonts w:eastAsia="Calibri"/>
          <w:color w:val="767171"/>
          <w:spacing w:val="20"/>
          <w:lang w:val="es-DO" w:eastAsia="en-US"/>
        </w:rPr>
        <w:t>, durante el año 2021</w:t>
      </w:r>
      <w:r w:rsidR="00A501B2" w:rsidRPr="00E53F7C">
        <w:rPr>
          <w:rFonts w:eastAsia="Calibri"/>
          <w:color w:val="767171"/>
          <w:spacing w:val="20"/>
          <w:lang w:val="es-DO" w:eastAsia="en-US"/>
        </w:rPr>
        <w:t xml:space="preserve"> se realizaron acciones formativas para la capacitación de auditores internos al Clúster del Aguacate de </w:t>
      </w:r>
      <w:proofErr w:type="spellStart"/>
      <w:r w:rsidR="00A501B2" w:rsidRPr="00E53F7C">
        <w:rPr>
          <w:rFonts w:eastAsia="Calibri"/>
          <w:color w:val="767171"/>
          <w:spacing w:val="20"/>
          <w:lang w:val="es-DO" w:eastAsia="en-US"/>
        </w:rPr>
        <w:t>Cambita</w:t>
      </w:r>
      <w:proofErr w:type="spellEnd"/>
      <w:r w:rsidR="00A501B2" w:rsidRPr="00E53F7C">
        <w:rPr>
          <w:rFonts w:eastAsia="Calibri"/>
          <w:color w:val="767171"/>
          <w:spacing w:val="20"/>
          <w:lang w:val="es-DO" w:eastAsia="en-US"/>
        </w:rPr>
        <w:t>, provincia San Cristóbal y se realizó la entrega de equipos y sistemas de medición al INDOCAL, con este último se contribuirá a que dicha institución amplíe los servicios ofrecidos por su laboratorio de metrología.</w:t>
      </w:r>
    </w:p>
    <w:p w14:paraId="51396D8B" w14:textId="77777777" w:rsidR="00FA16F2" w:rsidRPr="00E53F7C" w:rsidRDefault="00FA16F2" w:rsidP="00811FBC">
      <w:pPr>
        <w:pStyle w:val="NormalWeb"/>
        <w:spacing w:before="0" w:beforeAutospacing="0" w:after="0" w:afterAutospacing="0" w:line="360" w:lineRule="auto"/>
        <w:jc w:val="both"/>
        <w:rPr>
          <w:rFonts w:eastAsia="Calibri"/>
          <w:color w:val="767171"/>
          <w:spacing w:val="20"/>
          <w:lang w:val="es-DO" w:eastAsia="en-US"/>
        </w:rPr>
      </w:pPr>
    </w:p>
    <w:p w14:paraId="2AF1CB78" w14:textId="232C53DA" w:rsidR="0023387E" w:rsidRPr="00E53F7C" w:rsidRDefault="00A501B2" w:rsidP="00811FBC">
      <w:pPr>
        <w:pStyle w:val="NormalWeb"/>
        <w:spacing w:before="0" w:beforeAutospacing="0" w:after="0" w:afterAutospacing="0" w:line="360" w:lineRule="auto"/>
        <w:jc w:val="both"/>
        <w:rPr>
          <w:rFonts w:eastAsia="Calibri"/>
          <w:color w:val="767171"/>
          <w:spacing w:val="20"/>
          <w:lang w:val="es-DO" w:eastAsia="en-US"/>
        </w:rPr>
      </w:pPr>
      <w:r w:rsidRPr="00E53F7C">
        <w:rPr>
          <w:rFonts w:eastAsia="Calibri"/>
          <w:color w:val="767171"/>
          <w:spacing w:val="20"/>
          <w:lang w:val="es-DO" w:eastAsia="en-US"/>
        </w:rPr>
        <w:t xml:space="preserve">Adicionalmente, se realizaron varias actividades para celebrar en noviembre el mes de la calidad, cuyo objetivo es fomentar la cultura de </w:t>
      </w:r>
      <w:r w:rsidR="00472C71" w:rsidRPr="00E53F7C">
        <w:rPr>
          <w:rFonts w:eastAsia="Calibri"/>
          <w:color w:val="767171"/>
          <w:spacing w:val="20"/>
          <w:lang w:val="es-DO" w:eastAsia="en-US"/>
        </w:rPr>
        <w:t xml:space="preserve">la </w:t>
      </w:r>
      <w:r w:rsidRPr="00E53F7C">
        <w:rPr>
          <w:rFonts w:eastAsia="Calibri"/>
          <w:color w:val="767171"/>
          <w:spacing w:val="20"/>
          <w:lang w:val="es-DO" w:eastAsia="en-US"/>
        </w:rPr>
        <w:t>calidad en el país. En ese sentido, y con la participación de aproximadamente 290 persona</w:t>
      </w:r>
      <w:r w:rsidR="00472C71" w:rsidRPr="00E53F7C">
        <w:rPr>
          <w:rFonts w:eastAsia="Calibri"/>
          <w:color w:val="767171"/>
          <w:spacing w:val="20"/>
          <w:lang w:val="es-DO" w:eastAsia="en-US"/>
        </w:rPr>
        <w:t>s</w:t>
      </w:r>
      <w:r w:rsidRPr="00E53F7C">
        <w:rPr>
          <w:rFonts w:eastAsia="Calibri"/>
          <w:color w:val="767171"/>
          <w:spacing w:val="20"/>
          <w:lang w:val="es-DO" w:eastAsia="en-US"/>
        </w:rPr>
        <w:t xml:space="preserve">, se realizó el lanzamiento </w:t>
      </w:r>
      <w:r w:rsidR="00472C71" w:rsidRPr="00E53F7C">
        <w:rPr>
          <w:rFonts w:eastAsia="Calibri"/>
          <w:color w:val="767171"/>
          <w:spacing w:val="20"/>
          <w:lang w:val="es-DO" w:eastAsia="en-US"/>
        </w:rPr>
        <w:t xml:space="preserve">de </w:t>
      </w:r>
      <w:r w:rsidRPr="00E53F7C">
        <w:rPr>
          <w:rFonts w:eastAsia="Calibri"/>
          <w:color w:val="767171"/>
          <w:spacing w:val="20"/>
          <w:lang w:val="es-DO" w:eastAsia="en-US"/>
        </w:rPr>
        <w:t>la Política Nacional de Calidad 2021-2024 en la</w:t>
      </w:r>
      <w:r w:rsidR="00472C71" w:rsidRPr="00E53F7C">
        <w:rPr>
          <w:rFonts w:eastAsia="Calibri"/>
          <w:color w:val="767171"/>
          <w:spacing w:val="20"/>
          <w:lang w:val="es-DO" w:eastAsia="en-US"/>
        </w:rPr>
        <w:t>s</w:t>
      </w:r>
      <w:r w:rsidRPr="00E53F7C">
        <w:rPr>
          <w:rFonts w:eastAsia="Calibri"/>
          <w:color w:val="767171"/>
          <w:spacing w:val="20"/>
          <w:lang w:val="es-DO" w:eastAsia="en-US"/>
        </w:rPr>
        <w:t xml:space="preserve"> regi</w:t>
      </w:r>
      <w:r w:rsidR="00472C71" w:rsidRPr="00E53F7C">
        <w:rPr>
          <w:rFonts w:eastAsia="Calibri"/>
          <w:color w:val="767171"/>
          <w:spacing w:val="20"/>
          <w:lang w:val="es-DO" w:eastAsia="en-US"/>
        </w:rPr>
        <w:t xml:space="preserve">ones </w:t>
      </w:r>
      <w:r w:rsidRPr="00E53F7C">
        <w:rPr>
          <w:rFonts w:eastAsia="Calibri"/>
          <w:color w:val="767171"/>
          <w:spacing w:val="20"/>
          <w:lang w:val="es-DO" w:eastAsia="en-US"/>
        </w:rPr>
        <w:t>Norte y Este del país, se presentó el SIDOCAL a periodistas y docentes universitarios, y de igual forma, se participó como institución expositora en la Jornada de Derecho y Nuevas Tecnologías, organizada por la Pontificia Universidad Católica Madre y Maestra (PUCMM) de Santiago.</w:t>
      </w:r>
    </w:p>
    <w:p w14:paraId="76998A50" w14:textId="77777777" w:rsidR="00FA16F2" w:rsidRPr="00E53F7C" w:rsidRDefault="00FA16F2" w:rsidP="00811FBC">
      <w:pPr>
        <w:pStyle w:val="NormalWeb"/>
        <w:spacing w:before="0" w:beforeAutospacing="0" w:after="0" w:afterAutospacing="0" w:line="360" w:lineRule="auto"/>
        <w:jc w:val="both"/>
        <w:rPr>
          <w:rFonts w:eastAsia="Calibri"/>
          <w:color w:val="767171"/>
          <w:spacing w:val="20"/>
          <w:lang w:val="es-DO" w:eastAsia="en-US"/>
        </w:rPr>
      </w:pPr>
    </w:p>
    <w:p w14:paraId="7E0601D2" w14:textId="7B5C2122" w:rsidR="0023387E" w:rsidRPr="00E53F7C" w:rsidRDefault="00A501B2" w:rsidP="00811FBC">
      <w:pPr>
        <w:pStyle w:val="NormalWeb"/>
        <w:spacing w:before="0" w:beforeAutospacing="0" w:after="0" w:afterAutospacing="0" w:line="360" w:lineRule="auto"/>
        <w:jc w:val="both"/>
        <w:rPr>
          <w:rFonts w:eastAsia="Calibri"/>
          <w:color w:val="767171"/>
          <w:spacing w:val="20"/>
          <w:lang w:val="es-DO" w:eastAsia="en-US"/>
        </w:rPr>
      </w:pPr>
      <w:r w:rsidRPr="00E53F7C">
        <w:rPr>
          <w:rFonts w:eastAsia="Calibri"/>
          <w:color w:val="767171"/>
          <w:spacing w:val="20"/>
          <w:lang w:val="es-DO" w:eastAsia="en-US"/>
        </w:rPr>
        <w:t>Como parte del marco estratégico del CODOCA, se elaboró la política de calidad institucional, la cual está orientada al fomento y articulación del SIDOCAL, cumpliendo con los requisitos reglamentarios y normativos nacionales e internacionales. Esta política impacta directamente al CODOCA y las instituciones del SIDOCAL.</w:t>
      </w:r>
    </w:p>
    <w:p w14:paraId="18702225" w14:textId="77777777" w:rsidR="00FA16F2" w:rsidRPr="00E53F7C" w:rsidRDefault="00FA16F2" w:rsidP="00811FBC">
      <w:pPr>
        <w:pStyle w:val="NormalWeb"/>
        <w:spacing w:before="0" w:beforeAutospacing="0" w:after="0" w:afterAutospacing="0" w:line="360" w:lineRule="auto"/>
        <w:jc w:val="both"/>
        <w:rPr>
          <w:rFonts w:eastAsia="Calibri"/>
          <w:color w:val="767171"/>
          <w:spacing w:val="20"/>
          <w:lang w:val="es-DO" w:eastAsia="en-US"/>
        </w:rPr>
      </w:pPr>
    </w:p>
    <w:p w14:paraId="70AC07CF" w14:textId="20DAA49C" w:rsidR="0023387E" w:rsidRPr="00E53F7C" w:rsidRDefault="00A501B2" w:rsidP="00811FBC">
      <w:pPr>
        <w:pStyle w:val="NormalWeb"/>
        <w:spacing w:before="0" w:beforeAutospacing="0" w:after="0" w:afterAutospacing="0" w:line="360" w:lineRule="auto"/>
        <w:jc w:val="both"/>
        <w:rPr>
          <w:rFonts w:eastAsia="Calibri"/>
          <w:color w:val="767171"/>
          <w:spacing w:val="20"/>
          <w:lang w:val="es-DO" w:eastAsia="en-US"/>
        </w:rPr>
      </w:pPr>
      <w:r w:rsidRPr="00E53F7C">
        <w:rPr>
          <w:rFonts w:eastAsia="Calibri"/>
          <w:color w:val="767171"/>
          <w:spacing w:val="20"/>
          <w:lang w:val="es-DO" w:eastAsia="en-US"/>
        </w:rPr>
        <w:t xml:space="preserve">Se creó el portal web </w:t>
      </w:r>
      <w:hyperlink r:id="rId19" w:history="1">
        <w:r w:rsidRPr="00E53F7C">
          <w:rPr>
            <w:rFonts w:eastAsia="Calibri"/>
            <w:color w:val="767171"/>
            <w:spacing w:val="20"/>
            <w:lang w:val="es-DO" w:eastAsia="en-US"/>
          </w:rPr>
          <w:t>del</w:t>
        </w:r>
      </w:hyperlink>
      <w:r w:rsidRPr="00E53F7C">
        <w:rPr>
          <w:rFonts w:eastAsia="Calibri"/>
          <w:color w:val="767171"/>
          <w:spacing w:val="20"/>
          <w:lang w:val="es-DO" w:eastAsia="en-US"/>
        </w:rPr>
        <w:t xml:space="preserve"> SIDOCAL, un </w:t>
      </w:r>
      <w:proofErr w:type="spellStart"/>
      <w:proofErr w:type="gramStart"/>
      <w:r w:rsidRPr="00E53F7C">
        <w:rPr>
          <w:rFonts w:eastAsia="Calibri"/>
          <w:color w:val="767171"/>
          <w:spacing w:val="20"/>
          <w:lang w:val="es-DO" w:eastAsia="en-US"/>
        </w:rPr>
        <w:t>hub</w:t>
      </w:r>
      <w:proofErr w:type="spellEnd"/>
      <w:proofErr w:type="gramEnd"/>
      <w:r w:rsidRPr="00E53F7C">
        <w:rPr>
          <w:rFonts w:eastAsia="Calibri"/>
          <w:color w:val="767171"/>
          <w:spacing w:val="20"/>
          <w:lang w:val="es-DO" w:eastAsia="en-US"/>
        </w:rPr>
        <w:t xml:space="preserve"> informaciones relativa al SIDOCAL, en el cual se encuentran informaciones de gran relevancia respecto a los servicios y funciones de las instituciones </w:t>
      </w:r>
      <w:r w:rsidRPr="00E53F7C">
        <w:rPr>
          <w:rFonts w:eastAsia="Calibri"/>
          <w:color w:val="767171"/>
          <w:spacing w:val="20"/>
          <w:lang w:val="es-DO" w:eastAsia="en-US"/>
        </w:rPr>
        <w:lastRenderedPageBreak/>
        <w:t>que conforman la infraestructura de calidad de la República Dominicana. Este sistema impacta a las instituciones del SIDOCAL y la población en general.</w:t>
      </w:r>
    </w:p>
    <w:p w14:paraId="7EE9ACDD" w14:textId="77777777" w:rsidR="00FA16F2" w:rsidRPr="00E53F7C" w:rsidRDefault="00FA16F2" w:rsidP="00811FBC">
      <w:pPr>
        <w:pStyle w:val="NormalWeb"/>
        <w:spacing w:before="0" w:beforeAutospacing="0" w:after="0" w:afterAutospacing="0" w:line="360" w:lineRule="auto"/>
        <w:jc w:val="both"/>
        <w:rPr>
          <w:rFonts w:eastAsia="Calibri"/>
          <w:color w:val="767171"/>
          <w:spacing w:val="20"/>
          <w:lang w:val="es-DO" w:eastAsia="en-US"/>
        </w:rPr>
      </w:pPr>
    </w:p>
    <w:p w14:paraId="6B6674A1" w14:textId="6599A354" w:rsidR="0023387E" w:rsidRPr="00E53F7C" w:rsidRDefault="00A501B2" w:rsidP="00811FBC">
      <w:pPr>
        <w:pStyle w:val="NormalWeb"/>
        <w:spacing w:before="0" w:beforeAutospacing="0" w:after="0" w:afterAutospacing="0" w:line="360" w:lineRule="auto"/>
        <w:jc w:val="both"/>
        <w:rPr>
          <w:rFonts w:eastAsia="Calibri"/>
          <w:color w:val="767171"/>
          <w:spacing w:val="20"/>
          <w:lang w:val="es-DO" w:eastAsia="en-US"/>
        </w:rPr>
      </w:pPr>
      <w:r w:rsidRPr="00E53F7C">
        <w:rPr>
          <w:rFonts w:eastAsia="Calibri"/>
          <w:color w:val="767171"/>
          <w:spacing w:val="20"/>
          <w:lang w:val="es-DO" w:eastAsia="en-US"/>
        </w:rPr>
        <w:t>En su misión de fortalecer e impulsar el desarrollo de la infraestructura de la calidad, y con el objetivo de contar con instrumentos tecnológicos que permitan la interacción digital entre las entidades que conforman el SIDOCAL, se lanzó el portal web del CODOCA, el cual cuenta con una Intranet que permite a los miembros del CODOCA, tanto del Consejo Directivo, como de la CTE, mantener una comunicación directa y cercana, y fomentar la colaboración, comunicación y eficiencia de los trabajos técnicos que realiza la CTE. Este portal es de utilidad para los 23 representantes técnicos de la CTE, y permitirá a la población en general mantenerse informada sobre las actividades que realiza el CODOCA.</w:t>
      </w:r>
    </w:p>
    <w:p w14:paraId="521BAFE5" w14:textId="77777777" w:rsidR="00FA16F2" w:rsidRPr="00E53F7C" w:rsidRDefault="00FA16F2" w:rsidP="00811FBC">
      <w:pPr>
        <w:pStyle w:val="NormalWeb"/>
        <w:spacing w:before="0" w:beforeAutospacing="0" w:after="0" w:afterAutospacing="0" w:line="360" w:lineRule="auto"/>
        <w:jc w:val="both"/>
        <w:rPr>
          <w:rFonts w:eastAsia="Calibri"/>
          <w:color w:val="767171"/>
          <w:spacing w:val="20"/>
          <w:lang w:val="es-DO" w:eastAsia="en-US"/>
        </w:rPr>
      </w:pPr>
    </w:p>
    <w:p w14:paraId="0F45A367" w14:textId="0B37D0FE" w:rsidR="00A501B2" w:rsidRPr="00E53F7C" w:rsidRDefault="00A501B2" w:rsidP="00811FBC">
      <w:pPr>
        <w:pStyle w:val="NormalWeb"/>
        <w:spacing w:before="0" w:beforeAutospacing="0" w:after="0" w:afterAutospacing="0" w:line="360" w:lineRule="auto"/>
        <w:jc w:val="both"/>
        <w:rPr>
          <w:rFonts w:eastAsia="Calibri"/>
          <w:color w:val="767171"/>
          <w:spacing w:val="20"/>
          <w:lang w:val="es-DO" w:eastAsia="en-US"/>
        </w:rPr>
      </w:pPr>
      <w:r w:rsidRPr="00E53F7C">
        <w:rPr>
          <w:rFonts w:eastAsia="Calibri"/>
          <w:color w:val="767171"/>
          <w:spacing w:val="20"/>
          <w:lang w:val="es-DO" w:eastAsia="en-US"/>
        </w:rPr>
        <w:t xml:space="preserve">Se realizó un conversatorio público-privado sobre </w:t>
      </w:r>
      <w:r w:rsidR="00472C71" w:rsidRPr="00E53F7C">
        <w:rPr>
          <w:rFonts w:eastAsia="Calibri"/>
          <w:color w:val="767171"/>
          <w:spacing w:val="20"/>
          <w:lang w:val="es-DO" w:eastAsia="en-US"/>
        </w:rPr>
        <w:t>s</w:t>
      </w:r>
      <w:r w:rsidRPr="00E53F7C">
        <w:rPr>
          <w:rFonts w:eastAsia="Calibri"/>
          <w:color w:val="767171"/>
          <w:spacing w:val="20"/>
          <w:lang w:val="es-DO" w:eastAsia="en-US"/>
        </w:rPr>
        <w:t xml:space="preserve">implificación de </w:t>
      </w:r>
      <w:r w:rsidR="00472C71" w:rsidRPr="00E53F7C">
        <w:rPr>
          <w:rFonts w:eastAsia="Calibri"/>
          <w:color w:val="767171"/>
          <w:spacing w:val="20"/>
          <w:lang w:val="es-DO" w:eastAsia="en-US"/>
        </w:rPr>
        <w:t>t</w:t>
      </w:r>
      <w:r w:rsidRPr="00E53F7C">
        <w:rPr>
          <w:rFonts w:eastAsia="Calibri"/>
          <w:color w:val="767171"/>
          <w:spacing w:val="20"/>
          <w:lang w:val="es-DO" w:eastAsia="en-US"/>
        </w:rPr>
        <w:t xml:space="preserve">rámites y </w:t>
      </w:r>
      <w:r w:rsidR="00472C71" w:rsidRPr="00E53F7C">
        <w:rPr>
          <w:rFonts w:eastAsia="Calibri"/>
          <w:color w:val="767171"/>
          <w:spacing w:val="20"/>
          <w:lang w:val="es-DO" w:eastAsia="en-US"/>
        </w:rPr>
        <w:t>r</w:t>
      </w:r>
      <w:r w:rsidRPr="00E53F7C">
        <w:rPr>
          <w:rFonts w:eastAsia="Calibri"/>
          <w:color w:val="767171"/>
          <w:spacing w:val="20"/>
          <w:lang w:val="es-DO" w:eastAsia="en-US"/>
        </w:rPr>
        <w:t xml:space="preserve">eglamentación </w:t>
      </w:r>
      <w:r w:rsidR="00472C71" w:rsidRPr="00E53F7C">
        <w:rPr>
          <w:rFonts w:eastAsia="Calibri"/>
          <w:color w:val="767171"/>
          <w:spacing w:val="20"/>
          <w:lang w:val="es-DO" w:eastAsia="en-US"/>
        </w:rPr>
        <w:t>t</w:t>
      </w:r>
      <w:r w:rsidRPr="00E53F7C">
        <w:rPr>
          <w:rFonts w:eastAsia="Calibri"/>
          <w:color w:val="767171"/>
          <w:spacing w:val="20"/>
          <w:lang w:val="es-DO" w:eastAsia="en-US"/>
        </w:rPr>
        <w:t xml:space="preserve">écnica, con el objetivo dar claridad sobre los límites, diferencias y las fronteras que existen entre elaborar un reglamento técnico y simplificar trámites. Fue un conversatorio de alto nivel donde se expusieron las perspectivas de los expertos en los temas referentes a la nueva Ley 167-21 de Mejoras Regulatorias y Simplificación de Trámites, así como la </w:t>
      </w:r>
      <w:r w:rsidR="008E53BB" w:rsidRPr="00E53F7C">
        <w:rPr>
          <w:rFonts w:eastAsia="Calibri"/>
          <w:color w:val="767171"/>
          <w:spacing w:val="20"/>
          <w:lang w:val="es-DO" w:eastAsia="en-US"/>
        </w:rPr>
        <w:t>Guía</w:t>
      </w:r>
      <w:r w:rsidRPr="00E53F7C">
        <w:rPr>
          <w:rFonts w:eastAsia="Calibri"/>
          <w:color w:val="767171"/>
          <w:spacing w:val="20"/>
          <w:lang w:val="es-DO" w:eastAsia="en-US"/>
        </w:rPr>
        <w:t xml:space="preserve"> de Buenas Prácticas de Reglamentación Técnica elaborada por el INDOCAL, en este evento participaron 44 personas de forma presencial y aproximadamente 38 personas de forma virtual.</w:t>
      </w:r>
    </w:p>
    <w:p w14:paraId="775949DB" w14:textId="77777777" w:rsidR="00FA16F2" w:rsidRPr="00E53F7C" w:rsidRDefault="00FA16F2" w:rsidP="00811FBC">
      <w:pPr>
        <w:pStyle w:val="NormalWeb"/>
        <w:spacing w:before="0" w:beforeAutospacing="0" w:after="0" w:afterAutospacing="0" w:line="360" w:lineRule="auto"/>
        <w:jc w:val="both"/>
        <w:rPr>
          <w:rFonts w:eastAsia="Calibri"/>
          <w:color w:val="767171"/>
          <w:spacing w:val="20"/>
          <w:lang w:val="es-DO" w:eastAsia="en-US"/>
        </w:rPr>
      </w:pPr>
    </w:p>
    <w:p w14:paraId="6F9C5F30" w14:textId="37734F7E" w:rsidR="003A5C77" w:rsidRPr="00E53F7C" w:rsidRDefault="003A5C77" w:rsidP="00811FBC">
      <w:pPr>
        <w:tabs>
          <w:tab w:val="left" w:pos="2981"/>
        </w:tabs>
        <w:spacing w:after="0" w:line="360" w:lineRule="auto"/>
        <w:rPr>
          <w:b/>
          <w:bCs/>
          <w:color w:val="767171"/>
          <w:spacing w:val="20"/>
          <w:szCs w:val="24"/>
        </w:rPr>
      </w:pPr>
      <w:r w:rsidRPr="00E53F7C">
        <w:rPr>
          <w:b/>
          <w:bCs/>
          <w:color w:val="767171"/>
          <w:spacing w:val="20"/>
          <w:szCs w:val="24"/>
        </w:rPr>
        <w:t>Fomento del Emprendimiento</w:t>
      </w:r>
    </w:p>
    <w:p w14:paraId="5DBD7534" w14:textId="77777777" w:rsidR="00FA16F2" w:rsidRPr="00E53F7C" w:rsidRDefault="00FA16F2" w:rsidP="00811FBC">
      <w:pPr>
        <w:tabs>
          <w:tab w:val="left" w:pos="2981"/>
        </w:tabs>
        <w:spacing w:after="0" w:line="360" w:lineRule="auto"/>
        <w:rPr>
          <w:b/>
          <w:bCs/>
          <w:color w:val="767171"/>
          <w:spacing w:val="20"/>
          <w:szCs w:val="24"/>
        </w:rPr>
      </w:pPr>
    </w:p>
    <w:p w14:paraId="4BFD7EBB" w14:textId="48464353" w:rsidR="00763E48" w:rsidRPr="00E53F7C" w:rsidRDefault="003A5C77" w:rsidP="00811FBC">
      <w:pPr>
        <w:spacing w:after="0" w:line="360" w:lineRule="auto"/>
        <w:jc w:val="both"/>
        <w:rPr>
          <w:color w:val="767171"/>
          <w:spacing w:val="20"/>
          <w:szCs w:val="24"/>
        </w:rPr>
      </w:pPr>
      <w:r w:rsidRPr="00E53F7C">
        <w:rPr>
          <w:color w:val="767171"/>
          <w:spacing w:val="20"/>
          <w:szCs w:val="24"/>
        </w:rPr>
        <w:t xml:space="preserve">En relación a las acciones desarrolladas para fomentar la cultura emprendedora y el emprendimiento en la sociedad dominicana, en </w:t>
      </w:r>
      <w:r w:rsidRPr="00E53F7C">
        <w:rPr>
          <w:color w:val="767171"/>
          <w:spacing w:val="20"/>
          <w:szCs w:val="24"/>
        </w:rPr>
        <w:lastRenderedPageBreak/>
        <w:t xml:space="preserve">especial entre jóvenes y mujeres, en contribución a la generación de más y mejores empleos, fueron capacitados 11,511 estudiantes y/o </w:t>
      </w:r>
      <w:r w:rsidR="00763E48" w:rsidRPr="00E53F7C">
        <w:rPr>
          <w:color w:val="767171"/>
          <w:spacing w:val="20"/>
          <w:szCs w:val="24"/>
        </w:rPr>
        <w:t xml:space="preserve">potenciales </w:t>
      </w:r>
      <w:r w:rsidRPr="00E53F7C">
        <w:rPr>
          <w:color w:val="767171"/>
          <w:spacing w:val="20"/>
          <w:szCs w:val="24"/>
        </w:rPr>
        <w:t xml:space="preserve">emprendedores, a través de los distintos programas que se desarrollan </w:t>
      </w:r>
      <w:r w:rsidR="00763E48" w:rsidRPr="00E53F7C">
        <w:rPr>
          <w:color w:val="767171"/>
          <w:spacing w:val="20"/>
          <w:szCs w:val="24"/>
        </w:rPr>
        <w:t>en el MICM</w:t>
      </w:r>
      <w:r w:rsidRPr="00E53F7C">
        <w:rPr>
          <w:color w:val="767171"/>
          <w:spacing w:val="20"/>
          <w:szCs w:val="24"/>
        </w:rPr>
        <w:t xml:space="preserve">, entre estos: Desafío Emprendedor RD, </w:t>
      </w:r>
      <w:proofErr w:type="spellStart"/>
      <w:r w:rsidRPr="00E53F7C">
        <w:rPr>
          <w:color w:val="767171"/>
          <w:spacing w:val="20"/>
          <w:szCs w:val="24"/>
        </w:rPr>
        <w:t>E</w:t>
      </w:r>
      <w:r w:rsidR="00763E48" w:rsidRPr="00E53F7C">
        <w:rPr>
          <w:color w:val="767171"/>
          <w:spacing w:val="20"/>
          <w:szCs w:val="24"/>
        </w:rPr>
        <w:t>mpretec</w:t>
      </w:r>
      <w:proofErr w:type="spellEnd"/>
      <w:r w:rsidRPr="00E53F7C">
        <w:rPr>
          <w:color w:val="767171"/>
          <w:spacing w:val="20"/>
          <w:szCs w:val="24"/>
        </w:rPr>
        <w:t xml:space="preserve">, Reto Frontera, Emprendedor Social RD, Desarrollo de Comunidades Emprendedoras, Aprender para Emprender, Formación de Facilitadores en Desarrollo de Mentalidad y Cultura Emprendedora (Train </w:t>
      </w:r>
      <w:proofErr w:type="spellStart"/>
      <w:r w:rsidRPr="00E53F7C">
        <w:rPr>
          <w:color w:val="767171"/>
          <w:spacing w:val="20"/>
          <w:szCs w:val="24"/>
        </w:rPr>
        <w:t>of</w:t>
      </w:r>
      <w:proofErr w:type="spellEnd"/>
      <w:r w:rsidRPr="00E53F7C">
        <w:rPr>
          <w:color w:val="767171"/>
          <w:spacing w:val="20"/>
          <w:szCs w:val="24"/>
        </w:rPr>
        <w:t xml:space="preserve"> Training), </w:t>
      </w:r>
      <w:proofErr w:type="spellStart"/>
      <w:r w:rsidR="00276060" w:rsidRPr="00E53F7C">
        <w:rPr>
          <w:color w:val="767171"/>
          <w:spacing w:val="20"/>
          <w:szCs w:val="24"/>
        </w:rPr>
        <w:t>The</w:t>
      </w:r>
      <w:proofErr w:type="spellEnd"/>
      <w:r w:rsidR="00276060" w:rsidRPr="00E53F7C">
        <w:rPr>
          <w:color w:val="767171"/>
          <w:spacing w:val="20"/>
          <w:szCs w:val="24"/>
        </w:rPr>
        <w:t xml:space="preserve"> Pitch, </w:t>
      </w:r>
      <w:r w:rsidRPr="00E53F7C">
        <w:rPr>
          <w:color w:val="767171"/>
          <w:spacing w:val="20"/>
          <w:szCs w:val="24"/>
        </w:rPr>
        <w:t xml:space="preserve">entre otros. Además de estas capacitaciones, 63 emprendedores </w:t>
      </w:r>
      <w:r w:rsidR="00763E48" w:rsidRPr="00E53F7C">
        <w:rPr>
          <w:color w:val="767171"/>
          <w:spacing w:val="20"/>
          <w:szCs w:val="24"/>
        </w:rPr>
        <w:t xml:space="preserve">recibieron asistencia técnica </w:t>
      </w:r>
      <w:r w:rsidRPr="00E53F7C">
        <w:rPr>
          <w:color w:val="767171"/>
          <w:spacing w:val="20"/>
          <w:szCs w:val="24"/>
        </w:rPr>
        <w:t>en diseño de sus modelos y planes de negocios.</w:t>
      </w:r>
    </w:p>
    <w:p w14:paraId="4A91B585" w14:textId="77777777" w:rsidR="00FA16F2" w:rsidRPr="00E53F7C" w:rsidRDefault="00FA16F2" w:rsidP="00811FBC">
      <w:pPr>
        <w:spacing w:after="0" w:line="360" w:lineRule="auto"/>
        <w:jc w:val="both"/>
        <w:rPr>
          <w:color w:val="767171"/>
          <w:spacing w:val="20"/>
          <w:szCs w:val="24"/>
        </w:rPr>
      </w:pPr>
    </w:p>
    <w:p w14:paraId="2849962F" w14:textId="52ED9E82" w:rsidR="00BB6BA4" w:rsidRPr="00E53F7C" w:rsidRDefault="003A5C77" w:rsidP="00811FBC">
      <w:pPr>
        <w:spacing w:after="0" w:line="360" w:lineRule="auto"/>
        <w:jc w:val="both"/>
        <w:rPr>
          <w:color w:val="767171"/>
          <w:spacing w:val="20"/>
          <w:szCs w:val="24"/>
        </w:rPr>
      </w:pPr>
      <w:r w:rsidRPr="00E53F7C">
        <w:rPr>
          <w:color w:val="767171"/>
          <w:spacing w:val="20"/>
          <w:szCs w:val="24"/>
        </w:rPr>
        <w:t xml:space="preserve">En otro orden, y con el objetivo de ampliar el </w:t>
      </w:r>
      <w:r w:rsidR="00BB6BA4" w:rsidRPr="00E53F7C">
        <w:rPr>
          <w:color w:val="767171"/>
          <w:spacing w:val="20"/>
          <w:szCs w:val="24"/>
        </w:rPr>
        <w:t>s</w:t>
      </w:r>
      <w:r w:rsidRPr="00E53F7C">
        <w:rPr>
          <w:color w:val="767171"/>
          <w:spacing w:val="20"/>
          <w:szCs w:val="24"/>
        </w:rPr>
        <w:t xml:space="preserve">istema de </w:t>
      </w:r>
      <w:r w:rsidR="00BB6BA4" w:rsidRPr="00E53F7C">
        <w:rPr>
          <w:color w:val="767171"/>
          <w:spacing w:val="20"/>
          <w:szCs w:val="24"/>
        </w:rPr>
        <w:t>a</w:t>
      </w:r>
      <w:r w:rsidRPr="00E53F7C">
        <w:rPr>
          <w:color w:val="767171"/>
          <w:spacing w:val="20"/>
          <w:szCs w:val="24"/>
        </w:rPr>
        <w:t xml:space="preserve">poyo </w:t>
      </w:r>
      <w:r w:rsidR="00BB6BA4" w:rsidRPr="00E53F7C">
        <w:rPr>
          <w:color w:val="767171"/>
          <w:spacing w:val="20"/>
          <w:szCs w:val="24"/>
        </w:rPr>
        <w:t>a</w:t>
      </w:r>
      <w:r w:rsidRPr="00E53F7C">
        <w:rPr>
          <w:color w:val="767171"/>
          <w:spacing w:val="20"/>
          <w:szCs w:val="24"/>
        </w:rPr>
        <w:t xml:space="preserve">l </w:t>
      </w:r>
      <w:r w:rsidR="00BB6BA4" w:rsidRPr="00E53F7C">
        <w:rPr>
          <w:color w:val="767171"/>
          <w:spacing w:val="20"/>
          <w:szCs w:val="24"/>
        </w:rPr>
        <w:t>e</w:t>
      </w:r>
      <w:r w:rsidRPr="00E53F7C">
        <w:rPr>
          <w:color w:val="767171"/>
          <w:spacing w:val="20"/>
          <w:szCs w:val="24"/>
        </w:rPr>
        <w:t xml:space="preserve">mprendimiento, fueron incorporadas 6 </w:t>
      </w:r>
      <w:r w:rsidR="00BB6BA4" w:rsidRPr="00E53F7C">
        <w:rPr>
          <w:color w:val="767171"/>
          <w:spacing w:val="20"/>
          <w:szCs w:val="24"/>
        </w:rPr>
        <w:t xml:space="preserve">nuevas instituciones </w:t>
      </w:r>
      <w:r w:rsidRPr="00E53F7C">
        <w:rPr>
          <w:color w:val="767171"/>
          <w:spacing w:val="20"/>
          <w:szCs w:val="24"/>
        </w:rPr>
        <w:t>al sistema, pertenecientes a las provincias de Santiago, La Altagracia y Santo Domingo. Las entidades incorporadas fueron: Red Provincial de La Altagracia, Enlata, Programa Impúlsate del Banco Popular, Red de Emprendedores de Peravia, Universidad Adventista Dominicana</w:t>
      </w:r>
      <w:r w:rsidR="00BB6BA4" w:rsidRPr="00E53F7C">
        <w:rPr>
          <w:color w:val="767171"/>
          <w:spacing w:val="20"/>
          <w:szCs w:val="24"/>
        </w:rPr>
        <w:t>,</w:t>
      </w:r>
      <w:r w:rsidRPr="00E53F7C">
        <w:rPr>
          <w:color w:val="767171"/>
          <w:spacing w:val="20"/>
          <w:szCs w:val="24"/>
        </w:rPr>
        <w:t xml:space="preserve"> y Liga Municipal Dominicana.</w:t>
      </w:r>
    </w:p>
    <w:p w14:paraId="00E6D059" w14:textId="77777777" w:rsidR="00FA16F2" w:rsidRPr="00E53F7C" w:rsidRDefault="00FA16F2" w:rsidP="00811FBC">
      <w:pPr>
        <w:spacing w:after="0" w:line="360" w:lineRule="auto"/>
        <w:jc w:val="both"/>
        <w:rPr>
          <w:color w:val="767171"/>
          <w:spacing w:val="20"/>
          <w:szCs w:val="24"/>
        </w:rPr>
      </w:pPr>
    </w:p>
    <w:p w14:paraId="1983C8CE" w14:textId="31D3A81F" w:rsidR="00DA05A3" w:rsidRPr="00E53F7C" w:rsidRDefault="003A5C77" w:rsidP="00811FBC">
      <w:pPr>
        <w:spacing w:after="0" w:line="360" w:lineRule="auto"/>
        <w:jc w:val="both"/>
        <w:rPr>
          <w:color w:val="767171"/>
          <w:spacing w:val="20"/>
          <w:szCs w:val="24"/>
        </w:rPr>
      </w:pPr>
      <w:r w:rsidRPr="00E53F7C">
        <w:rPr>
          <w:color w:val="767171"/>
          <w:spacing w:val="20"/>
          <w:szCs w:val="24"/>
        </w:rPr>
        <w:t xml:space="preserve">Como servicio de información sobre las acciones desarrolladas de fomento al emprendimiento, fueron elaborados 48 boletines informativos sobre las iniciativas realizadas por las entidades que conforman el ecosistema del emprendimiento en </w:t>
      </w:r>
      <w:r w:rsidR="00DA05A3" w:rsidRPr="00E53F7C">
        <w:rPr>
          <w:color w:val="767171"/>
          <w:spacing w:val="20"/>
          <w:szCs w:val="24"/>
        </w:rPr>
        <w:t>e</w:t>
      </w:r>
      <w:r w:rsidRPr="00E53F7C">
        <w:rPr>
          <w:color w:val="767171"/>
          <w:spacing w:val="20"/>
          <w:szCs w:val="24"/>
        </w:rPr>
        <w:t>l</w:t>
      </w:r>
      <w:r w:rsidR="00DA05A3" w:rsidRPr="00E53F7C">
        <w:rPr>
          <w:color w:val="767171"/>
          <w:spacing w:val="20"/>
          <w:szCs w:val="24"/>
        </w:rPr>
        <w:t xml:space="preserve"> país</w:t>
      </w:r>
      <w:r w:rsidRPr="00E53F7C">
        <w:rPr>
          <w:color w:val="767171"/>
          <w:spacing w:val="20"/>
          <w:szCs w:val="24"/>
        </w:rPr>
        <w:t>.</w:t>
      </w:r>
    </w:p>
    <w:p w14:paraId="1FE5732C" w14:textId="77777777" w:rsidR="00FA16F2" w:rsidRPr="00E53F7C" w:rsidRDefault="00FA16F2" w:rsidP="00811FBC">
      <w:pPr>
        <w:spacing w:after="0" w:line="360" w:lineRule="auto"/>
        <w:jc w:val="both"/>
        <w:rPr>
          <w:color w:val="767171"/>
          <w:spacing w:val="20"/>
          <w:szCs w:val="24"/>
        </w:rPr>
      </w:pPr>
    </w:p>
    <w:p w14:paraId="3974EDA5" w14:textId="40803005" w:rsidR="005835DF" w:rsidRPr="00E53F7C" w:rsidRDefault="003A5C77" w:rsidP="00811FBC">
      <w:pPr>
        <w:spacing w:after="0" w:line="360" w:lineRule="auto"/>
        <w:jc w:val="both"/>
        <w:rPr>
          <w:color w:val="767171"/>
          <w:spacing w:val="20"/>
          <w:szCs w:val="24"/>
        </w:rPr>
      </w:pPr>
      <w:r w:rsidRPr="00E53F7C">
        <w:rPr>
          <w:color w:val="767171"/>
          <w:spacing w:val="20"/>
          <w:szCs w:val="24"/>
        </w:rPr>
        <w:t>Durante los días del 8 al 14 de noviembre 2021, se desarrolló la Semana Global del Emprendimiento,</w:t>
      </w:r>
      <w:r w:rsidR="005835DF" w:rsidRPr="00E53F7C">
        <w:rPr>
          <w:color w:val="767171"/>
          <w:spacing w:val="20"/>
          <w:szCs w:val="24"/>
        </w:rPr>
        <w:t xml:space="preserve"> en la cual se desarrollaron una serie de conferencias, talleres y otras acciones formativas y de orientación, en procura de continuar promoviendo la cultura emprendedora a nivel nacional.</w:t>
      </w:r>
    </w:p>
    <w:p w14:paraId="10BF0786" w14:textId="0B90576E" w:rsidR="00FA16F2" w:rsidRPr="00E53F7C" w:rsidRDefault="00FA16F2" w:rsidP="00811FBC">
      <w:pPr>
        <w:spacing w:after="0" w:line="360" w:lineRule="auto"/>
        <w:jc w:val="both"/>
        <w:rPr>
          <w:color w:val="767171"/>
          <w:spacing w:val="20"/>
          <w:szCs w:val="24"/>
        </w:rPr>
      </w:pPr>
    </w:p>
    <w:p w14:paraId="3B76CFD5" w14:textId="77777777" w:rsidR="00FA16F2" w:rsidRPr="00E53F7C" w:rsidRDefault="00FA16F2" w:rsidP="00811FBC">
      <w:pPr>
        <w:spacing w:after="0" w:line="360" w:lineRule="auto"/>
        <w:jc w:val="both"/>
        <w:rPr>
          <w:color w:val="767171"/>
          <w:spacing w:val="20"/>
          <w:szCs w:val="24"/>
        </w:rPr>
      </w:pPr>
    </w:p>
    <w:p w14:paraId="2ECAF5E1" w14:textId="580FF30C" w:rsidR="003A5C77" w:rsidRPr="00E53F7C" w:rsidRDefault="003A5C77" w:rsidP="00811FBC">
      <w:pPr>
        <w:spacing w:after="0" w:line="360" w:lineRule="auto"/>
        <w:jc w:val="both"/>
        <w:rPr>
          <w:b/>
          <w:bCs/>
          <w:color w:val="767171"/>
          <w:spacing w:val="20"/>
          <w:szCs w:val="24"/>
        </w:rPr>
      </w:pPr>
      <w:r w:rsidRPr="00E53F7C">
        <w:rPr>
          <w:b/>
          <w:bCs/>
          <w:color w:val="767171"/>
          <w:spacing w:val="20"/>
          <w:szCs w:val="24"/>
        </w:rPr>
        <w:lastRenderedPageBreak/>
        <w:t>Fomento y Apoyo al Desarrollo Integral de las Mipymes</w:t>
      </w:r>
    </w:p>
    <w:p w14:paraId="76EBF6F0" w14:textId="77777777" w:rsidR="00FA16F2" w:rsidRPr="00E53F7C" w:rsidRDefault="00FA16F2" w:rsidP="00811FBC">
      <w:pPr>
        <w:spacing w:after="0" w:line="360" w:lineRule="auto"/>
        <w:jc w:val="both"/>
        <w:rPr>
          <w:color w:val="767171"/>
          <w:spacing w:val="20"/>
          <w:szCs w:val="24"/>
        </w:rPr>
      </w:pPr>
    </w:p>
    <w:p w14:paraId="3B479580" w14:textId="556D3E63" w:rsidR="003A5C77" w:rsidRPr="00E53F7C" w:rsidRDefault="003A5C77" w:rsidP="00811FBC">
      <w:pPr>
        <w:spacing w:after="0" w:line="360" w:lineRule="auto"/>
        <w:jc w:val="both"/>
        <w:rPr>
          <w:color w:val="767171"/>
          <w:spacing w:val="20"/>
          <w:szCs w:val="24"/>
        </w:rPr>
      </w:pPr>
      <w:r w:rsidRPr="00E53F7C">
        <w:rPr>
          <w:color w:val="767171"/>
          <w:spacing w:val="20"/>
          <w:szCs w:val="24"/>
        </w:rPr>
        <w:t xml:space="preserve">Como impulso al desarrollo empresarial del sector de las Mipymes, fueron capacitadas 22,646 personas a nivel nacional en temas de educación financiera, formalización, innovación, mejora de </w:t>
      </w:r>
      <w:r w:rsidR="00ED21B8" w:rsidRPr="00E53F7C">
        <w:rPr>
          <w:color w:val="767171"/>
          <w:spacing w:val="20"/>
          <w:szCs w:val="24"/>
        </w:rPr>
        <w:t xml:space="preserve">procesos </w:t>
      </w:r>
      <w:r w:rsidRPr="00E53F7C">
        <w:rPr>
          <w:color w:val="767171"/>
          <w:spacing w:val="20"/>
          <w:szCs w:val="24"/>
        </w:rPr>
        <w:t>produc</w:t>
      </w:r>
      <w:r w:rsidR="00ED21B8" w:rsidRPr="00E53F7C">
        <w:rPr>
          <w:color w:val="767171"/>
          <w:spacing w:val="20"/>
          <w:szCs w:val="24"/>
        </w:rPr>
        <w:t>tivos</w:t>
      </w:r>
      <w:r w:rsidRPr="00E53F7C">
        <w:rPr>
          <w:color w:val="767171"/>
          <w:spacing w:val="20"/>
          <w:szCs w:val="24"/>
        </w:rPr>
        <w:t xml:space="preserve">, mercadeo, asociatividad, artesanía, buenas prácticas de manufactura, manejo higiénico para el sector cosmético, propiedad industrial e intelectual, transformación digital, metodología de OVOP y D-HOPE, régimen simplificado de </w:t>
      </w:r>
      <w:r w:rsidR="00ED21B8" w:rsidRPr="00E53F7C">
        <w:rPr>
          <w:color w:val="767171"/>
          <w:spacing w:val="20"/>
          <w:szCs w:val="24"/>
        </w:rPr>
        <w:t>t</w:t>
      </w:r>
      <w:r w:rsidRPr="00E53F7C">
        <w:rPr>
          <w:color w:val="767171"/>
          <w:spacing w:val="20"/>
          <w:szCs w:val="24"/>
        </w:rPr>
        <w:t>ributación (RST), producción más limpia y economía circular, análisis de riesgo, entre otros temas.</w:t>
      </w:r>
    </w:p>
    <w:p w14:paraId="5AFF36B4" w14:textId="77777777" w:rsidR="00FA16F2" w:rsidRPr="00E53F7C" w:rsidRDefault="00FA16F2" w:rsidP="00811FBC">
      <w:pPr>
        <w:spacing w:after="0" w:line="360" w:lineRule="auto"/>
        <w:jc w:val="both"/>
        <w:rPr>
          <w:color w:val="767171"/>
          <w:spacing w:val="20"/>
          <w:szCs w:val="24"/>
        </w:rPr>
      </w:pPr>
    </w:p>
    <w:p w14:paraId="443F2465" w14:textId="0BE26FF6" w:rsidR="003A5C77" w:rsidRPr="00E53F7C" w:rsidRDefault="00F34DD1" w:rsidP="00811FBC">
      <w:pPr>
        <w:spacing w:after="0" w:line="360" w:lineRule="auto"/>
        <w:jc w:val="both"/>
        <w:rPr>
          <w:color w:val="767171"/>
          <w:spacing w:val="20"/>
          <w:szCs w:val="24"/>
        </w:rPr>
      </w:pPr>
      <w:r w:rsidRPr="00E53F7C">
        <w:rPr>
          <w:color w:val="767171"/>
          <w:spacing w:val="20"/>
          <w:szCs w:val="24"/>
        </w:rPr>
        <w:t>A través de la Ventanilla Única de Formalización f</w:t>
      </w:r>
      <w:r w:rsidR="003A5C77" w:rsidRPr="00E53F7C">
        <w:rPr>
          <w:color w:val="767171"/>
          <w:spacing w:val="20"/>
          <w:szCs w:val="24"/>
        </w:rPr>
        <w:t xml:space="preserve">ueron formalizadas 11,689 Mipymes, </w:t>
      </w:r>
      <w:r w:rsidRPr="00E53F7C">
        <w:rPr>
          <w:color w:val="767171"/>
          <w:spacing w:val="20"/>
          <w:szCs w:val="24"/>
        </w:rPr>
        <w:t xml:space="preserve">la ventanilla es una </w:t>
      </w:r>
      <w:r w:rsidR="003A5C77" w:rsidRPr="00E53F7C">
        <w:rPr>
          <w:color w:val="767171"/>
          <w:spacing w:val="20"/>
          <w:szCs w:val="24"/>
        </w:rPr>
        <w:t>plataforma gestionada por varias instituciones del sector público, con la colaboración de las Cámaras de Comercio de la República Dominicana.</w:t>
      </w:r>
    </w:p>
    <w:p w14:paraId="08EDD84F" w14:textId="77777777" w:rsidR="00FA16F2" w:rsidRPr="00E53F7C" w:rsidRDefault="00FA16F2" w:rsidP="00811FBC">
      <w:pPr>
        <w:spacing w:after="0" w:line="360" w:lineRule="auto"/>
        <w:jc w:val="both"/>
        <w:rPr>
          <w:color w:val="767171"/>
          <w:spacing w:val="20"/>
          <w:szCs w:val="24"/>
        </w:rPr>
      </w:pPr>
    </w:p>
    <w:p w14:paraId="699C8787" w14:textId="77777777" w:rsidR="00F34DD1" w:rsidRPr="00E53F7C" w:rsidRDefault="003A5C77" w:rsidP="00811FBC">
      <w:pPr>
        <w:spacing w:after="0" w:line="360" w:lineRule="auto"/>
        <w:jc w:val="both"/>
        <w:rPr>
          <w:color w:val="767171"/>
          <w:spacing w:val="20"/>
          <w:szCs w:val="24"/>
        </w:rPr>
      </w:pPr>
      <w:r w:rsidRPr="00E53F7C">
        <w:rPr>
          <w:color w:val="767171"/>
          <w:spacing w:val="20"/>
          <w:szCs w:val="24"/>
        </w:rPr>
        <w:t xml:space="preserve">En apoyo al sector artesanal, se desarrolló la </w:t>
      </w:r>
      <w:r w:rsidRPr="00E53F7C">
        <w:rPr>
          <w:bCs/>
          <w:color w:val="767171"/>
          <w:spacing w:val="20"/>
          <w:szCs w:val="24"/>
        </w:rPr>
        <w:t>Feria Artesanal con Motivo del día de las Madres</w:t>
      </w:r>
      <w:r w:rsidRPr="00E53F7C">
        <w:rPr>
          <w:color w:val="767171"/>
          <w:spacing w:val="20"/>
          <w:szCs w:val="24"/>
        </w:rPr>
        <w:t xml:space="preserve">, en la que participaron 23 artesanos de todo </w:t>
      </w:r>
      <w:r w:rsidR="00F34DD1" w:rsidRPr="00E53F7C">
        <w:rPr>
          <w:color w:val="767171"/>
          <w:spacing w:val="20"/>
          <w:szCs w:val="24"/>
        </w:rPr>
        <w:t xml:space="preserve">el </w:t>
      </w:r>
      <w:r w:rsidRPr="00E53F7C">
        <w:rPr>
          <w:color w:val="767171"/>
          <w:spacing w:val="20"/>
          <w:szCs w:val="24"/>
        </w:rPr>
        <w:t>territorio nacional</w:t>
      </w:r>
      <w:r w:rsidR="00F34DD1" w:rsidRPr="00E53F7C">
        <w:rPr>
          <w:color w:val="767171"/>
          <w:spacing w:val="20"/>
          <w:szCs w:val="24"/>
        </w:rPr>
        <w:t>,</w:t>
      </w:r>
      <w:r w:rsidRPr="00E53F7C">
        <w:rPr>
          <w:color w:val="767171"/>
          <w:spacing w:val="20"/>
          <w:szCs w:val="24"/>
        </w:rPr>
        <w:t xml:space="preserve"> especializados en tallado de madera, accesorios de moda, joyería en larimar y ámbar, fibras naturales, cuero y textiles, logrando ventas</w:t>
      </w:r>
      <w:r w:rsidR="00F34DD1" w:rsidRPr="00E53F7C">
        <w:rPr>
          <w:color w:val="767171"/>
          <w:spacing w:val="20"/>
          <w:szCs w:val="24"/>
        </w:rPr>
        <w:t xml:space="preserve"> superiores a los</w:t>
      </w:r>
      <w:r w:rsidRPr="00E53F7C">
        <w:rPr>
          <w:color w:val="767171"/>
          <w:spacing w:val="20"/>
          <w:szCs w:val="24"/>
        </w:rPr>
        <w:t xml:space="preserve"> RD$300,000 pesos.</w:t>
      </w:r>
    </w:p>
    <w:p w14:paraId="3DAD230B" w14:textId="77777777" w:rsidR="00D9302A" w:rsidRPr="00E53F7C" w:rsidRDefault="003A5C77" w:rsidP="00811FBC">
      <w:pPr>
        <w:spacing w:after="0" w:line="360" w:lineRule="auto"/>
        <w:jc w:val="both"/>
        <w:rPr>
          <w:color w:val="767171"/>
          <w:spacing w:val="20"/>
          <w:szCs w:val="24"/>
        </w:rPr>
      </w:pPr>
      <w:r w:rsidRPr="00E53F7C">
        <w:rPr>
          <w:color w:val="767171"/>
          <w:spacing w:val="20"/>
          <w:szCs w:val="24"/>
        </w:rPr>
        <w:t xml:space="preserve">En este mismo orden, en conmemoración del Día Nacional del Larimar, </w:t>
      </w:r>
      <w:r w:rsidR="00D9302A" w:rsidRPr="00E53F7C">
        <w:rPr>
          <w:color w:val="767171"/>
          <w:spacing w:val="20"/>
          <w:szCs w:val="24"/>
        </w:rPr>
        <w:t xml:space="preserve">el </w:t>
      </w:r>
      <w:r w:rsidRPr="00E53F7C">
        <w:rPr>
          <w:color w:val="767171"/>
          <w:spacing w:val="20"/>
          <w:szCs w:val="24"/>
        </w:rPr>
        <w:t xml:space="preserve">22 de noviembre se organizó un bazar artesanal en el Hotel Costa Larimar </w:t>
      </w:r>
      <w:r w:rsidR="00D9302A" w:rsidRPr="00E53F7C">
        <w:rPr>
          <w:color w:val="767171"/>
          <w:spacing w:val="20"/>
          <w:szCs w:val="24"/>
        </w:rPr>
        <w:t xml:space="preserve">de </w:t>
      </w:r>
      <w:r w:rsidRPr="00E53F7C">
        <w:rPr>
          <w:color w:val="767171"/>
          <w:spacing w:val="20"/>
          <w:szCs w:val="24"/>
        </w:rPr>
        <w:t xml:space="preserve">la provincia Barahona, </w:t>
      </w:r>
      <w:r w:rsidR="00D9302A" w:rsidRPr="00E53F7C">
        <w:rPr>
          <w:color w:val="767171"/>
          <w:spacing w:val="20"/>
          <w:szCs w:val="24"/>
        </w:rPr>
        <w:t xml:space="preserve">con </w:t>
      </w:r>
      <w:r w:rsidRPr="00E53F7C">
        <w:rPr>
          <w:color w:val="767171"/>
          <w:spacing w:val="20"/>
          <w:szCs w:val="24"/>
        </w:rPr>
        <w:t>participaron de 20 artesanos</w:t>
      </w:r>
      <w:r w:rsidR="00D9302A" w:rsidRPr="00E53F7C">
        <w:rPr>
          <w:color w:val="767171"/>
          <w:spacing w:val="20"/>
          <w:szCs w:val="24"/>
        </w:rPr>
        <w:t>,</w:t>
      </w:r>
      <w:r w:rsidRPr="00E53F7C">
        <w:rPr>
          <w:color w:val="767171"/>
          <w:spacing w:val="20"/>
          <w:szCs w:val="24"/>
        </w:rPr>
        <w:t xml:space="preserve"> </w:t>
      </w:r>
      <w:r w:rsidR="00D9302A" w:rsidRPr="00E53F7C">
        <w:rPr>
          <w:color w:val="767171"/>
          <w:spacing w:val="20"/>
          <w:szCs w:val="24"/>
        </w:rPr>
        <w:t xml:space="preserve">que lograron ventas </w:t>
      </w:r>
      <w:r w:rsidRPr="00E53F7C">
        <w:rPr>
          <w:color w:val="767171"/>
          <w:spacing w:val="20"/>
          <w:szCs w:val="24"/>
        </w:rPr>
        <w:t>superior</w:t>
      </w:r>
      <w:r w:rsidR="00D9302A" w:rsidRPr="00E53F7C">
        <w:rPr>
          <w:color w:val="767171"/>
          <w:spacing w:val="20"/>
          <w:szCs w:val="24"/>
        </w:rPr>
        <w:t>es</w:t>
      </w:r>
      <w:r w:rsidRPr="00E53F7C">
        <w:rPr>
          <w:color w:val="767171"/>
          <w:spacing w:val="20"/>
          <w:szCs w:val="24"/>
        </w:rPr>
        <w:t xml:space="preserve"> a los RD$160,000 pesos.</w:t>
      </w:r>
    </w:p>
    <w:p w14:paraId="50BD54EB" w14:textId="5122C35A" w:rsidR="003A5C77" w:rsidRPr="00E53F7C" w:rsidRDefault="003A5C77" w:rsidP="00811FBC">
      <w:pPr>
        <w:spacing w:after="0" w:line="360" w:lineRule="auto"/>
        <w:jc w:val="both"/>
        <w:rPr>
          <w:color w:val="767171"/>
          <w:spacing w:val="20"/>
          <w:szCs w:val="24"/>
        </w:rPr>
      </w:pPr>
      <w:r w:rsidRPr="00E53F7C">
        <w:rPr>
          <w:color w:val="767171"/>
          <w:spacing w:val="20"/>
          <w:szCs w:val="24"/>
        </w:rPr>
        <w:t>A través de los Centros Mipymes, más de 10,000 empresarios Mipymes recibieron servicios de asesoría, vinculación y asistencia técnica para el fomento de la productividad y la competitividad de sus empresas.</w:t>
      </w:r>
    </w:p>
    <w:p w14:paraId="1231FF2B" w14:textId="278FFB0F" w:rsidR="00BE37BC" w:rsidRPr="00E53F7C" w:rsidRDefault="003A5C77" w:rsidP="00811FBC">
      <w:pPr>
        <w:spacing w:after="0" w:line="360" w:lineRule="auto"/>
        <w:jc w:val="both"/>
        <w:rPr>
          <w:color w:val="767171"/>
          <w:spacing w:val="20"/>
          <w:szCs w:val="24"/>
        </w:rPr>
      </w:pPr>
      <w:r w:rsidRPr="00E53F7C">
        <w:rPr>
          <w:color w:val="767171"/>
          <w:spacing w:val="20"/>
          <w:szCs w:val="24"/>
        </w:rPr>
        <w:lastRenderedPageBreak/>
        <w:t>Para impulsar el crecimiento, transformación e innovación de las Mipymes, se inauguró el primer Centro de Prototipado y Transferencia Tecnológica del Caribe</w:t>
      </w:r>
      <w:r w:rsidR="00BE37BC" w:rsidRPr="00E53F7C">
        <w:rPr>
          <w:color w:val="767171"/>
          <w:spacing w:val="20"/>
          <w:szCs w:val="24"/>
        </w:rPr>
        <w:t>, el cual se encuentra</w:t>
      </w:r>
      <w:r w:rsidRPr="00E53F7C">
        <w:rPr>
          <w:color w:val="767171"/>
          <w:spacing w:val="20"/>
          <w:szCs w:val="24"/>
        </w:rPr>
        <w:t xml:space="preserve"> ubicado en la Pontificia Universidad Católica Madre y Maestra (PUCMM), </w:t>
      </w:r>
      <w:r w:rsidR="00BE37BC" w:rsidRPr="00E53F7C">
        <w:rPr>
          <w:color w:val="767171"/>
          <w:spacing w:val="20"/>
          <w:szCs w:val="24"/>
        </w:rPr>
        <w:t>y o</w:t>
      </w:r>
      <w:r w:rsidRPr="00E53F7C">
        <w:rPr>
          <w:color w:val="767171"/>
          <w:spacing w:val="20"/>
          <w:szCs w:val="24"/>
        </w:rPr>
        <w:t xml:space="preserve">frece una cartera de servicios especializados y herramientas tecnológicas para impulsar la creación de nuevos productos o mejoras de productos existentes </w:t>
      </w:r>
      <w:r w:rsidR="00BE37BC" w:rsidRPr="00E53F7C">
        <w:rPr>
          <w:color w:val="767171"/>
          <w:spacing w:val="20"/>
          <w:szCs w:val="24"/>
        </w:rPr>
        <w:t xml:space="preserve">para </w:t>
      </w:r>
      <w:r w:rsidRPr="00E53F7C">
        <w:rPr>
          <w:color w:val="767171"/>
          <w:spacing w:val="20"/>
          <w:szCs w:val="24"/>
        </w:rPr>
        <w:t xml:space="preserve">impulsar el crecimiento económico de las </w:t>
      </w:r>
      <w:r w:rsidR="00BE37BC" w:rsidRPr="00E53F7C">
        <w:rPr>
          <w:color w:val="767171"/>
          <w:spacing w:val="20"/>
          <w:szCs w:val="24"/>
        </w:rPr>
        <w:t>Mipymes</w:t>
      </w:r>
      <w:r w:rsidRPr="00E53F7C">
        <w:rPr>
          <w:color w:val="767171"/>
          <w:spacing w:val="20"/>
          <w:szCs w:val="24"/>
        </w:rPr>
        <w:t>. Se trata de un espacio para convertir anhelos en proyectos reales y viables, pasando por un proceso rico en aprendizaje, en lecciones y en pruebas que vayan dando luces de la viabilidad de un proyecto y que este, en definitiva, se convierta en un producto maduro, listo para competir y resaltar en el mercado.</w:t>
      </w:r>
    </w:p>
    <w:p w14:paraId="599F364E" w14:textId="77777777" w:rsidR="00FA16F2" w:rsidRPr="00E53F7C" w:rsidRDefault="00FA16F2" w:rsidP="00811FBC">
      <w:pPr>
        <w:spacing w:after="0" w:line="360" w:lineRule="auto"/>
        <w:jc w:val="both"/>
        <w:rPr>
          <w:color w:val="767171"/>
          <w:spacing w:val="20"/>
          <w:szCs w:val="24"/>
        </w:rPr>
      </w:pPr>
    </w:p>
    <w:p w14:paraId="41E2BD4B" w14:textId="4BF32F98" w:rsidR="00DC74DE" w:rsidRPr="00E53F7C" w:rsidRDefault="003A5C77" w:rsidP="00811FBC">
      <w:pPr>
        <w:spacing w:after="0" w:line="360" w:lineRule="auto"/>
        <w:jc w:val="both"/>
        <w:rPr>
          <w:color w:val="767171"/>
          <w:spacing w:val="20"/>
          <w:szCs w:val="24"/>
        </w:rPr>
      </w:pPr>
      <w:r w:rsidRPr="00E53F7C">
        <w:rPr>
          <w:color w:val="767171"/>
          <w:spacing w:val="20"/>
          <w:szCs w:val="24"/>
        </w:rPr>
        <w:t xml:space="preserve">Desde su inauguración hasta la fecha, este centro apoyó un </w:t>
      </w:r>
      <w:r w:rsidRPr="00E53F7C">
        <w:rPr>
          <w:bCs/>
          <w:color w:val="767171"/>
          <w:spacing w:val="20"/>
          <w:szCs w:val="24"/>
        </w:rPr>
        <w:t>total 81 Mipymes</w:t>
      </w:r>
      <w:r w:rsidRPr="00E53F7C">
        <w:rPr>
          <w:color w:val="767171"/>
          <w:spacing w:val="20"/>
          <w:szCs w:val="24"/>
        </w:rPr>
        <w:t xml:space="preserve">, a través de </w:t>
      </w:r>
      <w:r w:rsidRPr="00E53F7C">
        <w:rPr>
          <w:bCs/>
          <w:color w:val="767171"/>
          <w:spacing w:val="20"/>
          <w:szCs w:val="24"/>
        </w:rPr>
        <w:t>95 servicios</w:t>
      </w:r>
      <w:r w:rsidRPr="00E53F7C">
        <w:rPr>
          <w:color w:val="767171"/>
          <w:spacing w:val="20"/>
          <w:szCs w:val="24"/>
        </w:rPr>
        <w:t xml:space="preserve"> como son: diseño de prototipo de empaque, diseño de etiqueta, rediseño de marca, asesorías de registro de nombre comercial y/o de marca, etiquetado nutricional, análisis de laboratorio, mejora de productos existentes y prototipos</w:t>
      </w:r>
      <w:r w:rsidR="00DC74DE" w:rsidRPr="00E53F7C">
        <w:rPr>
          <w:color w:val="767171"/>
          <w:spacing w:val="20"/>
          <w:szCs w:val="24"/>
        </w:rPr>
        <w:t xml:space="preserve"> </w:t>
      </w:r>
      <w:r w:rsidRPr="00E53F7C">
        <w:rPr>
          <w:color w:val="767171"/>
          <w:spacing w:val="20"/>
          <w:szCs w:val="24"/>
        </w:rPr>
        <w:t>funcionales.</w:t>
      </w:r>
    </w:p>
    <w:p w14:paraId="4B75AB37" w14:textId="77777777" w:rsidR="00FA16F2" w:rsidRPr="00E53F7C" w:rsidRDefault="00FA16F2" w:rsidP="00811FBC">
      <w:pPr>
        <w:spacing w:after="0" w:line="360" w:lineRule="auto"/>
        <w:jc w:val="both"/>
        <w:rPr>
          <w:color w:val="767171"/>
          <w:spacing w:val="20"/>
          <w:szCs w:val="24"/>
        </w:rPr>
      </w:pPr>
    </w:p>
    <w:p w14:paraId="3A6E378C" w14:textId="7C364461" w:rsidR="003A5C77" w:rsidRPr="00E53F7C" w:rsidRDefault="003A5C77" w:rsidP="00811FBC">
      <w:pPr>
        <w:spacing w:after="0" w:line="360" w:lineRule="auto"/>
        <w:jc w:val="both"/>
        <w:rPr>
          <w:color w:val="767171"/>
          <w:spacing w:val="20"/>
          <w:szCs w:val="24"/>
        </w:rPr>
      </w:pPr>
      <w:r w:rsidRPr="00E53F7C">
        <w:rPr>
          <w:color w:val="767171"/>
          <w:spacing w:val="20"/>
          <w:szCs w:val="24"/>
        </w:rPr>
        <w:t xml:space="preserve">En el marco de la ejecución de los proyectos del Sistema Nacional de Inversión Pública (SNIP), </w:t>
      </w:r>
      <w:r w:rsidR="00DC74DE" w:rsidRPr="00E53F7C">
        <w:rPr>
          <w:color w:val="767171"/>
          <w:spacing w:val="20"/>
          <w:szCs w:val="24"/>
        </w:rPr>
        <w:t xml:space="preserve">con </w:t>
      </w:r>
      <w:r w:rsidRPr="00E53F7C">
        <w:rPr>
          <w:color w:val="767171"/>
          <w:spacing w:val="20"/>
          <w:szCs w:val="24"/>
        </w:rPr>
        <w:t>impacto en las Mipymes</w:t>
      </w:r>
      <w:r w:rsidR="00DC74DE" w:rsidRPr="00E53F7C">
        <w:rPr>
          <w:color w:val="767171"/>
          <w:spacing w:val="20"/>
          <w:szCs w:val="24"/>
        </w:rPr>
        <w:t>,</w:t>
      </w:r>
      <w:r w:rsidRPr="00E53F7C">
        <w:rPr>
          <w:color w:val="767171"/>
          <w:spacing w:val="20"/>
          <w:szCs w:val="24"/>
        </w:rPr>
        <w:t xml:space="preserve"> a continuación, un resumen de sus principales avances para el período enero – diciembre 2021:</w:t>
      </w:r>
    </w:p>
    <w:p w14:paraId="48EA308D" w14:textId="77777777" w:rsidR="00FA16F2" w:rsidRPr="00E53F7C" w:rsidRDefault="00FA16F2" w:rsidP="00811FBC">
      <w:pPr>
        <w:spacing w:after="0" w:line="360" w:lineRule="auto"/>
        <w:jc w:val="both"/>
        <w:rPr>
          <w:color w:val="767171"/>
          <w:spacing w:val="20"/>
          <w:szCs w:val="24"/>
        </w:rPr>
      </w:pPr>
    </w:p>
    <w:p w14:paraId="3155D5B2" w14:textId="5B55800A" w:rsidR="003A5C77" w:rsidRPr="00E53F7C" w:rsidRDefault="003A5C77" w:rsidP="00811FBC">
      <w:pPr>
        <w:spacing w:after="0" w:line="360" w:lineRule="auto"/>
        <w:jc w:val="both"/>
        <w:rPr>
          <w:rFonts w:eastAsia="Calibri"/>
          <w:b/>
          <w:bCs/>
          <w:color w:val="767171"/>
          <w:spacing w:val="20"/>
        </w:rPr>
      </w:pPr>
      <w:r w:rsidRPr="00E53F7C">
        <w:rPr>
          <w:rFonts w:eastAsia="Calibri"/>
          <w:b/>
          <w:bCs/>
          <w:color w:val="767171"/>
          <w:spacing w:val="20"/>
        </w:rPr>
        <w:t>Proyecto Fortalecimiento de la Calidad para el Desarrollo de las Mipymes en República Dominicana (SNIP-13792)</w:t>
      </w:r>
    </w:p>
    <w:p w14:paraId="7A1DF245" w14:textId="77777777" w:rsidR="00FA16F2" w:rsidRPr="00E53F7C" w:rsidRDefault="00FA16F2" w:rsidP="00811FBC">
      <w:pPr>
        <w:spacing w:after="0" w:line="360" w:lineRule="auto"/>
        <w:jc w:val="both"/>
        <w:rPr>
          <w:rFonts w:eastAsia="Calibri"/>
          <w:b/>
          <w:bCs/>
          <w:color w:val="767171"/>
          <w:spacing w:val="20"/>
        </w:rPr>
      </w:pPr>
    </w:p>
    <w:p w14:paraId="44F3CD5A" w14:textId="69E43DD2" w:rsidR="003A5C77" w:rsidRPr="00E53F7C" w:rsidRDefault="003A5C77" w:rsidP="00811FBC">
      <w:pPr>
        <w:spacing w:after="0" w:line="360" w:lineRule="auto"/>
        <w:jc w:val="both"/>
        <w:rPr>
          <w:color w:val="767171"/>
          <w:spacing w:val="20"/>
          <w:szCs w:val="24"/>
        </w:rPr>
      </w:pPr>
      <w:r w:rsidRPr="00E53F7C">
        <w:rPr>
          <w:color w:val="767171"/>
          <w:spacing w:val="20"/>
          <w:szCs w:val="24"/>
        </w:rPr>
        <w:t xml:space="preserve">Este proyecto beneficia directamente a los Centros Mipymes, oferentes de servicios de desarrollo de la calidad empresarial, asociaciones de consumidores, evaluadores de la conformidad </w:t>
      </w:r>
      <w:r w:rsidRPr="00E53F7C">
        <w:rPr>
          <w:color w:val="767171"/>
          <w:spacing w:val="20"/>
          <w:szCs w:val="24"/>
        </w:rPr>
        <w:lastRenderedPageBreak/>
        <w:t>públicos y privados, asociaciones empresariales, entre otros. Como ejecución del año 2021 física se destaca:</w:t>
      </w:r>
    </w:p>
    <w:p w14:paraId="74248BC2" w14:textId="77777777" w:rsidR="00FA16F2" w:rsidRPr="00E53F7C" w:rsidRDefault="00FA16F2" w:rsidP="00811FBC">
      <w:pPr>
        <w:spacing w:after="0" w:line="360" w:lineRule="auto"/>
        <w:jc w:val="both"/>
        <w:rPr>
          <w:color w:val="767171"/>
          <w:spacing w:val="20"/>
          <w:szCs w:val="24"/>
        </w:rPr>
      </w:pPr>
    </w:p>
    <w:p w14:paraId="5819DEAB" w14:textId="77777777" w:rsidR="003A5C77" w:rsidRPr="00E53F7C" w:rsidRDefault="003A5C77" w:rsidP="00811FBC">
      <w:pPr>
        <w:numPr>
          <w:ilvl w:val="0"/>
          <w:numId w:val="10"/>
        </w:numPr>
        <w:spacing w:after="0" w:line="360" w:lineRule="auto"/>
        <w:jc w:val="both"/>
        <w:rPr>
          <w:color w:val="767171"/>
          <w:spacing w:val="20"/>
          <w:szCs w:val="24"/>
        </w:rPr>
      </w:pPr>
      <w:r w:rsidRPr="00E53F7C">
        <w:rPr>
          <w:color w:val="767171"/>
          <w:spacing w:val="20"/>
          <w:szCs w:val="24"/>
        </w:rPr>
        <w:t>Creación del servicio de vinculación comercial, a través del cual se realizaron 267 reuniones de negocio entre Mipymes y grandes empresas.</w:t>
      </w:r>
    </w:p>
    <w:p w14:paraId="73803251" w14:textId="77777777" w:rsidR="003A5C77" w:rsidRPr="00E53F7C" w:rsidRDefault="003A5C77" w:rsidP="00811FBC">
      <w:pPr>
        <w:numPr>
          <w:ilvl w:val="0"/>
          <w:numId w:val="10"/>
        </w:numPr>
        <w:spacing w:after="0" w:line="360" w:lineRule="auto"/>
        <w:jc w:val="both"/>
        <w:rPr>
          <w:color w:val="767171"/>
          <w:spacing w:val="20"/>
          <w:szCs w:val="24"/>
        </w:rPr>
      </w:pPr>
      <w:r w:rsidRPr="00E53F7C">
        <w:rPr>
          <w:bCs/>
          <w:color w:val="767171"/>
          <w:spacing w:val="20"/>
          <w:szCs w:val="24"/>
        </w:rPr>
        <w:t>471 Mipymes beneficiadas a nivel nacional</w:t>
      </w:r>
      <w:r w:rsidRPr="00E53F7C">
        <w:rPr>
          <w:color w:val="767171"/>
          <w:spacing w:val="20"/>
          <w:szCs w:val="24"/>
        </w:rPr>
        <w:t xml:space="preserve"> </w:t>
      </w:r>
      <w:r w:rsidRPr="00E53F7C">
        <w:rPr>
          <w:bCs/>
          <w:color w:val="767171"/>
          <w:spacing w:val="20"/>
          <w:szCs w:val="24"/>
        </w:rPr>
        <w:t>en la implementación de normas internacionales de calidad.</w:t>
      </w:r>
    </w:p>
    <w:p w14:paraId="1817325B" w14:textId="77777777" w:rsidR="003A5C77" w:rsidRPr="00E53F7C" w:rsidRDefault="003A5C77" w:rsidP="00811FBC">
      <w:pPr>
        <w:numPr>
          <w:ilvl w:val="0"/>
          <w:numId w:val="10"/>
        </w:numPr>
        <w:spacing w:after="0" w:line="360" w:lineRule="auto"/>
        <w:jc w:val="both"/>
        <w:rPr>
          <w:color w:val="767171"/>
          <w:spacing w:val="20"/>
          <w:szCs w:val="24"/>
        </w:rPr>
      </w:pPr>
      <w:r w:rsidRPr="00E53F7C">
        <w:rPr>
          <w:color w:val="767171"/>
          <w:spacing w:val="20"/>
          <w:szCs w:val="24"/>
        </w:rPr>
        <w:t>Personal de 27 instituciones asistidas técnicamente en temas de calidad.</w:t>
      </w:r>
    </w:p>
    <w:p w14:paraId="4CF39A4F" w14:textId="77777777" w:rsidR="003A5C77" w:rsidRPr="00E53F7C" w:rsidRDefault="003A5C77" w:rsidP="00811FBC">
      <w:pPr>
        <w:numPr>
          <w:ilvl w:val="0"/>
          <w:numId w:val="10"/>
        </w:numPr>
        <w:spacing w:after="0" w:line="360" w:lineRule="auto"/>
        <w:jc w:val="both"/>
        <w:rPr>
          <w:color w:val="767171"/>
          <w:spacing w:val="20"/>
          <w:szCs w:val="24"/>
        </w:rPr>
      </w:pPr>
      <w:r w:rsidRPr="00E53F7C">
        <w:rPr>
          <w:color w:val="767171"/>
          <w:spacing w:val="20"/>
          <w:szCs w:val="24"/>
        </w:rPr>
        <w:t>387 personas capacitadas en temas de calidad, con el objetivo de fortalecer el SIDOCAL.</w:t>
      </w:r>
    </w:p>
    <w:p w14:paraId="3873ACF4" w14:textId="77777777" w:rsidR="003A5C77" w:rsidRPr="00E53F7C" w:rsidRDefault="003A5C77" w:rsidP="00811FBC">
      <w:pPr>
        <w:numPr>
          <w:ilvl w:val="0"/>
          <w:numId w:val="10"/>
        </w:numPr>
        <w:spacing w:after="0" w:line="360" w:lineRule="auto"/>
        <w:jc w:val="both"/>
        <w:rPr>
          <w:color w:val="767171"/>
          <w:spacing w:val="20"/>
          <w:szCs w:val="24"/>
        </w:rPr>
      </w:pPr>
      <w:r w:rsidRPr="00E53F7C">
        <w:rPr>
          <w:color w:val="767171"/>
          <w:spacing w:val="20"/>
          <w:szCs w:val="24"/>
        </w:rPr>
        <w:t>434 empresas asistidas técnicamente en temas de calidad.</w:t>
      </w:r>
    </w:p>
    <w:p w14:paraId="48BEE7D4" w14:textId="77777777" w:rsidR="003A5C77" w:rsidRPr="00E53F7C" w:rsidRDefault="003A5C77" w:rsidP="00811FBC">
      <w:pPr>
        <w:numPr>
          <w:ilvl w:val="0"/>
          <w:numId w:val="10"/>
        </w:numPr>
        <w:spacing w:after="0" w:line="360" w:lineRule="auto"/>
        <w:jc w:val="both"/>
        <w:rPr>
          <w:color w:val="767171"/>
          <w:spacing w:val="20"/>
          <w:szCs w:val="24"/>
        </w:rPr>
      </w:pPr>
      <w:r w:rsidRPr="00E53F7C">
        <w:rPr>
          <w:color w:val="767171"/>
          <w:spacing w:val="20"/>
          <w:szCs w:val="24"/>
        </w:rPr>
        <w:t>345 personas capacitadas en temas de Producción + Limpia y economía circular.</w:t>
      </w:r>
    </w:p>
    <w:p w14:paraId="5ED08C07" w14:textId="77777777" w:rsidR="003A5C77" w:rsidRPr="00E53F7C" w:rsidRDefault="003A5C77" w:rsidP="00811FBC">
      <w:pPr>
        <w:numPr>
          <w:ilvl w:val="0"/>
          <w:numId w:val="10"/>
        </w:numPr>
        <w:spacing w:after="0" w:line="360" w:lineRule="auto"/>
        <w:jc w:val="both"/>
        <w:rPr>
          <w:color w:val="767171"/>
          <w:spacing w:val="20"/>
          <w:szCs w:val="24"/>
        </w:rPr>
      </w:pPr>
      <w:r w:rsidRPr="00E53F7C">
        <w:rPr>
          <w:color w:val="767171"/>
          <w:spacing w:val="20"/>
          <w:szCs w:val="24"/>
        </w:rPr>
        <w:t>130 personas capacitadas en temas de calidad, como parte del mejoramiento de la orientación a la calidad de los procesos de producción, gestión y comercialización de las Mipymes.</w:t>
      </w:r>
    </w:p>
    <w:p w14:paraId="0198C47C" w14:textId="77777777" w:rsidR="003A5C77" w:rsidRPr="00E53F7C" w:rsidRDefault="003A5C77" w:rsidP="00811FBC">
      <w:pPr>
        <w:numPr>
          <w:ilvl w:val="0"/>
          <w:numId w:val="10"/>
        </w:numPr>
        <w:spacing w:after="0" w:line="360" w:lineRule="auto"/>
        <w:jc w:val="both"/>
        <w:rPr>
          <w:color w:val="767171"/>
          <w:spacing w:val="20"/>
          <w:szCs w:val="24"/>
        </w:rPr>
      </w:pPr>
      <w:r w:rsidRPr="00E53F7C">
        <w:rPr>
          <w:color w:val="767171"/>
          <w:spacing w:val="20"/>
          <w:szCs w:val="24"/>
        </w:rPr>
        <w:t>22 grupos asociativos asistidos técnicamente en temas de calidad, como parte del mejoramiento de la orientación a la calidad de los procesos de producción, gestión y comercialización de las Mipymes.</w:t>
      </w:r>
    </w:p>
    <w:p w14:paraId="5CB677A7" w14:textId="77777777" w:rsidR="003A5C77" w:rsidRPr="00E53F7C" w:rsidRDefault="003A5C77" w:rsidP="00811FBC">
      <w:pPr>
        <w:numPr>
          <w:ilvl w:val="0"/>
          <w:numId w:val="10"/>
        </w:numPr>
        <w:spacing w:after="0" w:line="360" w:lineRule="auto"/>
        <w:jc w:val="both"/>
        <w:rPr>
          <w:color w:val="767171"/>
          <w:spacing w:val="20"/>
          <w:szCs w:val="24"/>
        </w:rPr>
      </w:pPr>
      <w:r w:rsidRPr="00E53F7C">
        <w:rPr>
          <w:color w:val="767171"/>
          <w:spacing w:val="20"/>
          <w:szCs w:val="24"/>
        </w:rPr>
        <w:t>2 cadenas de valor (productos de belleza e higiene y frutas procesadas) asistidas técnicamente para su fortalecimiento.</w:t>
      </w:r>
    </w:p>
    <w:p w14:paraId="5F191AC2" w14:textId="77777777" w:rsidR="003A5C77" w:rsidRPr="00E53F7C" w:rsidRDefault="003A5C77" w:rsidP="00811FBC">
      <w:pPr>
        <w:numPr>
          <w:ilvl w:val="0"/>
          <w:numId w:val="10"/>
        </w:numPr>
        <w:spacing w:after="0" w:line="360" w:lineRule="auto"/>
        <w:jc w:val="both"/>
        <w:rPr>
          <w:color w:val="767171"/>
          <w:spacing w:val="20"/>
          <w:szCs w:val="24"/>
        </w:rPr>
      </w:pPr>
      <w:r w:rsidRPr="00E53F7C">
        <w:rPr>
          <w:bCs/>
          <w:color w:val="767171"/>
          <w:spacing w:val="20"/>
          <w:szCs w:val="24"/>
        </w:rPr>
        <w:t>100 normas adquiridas</w:t>
      </w:r>
      <w:r w:rsidRPr="00E53F7C">
        <w:rPr>
          <w:color w:val="767171"/>
          <w:spacing w:val="20"/>
          <w:szCs w:val="24"/>
        </w:rPr>
        <w:t xml:space="preserve"> a través del </w:t>
      </w:r>
      <w:r w:rsidRPr="00E53F7C">
        <w:rPr>
          <w:bCs/>
          <w:color w:val="767171"/>
          <w:spacing w:val="20"/>
          <w:szCs w:val="24"/>
        </w:rPr>
        <w:t>INDOCAL</w:t>
      </w:r>
      <w:r w:rsidRPr="00E53F7C">
        <w:rPr>
          <w:color w:val="767171"/>
          <w:spacing w:val="20"/>
          <w:szCs w:val="24"/>
        </w:rPr>
        <w:t xml:space="preserve"> y </w:t>
      </w:r>
      <w:r w:rsidRPr="00E53F7C">
        <w:rPr>
          <w:bCs/>
          <w:color w:val="767171"/>
          <w:spacing w:val="20"/>
          <w:szCs w:val="24"/>
        </w:rPr>
        <w:t>entregadas</w:t>
      </w:r>
      <w:r w:rsidRPr="00E53F7C">
        <w:rPr>
          <w:color w:val="767171"/>
          <w:spacing w:val="20"/>
          <w:szCs w:val="24"/>
        </w:rPr>
        <w:t xml:space="preserve"> a los beneficiarios.</w:t>
      </w:r>
    </w:p>
    <w:p w14:paraId="7388EEFB" w14:textId="391295F3" w:rsidR="003A5C77" w:rsidRPr="00E53F7C" w:rsidRDefault="003A5C77" w:rsidP="00811FBC">
      <w:pPr>
        <w:spacing w:after="0" w:line="360" w:lineRule="auto"/>
        <w:jc w:val="both"/>
        <w:rPr>
          <w:rFonts w:eastAsia="Calibri"/>
          <w:b/>
          <w:bCs/>
          <w:color w:val="767171"/>
          <w:spacing w:val="20"/>
        </w:rPr>
      </w:pPr>
    </w:p>
    <w:p w14:paraId="190F6A84" w14:textId="7F75F841" w:rsidR="00FA16F2" w:rsidRPr="00E53F7C" w:rsidRDefault="00FA16F2" w:rsidP="00811FBC">
      <w:pPr>
        <w:spacing w:after="0" w:line="360" w:lineRule="auto"/>
        <w:jc w:val="both"/>
        <w:rPr>
          <w:rFonts w:eastAsia="Calibri"/>
          <w:b/>
          <w:bCs/>
          <w:color w:val="767171"/>
          <w:spacing w:val="20"/>
        </w:rPr>
      </w:pPr>
    </w:p>
    <w:p w14:paraId="6BC1DF8E" w14:textId="77777777" w:rsidR="00FA16F2" w:rsidRPr="00E53F7C" w:rsidRDefault="00FA16F2" w:rsidP="00811FBC">
      <w:pPr>
        <w:spacing w:after="0" w:line="360" w:lineRule="auto"/>
        <w:jc w:val="both"/>
        <w:rPr>
          <w:rFonts w:eastAsia="Calibri"/>
          <w:b/>
          <w:bCs/>
          <w:color w:val="767171"/>
          <w:spacing w:val="20"/>
        </w:rPr>
      </w:pPr>
    </w:p>
    <w:p w14:paraId="612468A7" w14:textId="68AA97A8" w:rsidR="003A5C77" w:rsidRPr="00E53F7C" w:rsidRDefault="003A5C77" w:rsidP="00811FBC">
      <w:pPr>
        <w:spacing w:after="0" w:line="360" w:lineRule="auto"/>
        <w:jc w:val="both"/>
        <w:rPr>
          <w:rFonts w:eastAsia="Calibri"/>
          <w:b/>
          <w:bCs/>
          <w:color w:val="767171"/>
          <w:spacing w:val="20"/>
        </w:rPr>
      </w:pPr>
      <w:r w:rsidRPr="00E53F7C">
        <w:rPr>
          <w:rFonts w:eastAsia="Calibri"/>
          <w:b/>
          <w:bCs/>
          <w:color w:val="767171"/>
          <w:spacing w:val="20"/>
        </w:rPr>
        <w:lastRenderedPageBreak/>
        <w:t>Proyecto Transferencia de Capacidades para la Implementación de Procesos de Producción más Limpia en Pequeños Hoteles de Pedernales (SNIP-13941)</w:t>
      </w:r>
    </w:p>
    <w:p w14:paraId="4CCFC940" w14:textId="77777777" w:rsidR="003A5C77" w:rsidRPr="00E53F7C" w:rsidRDefault="003A5C77" w:rsidP="00811FBC">
      <w:pPr>
        <w:spacing w:after="0" w:line="360" w:lineRule="auto"/>
        <w:jc w:val="both"/>
        <w:rPr>
          <w:rFonts w:eastAsia="Calibri"/>
          <w:b/>
          <w:bCs/>
          <w:color w:val="767171"/>
          <w:spacing w:val="20"/>
        </w:rPr>
      </w:pPr>
    </w:p>
    <w:p w14:paraId="5A687C62" w14:textId="3F71B2DD" w:rsidR="003A5C77" w:rsidRPr="00E53F7C" w:rsidRDefault="003A5C77" w:rsidP="00811FBC">
      <w:pPr>
        <w:spacing w:after="0" w:line="360" w:lineRule="auto"/>
        <w:jc w:val="both"/>
        <w:rPr>
          <w:rFonts w:eastAsia="Calibri"/>
          <w:color w:val="767171"/>
          <w:spacing w:val="20"/>
        </w:rPr>
      </w:pPr>
      <w:r w:rsidRPr="00E53F7C">
        <w:rPr>
          <w:rFonts w:eastAsia="Calibri"/>
          <w:color w:val="767171"/>
          <w:spacing w:val="20"/>
        </w:rPr>
        <w:t>Este proyecto beneficia de manera directa a pequeños hoteles y restaurantes de la provincia Pedernales. Como parte de la ejecución del año se destaca la entrega de 72 aires acondicionados inverter, 354 bombillas led, 13 medidores de agua, 1 freidora industrial, 1 horno, y 344 señalizaciones de seguridad ocupacional a 13 hoteles y restaurantes beneficiarios</w:t>
      </w:r>
      <w:r w:rsidR="00F728C0" w:rsidRPr="00E53F7C">
        <w:rPr>
          <w:rFonts w:eastAsia="Calibri"/>
          <w:color w:val="767171"/>
          <w:spacing w:val="20"/>
        </w:rPr>
        <w:t xml:space="preserve"> de la provincia Pedernales</w:t>
      </w:r>
      <w:r w:rsidRPr="00E53F7C">
        <w:rPr>
          <w:rFonts w:eastAsia="Calibri"/>
          <w:color w:val="767171"/>
          <w:spacing w:val="20"/>
        </w:rPr>
        <w:t>.</w:t>
      </w:r>
    </w:p>
    <w:p w14:paraId="75789729" w14:textId="77777777" w:rsidR="003A5C77" w:rsidRPr="00E53F7C" w:rsidRDefault="003A5C77" w:rsidP="00811FBC">
      <w:pPr>
        <w:spacing w:after="0" w:line="360" w:lineRule="auto"/>
        <w:jc w:val="both"/>
        <w:rPr>
          <w:rFonts w:eastAsia="Calibri"/>
          <w:color w:val="767171"/>
          <w:spacing w:val="20"/>
        </w:rPr>
      </w:pPr>
    </w:p>
    <w:p w14:paraId="2E4BFEC0" w14:textId="77777777" w:rsidR="003A5C77" w:rsidRPr="00E53F7C" w:rsidRDefault="003A5C77" w:rsidP="00811FBC">
      <w:pPr>
        <w:spacing w:after="0" w:line="360" w:lineRule="auto"/>
        <w:jc w:val="both"/>
        <w:rPr>
          <w:rFonts w:eastAsia="Calibri"/>
          <w:b/>
          <w:bCs/>
          <w:color w:val="767171"/>
          <w:spacing w:val="20"/>
        </w:rPr>
      </w:pPr>
      <w:r w:rsidRPr="00E53F7C">
        <w:rPr>
          <w:rFonts w:eastAsia="Calibri"/>
          <w:b/>
          <w:bCs/>
          <w:color w:val="767171"/>
          <w:spacing w:val="20"/>
        </w:rPr>
        <w:t>Proyecto Fortalecimiento de Capacidades de las Mujeres Empresarias en la Zona Fronteriza, República Dominicana (SNIP-14030)</w:t>
      </w:r>
    </w:p>
    <w:p w14:paraId="3478D328" w14:textId="77777777" w:rsidR="003A5C77" w:rsidRPr="00E53F7C" w:rsidRDefault="003A5C77" w:rsidP="00811FBC">
      <w:pPr>
        <w:spacing w:after="0" w:line="360" w:lineRule="auto"/>
        <w:jc w:val="both"/>
        <w:rPr>
          <w:rFonts w:eastAsia="Calibri"/>
          <w:b/>
          <w:bCs/>
          <w:color w:val="767171"/>
          <w:spacing w:val="20"/>
        </w:rPr>
      </w:pPr>
    </w:p>
    <w:p w14:paraId="1A498358" w14:textId="6B1A3089" w:rsidR="003A5C77" w:rsidRPr="00E53F7C" w:rsidRDefault="003A5C77" w:rsidP="00811FBC">
      <w:pPr>
        <w:spacing w:after="0" w:line="360" w:lineRule="auto"/>
        <w:jc w:val="both"/>
        <w:rPr>
          <w:rFonts w:eastAsia="Calibri"/>
          <w:color w:val="767171"/>
          <w:spacing w:val="20"/>
        </w:rPr>
      </w:pPr>
      <w:r w:rsidRPr="00E53F7C">
        <w:rPr>
          <w:rFonts w:eastAsia="Calibri"/>
          <w:color w:val="767171"/>
          <w:spacing w:val="20"/>
        </w:rPr>
        <w:t>Este proyecto beneficia a mujeres emprendedoras y microempresarias de las provincias Dajabón, Elías Piña, Independencia, Montecristi y Pedernales. Durante el período, 20 mujeres fueron beneficiadas con la entrega de RD$64,000</w:t>
      </w:r>
      <w:r w:rsidR="00E55398" w:rsidRPr="00E53F7C">
        <w:rPr>
          <w:rFonts w:eastAsia="Calibri"/>
          <w:color w:val="767171"/>
          <w:spacing w:val="20"/>
        </w:rPr>
        <w:t xml:space="preserve"> para cada una,</w:t>
      </w:r>
      <w:r w:rsidRPr="00E53F7C">
        <w:rPr>
          <w:rFonts w:eastAsia="Calibri"/>
          <w:color w:val="767171"/>
          <w:spacing w:val="20"/>
        </w:rPr>
        <w:t xml:space="preserve"> para un monto total de RD$1,280,000, que servirán como capital semilla para desarrollar </w:t>
      </w:r>
      <w:r w:rsidR="00E55398" w:rsidRPr="00E53F7C">
        <w:rPr>
          <w:rFonts w:eastAsia="Calibri"/>
          <w:color w:val="767171"/>
          <w:spacing w:val="20"/>
        </w:rPr>
        <w:t xml:space="preserve">de </w:t>
      </w:r>
      <w:r w:rsidRPr="00E53F7C">
        <w:rPr>
          <w:rFonts w:eastAsia="Calibri"/>
          <w:color w:val="767171"/>
          <w:spacing w:val="20"/>
        </w:rPr>
        <w:t>sus planes de negocios.</w:t>
      </w:r>
    </w:p>
    <w:p w14:paraId="11408A55" w14:textId="77777777" w:rsidR="003A5C77" w:rsidRPr="00E53F7C" w:rsidRDefault="003A5C77" w:rsidP="00811FBC">
      <w:pPr>
        <w:spacing w:after="0" w:line="360" w:lineRule="auto"/>
        <w:jc w:val="both"/>
        <w:rPr>
          <w:rFonts w:eastAsia="Calibri"/>
          <w:color w:val="767171"/>
          <w:spacing w:val="20"/>
        </w:rPr>
      </w:pPr>
    </w:p>
    <w:p w14:paraId="74079DAA" w14:textId="77777777" w:rsidR="003A5C77" w:rsidRPr="00E53F7C" w:rsidRDefault="003A5C77" w:rsidP="00811FBC">
      <w:pPr>
        <w:spacing w:after="0" w:line="360" w:lineRule="auto"/>
        <w:jc w:val="both"/>
        <w:rPr>
          <w:rFonts w:eastAsia="Calibri"/>
          <w:b/>
          <w:bCs/>
          <w:color w:val="767171"/>
          <w:spacing w:val="20"/>
        </w:rPr>
      </w:pPr>
      <w:r w:rsidRPr="00E53F7C">
        <w:rPr>
          <w:rFonts w:eastAsia="Calibri"/>
          <w:b/>
          <w:bCs/>
          <w:color w:val="767171"/>
          <w:spacing w:val="20"/>
        </w:rPr>
        <w:t>Proyecto Fortalecimiento de Capacidades en Emprendimiento Económico y Social para la Población Vulnerable de la Zona Fronteriza, República Dominicana (SNIP-14038)</w:t>
      </w:r>
    </w:p>
    <w:p w14:paraId="63388B33" w14:textId="77777777" w:rsidR="003A5C77" w:rsidRPr="00E53F7C" w:rsidRDefault="003A5C77" w:rsidP="00811FBC">
      <w:pPr>
        <w:spacing w:after="0" w:line="360" w:lineRule="auto"/>
        <w:jc w:val="both"/>
        <w:rPr>
          <w:rFonts w:eastAsia="Calibri"/>
          <w:b/>
          <w:bCs/>
          <w:color w:val="767171"/>
          <w:spacing w:val="20"/>
        </w:rPr>
      </w:pPr>
    </w:p>
    <w:p w14:paraId="0B411AE4" w14:textId="07AA33DD" w:rsidR="003A5C77" w:rsidRPr="00E53F7C" w:rsidRDefault="003A5C77" w:rsidP="00811FBC">
      <w:pPr>
        <w:spacing w:after="0" w:line="360" w:lineRule="auto"/>
        <w:jc w:val="both"/>
        <w:rPr>
          <w:rFonts w:eastAsia="Calibri"/>
          <w:color w:val="767171"/>
          <w:spacing w:val="20"/>
        </w:rPr>
      </w:pPr>
      <w:r w:rsidRPr="00E53F7C">
        <w:rPr>
          <w:rFonts w:eastAsia="Calibri"/>
          <w:color w:val="767171"/>
          <w:spacing w:val="20"/>
        </w:rPr>
        <w:t xml:space="preserve">Este proyecto beneficia directamente a bachilleres de tercer y cuarto año, jóvenes universitarios, adultos empleados y dueños de negocios, residentes en la Zona Fronteriza del país. En lo que respecta a la ejecución física, 1,521 personas residentes en la Zona </w:t>
      </w:r>
      <w:r w:rsidRPr="00E53F7C">
        <w:rPr>
          <w:rFonts w:eastAsia="Calibri"/>
          <w:color w:val="767171"/>
          <w:spacing w:val="20"/>
        </w:rPr>
        <w:lastRenderedPageBreak/>
        <w:t>Fronteriza fueron capacitadas en materia de emprendimiento para la creación y desarrollo de una idea de negocio</w:t>
      </w:r>
      <w:r w:rsidR="00E55398" w:rsidRPr="00E53F7C">
        <w:rPr>
          <w:rFonts w:eastAsia="Calibri"/>
          <w:color w:val="767171"/>
          <w:spacing w:val="20"/>
        </w:rPr>
        <w:t>s</w:t>
      </w:r>
      <w:r w:rsidRPr="00E53F7C">
        <w:rPr>
          <w:rFonts w:eastAsia="Calibri"/>
          <w:color w:val="767171"/>
          <w:spacing w:val="20"/>
        </w:rPr>
        <w:t>.</w:t>
      </w:r>
    </w:p>
    <w:p w14:paraId="279460B5" w14:textId="77777777" w:rsidR="00FA16F2" w:rsidRPr="00E53F7C" w:rsidRDefault="00FA16F2" w:rsidP="00811FBC">
      <w:pPr>
        <w:spacing w:after="0" w:line="360" w:lineRule="auto"/>
        <w:jc w:val="both"/>
        <w:rPr>
          <w:rFonts w:eastAsia="Calibri"/>
          <w:color w:val="767171"/>
          <w:spacing w:val="20"/>
        </w:rPr>
      </w:pPr>
    </w:p>
    <w:p w14:paraId="632DF860" w14:textId="5A594EA6" w:rsidR="00E55398" w:rsidRPr="00E53F7C" w:rsidRDefault="003A5C77" w:rsidP="00811FBC">
      <w:pPr>
        <w:spacing w:after="0" w:line="360" w:lineRule="auto"/>
        <w:jc w:val="both"/>
        <w:rPr>
          <w:color w:val="767171"/>
          <w:spacing w:val="20"/>
          <w:szCs w:val="24"/>
        </w:rPr>
      </w:pPr>
      <w:r w:rsidRPr="00E53F7C">
        <w:rPr>
          <w:color w:val="767171"/>
          <w:spacing w:val="20"/>
          <w:szCs w:val="24"/>
        </w:rPr>
        <w:t>En otro orden, y con el objetivo de elevar la eficiencia, capacidad de inversión y productividad de las Mipymes</w:t>
      </w:r>
      <w:r w:rsidR="00E55398" w:rsidRPr="00E53F7C">
        <w:rPr>
          <w:color w:val="767171"/>
          <w:spacing w:val="20"/>
          <w:szCs w:val="24"/>
        </w:rPr>
        <w:t>,</w:t>
      </w:r>
      <w:r w:rsidRPr="00E53F7C">
        <w:rPr>
          <w:color w:val="767171"/>
          <w:spacing w:val="20"/>
          <w:szCs w:val="24"/>
        </w:rPr>
        <w:t xml:space="preserve"> </w:t>
      </w:r>
      <w:r w:rsidR="00E55398" w:rsidRPr="00E53F7C">
        <w:rPr>
          <w:color w:val="767171"/>
          <w:spacing w:val="20"/>
          <w:szCs w:val="24"/>
        </w:rPr>
        <w:t xml:space="preserve">durante el 2021 </w:t>
      </w:r>
      <w:r w:rsidRPr="00E53F7C">
        <w:rPr>
          <w:color w:val="767171"/>
          <w:spacing w:val="20"/>
          <w:szCs w:val="24"/>
        </w:rPr>
        <w:t>se realizó el relanzamiento del Programa Nacional de Educación Financiera</w:t>
      </w:r>
      <w:r w:rsidR="00E55398" w:rsidRPr="00E53F7C">
        <w:rPr>
          <w:color w:val="767171"/>
          <w:spacing w:val="20"/>
          <w:szCs w:val="24"/>
        </w:rPr>
        <w:t xml:space="preserve"> para las Mipymes</w:t>
      </w:r>
      <w:r w:rsidRPr="00E53F7C">
        <w:rPr>
          <w:color w:val="767171"/>
          <w:spacing w:val="20"/>
          <w:szCs w:val="24"/>
        </w:rPr>
        <w:t>.</w:t>
      </w:r>
    </w:p>
    <w:p w14:paraId="2F2B2D98" w14:textId="0DF9B85E" w:rsidR="00E55398" w:rsidRPr="00E53F7C" w:rsidRDefault="00E55398" w:rsidP="00811FBC">
      <w:pPr>
        <w:spacing w:after="0" w:line="360" w:lineRule="auto"/>
        <w:jc w:val="both"/>
        <w:rPr>
          <w:color w:val="767171"/>
          <w:spacing w:val="20"/>
          <w:szCs w:val="24"/>
        </w:rPr>
      </w:pPr>
    </w:p>
    <w:p w14:paraId="549F71D3" w14:textId="77777777" w:rsidR="003A5C77" w:rsidRPr="00E53F7C" w:rsidRDefault="003A5C77" w:rsidP="00811FBC">
      <w:pPr>
        <w:spacing w:after="0" w:line="360" w:lineRule="auto"/>
        <w:jc w:val="both"/>
        <w:rPr>
          <w:b/>
          <w:color w:val="767171"/>
          <w:spacing w:val="20"/>
          <w:szCs w:val="24"/>
        </w:rPr>
      </w:pPr>
      <w:r w:rsidRPr="00E53F7C">
        <w:rPr>
          <w:b/>
          <w:color w:val="767171"/>
          <w:spacing w:val="20"/>
          <w:szCs w:val="24"/>
        </w:rPr>
        <w:t>Fomento del Comercio Exterior</w:t>
      </w:r>
    </w:p>
    <w:p w14:paraId="03DE862B" w14:textId="77777777" w:rsidR="003A5C77" w:rsidRPr="00E53F7C" w:rsidRDefault="003A5C77" w:rsidP="00811FBC">
      <w:pPr>
        <w:spacing w:after="0" w:line="360" w:lineRule="auto"/>
        <w:jc w:val="both"/>
        <w:rPr>
          <w:bCs/>
          <w:color w:val="767171"/>
          <w:spacing w:val="20"/>
          <w:szCs w:val="24"/>
        </w:rPr>
      </w:pPr>
    </w:p>
    <w:p w14:paraId="0ACDE349" w14:textId="48287719" w:rsidR="003A5C77" w:rsidRPr="00E53F7C" w:rsidRDefault="003A5C77" w:rsidP="00811FBC">
      <w:pPr>
        <w:spacing w:after="0" w:line="360" w:lineRule="auto"/>
        <w:jc w:val="both"/>
        <w:rPr>
          <w:b/>
          <w:color w:val="767171"/>
          <w:spacing w:val="20"/>
          <w:szCs w:val="24"/>
        </w:rPr>
      </w:pPr>
      <w:r w:rsidRPr="00E53F7C">
        <w:rPr>
          <w:color w:val="767171"/>
          <w:spacing w:val="20"/>
          <w:szCs w:val="24"/>
        </w:rPr>
        <w:t xml:space="preserve">El MICM ha dirigido el desarrollo y ejecución de políticas y estrategias de comercio exterior orientadas a facilitar </w:t>
      </w:r>
      <w:r w:rsidR="008616E9" w:rsidRPr="00E53F7C">
        <w:rPr>
          <w:color w:val="767171"/>
          <w:spacing w:val="20"/>
          <w:szCs w:val="24"/>
        </w:rPr>
        <w:t xml:space="preserve">el </w:t>
      </w:r>
      <w:r w:rsidRPr="00E53F7C">
        <w:rPr>
          <w:color w:val="767171"/>
          <w:spacing w:val="20"/>
          <w:szCs w:val="24"/>
        </w:rPr>
        <w:t>acceso a mercados y a mantener un incremento sostenido de los productos y servicios nacionales en el mercado exterior, promoviendo actividades que impulsan el fortalecimiento de las capacidades técnicas del sector exportador nacional.</w:t>
      </w:r>
    </w:p>
    <w:p w14:paraId="17951BD3" w14:textId="77777777" w:rsidR="003A5C77" w:rsidRPr="00E53F7C" w:rsidRDefault="003A5C77" w:rsidP="00811FBC">
      <w:pPr>
        <w:shd w:val="clear" w:color="auto" w:fill="FFFFFF"/>
        <w:spacing w:after="0" w:line="360" w:lineRule="auto"/>
        <w:jc w:val="both"/>
        <w:rPr>
          <w:color w:val="767171"/>
          <w:spacing w:val="20"/>
          <w:szCs w:val="24"/>
        </w:rPr>
      </w:pPr>
    </w:p>
    <w:p w14:paraId="1336E528" w14:textId="024EB4CF" w:rsidR="008616E9" w:rsidRPr="00E53F7C" w:rsidRDefault="003A5C77" w:rsidP="00811FBC">
      <w:pPr>
        <w:shd w:val="clear" w:color="auto" w:fill="FFFFFF"/>
        <w:spacing w:after="0" w:line="360" w:lineRule="auto"/>
        <w:jc w:val="both"/>
        <w:rPr>
          <w:color w:val="767171"/>
          <w:spacing w:val="20"/>
          <w:szCs w:val="24"/>
        </w:rPr>
      </w:pPr>
      <w:r w:rsidRPr="00E53F7C">
        <w:rPr>
          <w:color w:val="767171"/>
          <w:spacing w:val="20"/>
          <w:szCs w:val="24"/>
        </w:rPr>
        <w:t xml:space="preserve">Durante el año 2021, se destaca el lanzamiento y </w:t>
      </w:r>
      <w:r w:rsidR="008616E9" w:rsidRPr="00E53F7C">
        <w:rPr>
          <w:color w:val="767171"/>
          <w:spacing w:val="20"/>
          <w:szCs w:val="24"/>
        </w:rPr>
        <w:t xml:space="preserve">apoyo a la </w:t>
      </w:r>
      <w:r w:rsidRPr="00E53F7C">
        <w:rPr>
          <w:color w:val="767171"/>
          <w:spacing w:val="20"/>
          <w:szCs w:val="24"/>
        </w:rPr>
        <w:t>ejecución de la primera Estrategia Nacional de Exportación de Servicios Modernos</w:t>
      </w:r>
      <w:r w:rsidR="008616E9" w:rsidRPr="00E53F7C">
        <w:rPr>
          <w:color w:val="767171"/>
          <w:spacing w:val="20"/>
          <w:szCs w:val="24"/>
        </w:rPr>
        <w:t>,</w:t>
      </w:r>
      <w:r w:rsidRPr="00E53F7C">
        <w:rPr>
          <w:color w:val="767171"/>
          <w:spacing w:val="20"/>
          <w:szCs w:val="24"/>
        </w:rPr>
        <w:t xml:space="preserve"> </w:t>
      </w:r>
      <w:r w:rsidR="008616E9" w:rsidRPr="00E53F7C">
        <w:rPr>
          <w:color w:val="767171"/>
          <w:spacing w:val="20"/>
          <w:szCs w:val="24"/>
        </w:rPr>
        <w:t xml:space="preserve">como instrumento estratégico de </w:t>
      </w:r>
      <w:r w:rsidRPr="00E53F7C">
        <w:rPr>
          <w:color w:val="767171"/>
          <w:spacing w:val="20"/>
          <w:szCs w:val="24"/>
        </w:rPr>
        <w:t>impuls</w:t>
      </w:r>
      <w:r w:rsidR="008616E9" w:rsidRPr="00E53F7C">
        <w:rPr>
          <w:color w:val="767171"/>
          <w:spacing w:val="20"/>
          <w:szCs w:val="24"/>
        </w:rPr>
        <w:t>o</w:t>
      </w:r>
      <w:r w:rsidRPr="00E53F7C">
        <w:rPr>
          <w:color w:val="767171"/>
          <w:spacing w:val="20"/>
          <w:szCs w:val="24"/>
        </w:rPr>
        <w:t xml:space="preserve"> </w:t>
      </w:r>
      <w:r w:rsidR="008616E9" w:rsidRPr="00E53F7C">
        <w:rPr>
          <w:color w:val="767171"/>
          <w:spacing w:val="20"/>
          <w:szCs w:val="24"/>
        </w:rPr>
        <w:t xml:space="preserve">a </w:t>
      </w:r>
      <w:r w:rsidRPr="00E53F7C">
        <w:rPr>
          <w:color w:val="767171"/>
          <w:spacing w:val="20"/>
          <w:szCs w:val="24"/>
        </w:rPr>
        <w:t>la exportación en sectores de la economía creativa, la industria audiovisual, telecomunicaciones e informática, con el objetivo de contar con políticas públicas concretas para que el país se posicione a nivel internacional como referente </w:t>
      </w:r>
      <w:r w:rsidR="008616E9" w:rsidRPr="00E53F7C">
        <w:rPr>
          <w:color w:val="767171"/>
          <w:spacing w:val="20"/>
          <w:szCs w:val="24"/>
        </w:rPr>
        <w:t xml:space="preserve">en exportación </w:t>
      </w:r>
      <w:r w:rsidRPr="00E53F7C">
        <w:rPr>
          <w:color w:val="767171"/>
          <w:spacing w:val="20"/>
          <w:szCs w:val="24"/>
        </w:rPr>
        <w:t>de servicios no tradicionales.</w:t>
      </w:r>
    </w:p>
    <w:p w14:paraId="207B0D64" w14:textId="77777777" w:rsidR="00FA16F2" w:rsidRPr="00E53F7C" w:rsidRDefault="00FA16F2" w:rsidP="00811FBC">
      <w:pPr>
        <w:shd w:val="clear" w:color="auto" w:fill="FFFFFF"/>
        <w:spacing w:after="0" w:line="360" w:lineRule="auto"/>
        <w:jc w:val="both"/>
        <w:rPr>
          <w:color w:val="767171"/>
          <w:spacing w:val="20"/>
          <w:szCs w:val="24"/>
        </w:rPr>
      </w:pPr>
    </w:p>
    <w:p w14:paraId="21A26CD0" w14:textId="6DDB5ACA" w:rsidR="003A5C77" w:rsidRPr="00E53F7C" w:rsidRDefault="003A5C77" w:rsidP="00811FBC">
      <w:pPr>
        <w:shd w:val="clear" w:color="auto" w:fill="FFFFFF"/>
        <w:spacing w:after="0" w:line="360" w:lineRule="auto"/>
        <w:jc w:val="both"/>
        <w:rPr>
          <w:color w:val="767171"/>
          <w:spacing w:val="20"/>
          <w:szCs w:val="24"/>
        </w:rPr>
      </w:pPr>
      <w:r w:rsidRPr="00E53F7C">
        <w:rPr>
          <w:color w:val="767171"/>
          <w:spacing w:val="20"/>
          <w:szCs w:val="24"/>
        </w:rPr>
        <w:t xml:space="preserve">A fin de ofrecer información relevante y actualizada del entorno comercial nacional e internacional, se implementó una nueva estrategia digital de estadísticas y datos comerciales disponibles para el público en general, estos presentados en forma de: 1. cápsulas de </w:t>
      </w:r>
      <w:r w:rsidRPr="00E53F7C">
        <w:rPr>
          <w:color w:val="767171"/>
          <w:spacing w:val="20"/>
          <w:szCs w:val="24"/>
        </w:rPr>
        <w:lastRenderedPageBreak/>
        <w:t>comercio exterior, 2. briefings sectoriales, y 3. perfiles país de comercio e inversión.</w:t>
      </w:r>
    </w:p>
    <w:p w14:paraId="20A07F04" w14:textId="77777777" w:rsidR="00FA16F2" w:rsidRPr="00E53F7C" w:rsidRDefault="00FA16F2" w:rsidP="00811FBC">
      <w:pPr>
        <w:spacing w:after="0" w:line="360" w:lineRule="auto"/>
        <w:jc w:val="both"/>
        <w:rPr>
          <w:color w:val="767171"/>
          <w:spacing w:val="20"/>
          <w:szCs w:val="24"/>
        </w:rPr>
      </w:pPr>
    </w:p>
    <w:p w14:paraId="66F0170C" w14:textId="2BBD84E8" w:rsidR="003A5C77" w:rsidRPr="00E53F7C" w:rsidRDefault="003A5C77" w:rsidP="00811FBC">
      <w:pPr>
        <w:spacing w:after="0" w:line="360" w:lineRule="auto"/>
        <w:jc w:val="both"/>
        <w:rPr>
          <w:color w:val="767171"/>
          <w:spacing w:val="20"/>
          <w:szCs w:val="24"/>
        </w:rPr>
      </w:pPr>
      <w:r w:rsidRPr="00E53F7C">
        <w:rPr>
          <w:color w:val="767171"/>
          <w:spacing w:val="20"/>
          <w:szCs w:val="24"/>
        </w:rPr>
        <w:t>En ese mismo ámbito, en alianza con la Oficina Nacional de Estadísticas (ONE)</w:t>
      </w:r>
      <w:r w:rsidR="000F1682" w:rsidRPr="00E53F7C">
        <w:rPr>
          <w:color w:val="767171"/>
          <w:spacing w:val="20"/>
          <w:szCs w:val="24"/>
        </w:rPr>
        <w:t xml:space="preserve"> se</w:t>
      </w:r>
      <w:r w:rsidRPr="00E53F7C">
        <w:rPr>
          <w:color w:val="767171"/>
          <w:spacing w:val="20"/>
          <w:szCs w:val="24"/>
        </w:rPr>
        <w:t xml:space="preserve"> creó el Primer Panel Interactivo de Datos de Comercio Exterior (</w:t>
      </w:r>
      <w:proofErr w:type="spellStart"/>
      <w:r w:rsidRPr="00E53F7C">
        <w:rPr>
          <w:color w:val="767171"/>
          <w:spacing w:val="20"/>
          <w:szCs w:val="24"/>
        </w:rPr>
        <w:t>D</w:t>
      </w:r>
      <w:r w:rsidR="000F1682" w:rsidRPr="00E53F7C">
        <w:rPr>
          <w:color w:val="767171"/>
          <w:spacing w:val="20"/>
          <w:szCs w:val="24"/>
        </w:rPr>
        <w:t>atacomex</w:t>
      </w:r>
      <w:proofErr w:type="spellEnd"/>
      <w:r w:rsidRPr="00E53F7C">
        <w:rPr>
          <w:color w:val="767171"/>
          <w:spacing w:val="20"/>
          <w:szCs w:val="24"/>
        </w:rPr>
        <w:t xml:space="preserve">), </w:t>
      </w:r>
      <w:r w:rsidR="000F1682" w:rsidRPr="00E53F7C">
        <w:rPr>
          <w:color w:val="767171"/>
          <w:spacing w:val="20"/>
          <w:szCs w:val="24"/>
        </w:rPr>
        <w:t xml:space="preserve">que </w:t>
      </w:r>
      <w:r w:rsidRPr="00E53F7C">
        <w:rPr>
          <w:color w:val="767171"/>
          <w:spacing w:val="20"/>
          <w:szCs w:val="24"/>
        </w:rPr>
        <w:t>permite acceder a estadísticas consolidadas para el monitoreo de tendencias comerciales, estrategias de acceso a mercados</w:t>
      </w:r>
      <w:r w:rsidR="000F1682" w:rsidRPr="00E53F7C">
        <w:rPr>
          <w:color w:val="767171"/>
          <w:spacing w:val="20"/>
          <w:szCs w:val="24"/>
        </w:rPr>
        <w:t>,</w:t>
      </w:r>
      <w:r w:rsidRPr="00E53F7C">
        <w:rPr>
          <w:color w:val="767171"/>
          <w:spacing w:val="20"/>
          <w:szCs w:val="24"/>
        </w:rPr>
        <w:t xml:space="preserve"> e indicadores para la formulación y ejecución de políticas comerciales. </w:t>
      </w:r>
    </w:p>
    <w:p w14:paraId="23B11CED" w14:textId="77777777" w:rsidR="003A5C77" w:rsidRPr="00E53F7C" w:rsidRDefault="003A5C77" w:rsidP="00811FBC">
      <w:pPr>
        <w:spacing w:after="0" w:line="360" w:lineRule="auto"/>
        <w:jc w:val="both"/>
        <w:rPr>
          <w:color w:val="767171"/>
          <w:spacing w:val="20"/>
          <w:szCs w:val="24"/>
        </w:rPr>
      </w:pPr>
    </w:p>
    <w:p w14:paraId="5CAF6359" w14:textId="1AADF096" w:rsidR="003A5C77" w:rsidRPr="00E53F7C" w:rsidRDefault="003A5C77" w:rsidP="00811FBC">
      <w:pPr>
        <w:spacing w:after="0" w:line="360" w:lineRule="auto"/>
        <w:jc w:val="both"/>
        <w:rPr>
          <w:color w:val="767171"/>
          <w:spacing w:val="20"/>
          <w:szCs w:val="24"/>
        </w:rPr>
      </w:pPr>
      <w:r w:rsidRPr="00E53F7C">
        <w:rPr>
          <w:color w:val="767171"/>
          <w:spacing w:val="20"/>
          <w:szCs w:val="24"/>
        </w:rPr>
        <w:t xml:space="preserve">En lo que concierne a la solución de controversias en el comercio exterior, la República Dominicana triunfó ante la apelación del arbitraje internacional interpuesto por </w:t>
      </w:r>
      <w:proofErr w:type="spellStart"/>
      <w:r w:rsidRPr="00E53F7C">
        <w:rPr>
          <w:color w:val="767171"/>
          <w:spacing w:val="20"/>
          <w:szCs w:val="24"/>
        </w:rPr>
        <w:t>Ballentine</w:t>
      </w:r>
      <w:proofErr w:type="spellEnd"/>
      <w:r w:rsidRPr="00E53F7C">
        <w:rPr>
          <w:color w:val="767171"/>
          <w:spacing w:val="20"/>
          <w:szCs w:val="24"/>
        </w:rPr>
        <w:t xml:space="preserve">. De igual forma, obtuvo una decisión favorable ante la demanda interpuesta en su contra por la empresa </w:t>
      </w:r>
      <w:proofErr w:type="spellStart"/>
      <w:r w:rsidRPr="00E53F7C">
        <w:rPr>
          <w:color w:val="767171"/>
          <w:spacing w:val="20"/>
          <w:szCs w:val="24"/>
        </w:rPr>
        <w:t>Recalvi</w:t>
      </w:r>
      <w:proofErr w:type="spellEnd"/>
      <w:r w:rsidRPr="00E53F7C">
        <w:rPr>
          <w:color w:val="767171"/>
          <w:spacing w:val="20"/>
          <w:szCs w:val="24"/>
        </w:rPr>
        <w:t xml:space="preserve"> S.L.</w:t>
      </w:r>
    </w:p>
    <w:p w14:paraId="4F833076" w14:textId="77777777" w:rsidR="003A5C77" w:rsidRPr="00E53F7C" w:rsidRDefault="003A5C77" w:rsidP="00811FBC">
      <w:pPr>
        <w:spacing w:after="0" w:line="360" w:lineRule="auto"/>
        <w:jc w:val="both"/>
        <w:rPr>
          <w:color w:val="767171"/>
          <w:spacing w:val="20"/>
          <w:szCs w:val="24"/>
        </w:rPr>
      </w:pPr>
    </w:p>
    <w:p w14:paraId="3035C69C" w14:textId="77777777" w:rsidR="00D24EB4" w:rsidRPr="00E53F7C" w:rsidRDefault="003A5C77" w:rsidP="00811FBC">
      <w:pPr>
        <w:spacing w:after="0" w:line="360" w:lineRule="auto"/>
        <w:jc w:val="both"/>
        <w:rPr>
          <w:color w:val="767171"/>
          <w:spacing w:val="20"/>
          <w:szCs w:val="24"/>
        </w:rPr>
      </w:pPr>
      <w:r w:rsidRPr="00E53F7C">
        <w:rPr>
          <w:color w:val="767171"/>
          <w:spacing w:val="20"/>
          <w:szCs w:val="24"/>
        </w:rPr>
        <w:t>En cuanto a la prevención de controversias, fueron abordados un total de 20 casos en esta fase, de los cuales 8 se encuentran en proceso, 1 cuenta con un acuerdo transaccional</w:t>
      </w:r>
      <w:r w:rsidR="00D24EB4" w:rsidRPr="00E53F7C">
        <w:rPr>
          <w:color w:val="767171"/>
          <w:spacing w:val="20"/>
          <w:szCs w:val="24"/>
        </w:rPr>
        <w:t>,</w:t>
      </w:r>
      <w:r w:rsidRPr="00E53F7C">
        <w:rPr>
          <w:color w:val="767171"/>
          <w:spacing w:val="20"/>
          <w:szCs w:val="24"/>
        </w:rPr>
        <w:t xml:space="preserve"> 2 han notificado arbitraje</w:t>
      </w:r>
      <w:r w:rsidR="00D24EB4" w:rsidRPr="00E53F7C">
        <w:rPr>
          <w:color w:val="767171"/>
          <w:spacing w:val="20"/>
          <w:szCs w:val="24"/>
        </w:rPr>
        <w:t>,</w:t>
      </w:r>
      <w:r w:rsidRPr="00E53F7C">
        <w:rPr>
          <w:color w:val="767171"/>
          <w:spacing w:val="20"/>
          <w:szCs w:val="24"/>
        </w:rPr>
        <w:t xml:space="preserve"> y 9 han concluido satisfactoriamente</w:t>
      </w:r>
      <w:r w:rsidR="00D24EB4" w:rsidRPr="00E53F7C">
        <w:rPr>
          <w:color w:val="767171"/>
          <w:spacing w:val="20"/>
          <w:szCs w:val="24"/>
        </w:rPr>
        <w:t xml:space="preserve"> para el país.</w:t>
      </w:r>
    </w:p>
    <w:p w14:paraId="1EEFFF67" w14:textId="77777777" w:rsidR="00D24EB4" w:rsidRPr="00E53F7C" w:rsidRDefault="00D24EB4" w:rsidP="00811FBC">
      <w:pPr>
        <w:spacing w:after="0" w:line="360" w:lineRule="auto"/>
        <w:jc w:val="both"/>
        <w:rPr>
          <w:color w:val="767171"/>
          <w:spacing w:val="20"/>
          <w:szCs w:val="24"/>
        </w:rPr>
      </w:pPr>
    </w:p>
    <w:p w14:paraId="4C9238AD" w14:textId="62CFC9D3" w:rsidR="003A5C77" w:rsidRPr="00E53F7C" w:rsidRDefault="003A5C77" w:rsidP="00811FBC">
      <w:pPr>
        <w:spacing w:after="0" w:line="360" w:lineRule="auto"/>
        <w:jc w:val="both"/>
        <w:rPr>
          <w:color w:val="767171"/>
          <w:spacing w:val="20"/>
          <w:szCs w:val="24"/>
        </w:rPr>
      </w:pPr>
      <w:r w:rsidRPr="00E53F7C">
        <w:rPr>
          <w:color w:val="767171"/>
          <w:spacing w:val="20"/>
          <w:szCs w:val="24"/>
        </w:rPr>
        <w:t>Con el objetivo de facilitar el acceso a los mercados, la institución brindó 38 asistencias técnicas focalizadas a igual número de empresas exportadoras en temas de acceso a mercados y correcta aplicación de los acuerdos comerciales de los que el país es signatario. Algunos de los temas atendidos fueron: requisitos para obtener la licencia de exportación, acuerdos de cooperación existentes, trato especial y diferenciado para los pequeños emprendedores, certificación de origen, barreras no arancelarias, obstáculos técnicos al comercio, entre otros.</w:t>
      </w:r>
    </w:p>
    <w:p w14:paraId="20952F40" w14:textId="77777777" w:rsidR="003A5C77" w:rsidRPr="00E53F7C" w:rsidRDefault="003A5C77" w:rsidP="00811FBC">
      <w:pPr>
        <w:spacing w:after="0" w:line="360" w:lineRule="auto"/>
        <w:jc w:val="both"/>
        <w:rPr>
          <w:color w:val="767171"/>
          <w:spacing w:val="20"/>
          <w:szCs w:val="24"/>
        </w:rPr>
      </w:pPr>
    </w:p>
    <w:p w14:paraId="4F1F0A10" w14:textId="77777777" w:rsidR="0014152F" w:rsidRPr="00E53F7C" w:rsidRDefault="003A5C77" w:rsidP="00811FBC">
      <w:pPr>
        <w:spacing w:after="0" w:line="360" w:lineRule="auto"/>
        <w:jc w:val="both"/>
        <w:rPr>
          <w:color w:val="767171"/>
          <w:spacing w:val="20"/>
          <w:szCs w:val="24"/>
        </w:rPr>
      </w:pPr>
      <w:r w:rsidRPr="00E53F7C">
        <w:rPr>
          <w:color w:val="767171"/>
          <w:spacing w:val="20"/>
          <w:szCs w:val="24"/>
        </w:rPr>
        <w:lastRenderedPageBreak/>
        <w:t xml:space="preserve">Asimismo, 357 personas a nivel nacional fueron capacitadas a través de diversos cursos y talleres, en temas de economía naranja y tecnologías de la información y la comunicación, intercambio de mejores prácticas internacionales para la recolección de data en comercio de servicios, negociaciones comerciales internacionales, uso de las plataformas Magic Plus y </w:t>
      </w:r>
      <w:proofErr w:type="spellStart"/>
      <w:r w:rsidRPr="00E53F7C">
        <w:rPr>
          <w:color w:val="767171"/>
          <w:spacing w:val="20"/>
          <w:szCs w:val="24"/>
        </w:rPr>
        <w:t>Siagro</w:t>
      </w:r>
      <w:proofErr w:type="spellEnd"/>
      <w:r w:rsidRPr="00E53F7C">
        <w:rPr>
          <w:color w:val="767171"/>
          <w:spacing w:val="20"/>
          <w:szCs w:val="24"/>
        </w:rPr>
        <w:t xml:space="preserve">, </w:t>
      </w:r>
      <w:proofErr w:type="spellStart"/>
      <w:r w:rsidRPr="00E53F7C">
        <w:rPr>
          <w:color w:val="767171"/>
          <w:spacing w:val="20"/>
          <w:szCs w:val="24"/>
        </w:rPr>
        <w:t>Service</w:t>
      </w:r>
      <w:proofErr w:type="spellEnd"/>
      <w:r w:rsidRPr="00E53F7C">
        <w:rPr>
          <w:color w:val="767171"/>
          <w:spacing w:val="20"/>
          <w:szCs w:val="24"/>
        </w:rPr>
        <w:t xml:space="preserve"> </w:t>
      </w:r>
      <w:proofErr w:type="spellStart"/>
      <w:r w:rsidRPr="00E53F7C">
        <w:rPr>
          <w:color w:val="767171"/>
          <w:spacing w:val="20"/>
          <w:szCs w:val="24"/>
        </w:rPr>
        <w:t>Go</w:t>
      </w:r>
      <w:proofErr w:type="spellEnd"/>
      <w:r w:rsidRPr="00E53F7C">
        <w:rPr>
          <w:color w:val="767171"/>
          <w:spacing w:val="20"/>
          <w:szCs w:val="24"/>
        </w:rPr>
        <w:t xml:space="preserve"> Global (SGC), entre otros.</w:t>
      </w:r>
    </w:p>
    <w:p w14:paraId="33F2A805" w14:textId="77777777" w:rsidR="0014152F" w:rsidRPr="00E53F7C" w:rsidRDefault="0014152F" w:rsidP="00811FBC">
      <w:pPr>
        <w:spacing w:after="0" w:line="360" w:lineRule="auto"/>
        <w:jc w:val="both"/>
        <w:rPr>
          <w:color w:val="767171"/>
          <w:spacing w:val="20"/>
          <w:szCs w:val="24"/>
        </w:rPr>
      </w:pPr>
    </w:p>
    <w:p w14:paraId="48F76ED1" w14:textId="77777777" w:rsidR="00435970" w:rsidRPr="00E53F7C" w:rsidRDefault="003A5C77" w:rsidP="00811FBC">
      <w:pPr>
        <w:spacing w:after="0" w:line="360" w:lineRule="auto"/>
        <w:jc w:val="both"/>
        <w:rPr>
          <w:color w:val="767171"/>
          <w:spacing w:val="20"/>
          <w:szCs w:val="24"/>
        </w:rPr>
      </w:pPr>
      <w:r w:rsidRPr="00E53F7C">
        <w:rPr>
          <w:color w:val="767171"/>
          <w:spacing w:val="20"/>
          <w:szCs w:val="24"/>
        </w:rPr>
        <w:t>En lo que concierne a los servicios de información sobre el comercio exterior, se destaca el rediseño del Informe de Desempeño Comercial de la República Dominicana 2020, con un nuevo enfoque que ofrece estadísticas novedosas y actualizadas</w:t>
      </w:r>
      <w:r w:rsidR="0014152F" w:rsidRPr="00E53F7C">
        <w:rPr>
          <w:color w:val="767171"/>
          <w:spacing w:val="20"/>
          <w:szCs w:val="24"/>
        </w:rPr>
        <w:t>,</w:t>
      </w:r>
      <w:r w:rsidRPr="00E53F7C">
        <w:rPr>
          <w:color w:val="767171"/>
          <w:spacing w:val="20"/>
          <w:szCs w:val="24"/>
        </w:rPr>
        <w:t xml:space="preserve"> de relevancia y utilidad para los actores del comercio exterior del país, incluyendo los principales indicadores de desempeño comercial bilateral. Se muestran, además, los importantes hallazgos en los organismos internacionales, los diferentes comités de acceso a mercados, así como asuntos legales y de disciplinas comerciales. Este informe sirve como soporte a instituciones públic</w:t>
      </w:r>
      <w:r w:rsidR="0014152F" w:rsidRPr="00E53F7C">
        <w:rPr>
          <w:color w:val="767171"/>
          <w:spacing w:val="20"/>
          <w:szCs w:val="24"/>
        </w:rPr>
        <w:t>as</w:t>
      </w:r>
      <w:r w:rsidRPr="00E53F7C">
        <w:rPr>
          <w:color w:val="767171"/>
          <w:spacing w:val="20"/>
          <w:szCs w:val="24"/>
        </w:rPr>
        <w:t xml:space="preserve"> y privadas en la planificación de sus estrategias</w:t>
      </w:r>
      <w:r w:rsidR="00435970" w:rsidRPr="00E53F7C">
        <w:rPr>
          <w:color w:val="767171"/>
          <w:spacing w:val="20"/>
          <w:szCs w:val="24"/>
        </w:rPr>
        <w:t xml:space="preserve"> comerciales.</w:t>
      </w:r>
    </w:p>
    <w:p w14:paraId="0F52C20E" w14:textId="77777777" w:rsidR="00435970" w:rsidRPr="00E53F7C" w:rsidRDefault="00435970" w:rsidP="00811FBC">
      <w:pPr>
        <w:spacing w:after="0" w:line="360" w:lineRule="auto"/>
        <w:jc w:val="both"/>
        <w:rPr>
          <w:color w:val="767171"/>
          <w:spacing w:val="20"/>
          <w:szCs w:val="24"/>
        </w:rPr>
      </w:pPr>
    </w:p>
    <w:p w14:paraId="2FC5D989" w14:textId="483581E9" w:rsidR="00584680" w:rsidRPr="00E53F7C" w:rsidRDefault="00584680" w:rsidP="00811FBC">
      <w:pPr>
        <w:spacing w:after="0" w:line="360" w:lineRule="auto"/>
        <w:jc w:val="both"/>
        <w:rPr>
          <w:color w:val="767171"/>
          <w:spacing w:val="20"/>
          <w:szCs w:val="24"/>
        </w:rPr>
      </w:pPr>
      <w:r w:rsidRPr="00E53F7C">
        <w:rPr>
          <w:color w:val="767171"/>
          <w:spacing w:val="20"/>
          <w:szCs w:val="24"/>
        </w:rPr>
        <w:t>Es importante resaltar que la República Dominicana es el único país del CARIFORO que ha obtenido la validación de la Unión Europea en la transposición, al calendario de desgravación arancelaria, a la 6ta recomendación de enmienda de la Organización Mundial de Aduanas (OMA), facilitando al sector importador y exportador el manejo de procesos, y agilizando el despacho de mercancías en el marco del Acuerdo de la Asociación Económica firmado con la Unión Europea (EPA-UE).</w:t>
      </w:r>
    </w:p>
    <w:p w14:paraId="47C5B018" w14:textId="06016A81" w:rsidR="00FA16F2" w:rsidRPr="00E53F7C" w:rsidRDefault="00FA16F2" w:rsidP="00811FBC">
      <w:pPr>
        <w:spacing w:after="0" w:line="360" w:lineRule="auto"/>
        <w:jc w:val="both"/>
        <w:rPr>
          <w:color w:val="767171"/>
          <w:spacing w:val="20"/>
          <w:szCs w:val="24"/>
        </w:rPr>
      </w:pPr>
    </w:p>
    <w:p w14:paraId="7F5F8BE9" w14:textId="77777777" w:rsidR="00FA16F2" w:rsidRPr="00E53F7C" w:rsidRDefault="00FA16F2" w:rsidP="00811FBC">
      <w:pPr>
        <w:spacing w:after="0" w:line="360" w:lineRule="auto"/>
        <w:jc w:val="both"/>
        <w:rPr>
          <w:color w:val="767171"/>
          <w:spacing w:val="20"/>
          <w:szCs w:val="24"/>
        </w:rPr>
      </w:pPr>
    </w:p>
    <w:p w14:paraId="118A01C5" w14:textId="77777777" w:rsidR="00EC0A03" w:rsidRPr="00E53F7C" w:rsidRDefault="00EC0A03" w:rsidP="00811FBC">
      <w:pPr>
        <w:spacing w:after="0" w:line="360" w:lineRule="auto"/>
        <w:jc w:val="both"/>
        <w:rPr>
          <w:color w:val="767171"/>
          <w:spacing w:val="20"/>
          <w:szCs w:val="24"/>
        </w:rPr>
      </w:pPr>
    </w:p>
    <w:p w14:paraId="3CAF5B3F" w14:textId="77777777" w:rsidR="009A2FD6" w:rsidRPr="00E53F7C" w:rsidRDefault="007A484B" w:rsidP="00811FBC">
      <w:pPr>
        <w:spacing w:after="0" w:line="360" w:lineRule="auto"/>
        <w:rPr>
          <w:b/>
          <w:bCs/>
          <w:color w:val="767171"/>
          <w:spacing w:val="20"/>
          <w:szCs w:val="24"/>
        </w:rPr>
      </w:pPr>
      <w:r w:rsidRPr="00E53F7C">
        <w:rPr>
          <w:b/>
          <w:bCs/>
          <w:color w:val="767171"/>
          <w:spacing w:val="20"/>
          <w:szCs w:val="24"/>
        </w:rPr>
        <w:lastRenderedPageBreak/>
        <w:t>Regulación y Fomento del Comercio Interno</w:t>
      </w:r>
    </w:p>
    <w:p w14:paraId="44206EF7" w14:textId="77777777" w:rsidR="009A2FD6" w:rsidRPr="00E53F7C" w:rsidRDefault="009A2FD6" w:rsidP="00811FBC">
      <w:pPr>
        <w:spacing w:after="0" w:line="360" w:lineRule="auto"/>
        <w:rPr>
          <w:b/>
          <w:bCs/>
          <w:color w:val="767171"/>
          <w:spacing w:val="20"/>
          <w:szCs w:val="24"/>
        </w:rPr>
      </w:pPr>
    </w:p>
    <w:p w14:paraId="7A43C9A2" w14:textId="3B985092" w:rsidR="00F47CC3" w:rsidRPr="00E53F7C" w:rsidRDefault="000176E7" w:rsidP="00811FBC">
      <w:pPr>
        <w:spacing w:after="0" w:line="360" w:lineRule="auto"/>
        <w:jc w:val="both"/>
        <w:rPr>
          <w:color w:val="767171"/>
          <w:spacing w:val="20"/>
          <w:szCs w:val="24"/>
        </w:rPr>
      </w:pPr>
      <w:r w:rsidRPr="00E53F7C">
        <w:rPr>
          <w:color w:val="767171"/>
          <w:spacing w:val="20"/>
          <w:szCs w:val="24"/>
        </w:rPr>
        <w:t>A fin</w:t>
      </w:r>
      <w:r w:rsidR="009A2FD6" w:rsidRPr="00E53F7C">
        <w:rPr>
          <w:color w:val="767171"/>
          <w:spacing w:val="20"/>
          <w:szCs w:val="24"/>
        </w:rPr>
        <w:t xml:space="preserve"> de asegurar el cumplimiento de las políticas y normas establecidas para la comercialización de productos a nivel nacional</w:t>
      </w:r>
      <w:r w:rsidR="00435970" w:rsidRPr="00E53F7C">
        <w:rPr>
          <w:color w:val="767171"/>
          <w:spacing w:val="20"/>
          <w:szCs w:val="24"/>
        </w:rPr>
        <w:t>,</w:t>
      </w:r>
      <w:r w:rsidR="009A2FD6" w:rsidRPr="00E53F7C">
        <w:rPr>
          <w:color w:val="767171"/>
          <w:spacing w:val="20"/>
          <w:szCs w:val="24"/>
        </w:rPr>
        <w:t xml:space="preserve"> y garantizar que la actividad comercial se desarrolle de manera formal, en un esquema de libre y leal competencia, se destacan las siguientes acciones </w:t>
      </w:r>
      <w:r w:rsidR="00435970" w:rsidRPr="00E53F7C">
        <w:rPr>
          <w:color w:val="767171"/>
          <w:spacing w:val="20"/>
          <w:szCs w:val="24"/>
        </w:rPr>
        <w:t>logradas por el MICM durante el año 2021.</w:t>
      </w:r>
    </w:p>
    <w:p w14:paraId="24F3CC4C" w14:textId="77777777" w:rsidR="00435970" w:rsidRPr="00E53F7C" w:rsidRDefault="00435970" w:rsidP="00811FBC">
      <w:pPr>
        <w:spacing w:after="0" w:line="360" w:lineRule="auto"/>
        <w:jc w:val="both"/>
        <w:rPr>
          <w:color w:val="767171"/>
          <w:spacing w:val="20"/>
          <w:szCs w:val="24"/>
        </w:rPr>
      </w:pPr>
    </w:p>
    <w:p w14:paraId="7A3887A6" w14:textId="755A2D37" w:rsidR="00435970" w:rsidRPr="00E53F7C" w:rsidRDefault="00435970" w:rsidP="00811FBC">
      <w:pPr>
        <w:spacing w:after="0" w:line="360" w:lineRule="auto"/>
        <w:jc w:val="both"/>
        <w:rPr>
          <w:color w:val="767171"/>
          <w:spacing w:val="20"/>
          <w:szCs w:val="24"/>
        </w:rPr>
      </w:pPr>
      <w:r w:rsidRPr="00E53F7C">
        <w:rPr>
          <w:color w:val="767171"/>
          <w:spacing w:val="20"/>
          <w:szCs w:val="24"/>
        </w:rPr>
        <w:t xml:space="preserve">En relación con el </w:t>
      </w:r>
      <w:r w:rsidR="000A3EE2" w:rsidRPr="00E53F7C">
        <w:rPr>
          <w:color w:val="767171"/>
          <w:spacing w:val="20"/>
          <w:szCs w:val="24"/>
        </w:rPr>
        <w:t>combate del comercio ilícito, el MICM traz</w:t>
      </w:r>
      <w:r w:rsidRPr="00E53F7C">
        <w:rPr>
          <w:color w:val="767171"/>
          <w:spacing w:val="20"/>
          <w:szCs w:val="24"/>
        </w:rPr>
        <w:t>ó</w:t>
      </w:r>
      <w:r w:rsidR="000A3EE2" w:rsidRPr="00E53F7C">
        <w:rPr>
          <w:color w:val="767171"/>
          <w:spacing w:val="20"/>
          <w:szCs w:val="24"/>
        </w:rPr>
        <w:t xml:space="preserve"> una dinámica de trabajo en conjunto con los sectores afectados</w:t>
      </w:r>
      <w:r w:rsidRPr="00E53F7C">
        <w:rPr>
          <w:color w:val="767171"/>
          <w:spacing w:val="20"/>
          <w:szCs w:val="24"/>
        </w:rPr>
        <w:t xml:space="preserve">, </w:t>
      </w:r>
      <w:r w:rsidR="000A3EE2" w:rsidRPr="00E53F7C">
        <w:rPr>
          <w:color w:val="767171"/>
          <w:spacing w:val="20"/>
          <w:szCs w:val="24"/>
        </w:rPr>
        <w:t>estableci</w:t>
      </w:r>
      <w:r w:rsidRPr="00E53F7C">
        <w:rPr>
          <w:color w:val="767171"/>
          <w:spacing w:val="20"/>
          <w:szCs w:val="24"/>
        </w:rPr>
        <w:t>en</w:t>
      </w:r>
      <w:r w:rsidR="000A3EE2" w:rsidRPr="00E53F7C">
        <w:rPr>
          <w:color w:val="767171"/>
          <w:spacing w:val="20"/>
          <w:szCs w:val="24"/>
        </w:rPr>
        <w:t>do canales directos de comunicación e intercambio de información con la Dirección General de Aduanas, la Procuraduría General de la República, el Ministerio de Salud Pública, el Ministerio de Defensa y los diversos organismos de investigación del Estado, para articular de manera ágil la respuesta a esta problemática.</w:t>
      </w:r>
    </w:p>
    <w:p w14:paraId="7EF990F5" w14:textId="77777777" w:rsidR="00435970" w:rsidRPr="00E53F7C" w:rsidRDefault="00435970" w:rsidP="00811FBC">
      <w:pPr>
        <w:spacing w:after="0" w:line="360" w:lineRule="auto"/>
        <w:jc w:val="both"/>
        <w:rPr>
          <w:color w:val="767171"/>
          <w:spacing w:val="20"/>
          <w:szCs w:val="24"/>
        </w:rPr>
      </w:pPr>
    </w:p>
    <w:p w14:paraId="78222728" w14:textId="6022F922" w:rsidR="000A3EE2" w:rsidRPr="00E53F7C" w:rsidRDefault="000A3EE2" w:rsidP="00811FBC">
      <w:pPr>
        <w:spacing w:after="0" w:line="360" w:lineRule="auto"/>
        <w:jc w:val="both"/>
        <w:rPr>
          <w:color w:val="767171"/>
          <w:spacing w:val="20"/>
          <w:szCs w:val="24"/>
        </w:rPr>
      </w:pPr>
      <w:r w:rsidRPr="00E53F7C">
        <w:rPr>
          <w:color w:val="767171"/>
          <w:spacing w:val="20"/>
          <w:szCs w:val="24"/>
        </w:rPr>
        <w:t xml:space="preserve">En virtud del </w:t>
      </w:r>
      <w:r w:rsidR="00435970" w:rsidRPr="00E53F7C">
        <w:rPr>
          <w:color w:val="767171"/>
          <w:spacing w:val="20"/>
          <w:szCs w:val="24"/>
        </w:rPr>
        <w:t>d</w:t>
      </w:r>
      <w:r w:rsidRPr="00E53F7C">
        <w:rPr>
          <w:color w:val="767171"/>
          <w:spacing w:val="20"/>
          <w:szCs w:val="24"/>
        </w:rPr>
        <w:t>ecreto No. 55-21, les fueron otorgadas atribuciones adicionales al CECCOM, para que, aparte de las responsabilidades que tenía respecto a hidrocarburos, pudiera actuar además ante los ilícitos de alcoholes, tabaco y medicamentos.</w:t>
      </w:r>
    </w:p>
    <w:p w14:paraId="514510DB" w14:textId="77777777" w:rsidR="000A3EE2" w:rsidRPr="00E53F7C" w:rsidRDefault="000A3EE2" w:rsidP="00811FBC">
      <w:pPr>
        <w:spacing w:after="0" w:line="360" w:lineRule="auto"/>
        <w:jc w:val="both"/>
        <w:rPr>
          <w:color w:val="767171"/>
          <w:spacing w:val="20"/>
          <w:szCs w:val="24"/>
        </w:rPr>
      </w:pPr>
    </w:p>
    <w:p w14:paraId="64CCF66B" w14:textId="0BD7DF33" w:rsidR="009C7506" w:rsidRPr="00E53F7C" w:rsidRDefault="000A3EE2" w:rsidP="00811FBC">
      <w:pPr>
        <w:spacing w:after="0" w:line="360" w:lineRule="auto"/>
        <w:jc w:val="both"/>
        <w:rPr>
          <w:color w:val="767171"/>
          <w:spacing w:val="20"/>
          <w:szCs w:val="24"/>
        </w:rPr>
      </w:pPr>
      <w:r w:rsidRPr="00E53F7C">
        <w:rPr>
          <w:color w:val="767171"/>
          <w:spacing w:val="20"/>
          <w:szCs w:val="24"/>
        </w:rPr>
        <w:t>En coordinación con el CECCOM, se desarroll</w:t>
      </w:r>
      <w:r w:rsidR="009C7506" w:rsidRPr="00E53F7C">
        <w:rPr>
          <w:color w:val="767171"/>
          <w:spacing w:val="20"/>
          <w:szCs w:val="24"/>
        </w:rPr>
        <w:t>ó</w:t>
      </w:r>
      <w:r w:rsidRPr="00E53F7C">
        <w:rPr>
          <w:color w:val="767171"/>
          <w:spacing w:val="20"/>
          <w:szCs w:val="24"/>
        </w:rPr>
        <w:t xml:space="preserve"> una agenda de trabajo permanente</w:t>
      </w:r>
      <w:r w:rsidR="009C7506" w:rsidRPr="00E53F7C">
        <w:rPr>
          <w:color w:val="767171"/>
          <w:spacing w:val="20"/>
          <w:szCs w:val="24"/>
        </w:rPr>
        <w:t>,</w:t>
      </w:r>
      <w:r w:rsidRPr="00E53F7C">
        <w:rPr>
          <w:color w:val="767171"/>
          <w:spacing w:val="20"/>
          <w:szCs w:val="24"/>
        </w:rPr>
        <w:t xml:space="preserve"> que ha dado muestras contundentes de su efectividad. En el mes de marzo</w:t>
      </w:r>
      <w:r w:rsidR="009C7506" w:rsidRPr="00E53F7C">
        <w:rPr>
          <w:color w:val="767171"/>
          <w:spacing w:val="20"/>
          <w:szCs w:val="24"/>
        </w:rPr>
        <w:t xml:space="preserve"> 2021</w:t>
      </w:r>
      <w:r w:rsidRPr="00E53F7C">
        <w:rPr>
          <w:color w:val="767171"/>
          <w:spacing w:val="20"/>
          <w:szCs w:val="24"/>
        </w:rPr>
        <w:t xml:space="preserve">, se incautó un tanquero cargado de alcohol ilícito que sería comercializado en el mercado local, siendo este el primer golpe al ilícito luego de dictado el </w:t>
      </w:r>
      <w:r w:rsidR="009C7506" w:rsidRPr="00E53F7C">
        <w:rPr>
          <w:color w:val="767171"/>
          <w:spacing w:val="20"/>
          <w:szCs w:val="24"/>
        </w:rPr>
        <w:t>d</w:t>
      </w:r>
      <w:r w:rsidRPr="00E53F7C">
        <w:rPr>
          <w:color w:val="767171"/>
          <w:spacing w:val="20"/>
          <w:szCs w:val="24"/>
        </w:rPr>
        <w:t>ecreto No.</w:t>
      </w:r>
      <w:r w:rsidR="009C7506" w:rsidRPr="00E53F7C">
        <w:rPr>
          <w:color w:val="767171"/>
          <w:spacing w:val="20"/>
          <w:szCs w:val="24"/>
        </w:rPr>
        <w:t xml:space="preserve"> </w:t>
      </w:r>
      <w:r w:rsidRPr="00E53F7C">
        <w:rPr>
          <w:color w:val="767171"/>
          <w:spacing w:val="20"/>
          <w:szCs w:val="24"/>
        </w:rPr>
        <w:t>55-21.</w:t>
      </w:r>
    </w:p>
    <w:p w14:paraId="739A6305" w14:textId="77777777" w:rsidR="00AB1749" w:rsidRPr="00E53F7C" w:rsidRDefault="00AB1749" w:rsidP="00811FBC">
      <w:pPr>
        <w:spacing w:after="0" w:line="360" w:lineRule="auto"/>
        <w:jc w:val="both"/>
        <w:rPr>
          <w:color w:val="767171"/>
          <w:spacing w:val="20"/>
          <w:szCs w:val="24"/>
        </w:rPr>
      </w:pPr>
    </w:p>
    <w:p w14:paraId="1E79E599" w14:textId="5E93E899" w:rsidR="00C7277E" w:rsidRPr="00E53F7C" w:rsidRDefault="00DA3D8F" w:rsidP="00811FBC">
      <w:pPr>
        <w:spacing w:after="0" w:line="360" w:lineRule="auto"/>
        <w:jc w:val="both"/>
        <w:rPr>
          <w:color w:val="767171"/>
          <w:spacing w:val="20"/>
          <w:szCs w:val="24"/>
        </w:rPr>
      </w:pPr>
      <w:r w:rsidRPr="00E53F7C">
        <w:rPr>
          <w:color w:val="767171"/>
          <w:spacing w:val="20"/>
          <w:szCs w:val="24"/>
        </w:rPr>
        <w:t xml:space="preserve">A raíz del alto número de </w:t>
      </w:r>
      <w:r w:rsidR="000A3EE2" w:rsidRPr="00E53F7C">
        <w:rPr>
          <w:color w:val="767171"/>
          <w:spacing w:val="20"/>
          <w:szCs w:val="24"/>
        </w:rPr>
        <w:t xml:space="preserve">intoxicaciones por el consumo del alcohol adulterado, con concentraciones de metanol superior al 50%, fueron creadas dos mesas de trabajo bajo la coordinación del MICM para enfrentar la problemática, una para la implementación de un </w:t>
      </w:r>
      <w:r w:rsidR="000A3EE2" w:rsidRPr="00E53F7C">
        <w:rPr>
          <w:color w:val="767171"/>
          <w:spacing w:val="20"/>
          <w:szCs w:val="24"/>
        </w:rPr>
        <w:lastRenderedPageBreak/>
        <w:t xml:space="preserve">programa de inteligencia y trazabilidad en la cadena de importación y comercialización de metanol, en la que participan la </w:t>
      </w:r>
      <w:r w:rsidR="0046616E" w:rsidRPr="00E53F7C">
        <w:rPr>
          <w:color w:val="767171"/>
          <w:spacing w:val="20"/>
          <w:szCs w:val="24"/>
        </w:rPr>
        <w:t>Dirección Nacional de Control de Drogas (</w:t>
      </w:r>
      <w:r w:rsidR="000A3EE2" w:rsidRPr="00E53F7C">
        <w:rPr>
          <w:color w:val="767171"/>
          <w:spacing w:val="20"/>
          <w:szCs w:val="24"/>
        </w:rPr>
        <w:t>DNCD</w:t>
      </w:r>
      <w:r w:rsidR="0046616E" w:rsidRPr="00E53F7C">
        <w:rPr>
          <w:color w:val="767171"/>
          <w:spacing w:val="20"/>
          <w:szCs w:val="24"/>
        </w:rPr>
        <w:t>)</w:t>
      </w:r>
      <w:r w:rsidR="000A3EE2" w:rsidRPr="00E53F7C">
        <w:rPr>
          <w:color w:val="767171"/>
          <w:spacing w:val="20"/>
          <w:szCs w:val="24"/>
        </w:rPr>
        <w:t xml:space="preserve">, la </w:t>
      </w:r>
      <w:r w:rsidR="0046616E" w:rsidRPr="00E53F7C">
        <w:rPr>
          <w:color w:val="767171"/>
          <w:spacing w:val="20"/>
          <w:szCs w:val="24"/>
        </w:rPr>
        <w:t>Dirección General de Impuestos Internos (</w:t>
      </w:r>
      <w:r w:rsidR="000A3EE2" w:rsidRPr="00E53F7C">
        <w:rPr>
          <w:color w:val="767171"/>
          <w:spacing w:val="20"/>
          <w:szCs w:val="24"/>
        </w:rPr>
        <w:t>DGII</w:t>
      </w:r>
      <w:r w:rsidR="0046616E" w:rsidRPr="00E53F7C">
        <w:rPr>
          <w:color w:val="767171"/>
          <w:spacing w:val="20"/>
          <w:szCs w:val="24"/>
        </w:rPr>
        <w:t>)</w:t>
      </w:r>
      <w:r w:rsidR="000A3EE2" w:rsidRPr="00E53F7C">
        <w:rPr>
          <w:color w:val="767171"/>
          <w:spacing w:val="20"/>
          <w:szCs w:val="24"/>
        </w:rPr>
        <w:t xml:space="preserve">, </w:t>
      </w:r>
      <w:r w:rsidR="0046616E" w:rsidRPr="00E53F7C">
        <w:rPr>
          <w:color w:val="767171"/>
          <w:spacing w:val="20"/>
          <w:szCs w:val="24"/>
        </w:rPr>
        <w:t>la Dirección Nacional de Investigaciones (</w:t>
      </w:r>
      <w:r w:rsidR="000A3EE2" w:rsidRPr="00E53F7C">
        <w:rPr>
          <w:color w:val="767171"/>
          <w:spacing w:val="20"/>
          <w:szCs w:val="24"/>
        </w:rPr>
        <w:t>DNI</w:t>
      </w:r>
      <w:r w:rsidR="0046616E" w:rsidRPr="00E53F7C">
        <w:rPr>
          <w:color w:val="767171"/>
          <w:spacing w:val="20"/>
          <w:szCs w:val="24"/>
        </w:rPr>
        <w:t>)</w:t>
      </w:r>
      <w:r w:rsidR="000A3EE2" w:rsidRPr="00E53F7C">
        <w:rPr>
          <w:color w:val="767171"/>
          <w:spacing w:val="20"/>
          <w:szCs w:val="24"/>
        </w:rPr>
        <w:t>, la Procuraduría General de la República</w:t>
      </w:r>
      <w:r w:rsidR="00C7277E" w:rsidRPr="00E53F7C">
        <w:rPr>
          <w:color w:val="767171"/>
          <w:spacing w:val="20"/>
          <w:szCs w:val="24"/>
        </w:rPr>
        <w:t xml:space="preserve"> (PGR)</w:t>
      </w:r>
      <w:r w:rsidR="0046616E" w:rsidRPr="00E53F7C">
        <w:rPr>
          <w:color w:val="767171"/>
          <w:spacing w:val="20"/>
          <w:szCs w:val="24"/>
        </w:rPr>
        <w:t>,</w:t>
      </w:r>
      <w:r w:rsidR="000A3EE2" w:rsidRPr="00E53F7C">
        <w:rPr>
          <w:color w:val="767171"/>
          <w:spacing w:val="20"/>
          <w:szCs w:val="24"/>
        </w:rPr>
        <w:t xml:space="preserve"> y demás organismos de inteligencia del Estado; y una segunda mesa para coordinar operativos en fábricas y comercios en todo el territorio nacional para enfrentar la comercialización de alcohol adulterado o de productos que no cumplan con la normativa vigente, procediendo de inmediato al cierre provisional del establecimiento y el decomiso de los productos adulterados, esta con la participación de Proconsumidor, el CECCOM, el Ministerio de Salud Pública, la </w:t>
      </w:r>
      <w:r w:rsidR="00C7277E" w:rsidRPr="00E53F7C">
        <w:rPr>
          <w:color w:val="767171"/>
          <w:spacing w:val="20"/>
          <w:szCs w:val="24"/>
        </w:rPr>
        <w:t>PGR</w:t>
      </w:r>
      <w:r w:rsidR="000A3EE2" w:rsidRPr="00E53F7C">
        <w:rPr>
          <w:color w:val="767171"/>
          <w:spacing w:val="20"/>
          <w:szCs w:val="24"/>
        </w:rPr>
        <w:t xml:space="preserve"> y la DGII.</w:t>
      </w:r>
    </w:p>
    <w:p w14:paraId="7654B964" w14:textId="2B59319B" w:rsidR="000176E7" w:rsidRPr="00E53F7C" w:rsidRDefault="000176E7" w:rsidP="00811FBC">
      <w:pPr>
        <w:spacing w:after="0" w:line="360" w:lineRule="auto"/>
        <w:jc w:val="both"/>
        <w:rPr>
          <w:color w:val="767171"/>
          <w:spacing w:val="20"/>
          <w:szCs w:val="24"/>
        </w:rPr>
      </w:pPr>
    </w:p>
    <w:p w14:paraId="17D0DFF4" w14:textId="0F875A91" w:rsidR="000176E7" w:rsidRPr="00E53F7C" w:rsidRDefault="00DA3D8F" w:rsidP="00811FBC">
      <w:pPr>
        <w:spacing w:after="0" w:line="360" w:lineRule="auto"/>
        <w:jc w:val="both"/>
        <w:rPr>
          <w:rFonts w:eastAsia="Calibri" w:cs="Times New Roman"/>
          <w:color w:val="767171"/>
          <w:spacing w:val="20"/>
        </w:rPr>
      </w:pPr>
      <w:r w:rsidRPr="00E53F7C">
        <w:rPr>
          <w:rFonts w:eastAsia="Calibri" w:cs="Times New Roman"/>
          <w:color w:val="767171"/>
          <w:spacing w:val="20"/>
        </w:rPr>
        <w:t>Con la finalidad de contribuir con la toma de decisiones de los consumidores sobre la adquisición de los productos de la canasta básica</w:t>
      </w:r>
      <w:r w:rsidR="002A522C" w:rsidRPr="00E53F7C">
        <w:rPr>
          <w:rFonts w:eastAsia="Calibri" w:cs="Times New Roman"/>
          <w:color w:val="767171"/>
          <w:spacing w:val="20"/>
        </w:rPr>
        <w:t xml:space="preserve"> familiar</w:t>
      </w:r>
      <w:r w:rsidRPr="00E53F7C">
        <w:rPr>
          <w:rFonts w:eastAsia="Calibri" w:cs="Times New Roman"/>
          <w:color w:val="767171"/>
          <w:spacing w:val="20"/>
        </w:rPr>
        <w:t xml:space="preserve"> que garantice </w:t>
      </w:r>
      <w:r w:rsidR="002A522C" w:rsidRPr="00E53F7C">
        <w:rPr>
          <w:rFonts w:eastAsia="Calibri" w:cs="Times New Roman"/>
          <w:color w:val="767171"/>
          <w:spacing w:val="20"/>
        </w:rPr>
        <w:t>ahorros al momento de las compras</w:t>
      </w:r>
      <w:r w:rsidRPr="00E53F7C">
        <w:rPr>
          <w:rFonts w:eastAsia="Calibri" w:cs="Times New Roman"/>
          <w:color w:val="767171"/>
          <w:spacing w:val="20"/>
        </w:rPr>
        <w:t>, se puso a la disposición de la población de una aplicación tecnológica denominada “Precios Justos”</w:t>
      </w:r>
      <w:r w:rsidR="002A522C" w:rsidRPr="00E53F7C">
        <w:rPr>
          <w:rFonts w:eastAsia="Calibri" w:cs="Times New Roman"/>
          <w:color w:val="767171"/>
          <w:spacing w:val="20"/>
        </w:rPr>
        <w:t>. Dicha aplicación contiene información de los precios de los productos en los diferentes canales de comercialización como supermercados, mercados y colmados.</w:t>
      </w:r>
    </w:p>
    <w:p w14:paraId="56AA15F6" w14:textId="77777777" w:rsidR="00FA16F2" w:rsidRPr="00E53F7C" w:rsidRDefault="00FA16F2" w:rsidP="00811FBC">
      <w:pPr>
        <w:spacing w:after="0" w:line="360" w:lineRule="auto"/>
        <w:jc w:val="both"/>
        <w:rPr>
          <w:color w:val="767171"/>
          <w:spacing w:val="20"/>
          <w:szCs w:val="24"/>
        </w:rPr>
      </w:pPr>
    </w:p>
    <w:p w14:paraId="20D3C5F3" w14:textId="07528AA3" w:rsidR="000A3EE2" w:rsidRPr="00E53F7C" w:rsidRDefault="000A3EE2" w:rsidP="00811FBC">
      <w:pPr>
        <w:spacing w:after="0" w:line="360" w:lineRule="auto"/>
        <w:jc w:val="both"/>
        <w:rPr>
          <w:color w:val="767171"/>
          <w:spacing w:val="20"/>
          <w:szCs w:val="24"/>
        </w:rPr>
      </w:pPr>
      <w:r w:rsidRPr="00E53F7C">
        <w:rPr>
          <w:color w:val="767171"/>
          <w:spacing w:val="20"/>
          <w:szCs w:val="24"/>
        </w:rPr>
        <w:t>En el marco del Programa Binacional Haití-RD de la Unión Europea,</w:t>
      </w:r>
      <w:r w:rsidR="00F47CC3" w:rsidRPr="00E53F7C">
        <w:rPr>
          <w:color w:val="767171"/>
          <w:spacing w:val="20"/>
          <w:szCs w:val="24"/>
        </w:rPr>
        <w:t xml:space="preserve"> a través de OXFAM, se diseñ</w:t>
      </w:r>
      <w:r w:rsidR="002A374E" w:rsidRPr="00E53F7C">
        <w:rPr>
          <w:color w:val="767171"/>
          <w:spacing w:val="20"/>
          <w:szCs w:val="24"/>
        </w:rPr>
        <w:t>ó</w:t>
      </w:r>
      <w:r w:rsidR="00F47CC3" w:rsidRPr="00E53F7C">
        <w:rPr>
          <w:color w:val="767171"/>
          <w:spacing w:val="20"/>
          <w:szCs w:val="24"/>
        </w:rPr>
        <w:t xml:space="preserve"> e implement</w:t>
      </w:r>
      <w:r w:rsidR="002A374E" w:rsidRPr="00E53F7C">
        <w:rPr>
          <w:color w:val="767171"/>
          <w:spacing w:val="20"/>
          <w:szCs w:val="24"/>
        </w:rPr>
        <w:t xml:space="preserve">ó </w:t>
      </w:r>
      <w:r w:rsidR="00F47CC3" w:rsidRPr="00E53F7C">
        <w:rPr>
          <w:color w:val="767171"/>
          <w:spacing w:val="20"/>
          <w:szCs w:val="24"/>
        </w:rPr>
        <w:t xml:space="preserve">el </w:t>
      </w:r>
      <w:r w:rsidR="002A374E" w:rsidRPr="00E53F7C">
        <w:rPr>
          <w:color w:val="767171"/>
          <w:spacing w:val="20"/>
          <w:szCs w:val="24"/>
        </w:rPr>
        <w:t>p</w:t>
      </w:r>
      <w:r w:rsidR="00F47CC3" w:rsidRPr="00E53F7C">
        <w:rPr>
          <w:bCs/>
          <w:color w:val="767171"/>
          <w:spacing w:val="20"/>
          <w:szCs w:val="24"/>
        </w:rPr>
        <w:t xml:space="preserve">lan de </w:t>
      </w:r>
      <w:r w:rsidR="002A374E" w:rsidRPr="00E53F7C">
        <w:rPr>
          <w:bCs/>
          <w:color w:val="767171"/>
          <w:spacing w:val="20"/>
          <w:szCs w:val="24"/>
        </w:rPr>
        <w:t>m</w:t>
      </w:r>
      <w:r w:rsidR="00F47CC3" w:rsidRPr="00E53F7C">
        <w:rPr>
          <w:bCs/>
          <w:color w:val="767171"/>
          <w:spacing w:val="20"/>
          <w:szCs w:val="24"/>
        </w:rPr>
        <w:t xml:space="preserve">onitoreo de la </w:t>
      </w:r>
      <w:r w:rsidR="002A374E" w:rsidRPr="00E53F7C">
        <w:rPr>
          <w:bCs/>
          <w:color w:val="767171"/>
          <w:spacing w:val="20"/>
          <w:szCs w:val="24"/>
        </w:rPr>
        <w:t>e</w:t>
      </w:r>
      <w:r w:rsidR="00F47CC3" w:rsidRPr="00E53F7C">
        <w:rPr>
          <w:bCs/>
          <w:color w:val="767171"/>
          <w:spacing w:val="20"/>
          <w:szCs w:val="24"/>
        </w:rPr>
        <w:t xml:space="preserve">volución de los mercados </w:t>
      </w:r>
      <w:r w:rsidR="002A374E" w:rsidRPr="00E53F7C">
        <w:rPr>
          <w:bCs/>
          <w:color w:val="767171"/>
          <w:spacing w:val="20"/>
          <w:szCs w:val="24"/>
        </w:rPr>
        <w:t>f</w:t>
      </w:r>
      <w:r w:rsidR="00F47CC3" w:rsidRPr="00E53F7C">
        <w:rPr>
          <w:bCs/>
          <w:color w:val="767171"/>
          <w:spacing w:val="20"/>
          <w:szCs w:val="24"/>
        </w:rPr>
        <w:t>ronterizos</w:t>
      </w:r>
      <w:r w:rsidR="00F47CC3" w:rsidRPr="00E53F7C">
        <w:rPr>
          <w:color w:val="767171"/>
          <w:spacing w:val="20"/>
          <w:szCs w:val="24"/>
        </w:rPr>
        <w:t xml:space="preserve">, desarrollando una serie de actividades con las autoridades locales de ambas naciones involucradas, entre ellas, el seguimiento con personal técnico de la Alcaldía de Dajabón y representantes de la oficina regional </w:t>
      </w:r>
      <w:r w:rsidR="002A374E" w:rsidRPr="00E53F7C">
        <w:rPr>
          <w:color w:val="767171"/>
          <w:spacing w:val="20"/>
          <w:szCs w:val="24"/>
        </w:rPr>
        <w:t xml:space="preserve">del </w:t>
      </w:r>
      <w:r w:rsidR="00F47CC3" w:rsidRPr="00E53F7C">
        <w:rPr>
          <w:color w:val="767171"/>
          <w:spacing w:val="20"/>
          <w:szCs w:val="24"/>
        </w:rPr>
        <w:t xml:space="preserve">MICM a la situación sanitaria en esa provincia, luego de la reapertura del mercado fronterizo, igual trabajo se realizó en la provincia de Elías Piña, distribuyendo material informativo, como guías y manuales </w:t>
      </w:r>
      <w:r w:rsidR="00F47CC3" w:rsidRPr="00E53F7C">
        <w:rPr>
          <w:color w:val="767171"/>
          <w:spacing w:val="20"/>
          <w:szCs w:val="24"/>
        </w:rPr>
        <w:lastRenderedPageBreak/>
        <w:t>sobre “Manipulación de Alimentos”, “Req</w:t>
      </w:r>
      <w:r w:rsidR="00B2797E" w:rsidRPr="00E53F7C">
        <w:rPr>
          <w:color w:val="767171"/>
          <w:spacing w:val="20"/>
          <w:szCs w:val="24"/>
        </w:rPr>
        <w:t xml:space="preserve">uisitos para ser comerciantes”, </w:t>
      </w:r>
      <w:r w:rsidR="00F47CC3" w:rsidRPr="00E53F7C">
        <w:rPr>
          <w:color w:val="767171"/>
          <w:spacing w:val="20"/>
          <w:szCs w:val="24"/>
        </w:rPr>
        <w:t>“Requisitos para la comercialización de alimentos importados” en los mercados fronterizos, contribuyendo así con el fortalecimiento del comercio en la zona.</w:t>
      </w:r>
    </w:p>
    <w:p w14:paraId="775DB771" w14:textId="77777777" w:rsidR="000A3EE2" w:rsidRPr="00E53F7C" w:rsidRDefault="000A3EE2" w:rsidP="00811FBC">
      <w:pPr>
        <w:spacing w:after="0" w:line="360" w:lineRule="auto"/>
        <w:jc w:val="both"/>
        <w:rPr>
          <w:color w:val="767171"/>
          <w:spacing w:val="20"/>
          <w:szCs w:val="24"/>
        </w:rPr>
      </w:pPr>
    </w:p>
    <w:p w14:paraId="684A904F" w14:textId="7F75DCC1" w:rsidR="003A5C77" w:rsidRPr="00E53F7C" w:rsidRDefault="00A704FF" w:rsidP="00811FBC">
      <w:pPr>
        <w:spacing w:after="0" w:line="360" w:lineRule="auto"/>
        <w:jc w:val="both"/>
        <w:rPr>
          <w:color w:val="767171"/>
          <w:spacing w:val="20"/>
          <w:szCs w:val="24"/>
        </w:rPr>
      </w:pPr>
      <w:r w:rsidRPr="00E53F7C">
        <w:rPr>
          <w:color w:val="767171"/>
          <w:spacing w:val="20"/>
          <w:szCs w:val="24"/>
        </w:rPr>
        <w:t>También s</w:t>
      </w:r>
      <w:r w:rsidR="000A3EE2" w:rsidRPr="00E53F7C">
        <w:rPr>
          <w:color w:val="767171"/>
          <w:spacing w:val="20"/>
          <w:szCs w:val="24"/>
        </w:rPr>
        <w:t xml:space="preserve">e diseñó e implementó la </w:t>
      </w:r>
      <w:r w:rsidR="000A3EE2" w:rsidRPr="00E53F7C">
        <w:rPr>
          <w:bCs/>
          <w:color w:val="767171"/>
          <w:spacing w:val="20"/>
          <w:szCs w:val="24"/>
        </w:rPr>
        <w:t>Estrategia de Intercambio con Asociaciones Comerciales</w:t>
      </w:r>
      <w:r w:rsidR="00781F3A" w:rsidRPr="00E53F7C">
        <w:rPr>
          <w:bCs/>
          <w:color w:val="767171"/>
          <w:spacing w:val="20"/>
          <w:szCs w:val="24"/>
        </w:rPr>
        <w:t>:</w:t>
      </w:r>
      <w:r w:rsidR="000A3EE2" w:rsidRPr="00E53F7C">
        <w:rPr>
          <w:color w:val="767171"/>
          <w:spacing w:val="20"/>
          <w:szCs w:val="24"/>
        </w:rPr>
        <w:t xml:space="preserve"> “Uniendo esfuerzos para fortalecer el sector comercial”</w:t>
      </w:r>
      <w:r w:rsidR="00781F3A" w:rsidRPr="00E53F7C">
        <w:rPr>
          <w:color w:val="767171"/>
          <w:spacing w:val="20"/>
          <w:szCs w:val="24"/>
        </w:rPr>
        <w:t>,</w:t>
      </w:r>
      <w:r w:rsidR="000A3EE2" w:rsidRPr="00E53F7C">
        <w:rPr>
          <w:color w:val="767171"/>
          <w:spacing w:val="20"/>
          <w:szCs w:val="24"/>
        </w:rPr>
        <w:t xml:space="preserve"> con el objetivo de fortalecer el liderazgo del </w:t>
      </w:r>
      <w:r w:rsidR="00781F3A" w:rsidRPr="00E53F7C">
        <w:rPr>
          <w:color w:val="767171"/>
          <w:spacing w:val="20"/>
          <w:szCs w:val="24"/>
        </w:rPr>
        <w:t xml:space="preserve">MICM </w:t>
      </w:r>
      <w:r w:rsidR="000A3EE2" w:rsidRPr="00E53F7C">
        <w:rPr>
          <w:color w:val="767171"/>
          <w:spacing w:val="20"/>
          <w:szCs w:val="24"/>
        </w:rPr>
        <w:t>en ese sector</w:t>
      </w:r>
      <w:r w:rsidR="00781F3A" w:rsidRPr="00E53F7C">
        <w:rPr>
          <w:color w:val="767171"/>
          <w:spacing w:val="20"/>
          <w:szCs w:val="24"/>
        </w:rPr>
        <w:t>,</w:t>
      </w:r>
      <w:r w:rsidR="000A3EE2" w:rsidRPr="00E53F7C">
        <w:rPr>
          <w:color w:val="767171"/>
          <w:spacing w:val="20"/>
          <w:szCs w:val="24"/>
        </w:rPr>
        <w:t xml:space="preserve"> fortalec</w:t>
      </w:r>
      <w:r w:rsidR="00781F3A" w:rsidRPr="00E53F7C">
        <w:rPr>
          <w:color w:val="767171"/>
          <w:spacing w:val="20"/>
          <w:szCs w:val="24"/>
        </w:rPr>
        <w:t xml:space="preserve">iendo </w:t>
      </w:r>
      <w:r w:rsidR="000A3EE2" w:rsidRPr="00E53F7C">
        <w:rPr>
          <w:color w:val="767171"/>
          <w:spacing w:val="20"/>
          <w:szCs w:val="24"/>
        </w:rPr>
        <w:t>los vínculos y promov</w:t>
      </w:r>
      <w:r w:rsidR="00780465" w:rsidRPr="00E53F7C">
        <w:rPr>
          <w:color w:val="767171"/>
          <w:spacing w:val="20"/>
          <w:szCs w:val="24"/>
        </w:rPr>
        <w:t xml:space="preserve">iendo </w:t>
      </w:r>
      <w:r w:rsidR="000A3EE2" w:rsidRPr="00E53F7C">
        <w:rPr>
          <w:color w:val="767171"/>
          <w:spacing w:val="20"/>
          <w:szCs w:val="24"/>
        </w:rPr>
        <w:t>alianza</w:t>
      </w:r>
      <w:r w:rsidR="00781F3A" w:rsidRPr="00E53F7C">
        <w:rPr>
          <w:color w:val="767171"/>
          <w:spacing w:val="20"/>
          <w:szCs w:val="24"/>
        </w:rPr>
        <w:t>s</w:t>
      </w:r>
      <w:r w:rsidR="000A3EE2" w:rsidRPr="00E53F7C">
        <w:rPr>
          <w:color w:val="767171"/>
          <w:spacing w:val="20"/>
          <w:szCs w:val="24"/>
        </w:rPr>
        <w:t xml:space="preserve"> público</w:t>
      </w:r>
      <w:r w:rsidR="00780465" w:rsidRPr="00E53F7C">
        <w:rPr>
          <w:color w:val="767171"/>
          <w:spacing w:val="20"/>
          <w:szCs w:val="24"/>
        </w:rPr>
        <w:t xml:space="preserve"> </w:t>
      </w:r>
      <w:r w:rsidR="000A3EE2" w:rsidRPr="00E53F7C">
        <w:rPr>
          <w:color w:val="767171"/>
          <w:spacing w:val="20"/>
          <w:szCs w:val="24"/>
        </w:rPr>
        <w:t>-</w:t>
      </w:r>
      <w:r w:rsidR="00780465" w:rsidRPr="00E53F7C">
        <w:rPr>
          <w:color w:val="767171"/>
          <w:spacing w:val="20"/>
          <w:szCs w:val="24"/>
        </w:rPr>
        <w:t xml:space="preserve"> </w:t>
      </w:r>
      <w:r w:rsidR="000A3EE2" w:rsidRPr="00E53F7C">
        <w:rPr>
          <w:color w:val="767171"/>
          <w:spacing w:val="20"/>
          <w:szCs w:val="24"/>
        </w:rPr>
        <w:t>privada</w:t>
      </w:r>
      <w:r w:rsidR="00781F3A" w:rsidRPr="00E53F7C">
        <w:rPr>
          <w:color w:val="767171"/>
          <w:spacing w:val="20"/>
          <w:szCs w:val="24"/>
        </w:rPr>
        <w:t>s</w:t>
      </w:r>
      <w:r w:rsidR="000A3EE2" w:rsidRPr="00E53F7C">
        <w:rPr>
          <w:color w:val="767171"/>
          <w:spacing w:val="20"/>
          <w:szCs w:val="24"/>
        </w:rPr>
        <w:t xml:space="preserve"> que permita</w:t>
      </w:r>
      <w:r w:rsidR="00781F3A" w:rsidRPr="00E53F7C">
        <w:rPr>
          <w:color w:val="767171"/>
          <w:spacing w:val="20"/>
          <w:szCs w:val="24"/>
        </w:rPr>
        <w:t>n</w:t>
      </w:r>
      <w:r w:rsidR="000A3EE2" w:rsidRPr="00E53F7C">
        <w:rPr>
          <w:color w:val="767171"/>
          <w:spacing w:val="20"/>
          <w:szCs w:val="24"/>
        </w:rPr>
        <w:t xml:space="preserve"> eficientizar la implementación de las políticas públicas orientadas al sector.</w:t>
      </w:r>
      <w:r w:rsidR="00B2797E" w:rsidRPr="00E53F7C">
        <w:rPr>
          <w:color w:val="767171"/>
          <w:spacing w:val="20"/>
          <w:szCs w:val="24"/>
        </w:rPr>
        <w:t xml:space="preserve"> </w:t>
      </w:r>
      <w:r w:rsidR="000A3EE2" w:rsidRPr="00E53F7C">
        <w:rPr>
          <w:color w:val="767171"/>
          <w:spacing w:val="20"/>
          <w:szCs w:val="24"/>
        </w:rPr>
        <w:t xml:space="preserve">En este sentido, se realizaron 5 </w:t>
      </w:r>
      <w:r w:rsidR="00781F3A" w:rsidRPr="00E53F7C">
        <w:rPr>
          <w:color w:val="767171"/>
          <w:spacing w:val="20"/>
          <w:szCs w:val="24"/>
        </w:rPr>
        <w:t xml:space="preserve">encuentros </w:t>
      </w:r>
      <w:r w:rsidR="000A3EE2" w:rsidRPr="00E53F7C">
        <w:rPr>
          <w:bCs/>
          <w:color w:val="767171"/>
          <w:spacing w:val="20"/>
          <w:szCs w:val="24"/>
        </w:rPr>
        <w:t xml:space="preserve">con directivos de diferentes </w:t>
      </w:r>
      <w:r w:rsidR="00780465" w:rsidRPr="00E53F7C">
        <w:rPr>
          <w:bCs/>
          <w:color w:val="767171"/>
          <w:spacing w:val="20"/>
          <w:szCs w:val="24"/>
        </w:rPr>
        <w:t>organizaciones del sector comercio</w:t>
      </w:r>
      <w:r w:rsidR="000A3EE2" w:rsidRPr="00E53F7C">
        <w:rPr>
          <w:color w:val="767171"/>
          <w:spacing w:val="20"/>
          <w:szCs w:val="24"/>
        </w:rPr>
        <w:t>, a saber: Consejo Nacional de Comerciantes y Empresarios de la República Dominicana (CONACERD), Unión Nacional de Supermercados Económicos (UNASE), Asociación de la Micro y Pequeña Empresa, Inc. (ASOPECO), y la Organización Nacional de Empresas Comerciales</w:t>
      </w:r>
      <w:r w:rsidR="00781F3A" w:rsidRPr="00E53F7C">
        <w:rPr>
          <w:color w:val="767171"/>
          <w:spacing w:val="20"/>
          <w:szCs w:val="24"/>
        </w:rPr>
        <w:t>,</w:t>
      </w:r>
      <w:r w:rsidR="000A3EE2" w:rsidRPr="00E53F7C">
        <w:rPr>
          <w:color w:val="767171"/>
          <w:spacing w:val="20"/>
          <w:szCs w:val="24"/>
        </w:rPr>
        <w:t xml:space="preserve"> Inc. (ONEC)</w:t>
      </w:r>
      <w:r w:rsidR="00F47CC3" w:rsidRPr="00E53F7C">
        <w:rPr>
          <w:color w:val="767171"/>
          <w:spacing w:val="20"/>
          <w:szCs w:val="24"/>
        </w:rPr>
        <w:t>.</w:t>
      </w:r>
    </w:p>
    <w:p w14:paraId="7EBAE148" w14:textId="77777777" w:rsidR="003A5C77" w:rsidRPr="00E53F7C" w:rsidRDefault="003A5C77" w:rsidP="00811FBC">
      <w:pPr>
        <w:spacing w:after="0" w:line="360" w:lineRule="auto"/>
        <w:jc w:val="both"/>
        <w:rPr>
          <w:color w:val="767171"/>
          <w:spacing w:val="20"/>
          <w:szCs w:val="24"/>
        </w:rPr>
      </w:pPr>
    </w:p>
    <w:p w14:paraId="3BD84288" w14:textId="77777777" w:rsidR="0083343E" w:rsidRPr="00E53F7C" w:rsidRDefault="00DC4144" w:rsidP="00811FBC">
      <w:pPr>
        <w:spacing w:after="0" w:line="360" w:lineRule="auto"/>
        <w:jc w:val="both"/>
        <w:rPr>
          <w:color w:val="767171"/>
          <w:spacing w:val="20"/>
        </w:rPr>
      </w:pPr>
      <w:r w:rsidRPr="00E53F7C">
        <w:rPr>
          <w:rFonts w:eastAsia="Calibri" w:cs="Times New Roman"/>
          <w:color w:val="767171"/>
          <w:spacing w:val="20"/>
        </w:rPr>
        <w:t>C</w:t>
      </w:r>
      <w:r w:rsidR="00F47CC3" w:rsidRPr="00E53F7C">
        <w:rPr>
          <w:rFonts w:eastAsia="Calibri" w:cs="Times New Roman"/>
          <w:color w:val="767171"/>
          <w:spacing w:val="20"/>
        </w:rPr>
        <w:t xml:space="preserve">omo parte del programa </w:t>
      </w:r>
      <w:r w:rsidR="0083343E" w:rsidRPr="00E53F7C">
        <w:rPr>
          <w:rFonts w:eastAsia="Calibri" w:cs="Times New Roman"/>
          <w:color w:val="767171"/>
          <w:spacing w:val="20"/>
        </w:rPr>
        <w:t xml:space="preserve">binacional </w:t>
      </w:r>
      <w:r w:rsidR="00F47CC3" w:rsidRPr="00E53F7C">
        <w:rPr>
          <w:rFonts w:eastAsia="Calibri" w:cs="Times New Roman"/>
          <w:color w:val="767171"/>
          <w:spacing w:val="20"/>
        </w:rPr>
        <w:t xml:space="preserve">de fortalecimiento de la cadena de valor de la miel, auspiciado por la Unión Europea, </w:t>
      </w:r>
      <w:r w:rsidR="00F47CC3" w:rsidRPr="00E53F7C">
        <w:rPr>
          <w:rFonts w:eastAsia="Calibri" w:cs="Times New Roman"/>
          <w:bCs/>
          <w:color w:val="767171"/>
          <w:spacing w:val="20"/>
        </w:rPr>
        <w:t>se lanzó</w:t>
      </w:r>
      <w:r w:rsidR="00F47CC3" w:rsidRPr="00E53F7C">
        <w:rPr>
          <w:rFonts w:cs="Times New Roman"/>
          <w:bCs/>
          <w:color w:val="767171"/>
          <w:spacing w:val="20"/>
        </w:rPr>
        <w:t xml:space="preserve"> la campaña de promoción para el sector apícola, “Colmena Dominicana”</w:t>
      </w:r>
      <w:r w:rsidR="00F47CC3" w:rsidRPr="00E53F7C">
        <w:rPr>
          <w:rFonts w:cs="Times New Roman"/>
          <w:color w:val="767171"/>
          <w:spacing w:val="20"/>
        </w:rPr>
        <w:t xml:space="preserve">, cuyo objetivo es fomentar el consumo de la miel nacional y los productos que derivan de la colmena, contribuyendo así al desarrollo y sostenibilidad de la apicultura. </w:t>
      </w:r>
      <w:r w:rsidRPr="00E53F7C">
        <w:rPr>
          <w:rFonts w:cs="Times New Roman"/>
          <w:color w:val="767171"/>
          <w:spacing w:val="20"/>
        </w:rPr>
        <w:t>En tal sentido, f</w:t>
      </w:r>
      <w:r w:rsidR="00F47CC3" w:rsidRPr="00E53F7C">
        <w:rPr>
          <w:color w:val="767171"/>
          <w:spacing w:val="20"/>
        </w:rPr>
        <w:t xml:space="preserve">ue elaborado el </w:t>
      </w:r>
      <w:r w:rsidR="00F47CC3" w:rsidRPr="00E53F7C">
        <w:rPr>
          <w:bCs/>
          <w:color w:val="767171"/>
          <w:spacing w:val="20"/>
        </w:rPr>
        <w:t>plan de capacitación para el sector apícola</w:t>
      </w:r>
      <w:r w:rsidR="00F47CC3" w:rsidRPr="00E53F7C">
        <w:rPr>
          <w:color w:val="767171"/>
          <w:spacing w:val="20"/>
        </w:rPr>
        <w:t xml:space="preserve"> que incluye capacitaciones sobre buenas prácticas apícolas, manejo productivo del apiario adaptado al cambio climático, buenas prácticas de sanidad, diversificación en producción basado en BPA, educación financiera, entre otros.</w:t>
      </w:r>
    </w:p>
    <w:p w14:paraId="459F0405" w14:textId="77777777" w:rsidR="0083343E" w:rsidRPr="00E53F7C" w:rsidRDefault="0083343E" w:rsidP="00811FBC">
      <w:pPr>
        <w:spacing w:after="0" w:line="360" w:lineRule="auto"/>
        <w:jc w:val="both"/>
        <w:rPr>
          <w:color w:val="767171"/>
          <w:spacing w:val="20"/>
        </w:rPr>
      </w:pPr>
    </w:p>
    <w:p w14:paraId="73848712" w14:textId="27CC393B" w:rsidR="00EB0315" w:rsidRPr="00E53F7C" w:rsidRDefault="0095344A" w:rsidP="00811FBC">
      <w:pPr>
        <w:spacing w:after="0" w:line="360" w:lineRule="auto"/>
        <w:jc w:val="both"/>
        <w:rPr>
          <w:color w:val="767171"/>
          <w:spacing w:val="20"/>
        </w:rPr>
      </w:pPr>
      <w:r w:rsidRPr="00E53F7C">
        <w:rPr>
          <w:rFonts w:eastAsia="Calibri" w:cs="Times New Roman"/>
          <w:color w:val="767171"/>
          <w:spacing w:val="20"/>
        </w:rPr>
        <w:lastRenderedPageBreak/>
        <w:t xml:space="preserve">A fin de fortalecer las políticas públicas relacionadas al comercio interno, </w:t>
      </w:r>
      <w:r w:rsidR="00EB0315" w:rsidRPr="00E53F7C">
        <w:rPr>
          <w:rFonts w:eastAsia="Calibri" w:cs="Times New Roman"/>
          <w:color w:val="767171"/>
          <w:spacing w:val="20"/>
        </w:rPr>
        <w:t xml:space="preserve">durante el 2021 </w:t>
      </w:r>
      <w:r w:rsidRPr="00E53F7C">
        <w:rPr>
          <w:rFonts w:eastAsia="Calibri" w:cs="Times New Roman"/>
          <w:color w:val="767171"/>
          <w:spacing w:val="20"/>
        </w:rPr>
        <w:t>se presenta</w:t>
      </w:r>
      <w:r w:rsidR="00EB0315" w:rsidRPr="00E53F7C">
        <w:rPr>
          <w:rFonts w:eastAsia="Calibri" w:cs="Times New Roman"/>
          <w:color w:val="767171"/>
          <w:spacing w:val="20"/>
        </w:rPr>
        <w:t xml:space="preserve">ron </w:t>
      </w:r>
      <w:r w:rsidRPr="00E53F7C">
        <w:rPr>
          <w:rFonts w:eastAsia="Calibri" w:cs="Times New Roman"/>
          <w:color w:val="767171"/>
          <w:spacing w:val="20"/>
        </w:rPr>
        <w:t xml:space="preserve">diversas propuestas de medidas y acciones administrativas, dentro de las que se destacan: propuesta regulatoria sobre el Impuesto Selectivo al Consumo/Cigarrillos Electrónicos, propuesta para apoyar el sector arrocero ante los avances del cronograma de desgravación </w:t>
      </w:r>
      <w:r w:rsidR="00EB0315" w:rsidRPr="00E53F7C">
        <w:rPr>
          <w:rFonts w:eastAsia="Calibri" w:cs="Times New Roman"/>
          <w:color w:val="767171"/>
          <w:spacing w:val="20"/>
        </w:rPr>
        <w:t xml:space="preserve">arancelaria </w:t>
      </w:r>
      <w:r w:rsidRPr="00E53F7C">
        <w:rPr>
          <w:rFonts w:eastAsia="Calibri" w:cs="Times New Roman"/>
          <w:color w:val="767171"/>
          <w:spacing w:val="20"/>
        </w:rPr>
        <w:t>del DR-CAFTA, desde la perspectiva del comercio local, propuesta para la creación del Comité Ad Hoc sobre Regulación del Mercado Interno, seguimiento a la situación generada por comercio y consumo de productos ilícitos (alcohol).</w:t>
      </w:r>
      <w:r w:rsidR="00DC4144" w:rsidRPr="00E53F7C">
        <w:rPr>
          <w:rFonts w:eastAsia="Calibri" w:cs="Times New Roman"/>
          <w:color w:val="767171"/>
          <w:spacing w:val="20"/>
        </w:rPr>
        <w:t xml:space="preserve"> </w:t>
      </w:r>
      <w:r w:rsidR="00F47CC3" w:rsidRPr="00E53F7C">
        <w:rPr>
          <w:color w:val="767171"/>
          <w:spacing w:val="20"/>
        </w:rPr>
        <w:t xml:space="preserve">En materia de </w:t>
      </w:r>
      <w:r w:rsidR="002F726B" w:rsidRPr="00E53F7C">
        <w:rPr>
          <w:color w:val="767171"/>
          <w:spacing w:val="20"/>
        </w:rPr>
        <w:t>o</w:t>
      </w:r>
      <w:r w:rsidR="00F47CC3" w:rsidRPr="00E53F7C">
        <w:rPr>
          <w:color w:val="767171"/>
          <w:spacing w:val="20"/>
        </w:rPr>
        <w:t xml:space="preserve">bstáculos </w:t>
      </w:r>
      <w:r w:rsidR="002F726B" w:rsidRPr="00E53F7C">
        <w:rPr>
          <w:color w:val="767171"/>
          <w:spacing w:val="20"/>
        </w:rPr>
        <w:t>t</w:t>
      </w:r>
      <w:r w:rsidR="00F47CC3" w:rsidRPr="00E53F7C">
        <w:rPr>
          <w:color w:val="767171"/>
          <w:spacing w:val="20"/>
        </w:rPr>
        <w:t xml:space="preserve">écnicos al </w:t>
      </w:r>
      <w:r w:rsidR="002F726B" w:rsidRPr="00E53F7C">
        <w:rPr>
          <w:color w:val="767171"/>
          <w:spacing w:val="20"/>
        </w:rPr>
        <w:t>c</w:t>
      </w:r>
      <w:r w:rsidR="00F47CC3" w:rsidRPr="00E53F7C">
        <w:rPr>
          <w:color w:val="767171"/>
          <w:spacing w:val="20"/>
        </w:rPr>
        <w:t xml:space="preserve">omercio, se trabajó en la revisión </w:t>
      </w:r>
      <w:r w:rsidR="00EB0315" w:rsidRPr="00E53F7C">
        <w:rPr>
          <w:color w:val="767171"/>
          <w:spacing w:val="20"/>
        </w:rPr>
        <w:t xml:space="preserve">de </w:t>
      </w:r>
      <w:r w:rsidR="00F47CC3" w:rsidRPr="00E53F7C">
        <w:rPr>
          <w:color w:val="767171"/>
          <w:spacing w:val="20"/>
        </w:rPr>
        <w:t>212 notificaciones remitidas por la secretaría del comité nacional de OTC-OMC.</w:t>
      </w:r>
    </w:p>
    <w:p w14:paraId="04811C20" w14:textId="77777777" w:rsidR="00EB0315" w:rsidRPr="00E53F7C" w:rsidRDefault="00EB0315" w:rsidP="00811FBC">
      <w:pPr>
        <w:spacing w:after="0" w:line="360" w:lineRule="auto"/>
        <w:jc w:val="both"/>
        <w:rPr>
          <w:color w:val="767171"/>
          <w:spacing w:val="20"/>
        </w:rPr>
      </w:pPr>
    </w:p>
    <w:p w14:paraId="2AFF59D6" w14:textId="77777777" w:rsidR="002F726B" w:rsidRPr="00E53F7C" w:rsidRDefault="00F411F3" w:rsidP="00811FBC">
      <w:pPr>
        <w:spacing w:after="0" w:line="360" w:lineRule="auto"/>
        <w:jc w:val="both"/>
        <w:rPr>
          <w:color w:val="767171"/>
          <w:spacing w:val="20"/>
        </w:rPr>
      </w:pPr>
      <w:r w:rsidRPr="00E53F7C">
        <w:rPr>
          <w:color w:val="767171"/>
          <w:spacing w:val="20"/>
        </w:rPr>
        <w:t>También, durante el año 2021, en el ámbito del apoyo y fomento al comercio interno s</w:t>
      </w:r>
      <w:r w:rsidR="00DC4144" w:rsidRPr="00E53F7C">
        <w:rPr>
          <w:color w:val="767171"/>
          <w:spacing w:val="20"/>
        </w:rPr>
        <w:t>e desarrolló el p</w:t>
      </w:r>
      <w:r w:rsidR="0095344A" w:rsidRPr="00E53F7C">
        <w:rPr>
          <w:color w:val="767171"/>
          <w:spacing w:val="20"/>
        </w:rPr>
        <w:t>rograma de visitas a comercios, mediante el cual se tuvo contacto con 20 comercios, entre ellos 3 mercados municipales, con el objetivo de observar</w:t>
      </w:r>
      <w:r w:rsidR="00DC4144" w:rsidRPr="00E53F7C">
        <w:rPr>
          <w:color w:val="767171"/>
          <w:spacing w:val="20"/>
        </w:rPr>
        <w:t xml:space="preserve"> el cumplimiento de las normativas sanitarias y de formalización establecidas. C</w:t>
      </w:r>
      <w:r w:rsidR="0095344A" w:rsidRPr="00E53F7C">
        <w:rPr>
          <w:color w:val="767171"/>
          <w:spacing w:val="20"/>
        </w:rPr>
        <w:t xml:space="preserve">omo resultado de esas visitas, el MICM actuó como enlace y ente facilitador entre la Asociación de Comerciantes de Los Mina y la Superintendencia de Electricidad, para tratar temas de interés de la </w:t>
      </w:r>
      <w:r w:rsidR="002F726B" w:rsidRPr="00E53F7C">
        <w:rPr>
          <w:color w:val="767171"/>
          <w:spacing w:val="20"/>
        </w:rPr>
        <w:t>a</w:t>
      </w:r>
      <w:r w:rsidR="0095344A" w:rsidRPr="00E53F7C">
        <w:rPr>
          <w:color w:val="767171"/>
          <w:spacing w:val="20"/>
        </w:rPr>
        <w:t xml:space="preserve">sociación llegando </w:t>
      </w:r>
      <w:r w:rsidR="002F726B" w:rsidRPr="00E53F7C">
        <w:rPr>
          <w:color w:val="767171"/>
          <w:spacing w:val="20"/>
        </w:rPr>
        <w:t xml:space="preserve">a </w:t>
      </w:r>
      <w:r w:rsidR="0095344A" w:rsidRPr="00E53F7C">
        <w:rPr>
          <w:color w:val="767171"/>
          <w:spacing w:val="20"/>
        </w:rPr>
        <w:t>acuerdos de solución de las problemáticas presentadas.</w:t>
      </w:r>
    </w:p>
    <w:p w14:paraId="51270138" w14:textId="77777777" w:rsidR="002F726B" w:rsidRPr="00E53F7C" w:rsidRDefault="002F726B" w:rsidP="00811FBC">
      <w:pPr>
        <w:spacing w:after="0" w:line="360" w:lineRule="auto"/>
        <w:jc w:val="both"/>
        <w:rPr>
          <w:color w:val="767171"/>
          <w:spacing w:val="20"/>
        </w:rPr>
      </w:pPr>
    </w:p>
    <w:p w14:paraId="1F68970F" w14:textId="77777777" w:rsidR="00C2463E" w:rsidRPr="00E53F7C" w:rsidRDefault="0095344A" w:rsidP="00811FBC">
      <w:pPr>
        <w:spacing w:after="0" w:line="360" w:lineRule="auto"/>
        <w:jc w:val="both"/>
        <w:rPr>
          <w:color w:val="767171"/>
          <w:spacing w:val="20"/>
        </w:rPr>
      </w:pPr>
      <w:r w:rsidRPr="00E53F7C">
        <w:rPr>
          <w:color w:val="767171"/>
          <w:spacing w:val="20"/>
        </w:rPr>
        <w:t>En este mismo orden, se realizaron visitas a sectores de producción local para apoyar el comercio interno en el marco de la campaña nacional de acompañamiento y apoyo al consumo interno #EligeLoNuestro.</w:t>
      </w:r>
    </w:p>
    <w:p w14:paraId="35933BB0" w14:textId="77777777" w:rsidR="00C2463E" w:rsidRPr="00E53F7C" w:rsidRDefault="00C2463E" w:rsidP="00811FBC">
      <w:pPr>
        <w:spacing w:after="0" w:line="360" w:lineRule="auto"/>
        <w:jc w:val="both"/>
        <w:rPr>
          <w:color w:val="767171"/>
          <w:spacing w:val="20"/>
        </w:rPr>
      </w:pPr>
    </w:p>
    <w:p w14:paraId="148BC1B9" w14:textId="77777777" w:rsidR="00744AE0" w:rsidRPr="00E53F7C" w:rsidRDefault="000C020F" w:rsidP="00811FBC">
      <w:pPr>
        <w:spacing w:after="0" w:line="360" w:lineRule="auto"/>
        <w:jc w:val="both"/>
        <w:rPr>
          <w:color w:val="767171"/>
          <w:spacing w:val="20"/>
        </w:rPr>
      </w:pPr>
      <w:r w:rsidRPr="00E53F7C">
        <w:rPr>
          <w:color w:val="767171"/>
          <w:spacing w:val="20"/>
        </w:rPr>
        <w:t>En cumplimiento de la función de Supervisión y Tutela de las Cámaras de Comercio y Registro Mercantil, establecida en el artículo</w:t>
      </w:r>
      <w:r w:rsidR="00744AE0" w:rsidRPr="00E53F7C">
        <w:rPr>
          <w:color w:val="767171"/>
          <w:spacing w:val="20"/>
        </w:rPr>
        <w:t xml:space="preserve"> </w:t>
      </w:r>
      <w:r w:rsidRPr="00E53F7C">
        <w:rPr>
          <w:color w:val="767171"/>
          <w:spacing w:val="20"/>
        </w:rPr>
        <w:lastRenderedPageBreak/>
        <w:t xml:space="preserve">2, numeral 15 de la Ley 37-17, </w:t>
      </w:r>
      <w:r w:rsidRPr="00E53F7C">
        <w:rPr>
          <w:bCs/>
          <w:color w:val="767171"/>
          <w:spacing w:val="20"/>
        </w:rPr>
        <w:t>se implementó el plan de acercamiento a las Cámaras de Comercio y Producción del país</w:t>
      </w:r>
      <w:r w:rsidRPr="00E53F7C">
        <w:rPr>
          <w:color w:val="767171"/>
          <w:spacing w:val="20"/>
        </w:rPr>
        <w:t>, con el objetivo de fortalecer el vínculo público-privado que conlleve a aunar esfuerzos</w:t>
      </w:r>
      <w:r w:rsidR="00744AE0" w:rsidRPr="00E53F7C">
        <w:rPr>
          <w:color w:val="767171"/>
          <w:spacing w:val="20"/>
        </w:rPr>
        <w:t xml:space="preserve"> </w:t>
      </w:r>
      <w:r w:rsidRPr="00E53F7C">
        <w:rPr>
          <w:color w:val="767171"/>
          <w:spacing w:val="20"/>
        </w:rPr>
        <w:t xml:space="preserve">en la consecución de un mejor servicio al ciudadano y la construcción de la fortaleza institucional, acompañándoles en temas de reestructuración de </w:t>
      </w:r>
      <w:r w:rsidR="00744AE0" w:rsidRPr="00E53F7C">
        <w:rPr>
          <w:color w:val="767171"/>
          <w:spacing w:val="20"/>
        </w:rPr>
        <w:t>las</w:t>
      </w:r>
      <w:r w:rsidRPr="00E53F7C">
        <w:rPr>
          <w:color w:val="767171"/>
          <w:spacing w:val="20"/>
        </w:rPr>
        <w:t xml:space="preserve"> </w:t>
      </w:r>
      <w:r w:rsidR="00744AE0" w:rsidRPr="00E53F7C">
        <w:rPr>
          <w:color w:val="767171"/>
          <w:spacing w:val="20"/>
        </w:rPr>
        <w:t>j</w:t>
      </w:r>
      <w:r w:rsidRPr="00E53F7C">
        <w:rPr>
          <w:color w:val="767171"/>
          <w:spacing w:val="20"/>
        </w:rPr>
        <w:t xml:space="preserve">untas </w:t>
      </w:r>
      <w:r w:rsidR="00744AE0" w:rsidRPr="00E53F7C">
        <w:rPr>
          <w:color w:val="767171"/>
          <w:spacing w:val="20"/>
        </w:rPr>
        <w:t>d</w:t>
      </w:r>
      <w:r w:rsidRPr="00E53F7C">
        <w:rPr>
          <w:color w:val="767171"/>
          <w:spacing w:val="20"/>
        </w:rPr>
        <w:t xml:space="preserve">irectivas y modificaciones estatutarias, entre muchos temas más. De igual manera, se trabaja de la mano con </w:t>
      </w:r>
      <w:r w:rsidR="00744AE0" w:rsidRPr="00E53F7C">
        <w:rPr>
          <w:color w:val="767171"/>
          <w:spacing w:val="20"/>
        </w:rPr>
        <w:t>la Federación Dominicana de Cámaras de Comercio (</w:t>
      </w:r>
      <w:proofErr w:type="spellStart"/>
      <w:r w:rsidRPr="00E53F7C">
        <w:rPr>
          <w:color w:val="767171"/>
          <w:spacing w:val="20"/>
        </w:rPr>
        <w:t>F</w:t>
      </w:r>
      <w:r w:rsidR="00744AE0" w:rsidRPr="00E53F7C">
        <w:rPr>
          <w:color w:val="767171"/>
          <w:spacing w:val="20"/>
        </w:rPr>
        <w:t>edocamaras</w:t>
      </w:r>
      <w:proofErr w:type="spellEnd"/>
      <w:r w:rsidR="00744AE0" w:rsidRPr="00E53F7C">
        <w:rPr>
          <w:color w:val="767171"/>
          <w:spacing w:val="20"/>
        </w:rPr>
        <w:t>)</w:t>
      </w:r>
      <w:r w:rsidRPr="00E53F7C">
        <w:rPr>
          <w:color w:val="767171"/>
          <w:spacing w:val="20"/>
        </w:rPr>
        <w:t>, como ente aglutinador de las Cámaras de Comercio, con el objetivo de mantener información actualizada del sector cameral.</w:t>
      </w:r>
    </w:p>
    <w:p w14:paraId="4A7FA8EE" w14:textId="77777777" w:rsidR="00744AE0" w:rsidRPr="00E53F7C" w:rsidRDefault="00744AE0" w:rsidP="00811FBC">
      <w:pPr>
        <w:spacing w:after="0" w:line="360" w:lineRule="auto"/>
        <w:jc w:val="both"/>
        <w:rPr>
          <w:color w:val="767171"/>
          <w:spacing w:val="20"/>
        </w:rPr>
      </w:pPr>
    </w:p>
    <w:p w14:paraId="272F3690" w14:textId="59B047B9" w:rsidR="000C020F" w:rsidRPr="00E53F7C" w:rsidRDefault="000C020F" w:rsidP="00811FBC">
      <w:pPr>
        <w:spacing w:after="0" w:line="360" w:lineRule="auto"/>
        <w:jc w:val="both"/>
        <w:rPr>
          <w:color w:val="767171"/>
          <w:spacing w:val="20"/>
          <w:szCs w:val="24"/>
        </w:rPr>
      </w:pPr>
      <w:r w:rsidRPr="00E53F7C">
        <w:rPr>
          <w:color w:val="767171"/>
          <w:spacing w:val="20"/>
        </w:rPr>
        <w:t xml:space="preserve">Importante </w:t>
      </w:r>
      <w:proofErr w:type="gramStart"/>
      <w:r w:rsidRPr="00E53F7C">
        <w:rPr>
          <w:color w:val="767171"/>
          <w:spacing w:val="20"/>
        </w:rPr>
        <w:t>destacar</w:t>
      </w:r>
      <w:proofErr w:type="gramEnd"/>
      <w:r w:rsidRPr="00E53F7C">
        <w:rPr>
          <w:color w:val="767171"/>
          <w:spacing w:val="20"/>
        </w:rPr>
        <w:t xml:space="preserve"> el fortalecimiento de la función supervisora a las Cámaras de comercio Binacionales acreditadas en el país, normalizando el trámite de reconocimiento oficial y personería jurídica de estas ante el Poder Ejecutivo vía MICM, y el cumplimiento de las normativas establecidas para la obtención de los servicios que les ofrece la institución.</w:t>
      </w:r>
    </w:p>
    <w:p w14:paraId="76886302" w14:textId="77777777" w:rsidR="000C020F" w:rsidRPr="00E53F7C" w:rsidRDefault="000C020F" w:rsidP="00811FBC">
      <w:pPr>
        <w:pStyle w:val="Textoindependiente"/>
        <w:widowControl/>
        <w:tabs>
          <w:tab w:val="left" w:pos="0"/>
        </w:tabs>
        <w:overflowPunct w:val="0"/>
        <w:autoSpaceDE/>
        <w:spacing w:line="360" w:lineRule="auto"/>
        <w:jc w:val="both"/>
        <w:rPr>
          <w:rFonts w:ascii="Times New Roman" w:hAnsi="Times New Roman"/>
          <w:color w:val="767171"/>
          <w:spacing w:val="20"/>
        </w:rPr>
      </w:pPr>
    </w:p>
    <w:p w14:paraId="69FDAAC4" w14:textId="77777777" w:rsidR="007D6265" w:rsidRPr="00E53F7C" w:rsidRDefault="000C020F" w:rsidP="00811FBC">
      <w:pPr>
        <w:pStyle w:val="Textoindependiente"/>
        <w:widowControl/>
        <w:tabs>
          <w:tab w:val="left" w:pos="0"/>
        </w:tabs>
        <w:overflowPunct w:val="0"/>
        <w:autoSpaceDE/>
        <w:spacing w:line="360" w:lineRule="auto"/>
        <w:jc w:val="both"/>
        <w:rPr>
          <w:rFonts w:ascii="Times New Roman" w:hAnsi="Times New Roman"/>
          <w:color w:val="767171"/>
          <w:spacing w:val="20"/>
        </w:rPr>
      </w:pPr>
      <w:r w:rsidRPr="00E53F7C">
        <w:rPr>
          <w:rFonts w:ascii="Times New Roman" w:hAnsi="Times New Roman"/>
          <w:color w:val="767171"/>
          <w:spacing w:val="20"/>
        </w:rPr>
        <w:t xml:space="preserve">En relación con las certificaciones Mipymes, valorado como uno de los servicios más importantes y con los mayores estándares de calidad ofrecidos a la ciudadanía, al </w:t>
      </w:r>
      <w:r w:rsidR="007D6265" w:rsidRPr="00E53F7C">
        <w:rPr>
          <w:rFonts w:ascii="Times New Roman" w:hAnsi="Times New Roman"/>
          <w:color w:val="767171"/>
          <w:spacing w:val="20"/>
        </w:rPr>
        <w:t xml:space="preserve">cierre del año </w:t>
      </w:r>
      <w:r w:rsidRPr="00E53F7C">
        <w:rPr>
          <w:rFonts w:ascii="Times New Roman" w:hAnsi="Times New Roman"/>
          <w:color w:val="767171"/>
          <w:spacing w:val="20"/>
        </w:rPr>
        <w:t xml:space="preserve">2021, </w:t>
      </w:r>
      <w:r w:rsidR="007D6265" w:rsidRPr="00E53F7C">
        <w:rPr>
          <w:rFonts w:ascii="Times New Roman" w:hAnsi="Times New Roman"/>
          <w:color w:val="767171"/>
          <w:spacing w:val="20"/>
        </w:rPr>
        <w:t xml:space="preserve">se </w:t>
      </w:r>
      <w:r w:rsidRPr="00E53F7C">
        <w:rPr>
          <w:rFonts w:ascii="Times New Roman" w:hAnsi="Times New Roman"/>
          <w:color w:val="767171"/>
          <w:spacing w:val="20"/>
        </w:rPr>
        <w:t>emiti</w:t>
      </w:r>
      <w:r w:rsidR="007D6265" w:rsidRPr="00E53F7C">
        <w:rPr>
          <w:rFonts w:ascii="Times New Roman" w:hAnsi="Times New Roman"/>
          <w:color w:val="767171"/>
          <w:spacing w:val="20"/>
        </w:rPr>
        <w:t xml:space="preserve">eron unas </w:t>
      </w:r>
      <w:r w:rsidRPr="00E53F7C">
        <w:rPr>
          <w:rFonts w:ascii="Times New Roman" w:hAnsi="Times New Roman"/>
          <w:color w:val="767171"/>
          <w:spacing w:val="20"/>
        </w:rPr>
        <w:t>11,125 certificaciones</w:t>
      </w:r>
      <w:r w:rsidR="007D6265" w:rsidRPr="00E53F7C">
        <w:rPr>
          <w:rFonts w:ascii="Times New Roman" w:hAnsi="Times New Roman"/>
          <w:color w:val="767171"/>
          <w:spacing w:val="20"/>
        </w:rPr>
        <w:t xml:space="preserve"> de clasificación empresarial Mipymes</w:t>
      </w:r>
      <w:r w:rsidRPr="00E53F7C">
        <w:rPr>
          <w:rFonts w:ascii="Times New Roman" w:hAnsi="Times New Roman"/>
          <w:color w:val="767171"/>
          <w:spacing w:val="20"/>
        </w:rPr>
        <w:t xml:space="preserve">, de las </w:t>
      </w:r>
      <w:r w:rsidR="007D6265" w:rsidRPr="00E53F7C">
        <w:rPr>
          <w:rFonts w:ascii="Times New Roman" w:hAnsi="Times New Roman"/>
          <w:color w:val="767171"/>
          <w:spacing w:val="20"/>
        </w:rPr>
        <w:t xml:space="preserve">estas el </w:t>
      </w:r>
      <w:r w:rsidRPr="00E53F7C">
        <w:rPr>
          <w:rFonts w:ascii="Times New Roman" w:hAnsi="Times New Roman"/>
          <w:color w:val="767171"/>
          <w:spacing w:val="20"/>
        </w:rPr>
        <w:t xml:space="preserve">77% corresponden a </w:t>
      </w:r>
      <w:r w:rsidR="009E4E1A" w:rsidRPr="00E53F7C">
        <w:rPr>
          <w:rFonts w:ascii="Times New Roman" w:hAnsi="Times New Roman"/>
          <w:color w:val="767171"/>
          <w:spacing w:val="20"/>
        </w:rPr>
        <w:t xml:space="preserve">la categoría de microempresas, </w:t>
      </w:r>
      <w:r w:rsidRPr="00E53F7C">
        <w:rPr>
          <w:rFonts w:ascii="Times New Roman" w:hAnsi="Times New Roman"/>
          <w:color w:val="767171"/>
          <w:spacing w:val="20"/>
        </w:rPr>
        <w:t>19.5%, a pequeñas empresas, y el restante 3.5% a medianas empresas.</w:t>
      </w:r>
    </w:p>
    <w:p w14:paraId="1564A5B1" w14:textId="77777777" w:rsidR="007D6265" w:rsidRPr="00E53F7C" w:rsidRDefault="007D6265" w:rsidP="00811FBC">
      <w:pPr>
        <w:pStyle w:val="Textoindependiente"/>
        <w:widowControl/>
        <w:tabs>
          <w:tab w:val="left" w:pos="0"/>
        </w:tabs>
        <w:overflowPunct w:val="0"/>
        <w:autoSpaceDE/>
        <w:spacing w:line="360" w:lineRule="auto"/>
        <w:jc w:val="both"/>
        <w:rPr>
          <w:rFonts w:ascii="Times New Roman" w:hAnsi="Times New Roman"/>
          <w:color w:val="767171"/>
          <w:spacing w:val="20"/>
        </w:rPr>
      </w:pPr>
    </w:p>
    <w:p w14:paraId="0438B8CA" w14:textId="77777777" w:rsidR="00FA16F2" w:rsidRPr="00E53F7C" w:rsidRDefault="006C2D4B" w:rsidP="00811FBC">
      <w:pPr>
        <w:pStyle w:val="Textoindependiente"/>
        <w:widowControl/>
        <w:tabs>
          <w:tab w:val="left" w:pos="0"/>
        </w:tabs>
        <w:overflowPunct w:val="0"/>
        <w:autoSpaceDE/>
        <w:spacing w:line="360" w:lineRule="auto"/>
        <w:jc w:val="both"/>
        <w:rPr>
          <w:rFonts w:ascii="Times New Roman" w:hAnsi="Times New Roman"/>
          <w:color w:val="767171"/>
          <w:spacing w:val="20"/>
        </w:rPr>
      </w:pPr>
      <w:r w:rsidRPr="00E53F7C">
        <w:rPr>
          <w:rFonts w:ascii="Times New Roman" w:hAnsi="Times New Roman"/>
          <w:color w:val="767171"/>
          <w:spacing w:val="20"/>
        </w:rPr>
        <w:t xml:space="preserve">En este mismo orden, se </w:t>
      </w:r>
      <w:r w:rsidR="009E4E1A" w:rsidRPr="00E53F7C">
        <w:rPr>
          <w:rFonts w:ascii="Times New Roman" w:hAnsi="Times New Roman"/>
          <w:color w:val="767171"/>
          <w:spacing w:val="20"/>
        </w:rPr>
        <w:t xml:space="preserve">lanzó el servicio </w:t>
      </w:r>
      <w:r w:rsidRPr="00E53F7C">
        <w:rPr>
          <w:rFonts w:ascii="Times New Roman" w:hAnsi="Times New Roman"/>
          <w:bCs/>
          <w:color w:val="767171"/>
          <w:spacing w:val="20"/>
        </w:rPr>
        <w:t>Certificación Mipymes Mujer</w:t>
      </w:r>
      <w:r w:rsidRPr="00E53F7C">
        <w:rPr>
          <w:rFonts w:ascii="Times New Roman" w:hAnsi="Times New Roman"/>
          <w:color w:val="767171"/>
          <w:spacing w:val="20"/>
        </w:rPr>
        <w:t xml:space="preserve">, con el objetivo de potenciar el desarrollo, la formalización y la participación de la mujer en los procesos de compras del Estado, especialmente en el 20% de los procesos de compras estatales destinados a las Mipymes, consignado en la ley 488-08, destacándose </w:t>
      </w:r>
      <w:r w:rsidRPr="00E53F7C">
        <w:rPr>
          <w:rFonts w:ascii="Times New Roman" w:hAnsi="Times New Roman"/>
          <w:color w:val="767171"/>
          <w:spacing w:val="20"/>
        </w:rPr>
        <w:lastRenderedPageBreak/>
        <w:t xml:space="preserve">que, para este período, fueron emitidas 667 certificaciones </w:t>
      </w:r>
      <w:r w:rsidR="007D6265" w:rsidRPr="00E53F7C">
        <w:rPr>
          <w:rFonts w:ascii="Times New Roman" w:hAnsi="Times New Roman"/>
          <w:color w:val="767171"/>
          <w:spacing w:val="20"/>
        </w:rPr>
        <w:t xml:space="preserve">de clasificación empresarial </w:t>
      </w:r>
      <w:r w:rsidRPr="00E53F7C">
        <w:rPr>
          <w:rFonts w:ascii="Times New Roman" w:hAnsi="Times New Roman"/>
          <w:color w:val="767171"/>
          <w:spacing w:val="20"/>
        </w:rPr>
        <w:t>Mipymes Mujer.</w:t>
      </w:r>
    </w:p>
    <w:p w14:paraId="53A6D1D5" w14:textId="77777777" w:rsidR="00FA16F2" w:rsidRPr="00E53F7C" w:rsidRDefault="00FA16F2" w:rsidP="00811FBC">
      <w:pPr>
        <w:pStyle w:val="Textoindependiente"/>
        <w:widowControl/>
        <w:tabs>
          <w:tab w:val="left" w:pos="0"/>
        </w:tabs>
        <w:overflowPunct w:val="0"/>
        <w:autoSpaceDE/>
        <w:spacing w:line="360" w:lineRule="auto"/>
        <w:jc w:val="both"/>
        <w:rPr>
          <w:rFonts w:ascii="Times New Roman" w:hAnsi="Times New Roman"/>
          <w:color w:val="767171"/>
          <w:spacing w:val="20"/>
        </w:rPr>
      </w:pPr>
    </w:p>
    <w:p w14:paraId="464D842F" w14:textId="0F15D55C" w:rsidR="00CF34B5" w:rsidRPr="00E53F7C" w:rsidRDefault="007D6265" w:rsidP="00811FBC">
      <w:pPr>
        <w:pStyle w:val="Textoindependiente"/>
        <w:widowControl/>
        <w:tabs>
          <w:tab w:val="left" w:pos="0"/>
        </w:tabs>
        <w:overflowPunct w:val="0"/>
        <w:autoSpaceDE/>
        <w:spacing w:line="360" w:lineRule="auto"/>
        <w:jc w:val="both"/>
        <w:rPr>
          <w:rFonts w:ascii="Times New Roman" w:hAnsi="Times New Roman"/>
          <w:color w:val="767171"/>
          <w:spacing w:val="20"/>
        </w:rPr>
      </w:pPr>
      <w:r w:rsidRPr="00E53F7C">
        <w:rPr>
          <w:rFonts w:ascii="Times New Roman" w:hAnsi="Times New Roman"/>
          <w:color w:val="767171"/>
          <w:spacing w:val="20"/>
        </w:rPr>
        <w:t>Además, s</w:t>
      </w:r>
      <w:r w:rsidR="00CF34B5" w:rsidRPr="00E53F7C">
        <w:rPr>
          <w:rFonts w:ascii="Times New Roman" w:hAnsi="Times New Roman"/>
          <w:color w:val="767171"/>
          <w:spacing w:val="20"/>
        </w:rPr>
        <w:t>e implementaron una serie de medidas administrativas en el servicio de Certificaciones Mipymes y Almacenes General</w:t>
      </w:r>
      <w:r w:rsidR="009E4E1A" w:rsidRPr="00E53F7C">
        <w:rPr>
          <w:rFonts w:ascii="Times New Roman" w:hAnsi="Times New Roman"/>
          <w:color w:val="767171"/>
          <w:spacing w:val="20"/>
        </w:rPr>
        <w:t>es</w:t>
      </w:r>
      <w:r w:rsidR="00CF34B5" w:rsidRPr="00E53F7C">
        <w:rPr>
          <w:rFonts w:ascii="Times New Roman" w:hAnsi="Times New Roman"/>
          <w:color w:val="767171"/>
          <w:spacing w:val="20"/>
        </w:rPr>
        <w:t xml:space="preserve"> de Depósitos para eficientizar los procesos productivos, entre las que se </w:t>
      </w:r>
      <w:r w:rsidR="009E4E1A" w:rsidRPr="00E53F7C">
        <w:rPr>
          <w:rFonts w:ascii="Times New Roman" w:hAnsi="Times New Roman"/>
          <w:color w:val="767171"/>
          <w:spacing w:val="20"/>
        </w:rPr>
        <w:t>destacan: i</w:t>
      </w:r>
      <w:r w:rsidR="00CF34B5" w:rsidRPr="00E53F7C">
        <w:rPr>
          <w:rFonts w:ascii="Times New Roman" w:hAnsi="Times New Roman"/>
          <w:color w:val="767171"/>
          <w:spacing w:val="20"/>
        </w:rPr>
        <w:t xml:space="preserve">mplementación de un sistema de medición de indicadores de desempeño, estableciendo </w:t>
      </w:r>
      <w:r w:rsidR="009E4E1A" w:rsidRPr="00E53F7C">
        <w:rPr>
          <w:rFonts w:ascii="Times New Roman" w:hAnsi="Times New Roman"/>
          <w:color w:val="767171"/>
          <w:spacing w:val="20"/>
        </w:rPr>
        <w:t>metas de cumplimiento;</w:t>
      </w:r>
      <w:r w:rsidR="00CF34B5" w:rsidRPr="00E53F7C">
        <w:rPr>
          <w:rFonts w:ascii="Times New Roman" w:hAnsi="Times New Roman"/>
          <w:color w:val="767171"/>
          <w:spacing w:val="20"/>
        </w:rPr>
        <w:t xml:space="preserve"> creación del sistema </w:t>
      </w:r>
      <w:r w:rsidRPr="00E53F7C">
        <w:rPr>
          <w:rFonts w:ascii="Times New Roman" w:hAnsi="Times New Roman"/>
          <w:color w:val="767171"/>
          <w:spacing w:val="20"/>
        </w:rPr>
        <w:t xml:space="preserve">de </w:t>
      </w:r>
      <w:r w:rsidR="00CF34B5" w:rsidRPr="00E53F7C">
        <w:rPr>
          <w:rFonts w:ascii="Times New Roman" w:hAnsi="Times New Roman"/>
          <w:color w:val="767171"/>
          <w:spacing w:val="20"/>
        </w:rPr>
        <w:t xml:space="preserve">control de calidad para eliminar errores en los reportes y expedientes listos para certificar; modelo de respuesta a través de la </w:t>
      </w:r>
      <w:r w:rsidRPr="00E53F7C">
        <w:rPr>
          <w:rFonts w:ascii="Times New Roman" w:hAnsi="Times New Roman"/>
          <w:color w:val="767171"/>
          <w:spacing w:val="20"/>
        </w:rPr>
        <w:t xml:space="preserve">Dirección de Acceso a la Información </w:t>
      </w:r>
      <w:r w:rsidR="00CF34B5" w:rsidRPr="00E53F7C">
        <w:rPr>
          <w:rFonts w:ascii="Times New Roman" w:hAnsi="Times New Roman"/>
          <w:color w:val="767171"/>
          <w:spacing w:val="20"/>
        </w:rPr>
        <w:t>a temas sobre cámaras de c</w:t>
      </w:r>
      <w:r w:rsidR="009E4E1A" w:rsidRPr="00E53F7C">
        <w:rPr>
          <w:rFonts w:ascii="Times New Roman" w:hAnsi="Times New Roman"/>
          <w:color w:val="767171"/>
          <w:spacing w:val="20"/>
        </w:rPr>
        <w:t>omercio;</w:t>
      </w:r>
      <w:r w:rsidR="00CF34B5" w:rsidRPr="00E53F7C">
        <w:rPr>
          <w:rFonts w:ascii="Times New Roman" w:hAnsi="Times New Roman"/>
          <w:color w:val="767171"/>
          <w:spacing w:val="20"/>
        </w:rPr>
        <w:t xml:space="preserve"> certificaciones Mipymes y Almacenes Generales Depósitos; creación del Sistema de Control de Carga de Trabajo Automatizado, entre otros.</w:t>
      </w:r>
    </w:p>
    <w:p w14:paraId="4F1694BB" w14:textId="77777777" w:rsidR="00CF34B5" w:rsidRPr="00E53F7C" w:rsidRDefault="00CF34B5" w:rsidP="00811FBC">
      <w:pPr>
        <w:pStyle w:val="Textoindependiente"/>
        <w:widowControl/>
        <w:tabs>
          <w:tab w:val="left" w:pos="0"/>
        </w:tabs>
        <w:overflowPunct w:val="0"/>
        <w:autoSpaceDE/>
        <w:spacing w:line="360" w:lineRule="auto"/>
        <w:jc w:val="both"/>
        <w:rPr>
          <w:rFonts w:ascii="Times New Roman" w:hAnsi="Times New Roman"/>
          <w:color w:val="767171"/>
          <w:spacing w:val="20"/>
        </w:rPr>
      </w:pPr>
    </w:p>
    <w:p w14:paraId="0ECB168F" w14:textId="637255D0" w:rsidR="00547269" w:rsidRPr="00E53F7C" w:rsidRDefault="00CF34B5" w:rsidP="00811FBC">
      <w:pPr>
        <w:pStyle w:val="Textoindependiente"/>
        <w:widowControl/>
        <w:tabs>
          <w:tab w:val="left" w:pos="0"/>
        </w:tabs>
        <w:overflowPunct w:val="0"/>
        <w:autoSpaceDE/>
        <w:spacing w:line="360" w:lineRule="auto"/>
        <w:jc w:val="both"/>
        <w:rPr>
          <w:rFonts w:ascii="Times New Roman" w:hAnsi="Times New Roman"/>
          <w:color w:val="767171"/>
          <w:spacing w:val="20"/>
        </w:rPr>
      </w:pPr>
      <w:r w:rsidRPr="00E53F7C">
        <w:rPr>
          <w:rFonts w:ascii="Times New Roman" w:hAnsi="Times New Roman"/>
          <w:color w:val="767171"/>
          <w:spacing w:val="20"/>
        </w:rPr>
        <w:t xml:space="preserve">Como mecanismo para la simplificación de trámites se emitió la </w:t>
      </w:r>
      <w:r w:rsidR="009E4E1A" w:rsidRPr="00E53F7C">
        <w:rPr>
          <w:rFonts w:ascii="Times New Roman" w:hAnsi="Times New Roman"/>
          <w:bCs/>
          <w:color w:val="767171"/>
          <w:spacing w:val="20"/>
        </w:rPr>
        <w:t xml:space="preserve">Resolución No. </w:t>
      </w:r>
      <w:r w:rsidRPr="00E53F7C">
        <w:rPr>
          <w:rFonts w:ascii="Times New Roman" w:hAnsi="Times New Roman"/>
          <w:bCs/>
          <w:color w:val="767171"/>
          <w:spacing w:val="20"/>
        </w:rPr>
        <w:t>77-21</w:t>
      </w:r>
      <w:r w:rsidRPr="00E53F7C">
        <w:rPr>
          <w:rFonts w:ascii="Times New Roman" w:hAnsi="Times New Roman"/>
          <w:color w:val="767171"/>
          <w:spacing w:val="20"/>
        </w:rPr>
        <w:t>, que tiene por finalidad la reducción de requisitos para los usuarios y de la carga burocrática de los procesos de adquisición y renovación de los permisos de operación de Almacenes Generales de Depósito.</w:t>
      </w:r>
    </w:p>
    <w:p w14:paraId="00828E99" w14:textId="77777777" w:rsidR="00547269" w:rsidRPr="00E53F7C" w:rsidRDefault="00547269" w:rsidP="00811FBC">
      <w:pPr>
        <w:pStyle w:val="Textoindependiente"/>
        <w:widowControl/>
        <w:tabs>
          <w:tab w:val="left" w:pos="0"/>
        </w:tabs>
        <w:overflowPunct w:val="0"/>
        <w:autoSpaceDE/>
        <w:spacing w:line="360" w:lineRule="auto"/>
        <w:jc w:val="both"/>
        <w:rPr>
          <w:rFonts w:ascii="Times New Roman" w:hAnsi="Times New Roman"/>
          <w:color w:val="767171"/>
          <w:spacing w:val="20"/>
        </w:rPr>
      </w:pPr>
    </w:p>
    <w:p w14:paraId="5F92706F" w14:textId="41CCC70C" w:rsidR="00905BEF" w:rsidRPr="00E53F7C" w:rsidRDefault="00547269" w:rsidP="00811FBC">
      <w:pPr>
        <w:pStyle w:val="Textoindependiente"/>
        <w:widowControl/>
        <w:tabs>
          <w:tab w:val="left" w:pos="0"/>
        </w:tabs>
        <w:overflowPunct w:val="0"/>
        <w:autoSpaceDE/>
        <w:spacing w:line="360" w:lineRule="auto"/>
        <w:jc w:val="both"/>
        <w:rPr>
          <w:rFonts w:ascii="Times New Roman" w:hAnsi="Times New Roman"/>
          <w:bCs/>
          <w:color w:val="767171"/>
          <w:spacing w:val="20"/>
        </w:rPr>
      </w:pPr>
      <w:r w:rsidRPr="00E53F7C">
        <w:rPr>
          <w:rFonts w:ascii="Times New Roman" w:hAnsi="Times New Roman"/>
          <w:color w:val="767171"/>
          <w:spacing w:val="20"/>
        </w:rPr>
        <w:t xml:space="preserve">Se destaca, además, la inclusión de la </w:t>
      </w:r>
      <w:r w:rsidRPr="00E53F7C">
        <w:rPr>
          <w:rFonts w:ascii="Times New Roman" w:hAnsi="Times New Roman"/>
          <w:bCs/>
          <w:color w:val="767171"/>
          <w:spacing w:val="20"/>
        </w:rPr>
        <w:t>firma digital en las Certificaciones Mipymes y de los Almacenes Generales de Depósitos</w:t>
      </w:r>
      <w:r w:rsidRPr="00E53F7C">
        <w:rPr>
          <w:rFonts w:ascii="Times New Roman" w:hAnsi="Times New Roman"/>
          <w:color w:val="767171"/>
          <w:spacing w:val="20"/>
        </w:rPr>
        <w:t>, emitidas a través de un código QR, para garantizar seguridad y confiabilidad en los servicios ofrecidos.</w:t>
      </w:r>
      <w:r w:rsidR="007D6265" w:rsidRPr="00E53F7C">
        <w:rPr>
          <w:rFonts w:ascii="Times New Roman" w:hAnsi="Times New Roman"/>
          <w:color w:val="767171"/>
          <w:spacing w:val="20"/>
        </w:rPr>
        <w:t xml:space="preserve"> Durante el 2021, se </w:t>
      </w:r>
      <w:r w:rsidRPr="00E53F7C">
        <w:rPr>
          <w:rFonts w:ascii="Times New Roman" w:hAnsi="Times New Roman"/>
          <w:color w:val="767171"/>
          <w:spacing w:val="20"/>
        </w:rPr>
        <w:t>emi</w:t>
      </w:r>
      <w:r w:rsidR="007D6265" w:rsidRPr="00E53F7C">
        <w:rPr>
          <w:rFonts w:ascii="Times New Roman" w:hAnsi="Times New Roman"/>
          <w:color w:val="767171"/>
          <w:spacing w:val="20"/>
        </w:rPr>
        <w:t xml:space="preserve">tieron </w:t>
      </w:r>
      <w:r w:rsidRPr="00E53F7C">
        <w:rPr>
          <w:rFonts w:ascii="Times New Roman" w:hAnsi="Times New Roman"/>
          <w:color w:val="767171"/>
          <w:spacing w:val="20"/>
        </w:rPr>
        <w:t xml:space="preserve">16 </w:t>
      </w:r>
      <w:r w:rsidRPr="00E53F7C">
        <w:rPr>
          <w:rFonts w:ascii="Times New Roman" w:hAnsi="Times New Roman"/>
          <w:bCs/>
          <w:color w:val="767171"/>
          <w:spacing w:val="20"/>
        </w:rPr>
        <w:t>licencias para</w:t>
      </w:r>
      <w:r w:rsidRPr="00E53F7C">
        <w:rPr>
          <w:rFonts w:ascii="Times New Roman" w:hAnsi="Times New Roman"/>
          <w:color w:val="767171"/>
          <w:spacing w:val="20"/>
        </w:rPr>
        <w:t xml:space="preserve"> </w:t>
      </w:r>
      <w:r w:rsidRPr="00E53F7C">
        <w:rPr>
          <w:rFonts w:ascii="Times New Roman" w:hAnsi="Times New Roman"/>
          <w:bCs/>
          <w:color w:val="767171"/>
          <w:spacing w:val="20"/>
        </w:rPr>
        <w:t>la operación de Almacenes Generales de Depósito</w:t>
      </w:r>
      <w:r w:rsidR="009E4E1A" w:rsidRPr="00E53F7C">
        <w:rPr>
          <w:rFonts w:ascii="Times New Roman" w:hAnsi="Times New Roman"/>
          <w:bCs/>
          <w:color w:val="767171"/>
          <w:spacing w:val="20"/>
        </w:rPr>
        <w:t>.</w:t>
      </w:r>
    </w:p>
    <w:p w14:paraId="67FCFC10" w14:textId="77777777" w:rsidR="00FA16F2" w:rsidRPr="00E53F7C" w:rsidRDefault="00FA16F2" w:rsidP="00811FBC">
      <w:pPr>
        <w:pStyle w:val="Textoindependiente"/>
        <w:widowControl/>
        <w:tabs>
          <w:tab w:val="left" w:pos="0"/>
        </w:tabs>
        <w:overflowPunct w:val="0"/>
        <w:autoSpaceDE/>
        <w:spacing w:line="360" w:lineRule="auto"/>
        <w:jc w:val="both"/>
        <w:rPr>
          <w:rFonts w:ascii="Times New Roman" w:hAnsi="Times New Roman"/>
          <w:bCs/>
          <w:color w:val="767171"/>
          <w:spacing w:val="20"/>
        </w:rPr>
      </w:pPr>
    </w:p>
    <w:p w14:paraId="6EDBC76C" w14:textId="6F5ED072" w:rsidR="00905BEF" w:rsidRPr="00E53F7C" w:rsidRDefault="00547269" w:rsidP="00811FBC">
      <w:pPr>
        <w:pStyle w:val="Textoindependiente"/>
        <w:widowControl/>
        <w:tabs>
          <w:tab w:val="left" w:pos="0"/>
        </w:tabs>
        <w:overflowPunct w:val="0"/>
        <w:autoSpaceDE/>
        <w:spacing w:line="360" w:lineRule="auto"/>
        <w:jc w:val="both"/>
        <w:rPr>
          <w:rFonts w:ascii="Times New Roman" w:hAnsi="Times New Roman"/>
          <w:color w:val="767171"/>
          <w:spacing w:val="20"/>
        </w:rPr>
      </w:pPr>
      <w:r w:rsidRPr="00E53F7C">
        <w:rPr>
          <w:rFonts w:ascii="Times New Roman" w:hAnsi="Times New Roman"/>
          <w:color w:val="767171"/>
          <w:spacing w:val="20"/>
        </w:rPr>
        <w:t xml:space="preserve">A través del programa de fortalecimiento de capacidades que desarrolla la institución, en mejora de la competitividad del </w:t>
      </w:r>
      <w:r w:rsidR="00CA137E" w:rsidRPr="00E53F7C">
        <w:rPr>
          <w:rFonts w:ascii="Times New Roman" w:hAnsi="Times New Roman"/>
          <w:color w:val="767171"/>
          <w:spacing w:val="20"/>
        </w:rPr>
        <w:t>c</w:t>
      </w:r>
      <w:r w:rsidRPr="00E53F7C">
        <w:rPr>
          <w:rFonts w:ascii="Times New Roman" w:hAnsi="Times New Roman"/>
          <w:color w:val="767171"/>
          <w:spacing w:val="20"/>
        </w:rPr>
        <w:t xml:space="preserve">omercio </w:t>
      </w:r>
      <w:r w:rsidR="00CA137E" w:rsidRPr="00E53F7C">
        <w:rPr>
          <w:rFonts w:ascii="Times New Roman" w:hAnsi="Times New Roman"/>
          <w:color w:val="767171"/>
          <w:spacing w:val="20"/>
        </w:rPr>
        <w:t>i</w:t>
      </w:r>
      <w:r w:rsidRPr="00E53F7C">
        <w:rPr>
          <w:rFonts w:ascii="Times New Roman" w:hAnsi="Times New Roman"/>
          <w:color w:val="767171"/>
          <w:spacing w:val="20"/>
        </w:rPr>
        <w:t>nterno,</w:t>
      </w:r>
      <w:r w:rsidR="00CA137E" w:rsidRPr="00E53F7C">
        <w:rPr>
          <w:rFonts w:ascii="Times New Roman" w:hAnsi="Times New Roman"/>
          <w:color w:val="767171"/>
          <w:spacing w:val="20"/>
        </w:rPr>
        <w:t xml:space="preserve"> beneficiados</w:t>
      </w:r>
      <w:r w:rsidRPr="00E53F7C">
        <w:rPr>
          <w:rFonts w:ascii="Times New Roman" w:hAnsi="Times New Roman"/>
          <w:color w:val="767171"/>
          <w:spacing w:val="20"/>
        </w:rPr>
        <w:t xml:space="preserve"> 750 personas y/o empresarios, </w:t>
      </w:r>
      <w:r w:rsidR="00CA137E" w:rsidRPr="00E53F7C">
        <w:rPr>
          <w:rFonts w:ascii="Times New Roman" w:hAnsi="Times New Roman"/>
          <w:color w:val="767171"/>
          <w:spacing w:val="20"/>
        </w:rPr>
        <w:t xml:space="preserve">a través de </w:t>
      </w:r>
      <w:r w:rsidR="00CA137E" w:rsidRPr="00E53F7C">
        <w:rPr>
          <w:rFonts w:ascii="Times New Roman" w:hAnsi="Times New Roman"/>
          <w:color w:val="767171"/>
          <w:spacing w:val="20"/>
        </w:rPr>
        <w:lastRenderedPageBreak/>
        <w:t xml:space="preserve">diversas acciones formativas </w:t>
      </w:r>
      <w:r w:rsidRPr="00E53F7C">
        <w:rPr>
          <w:rFonts w:ascii="Times New Roman" w:hAnsi="Times New Roman"/>
          <w:color w:val="767171"/>
          <w:spacing w:val="20"/>
        </w:rPr>
        <w:t>en temas</w:t>
      </w:r>
      <w:r w:rsidR="00CA137E" w:rsidRPr="00E53F7C">
        <w:rPr>
          <w:rFonts w:ascii="Times New Roman" w:hAnsi="Times New Roman"/>
          <w:color w:val="767171"/>
          <w:spacing w:val="20"/>
        </w:rPr>
        <w:t xml:space="preserve"> como r</w:t>
      </w:r>
      <w:r w:rsidRPr="00E53F7C">
        <w:rPr>
          <w:rFonts w:ascii="Times New Roman" w:hAnsi="Times New Roman"/>
          <w:color w:val="767171"/>
          <w:spacing w:val="20"/>
        </w:rPr>
        <w:t xml:space="preserve">iesgo y seguridad en el </w:t>
      </w:r>
      <w:r w:rsidR="00CA137E" w:rsidRPr="00E53F7C">
        <w:rPr>
          <w:rFonts w:ascii="Times New Roman" w:hAnsi="Times New Roman"/>
          <w:color w:val="767171"/>
          <w:spacing w:val="20"/>
        </w:rPr>
        <w:t>c</w:t>
      </w:r>
      <w:r w:rsidRPr="00E53F7C">
        <w:rPr>
          <w:rFonts w:ascii="Times New Roman" w:hAnsi="Times New Roman"/>
          <w:color w:val="767171"/>
          <w:spacing w:val="20"/>
        </w:rPr>
        <w:t xml:space="preserve">omercio; </w:t>
      </w:r>
      <w:r w:rsidR="00CA137E" w:rsidRPr="00E53F7C">
        <w:rPr>
          <w:rFonts w:ascii="Times New Roman" w:hAnsi="Times New Roman"/>
          <w:color w:val="767171"/>
          <w:spacing w:val="20"/>
        </w:rPr>
        <w:t>r</w:t>
      </w:r>
      <w:r w:rsidRPr="00E53F7C">
        <w:rPr>
          <w:rFonts w:ascii="Times New Roman" w:hAnsi="Times New Roman"/>
          <w:color w:val="767171"/>
          <w:spacing w:val="20"/>
        </w:rPr>
        <w:t>equisitos para la comercialización de productos en la RD; generalidades y trámites para el registro sanitario de productos; generalidades y trámites para el registro de nombres y marcas comerciales; integración de los ODS en la agenda de comercio nacional; importancia del comercio saludable; estrategia de costos para Mipymes en una economía post pandemia, entre otros.</w:t>
      </w:r>
    </w:p>
    <w:p w14:paraId="236F8F11" w14:textId="77777777" w:rsidR="00FA16F2" w:rsidRPr="00E53F7C" w:rsidRDefault="00FA16F2" w:rsidP="00811FBC">
      <w:pPr>
        <w:pStyle w:val="Textoindependiente"/>
        <w:widowControl/>
        <w:tabs>
          <w:tab w:val="left" w:pos="0"/>
        </w:tabs>
        <w:overflowPunct w:val="0"/>
        <w:autoSpaceDE/>
        <w:spacing w:line="360" w:lineRule="auto"/>
        <w:jc w:val="both"/>
        <w:rPr>
          <w:rFonts w:ascii="Times New Roman" w:hAnsi="Times New Roman"/>
          <w:bCs/>
          <w:color w:val="767171"/>
          <w:spacing w:val="20"/>
        </w:rPr>
      </w:pPr>
    </w:p>
    <w:p w14:paraId="4D829B49" w14:textId="0EC6774F" w:rsidR="00547269" w:rsidRPr="00E53F7C" w:rsidRDefault="009E4E1A" w:rsidP="00811FBC">
      <w:pPr>
        <w:pStyle w:val="Textoindependiente"/>
        <w:widowControl/>
        <w:tabs>
          <w:tab w:val="left" w:pos="0"/>
        </w:tabs>
        <w:overflowPunct w:val="0"/>
        <w:autoSpaceDE/>
        <w:spacing w:line="360" w:lineRule="auto"/>
        <w:jc w:val="both"/>
        <w:rPr>
          <w:rFonts w:ascii="Times New Roman" w:hAnsi="Times New Roman"/>
          <w:bCs/>
          <w:color w:val="767171"/>
          <w:spacing w:val="20"/>
        </w:rPr>
      </w:pPr>
      <w:r w:rsidRPr="00E53F7C">
        <w:rPr>
          <w:rFonts w:ascii="Times New Roman" w:hAnsi="Times New Roman"/>
          <w:color w:val="767171"/>
          <w:spacing w:val="20"/>
        </w:rPr>
        <w:t xml:space="preserve">En otro orden, y como insumo importante para la definición de políticas del sector, se han desarrollado operativos y levantamiento de informaciones relacionadas al comercio interno, registrando </w:t>
      </w:r>
      <w:r w:rsidR="00547269" w:rsidRPr="00E53F7C">
        <w:rPr>
          <w:rFonts w:ascii="Times New Roman" w:hAnsi="Times New Roman"/>
          <w:color w:val="767171"/>
          <w:spacing w:val="20"/>
        </w:rPr>
        <w:t xml:space="preserve">70 operativos y 3 encuestas </w:t>
      </w:r>
      <w:r w:rsidR="00E76663" w:rsidRPr="00E53F7C">
        <w:rPr>
          <w:rFonts w:ascii="Times New Roman" w:hAnsi="Times New Roman"/>
          <w:color w:val="767171"/>
          <w:spacing w:val="20"/>
        </w:rPr>
        <w:t xml:space="preserve">durante el </w:t>
      </w:r>
      <w:r w:rsidR="00292053" w:rsidRPr="00E53F7C">
        <w:rPr>
          <w:rFonts w:ascii="Times New Roman" w:hAnsi="Times New Roman"/>
          <w:color w:val="767171"/>
          <w:spacing w:val="20"/>
        </w:rPr>
        <w:t xml:space="preserve">año </w:t>
      </w:r>
      <w:r w:rsidR="00E76663" w:rsidRPr="00E53F7C">
        <w:rPr>
          <w:rFonts w:ascii="Times New Roman" w:hAnsi="Times New Roman"/>
          <w:color w:val="767171"/>
          <w:spacing w:val="20"/>
        </w:rPr>
        <w:t>2021</w:t>
      </w:r>
      <w:r w:rsidR="00547269" w:rsidRPr="00E53F7C">
        <w:rPr>
          <w:rFonts w:ascii="Times New Roman" w:hAnsi="Times New Roman"/>
          <w:color w:val="767171"/>
          <w:spacing w:val="20"/>
        </w:rPr>
        <w:t xml:space="preserve">. En la tabla a continuación, se presenta un resumen </w:t>
      </w:r>
      <w:r w:rsidR="00292053" w:rsidRPr="00E53F7C">
        <w:rPr>
          <w:rFonts w:ascii="Times New Roman" w:hAnsi="Times New Roman"/>
          <w:color w:val="767171"/>
          <w:spacing w:val="20"/>
        </w:rPr>
        <w:t xml:space="preserve">de </w:t>
      </w:r>
      <w:r w:rsidR="00547269" w:rsidRPr="00E53F7C">
        <w:rPr>
          <w:rFonts w:ascii="Times New Roman" w:hAnsi="Times New Roman"/>
          <w:color w:val="767171"/>
          <w:spacing w:val="20"/>
        </w:rPr>
        <w:t xml:space="preserve">estas </w:t>
      </w:r>
      <w:r w:rsidR="00292053" w:rsidRPr="00E53F7C">
        <w:rPr>
          <w:rFonts w:ascii="Times New Roman" w:hAnsi="Times New Roman"/>
          <w:color w:val="767171"/>
          <w:spacing w:val="20"/>
        </w:rPr>
        <w:t>acciones</w:t>
      </w:r>
      <w:r w:rsidR="00547269" w:rsidRPr="00E53F7C">
        <w:rPr>
          <w:rFonts w:ascii="Times New Roman" w:hAnsi="Times New Roman"/>
          <w:color w:val="767171"/>
          <w:spacing w:val="20"/>
        </w:rPr>
        <w:t>:</w:t>
      </w:r>
    </w:p>
    <w:p w14:paraId="23E04A37" w14:textId="77777777" w:rsidR="003A5C77" w:rsidRPr="00E53F7C" w:rsidRDefault="003A5C77" w:rsidP="00811FBC">
      <w:pPr>
        <w:pStyle w:val="Textoindependiente"/>
        <w:widowControl/>
        <w:tabs>
          <w:tab w:val="left" w:pos="0"/>
        </w:tabs>
        <w:overflowPunct w:val="0"/>
        <w:autoSpaceDE/>
        <w:spacing w:line="360" w:lineRule="auto"/>
        <w:jc w:val="both"/>
        <w:rPr>
          <w:color w:val="767171"/>
        </w:rPr>
      </w:pPr>
    </w:p>
    <w:p w14:paraId="5F0E539B" w14:textId="62625631" w:rsidR="001C4DCA" w:rsidRPr="00E53F7C" w:rsidRDefault="001C4DCA" w:rsidP="00811FBC">
      <w:pPr>
        <w:pStyle w:val="Textoindependiente"/>
        <w:widowControl/>
        <w:tabs>
          <w:tab w:val="left" w:pos="0"/>
        </w:tabs>
        <w:overflowPunct w:val="0"/>
        <w:autoSpaceDE/>
        <w:spacing w:line="360" w:lineRule="auto"/>
        <w:jc w:val="center"/>
        <w:rPr>
          <w:rFonts w:ascii="Times New Roman" w:hAnsi="Times New Roman"/>
          <w:b/>
          <w:bCs/>
          <w:color w:val="767171"/>
          <w:spacing w:val="20"/>
        </w:rPr>
      </w:pPr>
      <w:r w:rsidRPr="00E53F7C">
        <w:rPr>
          <w:rFonts w:ascii="Times New Roman" w:hAnsi="Times New Roman"/>
          <w:b/>
          <w:bCs/>
          <w:color w:val="767171"/>
          <w:spacing w:val="20"/>
        </w:rPr>
        <w:t xml:space="preserve">Tabla No.  </w:t>
      </w:r>
      <w:r w:rsidRPr="00E53F7C">
        <w:rPr>
          <w:rFonts w:ascii="Times New Roman" w:hAnsi="Times New Roman"/>
          <w:b/>
          <w:bCs/>
          <w:color w:val="767171"/>
          <w:spacing w:val="20"/>
        </w:rPr>
        <w:fldChar w:fldCharType="begin"/>
      </w:r>
      <w:r w:rsidRPr="00E53F7C">
        <w:rPr>
          <w:rFonts w:ascii="Times New Roman" w:hAnsi="Times New Roman"/>
          <w:b/>
          <w:bCs/>
          <w:color w:val="767171"/>
          <w:spacing w:val="20"/>
        </w:rPr>
        <w:instrText xml:space="preserve"> SEQ Tabla_No._ \* ARABIC </w:instrText>
      </w:r>
      <w:r w:rsidRPr="00E53F7C">
        <w:rPr>
          <w:rFonts w:ascii="Times New Roman" w:hAnsi="Times New Roman"/>
          <w:b/>
          <w:bCs/>
          <w:color w:val="767171"/>
          <w:spacing w:val="20"/>
        </w:rPr>
        <w:fldChar w:fldCharType="separate"/>
      </w:r>
      <w:r w:rsidR="002713E7">
        <w:rPr>
          <w:rFonts w:ascii="Times New Roman" w:hAnsi="Times New Roman"/>
          <w:b/>
          <w:bCs/>
          <w:noProof/>
          <w:color w:val="767171"/>
          <w:spacing w:val="20"/>
        </w:rPr>
        <w:t>4</w:t>
      </w:r>
      <w:r w:rsidRPr="00E53F7C">
        <w:rPr>
          <w:rFonts w:ascii="Times New Roman" w:hAnsi="Times New Roman"/>
          <w:b/>
          <w:bCs/>
          <w:color w:val="767171"/>
          <w:spacing w:val="20"/>
        </w:rPr>
        <w:fldChar w:fldCharType="end"/>
      </w:r>
    </w:p>
    <w:p w14:paraId="67C0CC3C" w14:textId="4C406FD0" w:rsidR="001C4DCA" w:rsidRPr="00E53F7C" w:rsidRDefault="001C4DCA" w:rsidP="00811FBC">
      <w:pPr>
        <w:pStyle w:val="Textoindependiente"/>
        <w:widowControl/>
        <w:tabs>
          <w:tab w:val="left" w:pos="0"/>
        </w:tabs>
        <w:overflowPunct w:val="0"/>
        <w:autoSpaceDE/>
        <w:spacing w:line="360" w:lineRule="auto"/>
        <w:jc w:val="center"/>
        <w:rPr>
          <w:rFonts w:ascii="Times New Roman" w:hAnsi="Times New Roman"/>
          <w:color w:val="767171"/>
          <w:spacing w:val="20"/>
        </w:rPr>
      </w:pPr>
      <w:r w:rsidRPr="00E53F7C">
        <w:rPr>
          <w:rFonts w:ascii="Times New Roman" w:hAnsi="Times New Roman"/>
          <w:color w:val="767171"/>
          <w:spacing w:val="20"/>
        </w:rPr>
        <w:t>Operativos y Encuestas en el Comercio Interno</w:t>
      </w:r>
    </w:p>
    <w:p w14:paraId="6A6814E7" w14:textId="2688F1AD" w:rsidR="001C4DCA" w:rsidRPr="00E53F7C" w:rsidRDefault="001C4DCA" w:rsidP="00811FBC">
      <w:pPr>
        <w:pStyle w:val="Textoindependiente"/>
        <w:widowControl/>
        <w:tabs>
          <w:tab w:val="left" w:pos="0"/>
        </w:tabs>
        <w:overflowPunct w:val="0"/>
        <w:autoSpaceDE/>
        <w:spacing w:line="360" w:lineRule="auto"/>
        <w:jc w:val="center"/>
        <w:rPr>
          <w:rFonts w:ascii="Times New Roman" w:hAnsi="Times New Roman"/>
          <w:color w:val="767171"/>
          <w:spacing w:val="20"/>
        </w:rPr>
      </w:pPr>
      <w:r w:rsidRPr="00E53F7C">
        <w:rPr>
          <w:rFonts w:ascii="Times New Roman" w:hAnsi="Times New Roman"/>
          <w:color w:val="767171"/>
          <w:spacing w:val="20"/>
        </w:rPr>
        <w:t>Enero – diciembre 2021</w:t>
      </w:r>
    </w:p>
    <w:p w14:paraId="6EAC399C" w14:textId="77777777" w:rsidR="001C4DCA" w:rsidRPr="00FB2F0F" w:rsidRDefault="001C4DCA" w:rsidP="00811FBC">
      <w:pPr>
        <w:pStyle w:val="Textoindependiente"/>
        <w:widowControl/>
        <w:tabs>
          <w:tab w:val="left" w:pos="0"/>
        </w:tabs>
        <w:overflowPunct w:val="0"/>
        <w:autoSpaceDE/>
        <w:spacing w:line="360" w:lineRule="auto"/>
        <w:jc w:val="center"/>
        <w:rPr>
          <w:rFonts w:ascii="Times New Roman" w:hAnsi="Times New Roman"/>
          <w:color w:val="767474"/>
          <w:spacing w:val="20"/>
          <w:sz w:val="6"/>
          <w:szCs w:val="6"/>
        </w:rPr>
      </w:pPr>
    </w:p>
    <w:tbl>
      <w:tblPr>
        <w:tblW w:w="875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70" w:type="dxa"/>
          <w:right w:w="70" w:type="dxa"/>
        </w:tblCellMar>
        <w:tblLook w:val="04A0" w:firstRow="1" w:lastRow="0" w:firstColumn="1" w:lastColumn="0" w:noHBand="0" w:noVBand="1"/>
      </w:tblPr>
      <w:tblGrid>
        <w:gridCol w:w="4287"/>
        <w:gridCol w:w="4472"/>
      </w:tblGrid>
      <w:tr w:rsidR="00547269" w:rsidRPr="00FB2F0F" w14:paraId="545E39BB" w14:textId="77777777" w:rsidTr="00292053">
        <w:trPr>
          <w:trHeight w:val="267"/>
          <w:tblHeader/>
        </w:trPr>
        <w:tc>
          <w:tcPr>
            <w:tcW w:w="4287" w:type="dxa"/>
            <w:tcBorders>
              <w:top w:val="single" w:sz="4" w:space="0" w:color="5B9BD5"/>
              <w:left w:val="single" w:sz="4" w:space="0" w:color="5B9BD5"/>
              <w:bottom w:val="single" w:sz="4" w:space="0" w:color="5B9BD5"/>
              <w:right w:val="single" w:sz="4" w:space="0" w:color="5B9BD5"/>
            </w:tcBorders>
            <w:shd w:val="clear" w:color="auto" w:fill="1F3864"/>
            <w:noWrap/>
            <w:vAlign w:val="center"/>
            <w:hideMark/>
          </w:tcPr>
          <w:p w14:paraId="7D39EA24" w14:textId="77777777" w:rsidR="00547269" w:rsidRPr="00FB2F0F" w:rsidRDefault="00547269" w:rsidP="00811FBC">
            <w:pPr>
              <w:spacing w:after="0" w:line="360" w:lineRule="auto"/>
              <w:jc w:val="center"/>
              <w:rPr>
                <w:rFonts w:eastAsia="Times New Roman"/>
                <w:b/>
                <w:bCs/>
                <w:color w:val="FFFFFF"/>
                <w:szCs w:val="24"/>
                <w:lang w:eastAsia="es-DO"/>
              </w:rPr>
            </w:pPr>
            <w:r w:rsidRPr="00FB2F0F">
              <w:rPr>
                <w:rFonts w:eastAsia="Times New Roman"/>
                <w:b/>
                <w:bCs/>
                <w:color w:val="FFFFFF"/>
                <w:szCs w:val="24"/>
                <w:lang w:eastAsia="es-DO"/>
              </w:rPr>
              <w:t>Nombre</w:t>
            </w:r>
          </w:p>
        </w:tc>
        <w:tc>
          <w:tcPr>
            <w:tcW w:w="4472" w:type="dxa"/>
            <w:tcBorders>
              <w:top w:val="single" w:sz="4" w:space="0" w:color="5B9BD5"/>
              <w:left w:val="single" w:sz="4" w:space="0" w:color="5B9BD5"/>
              <w:bottom w:val="single" w:sz="4" w:space="0" w:color="5B9BD5"/>
              <w:right w:val="single" w:sz="4" w:space="0" w:color="5B9BD5"/>
            </w:tcBorders>
            <w:shd w:val="clear" w:color="auto" w:fill="1F3864"/>
            <w:noWrap/>
            <w:vAlign w:val="center"/>
            <w:hideMark/>
          </w:tcPr>
          <w:p w14:paraId="31D85C6B" w14:textId="77777777" w:rsidR="00547269" w:rsidRPr="00FB2F0F" w:rsidRDefault="00547269" w:rsidP="00811FBC">
            <w:pPr>
              <w:spacing w:after="0" w:line="360" w:lineRule="auto"/>
              <w:jc w:val="center"/>
              <w:rPr>
                <w:rFonts w:eastAsia="Times New Roman"/>
                <w:b/>
                <w:bCs/>
                <w:color w:val="FFFFFF"/>
                <w:szCs w:val="24"/>
                <w:lang w:eastAsia="es-DO"/>
              </w:rPr>
            </w:pPr>
            <w:r w:rsidRPr="00FB2F0F">
              <w:rPr>
                <w:rFonts w:eastAsia="Times New Roman"/>
                <w:b/>
                <w:bCs/>
                <w:color w:val="FFFFFF"/>
                <w:szCs w:val="24"/>
                <w:lang w:eastAsia="es-DO"/>
              </w:rPr>
              <w:t>Objetivo</w:t>
            </w:r>
          </w:p>
        </w:tc>
      </w:tr>
      <w:tr w:rsidR="00547269" w:rsidRPr="00FB2F0F" w14:paraId="760D3C61" w14:textId="77777777" w:rsidTr="00292053">
        <w:trPr>
          <w:trHeight w:val="1366"/>
        </w:trPr>
        <w:tc>
          <w:tcPr>
            <w:tcW w:w="4287" w:type="dxa"/>
            <w:tcBorders>
              <w:top w:val="single" w:sz="4" w:space="0" w:color="5B9BD5"/>
              <w:left w:val="single" w:sz="4" w:space="0" w:color="5B9BD5"/>
              <w:bottom w:val="single" w:sz="4" w:space="0" w:color="5B9BD5"/>
              <w:right w:val="single" w:sz="4" w:space="0" w:color="5B9BD5"/>
            </w:tcBorders>
            <w:vAlign w:val="center"/>
            <w:hideMark/>
          </w:tcPr>
          <w:p w14:paraId="3DD99200" w14:textId="77777777" w:rsidR="00547269" w:rsidRPr="00FB2F0F" w:rsidRDefault="00547269" w:rsidP="00811FBC">
            <w:pPr>
              <w:spacing w:after="0" w:line="360" w:lineRule="auto"/>
              <w:rPr>
                <w:rFonts w:eastAsia="Arial MT" w:cs="Arial MT"/>
                <w:color w:val="767171"/>
                <w:spacing w:val="20"/>
                <w:szCs w:val="24"/>
              </w:rPr>
            </w:pPr>
            <w:r w:rsidRPr="00FB2F0F">
              <w:rPr>
                <w:rFonts w:eastAsia="Arial MT" w:cs="Arial MT"/>
                <w:color w:val="767171"/>
                <w:spacing w:val="20"/>
                <w:szCs w:val="24"/>
              </w:rPr>
              <w:t>Operativo Levantamiento de Información en la “Encuesta de Seguimiento al Impacto Económico en las Mipymes por la Crisis del COVID-19”</w:t>
            </w:r>
          </w:p>
        </w:tc>
        <w:tc>
          <w:tcPr>
            <w:tcW w:w="4472" w:type="dxa"/>
            <w:tcBorders>
              <w:top w:val="single" w:sz="4" w:space="0" w:color="5B9BD5"/>
              <w:left w:val="single" w:sz="4" w:space="0" w:color="5B9BD5"/>
              <w:bottom w:val="single" w:sz="4" w:space="0" w:color="5B9BD5"/>
              <w:right w:val="single" w:sz="4" w:space="0" w:color="5B9BD5"/>
            </w:tcBorders>
            <w:vAlign w:val="center"/>
            <w:hideMark/>
          </w:tcPr>
          <w:p w14:paraId="5EC2E663" w14:textId="77777777" w:rsidR="00547269" w:rsidRPr="00FB2F0F" w:rsidRDefault="00547269" w:rsidP="00592134">
            <w:pPr>
              <w:spacing w:after="0" w:line="360" w:lineRule="auto"/>
              <w:jc w:val="both"/>
              <w:rPr>
                <w:rFonts w:eastAsia="Arial MT" w:cs="Arial MT"/>
                <w:color w:val="767171"/>
                <w:spacing w:val="20"/>
                <w:szCs w:val="24"/>
              </w:rPr>
            </w:pPr>
            <w:r w:rsidRPr="00FB2F0F">
              <w:rPr>
                <w:rFonts w:eastAsia="Arial MT" w:cs="Arial MT"/>
                <w:color w:val="767171"/>
                <w:spacing w:val="20"/>
                <w:szCs w:val="24"/>
              </w:rPr>
              <w:t>Conocer la realidad socioeconómica que enfrentan las Mipymes ante los efectos de la pandemia de COVID-19.</w:t>
            </w:r>
          </w:p>
        </w:tc>
      </w:tr>
      <w:tr w:rsidR="00547269" w:rsidRPr="00FB2F0F" w14:paraId="56DB4CB7" w14:textId="77777777" w:rsidTr="00292053">
        <w:trPr>
          <w:trHeight w:val="1270"/>
        </w:trPr>
        <w:tc>
          <w:tcPr>
            <w:tcW w:w="4287" w:type="dxa"/>
            <w:tcBorders>
              <w:top w:val="single" w:sz="4" w:space="0" w:color="5B9BD5"/>
              <w:left w:val="single" w:sz="4" w:space="0" w:color="5B9BD5"/>
              <w:bottom w:val="single" w:sz="4" w:space="0" w:color="5B9BD5"/>
              <w:right w:val="single" w:sz="4" w:space="0" w:color="5B9BD5"/>
            </w:tcBorders>
            <w:vAlign w:val="center"/>
            <w:hideMark/>
          </w:tcPr>
          <w:p w14:paraId="74D23BF6" w14:textId="77777777" w:rsidR="00547269" w:rsidRPr="00FB2F0F" w:rsidRDefault="00547269" w:rsidP="00811FBC">
            <w:pPr>
              <w:spacing w:after="0" w:line="360" w:lineRule="auto"/>
              <w:rPr>
                <w:rFonts w:eastAsia="Arial MT" w:cs="Arial MT"/>
                <w:color w:val="767171"/>
                <w:spacing w:val="20"/>
                <w:szCs w:val="24"/>
              </w:rPr>
            </w:pPr>
            <w:r w:rsidRPr="00FB2F0F">
              <w:rPr>
                <w:rFonts w:eastAsia="Arial MT" w:cs="Arial MT"/>
                <w:color w:val="767171"/>
                <w:spacing w:val="20"/>
                <w:szCs w:val="24"/>
              </w:rPr>
              <w:t xml:space="preserve">Operativo de Levantamiento de Información a las Empresas Panificadoras Entre el Gran Santo Domingo, Región Norte y Región Este de la República Dominicana </w:t>
            </w:r>
          </w:p>
        </w:tc>
        <w:tc>
          <w:tcPr>
            <w:tcW w:w="4472" w:type="dxa"/>
            <w:tcBorders>
              <w:top w:val="single" w:sz="4" w:space="0" w:color="5B9BD5"/>
              <w:left w:val="single" w:sz="4" w:space="0" w:color="5B9BD5"/>
              <w:bottom w:val="single" w:sz="4" w:space="0" w:color="5B9BD5"/>
              <w:right w:val="single" w:sz="4" w:space="0" w:color="5B9BD5"/>
            </w:tcBorders>
            <w:vAlign w:val="center"/>
            <w:hideMark/>
          </w:tcPr>
          <w:p w14:paraId="40534DC5" w14:textId="77777777" w:rsidR="00547269" w:rsidRPr="00FB2F0F" w:rsidRDefault="00547269" w:rsidP="00592134">
            <w:pPr>
              <w:spacing w:after="0" w:line="360" w:lineRule="auto"/>
              <w:jc w:val="both"/>
              <w:rPr>
                <w:rFonts w:eastAsia="Arial MT" w:cs="Arial MT"/>
                <w:color w:val="767171"/>
                <w:spacing w:val="20"/>
                <w:szCs w:val="24"/>
              </w:rPr>
            </w:pPr>
            <w:r w:rsidRPr="00FB2F0F">
              <w:rPr>
                <w:rFonts w:eastAsia="Arial MT" w:cs="Arial MT"/>
                <w:color w:val="767171"/>
                <w:spacing w:val="20"/>
                <w:szCs w:val="24"/>
              </w:rPr>
              <w:t>Medir el subsidio que se les otorga a los panaderos a través del Gobierno de la República Dominicana.</w:t>
            </w:r>
          </w:p>
        </w:tc>
      </w:tr>
      <w:tr w:rsidR="00547269" w:rsidRPr="00FB2F0F" w14:paraId="20BE5601" w14:textId="77777777" w:rsidTr="00292053">
        <w:trPr>
          <w:trHeight w:val="863"/>
        </w:trPr>
        <w:tc>
          <w:tcPr>
            <w:tcW w:w="4287" w:type="dxa"/>
            <w:tcBorders>
              <w:top w:val="single" w:sz="4" w:space="0" w:color="5B9BD5"/>
              <w:left w:val="single" w:sz="4" w:space="0" w:color="5B9BD5"/>
              <w:bottom w:val="single" w:sz="4" w:space="0" w:color="5B9BD5"/>
              <w:right w:val="single" w:sz="4" w:space="0" w:color="5B9BD5"/>
            </w:tcBorders>
            <w:vAlign w:val="center"/>
            <w:hideMark/>
          </w:tcPr>
          <w:p w14:paraId="361AF3A1" w14:textId="77777777" w:rsidR="00547269" w:rsidRPr="00FB2F0F" w:rsidRDefault="00547269" w:rsidP="00811FBC">
            <w:pPr>
              <w:spacing w:after="0" w:line="360" w:lineRule="auto"/>
              <w:rPr>
                <w:rFonts w:eastAsia="Arial MT" w:cs="Arial MT"/>
                <w:color w:val="767171"/>
                <w:spacing w:val="20"/>
                <w:szCs w:val="24"/>
              </w:rPr>
            </w:pPr>
            <w:r w:rsidRPr="00FB2F0F">
              <w:rPr>
                <w:rFonts w:eastAsia="Arial MT" w:cs="Arial MT"/>
                <w:color w:val="767171"/>
                <w:spacing w:val="20"/>
                <w:szCs w:val="24"/>
              </w:rPr>
              <w:lastRenderedPageBreak/>
              <w:t xml:space="preserve">Operativo Seguimiento Precios de los Materiales de Construcción </w:t>
            </w:r>
          </w:p>
        </w:tc>
        <w:tc>
          <w:tcPr>
            <w:tcW w:w="4472" w:type="dxa"/>
            <w:tcBorders>
              <w:top w:val="single" w:sz="4" w:space="0" w:color="5B9BD5"/>
              <w:left w:val="single" w:sz="4" w:space="0" w:color="5B9BD5"/>
              <w:bottom w:val="single" w:sz="4" w:space="0" w:color="5B9BD5"/>
              <w:right w:val="single" w:sz="4" w:space="0" w:color="5B9BD5"/>
            </w:tcBorders>
            <w:vAlign w:val="center"/>
            <w:hideMark/>
          </w:tcPr>
          <w:p w14:paraId="43013796" w14:textId="77777777" w:rsidR="00547269" w:rsidRPr="00FB2F0F" w:rsidRDefault="00547269" w:rsidP="00592134">
            <w:pPr>
              <w:spacing w:after="0" w:line="360" w:lineRule="auto"/>
              <w:jc w:val="both"/>
              <w:rPr>
                <w:rFonts w:eastAsia="Arial MT" w:cs="Arial MT"/>
                <w:color w:val="767171"/>
                <w:spacing w:val="20"/>
                <w:szCs w:val="24"/>
              </w:rPr>
            </w:pPr>
            <w:r w:rsidRPr="00FB2F0F">
              <w:rPr>
                <w:rFonts w:eastAsia="Arial MT" w:cs="Arial MT"/>
                <w:color w:val="767171"/>
                <w:spacing w:val="20"/>
                <w:szCs w:val="24"/>
              </w:rPr>
              <w:t>Lograr una proyección de precios ponderados a la realidad de venta que percibe el consumidor.</w:t>
            </w:r>
          </w:p>
        </w:tc>
      </w:tr>
      <w:tr w:rsidR="00547269" w:rsidRPr="00FB2F0F" w14:paraId="2C76124F" w14:textId="77777777" w:rsidTr="00292053">
        <w:trPr>
          <w:trHeight w:val="877"/>
        </w:trPr>
        <w:tc>
          <w:tcPr>
            <w:tcW w:w="4287" w:type="dxa"/>
            <w:tcBorders>
              <w:top w:val="single" w:sz="4" w:space="0" w:color="5B9BD5"/>
              <w:left w:val="single" w:sz="4" w:space="0" w:color="5B9BD5"/>
              <w:bottom w:val="single" w:sz="4" w:space="0" w:color="5B9BD5"/>
              <w:right w:val="single" w:sz="4" w:space="0" w:color="5B9BD5"/>
            </w:tcBorders>
            <w:vAlign w:val="center"/>
            <w:hideMark/>
          </w:tcPr>
          <w:p w14:paraId="40F6160A" w14:textId="77777777" w:rsidR="00547269" w:rsidRPr="00FB2F0F" w:rsidRDefault="00547269" w:rsidP="00811FBC">
            <w:pPr>
              <w:spacing w:after="0" w:line="360" w:lineRule="auto"/>
              <w:rPr>
                <w:rFonts w:eastAsia="Arial MT" w:cs="Arial MT"/>
                <w:color w:val="767171"/>
                <w:spacing w:val="20"/>
                <w:szCs w:val="24"/>
              </w:rPr>
            </w:pPr>
            <w:r w:rsidRPr="00FB2F0F">
              <w:rPr>
                <w:rFonts w:eastAsia="Arial MT" w:cs="Arial MT"/>
                <w:color w:val="767171"/>
                <w:spacing w:val="20"/>
                <w:szCs w:val="24"/>
              </w:rPr>
              <w:t xml:space="preserve">Operativo Prevención del Consumo del Alcohol Adulterado, Efectos y Consecuencias </w:t>
            </w:r>
          </w:p>
        </w:tc>
        <w:tc>
          <w:tcPr>
            <w:tcW w:w="4472" w:type="dxa"/>
            <w:tcBorders>
              <w:top w:val="single" w:sz="4" w:space="0" w:color="5B9BD5"/>
              <w:left w:val="single" w:sz="4" w:space="0" w:color="5B9BD5"/>
              <w:bottom w:val="single" w:sz="4" w:space="0" w:color="5B9BD5"/>
              <w:right w:val="single" w:sz="4" w:space="0" w:color="5B9BD5"/>
            </w:tcBorders>
            <w:vAlign w:val="center"/>
            <w:hideMark/>
          </w:tcPr>
          <w:p w14:paraId="3BB867E2" w14:textId="77777777" w:rsidR="00547269" w:rsidRPr="00FB2F0F" w:rsidRDefault="00547269" w:rsidP="00592134">
            <w:pPr>
              <w:spacing w:after="0" w:line="360" w:lineRule="auto"/>
              <w:jc w:val="both"/>
              <w:rPr>
                <w:rFonts w:eastAsia="Arial MT" w:cs="Arial MT"/>
                <w:color w:val="767171"/>
                <w:spacing w:val="20"/>
                <w:szCs w:val="24"/>
              </w:rPr>
            </w:pPr>
            <w:r w:rsidRPr="00FB2F0F">
              <w:rPr>
                <w:rFonts w:eastAsia="Arial MT" w:cs="Arial MT"/>
                <w:color w:val="767171"/>
                <w:spacing w:val="20"/>
                <w:szCs w:val="24"/>
              </w:rPr>
              <w:t>Prevenir el consumo de alcohol adulterado en todo el territorio nacional y de manera preservar la vida humana.</w:t>
            </w:r>
          </w:p>
        </w:tc>
      </w:tr>
      <w:tr w:rsidR="00547269" w:rsidRPr="00FB2F0F" w14:paraId="3C3DA54B" w14:textId="77777777" w:rsidTr="00292053">
        <w:trPr>
          <w:trHeight w:val="496"/>
        </w:trPr>
        <w:tc>
          <w:tcPr>
            <w:tcW w:w="4287" w:type="dxa"/>
            <w:tcBorders>
              <w:top w:val="single" w:sz="4" w:space="0" w:color="5B9BD5"/>
              <w:left w:val="single" w:sz="4" w:space="0" w:color="5B9BD5"/>
              <w:bottom w:val="single" w:sz="4" w:space="0" w:color="5B9BD5"/>
              <w:right w:val="single" w:sz="4" w:space="0" w:color="5B9BD5"/>
            </w:tcBorders>
            <w:vAlign w:val="center"/>
            <w:hideMark/>
          </w:tcPr>
          <w:p w14:paraId="48A925EF" w14:textId="77777777" w:rsidR="00547269" w:rsidRPr="00FB2F0F" w:rsidRDefault="00547269" w:rsidP="00811FBC">
            <w:pPr>
              <w:spacing w:after="0" w:line="360" w:lineRule="auto"/>
              <w:rPr>
                <w:rFonts w:eastAsia="Arial MT" w:cs="Arial MT"/>
                <w:color w:val="767171"/>
                <w:spacing w:val="20"/>
                <w:szCs w:val="24"/>
              </w:rPr>
            </w:pPr>
            <w:r w:rsidRPr="00FB2F0F">
              <w:rPr>
                <w:rFonts w:eastAsia="Arial MT" w:cs="Arial MT"/>
                <w:color w:val="767171"/>
                <w:spacing w:val="20"/>
                <w:szCs w:val="24"/>
              </w:rPr>
              <w:t>Encuesta Institucional de Satisfacción Ciudadana</w:t>
            </w:r>
          </w:p>
        </w:tc>
        <w:tc>
          <w:tcPr>
            <w:tcW w:w="4472" w:type="dxa"/>
            <w:tcBorders>
              <w:top w:val="single" w:sz="4" w:space="0" w:color="5B9BD5"/>
              <w:left w:val="single" w:sz="4" w:space="0" w:color="5B9BD5"/>
              <w:bottom w:val="single" w:sz="4" w:space="0" w:color="5B9BD5"/>
              <w:right w:val="single" w:sz="4" w:space="0" w:color="5B9BD5"/>
            </w:tcBorders>
            <w:vAlign w:val="center"/>
            <w:hideMark/>
          </w:tcPr>
          <w:p w14:paraId="1C21155F" w14:textId="4EB98018" w:rsidR="00547269" w:rsidRPr="00FB2F0F" w:rsidRDefault="00E76663" w:rsidP="00592134">
            <w:pPr>
              <w:spacing w:after="0" w:line="360" w:lineRule="auto"/>
              <w:jc w:val="both"/>
              <w:rPr>
                <w:rFonts w:eastAsia="Arial MT" w:cs="Arial MT"/>
                <w:color w:val="767171"/>
                <w:spacing w:val="20"/>
                <w:szCs w:val="24"/>
              </w:rPr>
            </w:pPr>
            <w:r w:rsidRPr="00FB2F0F">
              <w:rPr>
                <w:rFonts w:eastAsia="Arial MT" w:cs="Arial MT"/>
                <w:color w:val="767171"/>
                <w:spacing w:val="20"/>
                <w:szCs w:val="24"/>
              </w:rPr>
              <w:t>Llevada a cabo por disposición del Ministerio de Administración P</w:t>
            </w:r>
            <w:r w:rsidR="00547269" w:rsidRPr="00FB2F0F">
              <w:rPr>
                <w:rFonts w:eastAsia="Arial MT" w:cs="Arial MT"/>
                <w:color w:val="767171"/>
                <w:spacing w:val="20"/>
                <w:szCs w:val="24"/>
              </w:rPr>
              <w:t>ública (MAP), en cumplimiento a los indicadores “01.6 Monitoreo sobre la calidad de los servicios ofrecidos” y “01.7 Índice de Satisfacción Ciudadana".</w:t>
            </w:r>
          </w:p>
        </w:tc>
      </w:tr>
      <w:tr w:rsidR="00547269" w:rsidRPr="00FB2F0F" w14:paraId="76F69F7D" w14:textId="77777777" w:rsidTr="00292053">
        <w:trPr>
          <w:trHeight w:val="1233"/>
        </w:trPr>
        <w:tc>
          <w:tcPr>
            <w:tcW w:w="4287" w:type="dxa"/>
            <w:tcBorders>
              <w:top w:val="single" w:sz="4" w:space="0" w:color="5B9BD5"/>
              <w:left w:val="single" w:sz="4" w:space="0" w:color="5B9BD5"/>
              <w:bottom w:val="single" w:sz="4" w:space="0" w:color="5B9BD5"/>
              <w:right w:val="single" w:sz="4" w:space="0" w:color="5B9BD5"/>
            </w:tcBorders>
            <w:vAlign w:val="center"/>
            <w:hideMark/>
          </w:tcPr>
          <w:p w14:paraId="23FB0889" w14:textId="77777777" w:rsidR="00547269" w:rsidRPr="00FB2F0F" w:rsidRDefault="00547269" w:rsidP="00811FBC">
            <w:pPr>
              <w:spacing w:after="0" w:line="360" w:lineRule="auto"/>
              <w:rPr>
                <w:rFonts w:eastAsia="Arial MT" w:cs="Arial MT"/>
                <w:color w:val="767171"/>
                <w:spacing w:val="20"/>
                <w:szCs w:val="24"/>
              </w:rPr>
            </w:pPr>
            <w:r w:rsidRPr="00FB2F0F">
              <w:rPr>
                <w:rFonts w:eastAsia="Arial MT" w:cs="Arial MT"/>
                <w:color w:val="767171"/>
                <w:spacing w:val="20"/>
                <w:szCs w:val="24"/>
              </w:rPr>
              <w:t>Encuesta Nacional de Identificación del Capital Humano (ENICAHU)</w:t>
            </w:r>
          </w:p>
        </w:tc>
        <w:tc>
          <w:tcPr>
            <w:tcW w:w="4472" w:type="dxa"/>
            <w:tcBorders>
              <w:top w:val="single" w:sz="4" w:space="0" w:color="5B9BD5"/>
              <w:left w:val="single" w:sz="4" w:space="0" w:color="5B9BD5"/>
              <w:bottom w:val="single" w:sz="4" w:space="0" w:color="5B9BD5"/>
              <w:right w:val="single" w:sz="4" w:space="0" w:color="5B9BD5"/>
            </w:tcBorders>
            <w:vAlign w:val="center"/>
            <w:hideMark/>
          </w:tcPr>
          <w:p w14:paraId="708344E3" w14:textId="3D740990" w:rsidR="00547269" w:rsidRPr="00FB2F0F" w:rsidRDefault="00547269" w:rsidP="00592134">
            <w:pPr>
              <w:spacing w:after="0" w:line="360" w:lineRule="auto"/>
              <w:jc w:val="both"/>
              <w:rPr>
                <w:rFonts w:eastAsia="Arial MT" w:cs="Arial MT"/>
                <w:color w:val="767171"/>
                <w:spacing w:val="20"/>
                <w:szCs w:val="24"/>
              </w:rPr>
            </w:pPr>
            <w:r w:rsidRPr="00FB2F0F">
              <w:rPr>
                <w:rFonts w:eastAsia="Arial MT" w:cs="Arial MT"/>
                <w:color w:val="767171"/>
                <w:spacing w:val="20"/>
                <w:szCs w:val="24"/>
              </w:rPr>
              <w:t>Orientada a la recolección de información de las habilidades, aptitudes, nivel educativo, entre otras variables de interés para determinar el capital humano requerido para las empresas formales</w:t>
            </w:r>
            <w:r w:rsidR="00E76663" w:rsidRPr="00FB2F0F">
              <w:rPr>
                <w:rFonts w:eastAsia="Arial MT" w:cs="Arial MT"/>
                <w:color w:val="767171"/>
                <w:spacing w:val="20"/>
                <w:szCs w:val="24"/>
              </w:rPr>
              <w:t>.</w:t>
            </w:r>
          </w:p>
        </w:tc>
      </w:tr>
      <w:tr w:rsidR="00547269" w:rsidRPr="00FB2F0F" w14:paraId="3C5574A6" w14:textId="77777777" w:rsidTr="00292053">
        <w:trPr>
          <w:trHeight w:val="1263"/>
        </w:trPr>
        <w:tc>
          <w:tcPr>
            <w:tcW w:w="4287" w:type="dxa"/>
            <w:tcBorders>
              <w:top w:val="single" w:sz="4" w:space="0" w:color="5B9BD5"/>
              <w:left w:val="single" w:sz="4" w:space="0" w:color="5B9BD5"/>
              <w:bottom w:val="single" w:sz="4" w:space="0" w:color="5B9BD5"/>
              <w:right w:val="single" w:sz="4" w:space="0" w:color="5B9BD5"/>
            </w:tcBorders>
            <w:vAlign w:val="center"/>
            <w:hideMark/>
          </w:tcPr>
          <w:p w14:paraId="6E517552" w14:textId="77777777" w:rsidR="00547269" w:rsidRPr="00FB2F0F" w:rsidRDefault="00547269" w:rsidP="00811FBC">
            <w:pPr>
              <w:spacing w:after="0" w:line="360" w:lineRule="auto"/>
              <w:rPr>
                <w:rFonts w:eastAsia="Arial MT" w:cs="Arial MT"/>
                <w:color w:val="767171"/>
                <w:spacing w:val="20"/>
                <w:szCs w:val="24"/>
              </w:rPr>
            </w:pPr>
            <w:r w:rsidRPr="00FB2F0F">
              <w:rPr>
                <w:rFonts w:eastAsia="Arial MT" w:cs="Arial MT"/>
                <w:color w:val="767171"/>
                <w:spacing w:val="20"/>
                <w:szCs w:val="24"/>
              </w:rPr>
              <w:t xml:space="preserve">Encuesta sobre los precios de los productos de la canasta básica familiar. </w:t>
            </w:r>
          </w:p>
        </w:tc>
        <w:tc>
          <w:tcPr>
            <w:tcW w:w="4472" w:type="dxa"/>
            <w:tcBorders>
              <w:top w:val="single" w:sz="4" w:space="0" w:color="5B9BD5"/>
              <w:left w:val="single" w:sz="4" w:space="0" w:color="5B9BD5"/>
              <w:bottom w:val="single" w:sz="4" w:space="0" w:color="5B9BD5"/>
              <w:right w:val="single" w:sz="4" w:space="0" w:color="5B9BD5"/>
            </w:tcBorders>
            <w:vAlign w:val="center"/>
            <w:hideMark/>
          </w:tcPr>
          <w:p w14:paraId="460EAED1" w14:textId="77777777" w:rsidR="00547269" w:rsidRPr="00FB2F0F" w:rsidRDefault="00547269" w:rsidP="00592134">
            <w:pPr>
              <w:spacing w:after="0" w:line="360" w:lineRule="auto"/>
              <w:jc w:val="both"/>
              <w:rPr>
                <w:rFonts w:eastAsia="Arial MT" w:cs="Arial MT"/>
                <w:color w:val="767171"/>
                <w:spacing w:val="20"/>
                <w:szCs w:val="24"/>
              </w:rPr>
            </w:pPr>
            <w:r w:rsidRPr="00FB2F0F">
              <w:rPr>
                <w:rFonts w:eastAsia="Arial MT" w:cs="Arial MT"/>
                <w:color w:val="767171"/>
                <w:spacing w:val="20"/>
                <w:szCs w:val="24"/>
              </w:rPr>
              <w:t xml:space="preserve">Orientada a la recolección de la información y precios concernientes a los productos de consumo básico. </w:t>
            </w:r>
          </w:p>
        </w:tc>
      </w:tr>
    </w:tbl>
    <w:p w14:paraId="3568CD49" w14:textId="77777777" w:rsidR="00547269" w:rsidRPr="00FB2F0F" w:rsidRDefault="00547269" w:rsidP="00811FBC">
      <w:pPr>
        <w:spacing w:after="0" w:line="360" w:lineRule="auto"/>
        <w:rPr>
          <w:rFonts w:eastAsia="Arial MT" w:cs="Arial MT"/>
          <w:i/>
          <w:iCs/>
          <w:color w:val="767171"/>
          <w:spacing w:val="20"/>
          <w:sz w:val="18"/>
          <w:szCs w:val="18"/>
        </w:rPr>
      </w:pPr>
      <w:r w:rsidRPr="00FB2F0F">
        <w:rPr>
          <w:rFonts w:eastAsia="Arial MT" w:cs="Arial MT"/>
          <w:i/>
          <w:iCs/>
          <w:color w:val="767171"/>
          <w:spacing w:val="20"/>
          <w:sz w:val="18"/>
          <w:szCs w:val="18"/>
        </w:rPr>
        <w:t>Fuente: Elaborado a partir de las informaciones suministradas por el Viceministerio de Comercio Interno. -</w:t>
      </w:r>
    </w:p>
    <w:p w14:paraId="74016CC5" w14:textId="19BEC14E" w:rsidR="00CF34B5" w:rsidRDefault="00CF34B5" w:rsidP="00811FBC">
      <w:pPr>
        <w:pStyle w:val="Textoindependiente"/>
        <w:widowControl/>
        <w:tabs>
          <w:tab w:val="left" w:pos="0"/>
        </w:tabs>
        <w:overflowPunct w:val="0"/>
        <w:autoSpaceDE/>
        <w:spacing w:line="360" w:lineRule="auto"/>
        <w:jc w:val="both"/>
        <w:rPr>
          <w:rFonts w:ascii="Times New Roman" w:hAnsi="Times New Roman"/>
          <w:color w:val="767171"/>
          <w:spacing w:val="20"/>
        </w:rPr>
      </w:pPr>
    </w:p>
    <w:p w14:paraId="187F659D" w14:textId="03525F58" w:rsidR="00D038D2" w:rsidRDefault="00D038D2" w:rsidP="00811FBC">
      <w:pPr>
        <w:spacing w:after="0" w:line="360" w:lineRule="auto"/>
        <w:rPr>
          <w:b/>
          <w:bCs/>
          <w:color w:val="767171"/>
          <w:szCs w:val="24"/>
        </w:rPr>
      </w:pPr>
      <w:r w:rsidRPr="00FB2F0F">
        <w:rPr>
          <w:b/>
          <w:bCs/>
          <w:color w:val="767171"/>
          <w:szCs w:val="24"/>
        </w:rPr>
        <w:t>Regulación y Control de Combustibles</w:t>
      </w:r>
    </w:p>
    <w:p w14:paraId="0A2071EA" w14:textId="77777777" w:rsidR="00592134" w:rsidRPr="00FB2F0F" w:rsidRDefault="00592134" w:rsidP="00811FBC">
      <w:pPr>
        <w:spacing w:after="0" w:line="360" w:lineRule="auto"/>
        <w:rPr>
          <w:b/>
          <w:bCs/>
          <w:color w:val="767171"/>
          <w:szCs w:val="24"/>
        </w:rPr>
      </w:pPr>
    </w:p>
    <w:p w14:paraId="77311AEC" w14:textId="51A3D2EE" w:rsidR="00AA569F" w:rsidRDefault="00D038D2" w:rsidP="00811FBC">
      <w:pPr>
        <w:spacing w:after="0" w:line="360" w:lineRule="auto"/>
        <w:jc w:val="both"/>
        <w:rPr>
          <w:rFonts w:eastAsia="Arial MT" w:cs="Arial MT"/>
          <w:color w:val="767171"/>
          <w:spacing w:val="20"/>
          <w:szCs w:val="24"/>
        </w:rPr>
      </w:pPr>
      <w:r w:rsidRPr="00FB2F0F">
        <w:rPr>
          <w:rFonts w:eastAsia="Arial MT" w:cs="Arial MT"/>
          <w:color w:val="767171"/>
          <w:spacing w:val="20"/>
          <w:szCs w:val="24"/>
        </w:rPr>
        <w:t xml:space="preserve">En la labor de formulación y ejecución de las directrices para el sector combustibles, y de emisión de los permisos para la </w:t>
      </w:r>
      <w:r w:rsidRPr="00FB2F0F">
        <w:rPr>
          <w:rFonts w:eastAsia="Arial MT" w:cs="Arial MT"/>
          <w:color w:val="767171"/>
          <w:spacing w:val="20"/>
          <w:szCs w:val="24"/>
        </w:rPr>
        <w:lastRenderedPageBreak/>
        <w:t>importación, almacenamiento, refinación, mezcla, procesamiento, transformación, envase, transporte, distribución y comercialización de combustibles en el país, el MICM desarrolló las siguientes actividades durante el período enero – diciembre 2021:</w:t>
      </w:r>
    </w:p>
    <w:p w14:paraId="14DFC4A3" w14:textId="77777777" w:rsidR="00592134" w:rsidRPr="00FB2F0F" w:rsidRDefault="00592134" w:rsidP="00811FBC">
      <w:pPr>
        <w:spacing w:after="0" w:line="360" w:lineRule="auto"/>
        <w:jc w:val="both"/>
        <w:rPr>
          <w:rFonts w:eastAsia="Arial MT" w:cs="Arial MT"/>
          <w:color w:val="767171"/>
          <w:spacing w:val="20"/>
          <w:szCs w:val="24"/>
        </w:rPr>
      </w:pPr>
    </w:p>
    <w:p w14:paraId="3ACD35C9" w14:textId="67876253" w:rsidR="00D0164C" w:rsidRDefault="00D0164C" w:rsidP="00811FBC">
      <w:pPr>
        <w:spacing w:after="0" w:line="360" w:lineRule="auto"/>
        <w:jc w:val="both"/>
        <w:rPr>
          <w:rFonts w:eastAsia="Arial MT" w:cs="Arial MT"/>
          <w:color w:val="767171"/>
          <w:spacing w:val="20"/>
          <w:szCs w:val="24"/>
        </w:rPr>
      </w:pPr>
      <w:r w:rsidRPr="00FB2F0F">
        <w:rPr>
          <w:rFonts w:eastAsia="Arial MT" w:cs="Arial MT"/>
          <w:color w:val="767171"/>
          <w:spacing w:val="20"/>
          <w:szCs w:val="24"/>
        </w:rPr>
        <w:t>Fueron otorgadas 9 autorizaciones para la inclusión de gas natural vehicular a los proyectos y estaciones de expendio de combustibles líquidos, y gas licuado de petróleo.</w:t>
      </w:r>
    </w:p>
    <w:p w14:paraId="4FD4046F" w14:textId="77777777" w:rsidR="00592134" w:rsidRPr="00FB2F0F" w:rsidRDefault="00592134" w:rsidP="00811FBC">
      <w:pPr>
        <w:spacing w:after="0" w:line="360" w:lineRule="auto"/>
        <w:jc w:val="both"/>
        <w:rPr>
          <w:rFonts w:eastAsia="Arial MT" w:cs="Arial MT"/>
          <w:color w:val="767171"/>
          <w:spacing w:val="20"/>
          <w:szCs w:val="24"/>
        </w:rPr>
      </w:pPr>
    </w:p>
    <w:p w14:paraId="5ED01DAB" w14:textId="13BB00F3" w:rsidR="00292053" w:rsidRDefault="00292053" w:rsidP="00811FBC">
      <w:pPr>
        <w:spacing w:after="0" w:line="360" w:lineRule="auto"/>
        <w:jc w:val="both"/>
        <w:rPr>
          <w:rFonts w:eastAsia="Arial MT" w:cs="Arial MT"/>
          <w:color w:val="767171"/>
          <w:spacing w:val="20"/>
          <w:szCs w:val="24"/>
        </w:rPr>
      </w:pPr>
      <w:r w:rsidRPr="00FB2F0F">
        <w:rPr>
          <w:rFonts w:eastAsia="Arial MT" w:cs="Arial MT"/>
          <w:color w:val="767171"/>
          <w:spacing w:val="20"/>
          <w:szCs w:val="24"/>
        </w:rPr>
        <w:t>Se emitieron 202 notificaciones en todo el territorio nacional a estaciones de expendio, e</w:t>
      </w:r>
      <w:r w:rsidR="00D0164C" w:rsidRPr="00FB2F0F">
        <w:rPr>
          <w:rFonts w:eastAsia="Arial MT" w:cs="Arial MT"/>
          <w:color w:val="767171"/>
          <w:spacing w:val="20"/>
          <w:szCs w:val="24"/>
        </w:rPr>
        <w:t xml:space="preserve">n </w:t>
      </w:r>
      <w:r w:rsidRPr="00FB2F0F">
        <w:rPr>
          <w:rFonts w:eastAsia="Arial MT" w:cs="Arial MT"/>
          <w:color w:val="767171"/>
          <w:spacing w:val="20"/>
          <w:szCs w:val="24"/>
        </w:rPr>
        <w:t xml:space="preserve">un </w:t>
      </w:r>
      <w:r w:rsidR="00D0164C" w:rsidRPr="00FB2F0F">
        <w:rPr>
          <w:rFonts w:eastAsia="Arial MT" w:cs="Arial MT"/>
          <w:color w:val="767171"/>
          <w:spacing w:val="20"/>
          <w:szCs w:val="24"/>
        </w:rPr>
        <w:t>ejercicio permanente de supervisión de estaciones de combustibles</w:t>
      </w:r>
      <w:r w:rsidRPr="00FB2F0F">
        <w:rPr>
          <w:rFonts w:eastAsia="Arial MT" w:cs="Arial MT"/>
          <w:color w:val="767171"/>
          <w:spacing w:val="20"/>
          <w:szCs w:val="24"/>
        </w:rPr>
        <w:t>,</w:t>
      </w:r>
      <w:r w:rsidR="00D0164C" w:rsidRPr="00FB2F0F">
        <w:rPr>
          <w:rFonts w:eastAsia="Arial MT" w:cs="Arial MT"/>
          <w:color w:val="767171"/>
          <w:spacing w:val="20"/>
          <w:szCs w:val="24"/>
        </w:rPr>
        <w:t xml:space="preserve"> </w:t>
      </w:r>
      <w:r w:rsidRPr="00FB2F0F">
        <w:rPr>
          <w:rFonts w:eastAsia="Arial MT" w:cs="Arial MT"/>
          <w:color w:val="767171"/>
          <w:spacing w:val="20"/>
          <w:szCs w:val="24"/>
        </w:rPr>
        <w:t xml:space="preserve">para </w:t>
      </w:r>
      <w:r w:rsidR="00D0164C" w:rsidRPr="00FB2F0F">
        <w:rPr>
          <w:rFonts w:eastAsia="Arial MT" w:cs="Arial MT"/>
          <w:color w:val="767171"/>
          <w:spacing w:val="20"/>
          <w:szCs w:val="24"/>
        </w:rPr>
        <w:t>asegurar el correcto funcionamiento de los sistemas de expendio de combustible, y alertar ante cualquier mal funcionamiento que atente contra la salud y seguridad de la ciudadanía.</w:t>
      </w:r>
    </w:p>
    <w:p w14:paraId="08202FF7" w14:textId="77777777" w:rsidR="00592134" w:rsidRPr="00FB2F0F" w:rsidRDefault="00592134" w:rsidP="00811FBC">
      <w:pPr>
        <w:spacing w:after="0" w:line="360" w:lineRule="auto"/>
        <w:jc w:val="both"/>
        <w:rPr>
          <w:rFonts w:eastAsia="Arial MT" w:cs="Arial MT"/>
          <w:color w:val="767171"/>
          <w:spacing w:val="20"/>
          <w:szCs w:val="24"/>
        </w:rPr>
      </w:pPr>
    </w:p>
    <w:p w14:paraId="73EFC774" w14:textId="55DCC75C" w:rsidR="00AA569F" w:rsidRDefault="00D0164C" w:rsidP="00811FBC">
      <w:pPr>
        <w:spacing w:after="0" w:line="360" w:lineRule="auto"/>
        <w:jc w:val="both"/>
        <w:rPr>
          <w:rFonts w:eastAsia="Arial MT" w:cs="Arial MT"/>
          <w:color w:val="767171"/>
          <w:spacing w:val="20"/>
          <w:szCs w:val="24"/>
        </w:rPr>
      </w:pPr>
      <w:r w:rsidRPr="00FB2F0F">
        <w:rPr>
          <w:rFonts w:eastAsia="Arial MT" w:cs="Arial MT"/>
          <w:color w:val="767171"/>
          <w:spacing w:val="20"/>
          <w:szCs w:val="24"/>
        </w:rPr>
        <w:t xml:space="preserve">Se otorgaron 30 reaperturas de estaciones de expendio de combustibles que se encontraban cerradas por incumplimiento de las leyes, normas y reglamentos, luego de haber realizado las modificaciones requeridas. </w:t>
      </w:r>
      <w:bookmarkStart w:id="15" w:name="_Hlk89087176"/>
    </w:p>
    <w:p w14:paraId="11D8E9D8" w14:textId="77777777" w:rsidR="00592134" w:rsidRPr="00FB2F0F" w:rsidRDefault="00592134" w:rsidP="00811FBC">
      <w:pPr>
        <w:spacing w:after="0" w:line="360" w:lineRule="auto"/>
        <w:jc w:val="both"/>
        <w:rPr>
          <w:rFonts w:eastAsia="Arial MT" w:cs="Arial MT"/>
          <w:color w:val="767171"/>
          <w:spacing w:val="20"/>
          <w:szCs w:val="24"/>
        </w:rPr>
      </w:pPr>
    </w:p>
    <w:p w14:paraId="68D7B2F7" w14:textId="251A25A1" w:rsidR="00EE52F6" w:rsidRDefault="00D0164C" w:rsidP="00811FBC">
      <w:pPr>
        <w:spacing w:after="0" w:line="360" w:lineRule="auto"/>
        <w:jc w:val="both"/>
        <w:rPr>
          <w:rFonts w:eastAsia="Arial MT" w:cs="Arial MT"/>
          <w:color w:val="767171"/>
          <w:spacing w:val="20"/>
          <w:szCs w:val="24"/>
        </w:rPr>
      </w:pPr>
      <w:r w:rsidRPr="00FB2F0F">
        <w:rPr>
          <w:rFonts w:eastAsia="Arial MT" w:cs="Arial MT"/>
          <w:color w:val="767171"/>
          <w:spacing w:val="20"/>
          <w:szCs w:val="24"/>
        </w:rPr>
        <w:t>En continuidad con el Programa de Registro Nacional de Estaciones de Expendio de Combustibles, durante el período enero - diciembre 2021 se ha logr</w:t>
      </w:r>
      <w:r w:rsidR="00EE52F6" w:rsidRPr="00FB2F0F">
        <w:rPr>
          <w:rFonts w:eastAsia="Arial MT" w:cs="Arial MT"/>
          <w:color w:val="767171"/>
          <w:spacing w:val="20"/>
          <w:szCs w:val="24"/>
        </w:rPr>
        <w:t>ó</w:t>
      </w:r>
      <w:r w:rsidRPr="00FB2F0F">
        <w:rPr>
          <w:rFonts w:eastAsia="Arial MT" w:cs="Arial MT"/>
          <w:color w:val="767171"/>
          <w:spacing w:val="20"/>
          <w:szCs w:val="24"/>
        </w:rPr>
        <w:t xml:space="preserve"> la inscripción del 97% de las estaciones de expendio. De conformidad con lo establecido en el Reglamento No. 220-19, que establece el procedimiento administrativo sancionador del MICM, </w:t>
      </w:r>
      <w:r w:rsidR="00C07C3B" w:rsidRPr="00FB2F0F">
        <w:rPr>
          <w:rFonts w:eastAsia="Arial MT" w:cs="Arial MT"/>
          <w:color w:val="767171"/>
          <w:spacing w:val="20"/>
          <w:szCs w:val="24"/>
        </w:rPr>
        <w:t>fueron</w:t>
      </w:r>
      <w:r w:rsidRPr="00FB2F0F">
        <w:rPr>
          <w:rFonts w:eastAsia="Arial MT" w:cs="Arial MT"/>
          <w:color w:val="767171"/>
          <w:spacing w:val="20"/>
          <w:szCs w:val="24"/>
        </w:rPr>
        <w:t xml:space="preserve"> sometidos 20 proyectos y estaciones en operación por construcciones ilegales por no realizar los trabajos de adecuación de seguridad, de estos, 6 han sido debidamente sancionados.</w:t>
      </w:r>
      <w:bookmarkEnd w:id="15"/>
    </w:p>
    <w:p w14:paraId="7722518D" w14:textId="77777777" w:rsidR="00592134" w:rsidRPr="00FB2F0F" w:rsidRDefault="00592134" w:rsidP="00811FBC">
      <w:pPr>
        <w:spacing w:after="0" w:line="360" w:lineRule="auto"/>
        <w:jc w:val="both"/>
        <w:rPr>
          <w:rFonts w:eastAsia="Arial MT" w:cs="Arial MT"/>
          <w:color w:val="767171"/>
          <w:spacing w:val="20"/>
          <w:szCs w:val="24"/>
        </w:rPr>
      </w:pPr>
    </w:p>
    <w:p w14:paraId="19D86932" w14:textId="0568EE4F" w:rsidR="00AA569F" w:rsidRDefault="00D0164C" w:rsidP="00811FBC">
      <w:pPr>
        <w:spacing w:after="0" w:line="360" w:lineRule="auto"/>
        <w:jc w:val="both"/>
        <w:rPr>
          <w:rFonts w:eastAsia="Arial MT" w:cs="Arial MT"/>
          <w:color w:val="767171"/>
          <w:spacing w:val="20"/>
          <w:szCs w:val="24"/>
        </w:rPr>
      </w:pPr>
      <w:r w:rsidRPr="00FB2F0F">
        <w:rPr>
          <w:rFonts w:eastAsia="Arial MT" w:cs="Arial MT"/>
          <w:color w:val="767171"/>
          <w:spacing w:val="20"/>
          <w:szCs w:val="24"/>
        </w:rPr>
        <w:lastRenderedPageBreak/>
        <w:t xml:space="preserve">A través del CECCOM, se ha </w:t>
      </w:r>
      <w:r w:rsidR="00EE52F6" w:rsidRPr="00FB2F0F">
        <w:rPr>
          <w:rFonts w:eastAsia="Arial MT" w:cs="Arial MT"/>
          <w:color w:val="767171"/>
          <w:spacing w:val="20"/>
          <w:szCs w:val="24"/>
        </w:rPr>
        <w:t xml:space="preserve">garantizado la correcta </w:t>
      </w:r>
      <w:r w:rsidRPr="00FB2F0F">
        <w:rPr>
          <w:rFonts w:eastAsia="Arial MT" w:cs="Arial MT"/>
          <w:color w:val="767171"/>
          <w:spacing w:val="20"/>
          <w:szCs w:val="24"/>
        </w:rPr>
        <w:t>aplicación de la política nacional en materia de seguridad y control en el proceso de distribución y comercialización de combustibles y productos regulados por la ley 17-19, garantizando el cumplimiento de las normas, procedimientos y regulaciones sobre la materia y enfrentando de manera eficiente el comercio ilícito en el país.</w:t>
      </w:r>
    </w:p>
    <w:p w14:paraId="258B06FF" w14:textId="77777777" w:rsidR="00592134" w:rsidRPr="00FB2F0F" w:rsidRDefault="00592134" w:rsidP="00811FBC">
      <w:pPr>
        <w:spacing w:after="0" w:line="360" w:lineRule="auto"/>
        <w:jc w:val="both"/>
        <w:rPr>
          <w:rFonts w:eastAsia="Arial MT" w:cs="Arial MT"/>
          <w:color w:val="767171"/>
          <w:spacing w:val="20"/>
          <w:szCs w:val="24"/>
        </w:rPr>
      </w:pPr>
    </w:p>
    <w:p w14:paraId="510DDAD4" w14:textId="61982440" w:rsidR="00AA569F" w:rsidRDefault="00D0164C" w:rsidP="00811FBC">
      <w:pPr>
        <w:spacing w:after="0" w:line="360" w:lineRule="auto"/>
        <w:jc w:val="both"/>
        <w:rPr>
          <w:rFonts w:eastAsia="Arial MT" w:cs="Arial MT"/>
          <w:color w:val="767171"/>
          <w:spacing w:val="20"/>
          <w:szCs w:val="24"/>
        </w:rPr>
      </w:pPr>
      <w:r w:rsidRPr="00FB2F0F">
        <w:rPr>
          <w:rFonts w:eastAsia="Arial MT" w:cs="Arial MT"/>
          <w:color w:val="767171"/>
          <w:spacing w:val="20"/>
          <w:szCs w:val="24"/>
        </w:rPr>
        <w:t>Como parte de las ejecutorias realizadas en coordinación con este organismo, se destaca la realización de 5,371 operativos en todo el territorio nacional, que incluyen patrullas, allanamientos, inspección a camiones que transportan combustibles, vigilancia de puntos, seguimiento de casos, entre otros. Como resultado de estos operativos fueron retenidos 10,587 galones de gasolina, 24,489 galones de gasoil, 409,734 unidades de tabaco, 67,487 cajas de medicamentos, 28,601 botellas de alcohol en condición de contrabando.</w:t>
      </w:r>
    </w:p>
    <w:p w14:paraId="24B38D42" w14:textId="77777777" w:rsidR="00592134" w:rsidRPr="00FB2F0F" w:rsidRDefault="00592134" w:rsidP="00811FBC">
      <w:pPr>
        <w:spacing w:after="0" w:line="360" w:lineRule="auto"/>
        <w:jc w:val="both"/>
        <w:rPr>
          <w:rFonts w:eastAsia="Arial MT" w:cs="Arial MT"/>
          <w:color w:val="767171"/>
          <w:spacing w:val="20"/>
          <w:szCs w:val="24"/>
        </w:rPr>
      </w:pPr>
    </w:p>
    <w:p w14:paraId="4CB42BD7" w14:textId="173EE6EF" w:rsidR="00EE52F6" w:rsidRDefault="00D038D2" w:rsidP="00811FBC">
      <w:pPr>
        <w:spacing w:after="0" w:line="360" w:lineRule="auto"/>
        <w:jc w:val="both"/>
        <w:rPr>
          <w:rFonts w:eastAsia="Arial MT" w:cs="Arial MT"/>
          <w:color w:val="767171"/>
          <w:spacing w:val="20"/>
          <w:szCs w:val="24"/>
        </w:rPr>
      </w:pPr>
      <w:r w:rsidRPr="00FB2F0F">
        <w:rPr>
          <w:rFonts w:eastAsia="Arial MT" w:cs="Arial MT"/>
          <w:color w:val="767171"/>
          <w:spacing w:val="20"/>
          <w:szCs w:val="24"/>
        </w:rPr>
        <w:t>En lo relativo a almacenamiento de combustibles para la operación de terminal de almacenamiento de derivados de petróleo para la venta o consumo propio</w:t>
      </w:r>
      <w:r w:rsidR="00EE52F6" w:rsidRPr="00FB2F0F">
        <w:rPr>
          <w:rFonts w:eastAsia="Arial MT" w:cs="Arial MT"/>
          <w:color w:val="767171"/>
          <w:spacing w:val="20"/>
          <w:szCs w:val="24"/>
        </w:rPr>
        <w:t>,</w:t>
      </w:r>
      <w:r w:rsidRPr="00FB2F0F">
        <w:rPr>
          <w:rFonts w:eastAsia="Arial MT" w:cs="Arial MT"/>
          <w:color w:val="767171"/>
          <w:spacing w:val="20"/>
          <w:szCs w:val="24"/>
        </w:rPr>
        <w:t xml:space="preserve"> fueron inspeccionadas 16 </w:t>
      </w:r>
      <w:bookmarkStart w:id="16" w:name="_Hlk90375679"/>
      <w:r w:rsidRPr="00FB2F0F">
        <w:rPr>
          <w:rFonts w:eastAsia="Arial MT" w:cs="Arial MT"/>
          <w:color w:val="767171"/>
          <w:spacing w:val="20"/>
          <w:szCs w:val="24"/>
        </w:rPr>
        <w:t xml:space="preserve">terminales de almacenamiento. </w:t>
      </w:r>
      <w:bookmarkEnd w:id="16"/>
      <w:r w:rsidRPr="00FB2F0F">
        <w:rPr>
          <w:rFonts w:eastAsia="Arial MT" w:cs="Arial MT"/>
          <w:color w:val="767171"/>
          <w:spacing w:val="20"/>
          <w:szCs w:val="24"/>
        </w:rPr>
        <w:t>Esto contribuyó a crear un proceso de establecimiento de las condiciones mínimas de seguridad para la operación de estas facilidades, con el propósito de disminuir el n</w:t>
      </w:r>
      <w:r w:rsidR="00A120C1" w:rsidRPr="00FB2F0F">
        <w:rPr>
          <w:rFonts w:eastAsia="Arial MT" w:cs="Arial MT"/>
          <w:color w:val="767171"/>
          <w:spacing w:val="20"/>
          <w:szCs w:val="24"/>
        </w:rPr>
        <w:t>ivel de riesgo catastrófico.</w:t>
      </w:r>
    </w:p>
    <w:p w14:paraId="632E1D03" w14:textId="77777777" w:rsidR="00592134" w:rsidRPr="00FB2F0F" w:rsidRDefault="00592134" w:rsidP="00811FBC">
      <w:pPr>
        <w:spacing w:after="0" w:line="360" w:lineRule="auto"/>
        <w:jc w:val="both"/>
        <w:rPr>
          <w:rFonts w:eastAsia="Arial MT" w:cs="Arial MT"/>
          <w:color w:val="767171"/>
          <w:spacing w:val="20"/>
          <w:szCs w:val="24"/>
        </w:rPr>
      </w:pPr>
    </w:p>
    <w:p w14:paraId="2DA2008B" w14:textId="7B1BF326" w:rsidR="00AA569F" w:rsidRDefault="00D038D2" w:rsidP="00811FBC">
      <w:pPr>
        <w:spacing w:after="0" w:line="360" w:lineRule="auto"/>
        <w:jc w:val="both"/>
        <w:rPr>
          <w:rFonts w:eastAsia="Arial MT" w:cs="Arial MT"/>
          <w:color w:val="767171"/>
          <w:spacing w:val="20"/>
          <w:szCs w:val="24"/>
        </w:rPr>
      </w:pPr>
      <w:r w:rsidRPr="00FB2F0F">
        <w:rPr>
          <w:rFonts w:eastAsia="Arial MT" w:cs="Arial MT"/>
          <w:color w:val="767171"/>
          <w:spacing w:val="20"/>
          <w:szCs w:val="24"/>
        </w:rPr>
        <w:t xml:space="preserve">Como acción de regulación y control de las unidades de transporte de combustibles líquidos (Gasolina, Diesel, </w:t>
      </w:r>
      <w:proofErr w:type="spellStart"/>
      <w:r w:rsidRPr="00FB2F0F">
        <w:rPr>
          <w:rFonts w:eastAsia="Arial MT" w:cs="Arial MT"/>
          <w:color w:val="767171"/>
          <w:spacing w:val="20"/>
          <w:szCs w:val="24"/>
        </w:rPr>
        <w:t>Avtur</w:t>
      </w:r>
      <w:proofErr w:type="spellEnd"/>
      <w:r w:rsidRPr="00FB2F0F">
        <w:rPr>
          <w:rFonts w:eastAsia="Arial MT" w:cs="Arial MT"/>
          <w:color w:val="767171"/>
          <w:spacing w:val="20"/>
          <w:szCs w:val="24"/>
        </w:rPr>
        <w:t xml:space="preserve"> y </w:t>
      </w:r>
      <w:proofErr w:type="spellStart"/>
      <w:r w:rsidRPr="00FB2F0F">
        <w:rPr>
          <w:rFonts w:eastAsia="Arial MT" w:cs="Arial MT"/>
          <w:color w:val="767171"/>
          <w:spacing w:val="20"/>
          <w:szCs w:val="24"/>
        </w:rPr>
        <w:t>Fuerl</w:t>
      </w:r>
      <w:proofErr w:type="spellEnd"/>
      <w:r w:rsidRPr="00FB2F0F">
        <w:rPr>
          <w:rFonts w:eastAsia="Arial MT" w:cs="Arial MT"/>
          <w:color w:val="767171"/>
          <w:spacing w:val="20"/>
          <w:szCs w:val="24"/>
        </w:rPr>
        <w:t xml:space="preserve"> </w:t>
      </w:r>
      <w:proofErr w:type="spellStart"/>
      <w:r w:rsidRPr="00FB2F0F">
        <w:rPr>
          <w:rFonts w:eastAsia="Arial MT" w:cs="Arial MT"/>
          <w:color w:val="767171"/>
          <w:spacing w:val="20"/>
          <w:szCs w:val="24"/>
        </w:rPr>
        <w:t>Oil</w:t>
      </w:r>
      <w:proofErr w:type="spellEnd"/>
      <w:r w:rsidRPr="00FB2F0F">
        <w:rPr>
          <w:rFonts w:eastAsia="Arial MT" w:cs="Arial MT"/>
          <w:color w:val="767171"/>
          <w:spacing w:val="20"/>
          <w:szCs w:val="24"/>
        </w:rPr>
        <w:t>), de gas licuado de petróleo (GLP) y de gas natural (GN), fueron inspeccionadas 1,142 unidades, de estas, a 1,050 unidades les fueron colocados los adhesivos (</w:t>
      </w:r>
      <w:proofErr w:type="spellStart"/>
      <w:r w:rsidRPr="00FB2F0F">
        <w:rPr>
          <w:rFonts w:eastAsia="Arial MT" w:cs="Arial MT"/>
          <w:color w:val="767171"/>
          <w:spacing w:val="20"/>
          <w:szCs w:val="24"/>
        </w:rPr>
        <w:t>stickers</w:t>
      </w:r>
      <w:proofErr w:type="spellEnd"/>
      <w:r w:rsidRPr="00FB2F0F">
        <w:rPr>
          <w:rFonts w:eastAsia="Arial MT" w:cs="Arial MT"/>
          <w:color w:val="767171"/>
          <w:spacing w:val="20"/>
          <w:szCs w:val="24"/>
        </w:rPr>
        <w:t xml:space="preserve">) que autorizan su circulación. Adicionalmente, y a los fines de generar proactividad en las inspecciones técnicas anuales y la rotulación de unidades, se </w:t>
      </w:r>
      <w:r w:rsidRPr="00FB2F0F">
        <w:rPr>
          <w:rFonts w:eastAsia="Arial MT" w:cs="Arial MT"/>
          <w:color w:val="767171"/>
          <w:spacing w:val="20"/>
          <w:szCs w:val="24"/>
        </w:rPr>
        <w:lastRenderedPageBreak/>
        <w:t xml:space="preserve">procedió a notificar mediante </w:t>
      </w:r>
      <w:r w:rsidR="00214C93" w:rsidRPr="00FB2F0F">
        <w:rPr>
          <w:rFonts w:eastAsia="Arial MT" w:cs="Arial MT"/>
          <w:color w:val="767171"/>
          <w:spacing w:val="20"/>
          <w:szCs w:val="24"/>
        </w:rPr>
        <w:t>a</w:t>
      </w:r>
      <w:r w:rsidRPr="00FB2F0F">
        <w:rPr>
          <w:rFonts w:eastAsia="Arial MT" w:cs="Arial MT"/>
          <w:color w:val="767171"/>
          <w:spacing w:val="20"/>
          <w:szCs w:val="24"/>
        </w:rPr>
        <w:t xml:space="preserve">viso </w:t>
      </w:r>
      <w:r w:rsidR="00214C93" w:rsidRPr="00FB2F0F">
        <w:rPr>
          <w:rFonts w:eastAsia="Arial MT" w:cs="Arial MT"/>
          <w:color w:val="767171"/>
          <w:spacing w:val="20"/>
          <w:szCs w:val="24"/>
        </w:rPr>
        <w:t xml:space="preserve">público </w:t>
      </w:r>
      <w:r w:rsidRPr="00FB2F0F">
        <w:rPr>
          <w:rFonts w:eastAsia="Arial MT" w:cs="Arial MT"/>
          <w:color w:val="767171"/>
          <w:spacing w:val="20"/>
          <w:szCs w:val="24"/>
        </w:rPr>
        <w:t>a todos los actores que comercializan y distribuyen combustibles para que solicit</w:t>
      </w:r>
      <w:r w:rsidR="00214C93" w:rsidRPr="00FB2F0F">
        <w:rPr>
          <w:rFonts w:eastAsia="Arial MT" w:cs="Arial MT"/>
          <w:color w:val="767171"/>
          <w:spacing w:val="20"/>
          <w:szCs w:val="24"/>
        </w:rPr>
        <w:t xml:space="preserve">aran los </w:t>
      </w:r>
      <w:r w:rsidRPr="00FB2F0F">
        <w:rPr>
          <w:rFonts w:eastAsia="Arial MT" w:cs="Arial MT"/>
          <w:color w:val="767171"/>
          <w:spacing w:val="20"/>
          <w:szCs w:val="24"/>
        </w:rPr>
        <w:t xml:space="preserve">servicios de renovación de </w:t>
      </w:r>
      <w:proofErr w:type="spellStart"/>
      <w:r w:rsidRPr="00FB2F0F">
        <w:rPr>
          <w:rFonts w:eastAsia="Arial MT" w:cs="Arial MT"/>
          <w:color w:val="767171"/>
          <w:spacing w:val="20"/>
          <w:szCs w:val="24"/>
        </w:rPr>
        <w:t>stickers</w:t>
      </w:r>
      <w:proofErr w:type="spellEnd"/>
      <w:r w:rsidRPr="00FB2F0F">
        <w:rPr>
          <w:rFonts w:eastAsia="Arial MT" w:cs="Arial MT"/>
          <w:color w:val="767171"/>
          <w:spacing w:val="20"/>
          <w:szCs w:val="24"/>
        </w:rPr>
        <w:t xml:space="preserve"> correspondientes al </w:t>
      </w:r>
      <w:r w:rsidR="00214C93" w:rsidRPr="00FB2F0F">
        <w:rPr>
          <w:rFonts w:eastAsia="Arial MT" w:cs="Arial MT"/>
          <w:color w:val="767171"/>
          <w:spacing w:val="20"/>
          <w:szCs w:val="24"/>
        </w:rPr>
        <w:t xml:space="preserve">año </w:t>
      </w:r>
      <w:r w:rsidRPr="00FB2F0F">
        <w:rPr>
          <w:rFonts w:eastAsia="Arial MT" w:cs="Arial MT"/>
          <w:color w:val="767171"/>
          <w:spacing w:val="20"/>
          <w:szCs w:val="24"/>
        </w:rPr>
        <w:t>2022</w:t>
      </w:r>
      <w:r w:rsidR="00214C93" w:rsidRPr="00FB2F0F">
        <w:rPr>
          <w:rFonts w:eastAsia="Arial MT" w:cs="Arial MT"/>
          <w:color w:val="767171"/>
          <w:spacing w:val="20"/>
          <w:szCs w:val="24"/>
        </w:rPr>
        <w:t>,</w:t>
      </w:r>
      <w:r w:rsidRPr="00FB2F0F">
        <w:rPr>
          <w:rFonts w:eastAsia="Arial MT" w:cs="Arial MT"/>
          <w:color w:val="767171"/>
          <w:spacing w:val="20"/>
          <w:szCs w:val="24"/>
        </w:rPr>
        <w:t xml:space="preserve"> en el último trimestre del año 2021.</w:t>
      </w:r>
    </w:p>
    <w:p w14:paraId="7A4BEAB1" w14:textId="77777777" w:rsidR="00592134" w:rsidRPr="00FB2F0F" w:rsidRDefault="00592134" w:rsidP="00811FBC">
      <w:pPr>
        <w:spacing w:after="0" w:line="360" w:lineRule="auto"/>
        <w:jc w:val="both"/>
        <w:rPr>
          <w:rFonts w:eastAsia="Arial MT" w:cs="Arial MT"/>
          <w:color w:val="767171"/>
          <w:spacing w:val="20"/>
          <w:szCs w:val="24"/>
        </w:rPr>
      </w:pPr>
    </w:p>
    <w:p w14:paraId="28277178" w14:textId="4D778C19" w:rsidR="00686425" w:rsidRDefault="00A120C1" w:rsidP="00811FBC">
      <w:pPr>
        <w:spacing w:after="0" w:line="360" w:lineRule="auto"/>
        <w:jc w:val="both"/>
        <w:rPr>
          <w:rFonts w:eastAsia="Arial MT" w:cs="Arial MT"/>
          <w:color w:val="767171"/>
          <w:spacing w:val="20"/>
          <w:szCs w:val="24"/>
        </w:rPr>
      </w:pPr>
      <w:r w:rsidRPr="00FB2F0F">
        <w:rPr>
          <w:rFonts w:eastAsia="Arial MT" w:cs="Arial MT"/>
          <w:color w:val="767171"/>
          <w:spacing w:val="20"/>
          <w:szCs w:val="24"/>
        </w:rPr>
        <w:t>Con relación a la Clasificación de Empresas Generadoras de Electricidad (EGE/EGP/SA), fueron emitidas 18 resoluciones ministeriales que otorgan su clasificación, y se han creado mecanismos de fiscalización entre las entidades gubernamentales competentes en el proceso de evaluación de los criterios técnicos y de seguridad (Comisión Tripartita).</w:t>
      </w:r>
    </w:p>
    <w:p w14:paraId="7E468866" w14:textId="77777777" w:rsidR="00592134" w:rsidRPr="00FB2F0F" w:rsidRDefault="00592134" w:rsidP="00811FBC">
      <w:pPr>
        <w:spacing w:after="0" w:line="360" w:lineRule="auto"/>
        <w:jc w:val="both"/>
        <w:rPr>
          <w:rFonts w:eastAsia="Arial MT" w:cs="Arial MT"/>
          <w:color w:val="767171"/>
          <w:spacing w:val="20"/>
          <w:szCs w:val="24"/>
        </w:rPr>
      </w:pPr>
    </w:p>
    <w:p w14:paraId="6D485874" w14:textId="72EBB1C7" w:rsidR="00686425" w:rsidRDefault="00A120C1" w:rsidP="00811FBC">
      <w:pPr>
        <w:spacing w:after="0" w:line="360" w:lineRule="auto"/>
        <w:jc w:val="both"/>
        <w:rPr>
          <w:rFonts w:eastAsia="Arial MT" w:cs="Arial MT"/>
          <w:color w:val="767171"/>
          <w:spacing w:val="20"/>
          <w:szCs w:val="24"/>
        </w:rPr>
      </w:pPr>
      <w:r w:rsidRPr="00FB2F0F">
        <w:rPr>
          <w:rFonts w:eastAsia="Arial MT" w:cs="Arial MT"/>
          <w:color w:val="767171"/>
          <w:spacing w:val="20"/>
          <w:szCs w:val="24"/>
        </w:rPr>
        <w:t xml:space="preserve">Durante </w:t>
      </w:r>
      <w:r w:rsidR="000E6FE5" w:rsidRPr="00FB2F0F">
        <w:rPr>
          <w:rFonts w:eastAsia="Arial MT" w:cs="Arial MT"/>
          <w:color w:val="767171"/>
          <w:spacing w:val="20"/>
          <w:szCs w:val="24"/>
        </w:rPr>
        <w:t xml:space="preserve">este año, </w:t>
      </w:r>
      <w:r w:rsidRPr="00FB2F0F">
        <w:rPr>
          <w:rFonts w:eastAsia="Arial MT" w:cs="Arial MT"/>
          <w:color w:val="767171"/>
          <w:spacing w:val="20"/>
          <w:szCs w:val="24"/>
        </w:rPr>
        <w:t>el gobierno dominicano como medida para evitar el incremento en el precio de los combustibles en el país, debido al alza de los precios del petróleo en el mercado internacional, dispuso completar el pago total de la deuda generada y enfrent</w:t>
      </w:r>
      <w:r w:rsidR="00686425" w:rsidRPr="00FB2F0F">
        <w:rPr>
          <w:rFonts w:eastAsia="Arial MT" w:cs="Arial MT"/>
          <w:color w:val="767171"/>
          <w:spacing w:val="20"/>
          <w:szCs w:val="24"/>
        </w:rPr>
        <w:t xml:space="preserve">ó </w:t>
      </w:r>
      <w:r w:rsidRPr="00FB2F0F">
        <w:rPr>
          <w:rFonts w:eastAsia="Arial MT" w:cs="Arial MT"/>
          <w:color w:val="767171"/>
          <w:spacing w:val="20"/>
          <w:szCs w:val="24"/>
        </w:rPr>
        <w:t>las nuevas alzas del petróleo que se presenta</w:t>
      </w:r>
      <w:r w:rsidR="00686425" w:rsidRPr="00FB2F0F">
        <w:rPr>
          <w:rFonts w:eastAsia="Arial MT" w:cs="Arial MT"/>
          <w:color w:val="767171"/>
          <w:spacing w:val="20"/>
          <w:szCs w:val="24"/>
        </w:rPr>
        <w:t xml:space="preserve">ron </w:t>
      </w:r>
      <w:r w:rsidR="002F616F" w:rsidRPr="00FB2F0F">
        <w:rPr>
          <w:rFonts w:eastAsia="Arial MT" w:cs="Arial MT"/>
          <w:color w:val="767171"/>
          <w:spacing w:val="20"/>
          <w:szCs w:val="24"/>
        </w:rPr>
        <w:t>durante</w:t>
      </w:r>
      <w:r w:rsidRPr="00FB2F0F">
        <w:rPr>
          <w:rFonts w:eastAsia="Arial MT" w:cs="Arial MT"/>
          <w:color w:val="767171"/>
          <w:spacing w:val="20"/>
          <w:szCs w:val="24"/>
        </w:rPr>
        <w:t xml:space="preserve"> </w:t>
      </w:r>
      <w:r w:rsidR="00686425" w:rsidRPr="00FB2F0F">
        <w:rPr>
          <w:rFonts w:eastAsia="Arial MT" w:cs="Arial MT"/>
          <w:color w:val="767171"/>
          <w:spacing w:val="20"/>
          <w:szCs w:val="24"/>
        </w:rPr>
        <w:t>el 2021</w:t>
      </w:r>
      <w:r w:rsidRPr="00FB2F0F">
        <w:rPr>
          <w:rFonts w:eastAsia="Arial MT" w:cs="Arial MT"/>
          <w:color w:val="767171"/>
          <w:spacing w:val="20"/>
          <w:szCs w:val="24"/>
        </w:rPr>
        <w:t>. En tal sentido</w:t>
      </w:r>
      <w:r w:rsidR="002F616F" w:rsidRPr="00FB2F0F">
        <w:rPr>
          <w:rFonts w:eastAsia="Arial MT" w:cs="Arial MT"/>
          <w:color w:val="767171"/>
          <w:spacing w:val="20"/>
          <w:szCs w:val="24"/>
        </w:rPr>
        <w:t>,</w:t>
      </w:r>
      <w:r w:rsidRPr="00FB2F0F">
        <w:rPr>
          <w:rFonts w:eastAsia="Arial MT" w:cs="Arial MT"/>
          <w:color w:val="767171"/>
          <w:spacing w:val="20"/>
          <w:szCs w:val="24"/>
        </w:rPr>
        <w:t xml:space="preserve"> se paga</w:t>
      </w:r>
      <w:r w:rsidR="00686425" w:rsidRPr="00FB2F0F">
        <w:rPr>
          <w:rFonts w:eastAsia="Arial MT" w:cs="Arial MT"/>
          <w:color w:val="767171"/>
          <w:spacing w:val="20"/>
          <w:szCs w:val="24"/>
        </w:rPr>
        <w:t xml:space="preserve">ron más de </w:t>
      </w:r>
      <w:r w:rsidRPr="00FB2F0F">
        <w:rPr>
          <w:rFonts w:eastAsia="Arial MT" w:cs="Arial MT"/>
          <w:color w:val="767171"/>
          <w:spacing w:val="20"/>
          <w:szCs w:val="24"/>
        </w:rPr>
        <w:t>RD$8,600</w:t>
      </w:r>
      <w:r w:rsidR="002F616F" w:rsidRPr="00FB2F0F">
        <w:rPr>
          <w:rFonts w:eastAsia="Arial MT" w:cs="Arial MT"/>
          <w:color w:val="767171"/>
          <w:spacing w:val="20"/>
          <w:szCs w:val="24"/>
        </w:rPr>
        <w:t xml:space="preserve"> millones durante el período</w:t>
      </w:r>
      <w:r w:rsidRPr="00FB2F0F">
        <w:rPr>
          <w:rFonts w:eastAsia="Arial MT" w:cs="Arial MT"/>
          <w:color w:val="767171"/>
          <w:spacing w:val="20"/>
          <w:szCs w:val="24"/>
        </w:rPr>
        <w:t>, incluyendo RD$2,400 millones del saldo pendiente al 31 de diciembre 2020.</w:t>
      </w:r>
    </w:p>
    <w:p w14:paraId="571021E4" w14:textId="77777777" w:rsidR="00592134" w:rsidRPr="00FB2F0F" w:rsidRDefault="00592134" w:rsidP="00811FBC">
      <w:pPr>
        <w:spacing w:after="0" w:line="360" w:lineRule="auto"/>
        <w:jc w:val="both"/>
        <w:rPr>
          <w:rFonts w:eastAsia="Arial MT" w:cs="Arial MT"/>
          <w:color w:val="767171"/>
          <w:spacing w:val="20"/>
          <w:szCs w:val="24"/>
        </w:rPr>
      </w:pPr>
    </w:p>
    <w:p w14:paraId="5BF94625" w14:textId="20F118BF" w:rsidR="00AA569F" w:rsidRDefault="002F616F" w:rsidP="00811FBC">
      <w:pPr>
        <w:spacing w:after="0" w:line="360" w:lineRule="auto"/>
        <w:jc w:val="both"/>
        <w:rPr>
          <w:rFonts w:eastAsia="Arial MT" w:cs="Arial MT"/>
          <w:color w:val="767171"/>
          <w:spacing w:val="20"/>
          <w:szCs w:val="24"/>
        </w:rPr>
      </w:pPr>
      <w:r w:rsidRPr="00FB2F0F">
        <w:rPr>
          <w:rFonts w:eastAsia="Arial MT" w:cs="Arial MT"/>
          <w:color w:val="767171"/>
          <w:spacing w:val="20"/>
          <w:szCs w:val="24"/>
        </w:rPr>
        <w:t>Con el objetivo de impulsar la expansión del parque vehicular no convencional y la diversificación de fuentes de energía en el transporte, el MICM en conjunto con la Fiduciaria Reservas, lanzó el Fideicomiso de Administración para el Programa de Masificación del Gas Natural (MASGAS). Este programa persigue crear una estructura financiera independiente para la administración transparente y eficiente del patrimonio fideicomitido, para financiar los procesos de conversión, mantenimiento y sistematización de vehículos de gas natural en la República Dominicana.</w:t>
      </w:r>
    </w:p>
    <w:p w14:paraId="5C4F26F6" w14:textId="77777777" w:rsidR="00592134" w:rsidRPr="00FB2F0F" w:rsidRDefault="00592134" w:rsidP="00811FBC">
      <w:pPr>
        <w:spacing w:after="0" w:line="360" w:lineRule="auto"/>
        <w:jc w:val="both"/>
        <w:rPr>
          <w:rFonts w:eastAsia="Arial MT" w:cs="Arial MT"/>
          <w:color w:val="767171"/>
          <w:spacing w:val="20"/>
          <w:szCs w:val="24"/>
        </w:rPr>
      </w:pPr>
    </w:p>
    <w:p w14:paraId="28580DF3" w14:textId="1369BC39" w:rsidR="00AA569F" w:rsidRDefault="002F616F" w:rsidP="00811FBC">
      <w:pPr>
        <w:spacing w:after="0" w:line="360" w:lineRule="auto"/>
        <w:jc w:val="both"/>
        <w:rPr>
          <w:rFonts w:eastAsia="Arial MT" w:cs="Arial MT"/>
          <w:color w:val="767171"/>
          <w:spacing w:val="20"/>
          <w:szCs w:val="24"/>
        </w:rPr>
      </w:pPr>
      <w:r w:rsidRPr="00FB2F0F">
        <w:rPr>
          <w:rFonts w:eastAsia="Arial MT" w:cs="Arial MT"/>
          <w:color w:val="767171"/>
          <w:spacing w:val="20"/>
          <w:szCs w:val="24"/>
        </w:rPr>
        <w:lastRenderedPageBreak/>
        <w:t>La iniciativa quedó instituida tras la firma de un convenio entre ambas instituciones, y cuenta con un patrimonio fideicomitido de 100 millones de pesos por concepto de flujos históricos procedentes del Margen de Desarrollo del Gas Natural Vehicular (MDGNV) aplicado a las empresas importadoras de este combustible.</w:t>
      </w:r>
    </w:p>
    <w:p w14:paraId="5A668A2E" w14:textId="77777777" w:rsidR="00E53F7C" w:rsidRPr="00FB2F0F" w:rsidRDefault="00E53F7C" w:rsidP="00811FBC">
      <w:pPr>
        <w:spacing w:after="0" w:line="360" w:lineRule="auto"/>
        <w:jc w:val="both"/>
        <w:rPr>
          <w:rFonts w:eastAsia="Arial MT" w:cs="Arial MT"/>
          <w:color w:val="767171"/>
          <w:spacing w:val="20"/>
          <w:szCs w:val="24"/>
        </w:rPr>
      </w:pPr>
    </w:p>
    <w:p w14:paraId="3C29ED87" w14:textId="6B855184" w:rsidR="002F616F" w:rsidRDefault="002F616F" w:rsidP="00811FBC">
      <w:pPr>
        <w:spacing w:after="0" w:line="360" w:lineRule="auto"/>
        <w:jc w:val="both"/>
        <w:rPr>
          <w:rFonts w:eastAsia="Arial MT" w:cs="Arial MT"/>
          <w:color w:val="767171"/>
          <w:spacing w:val="20"/>
          <w:szCs w:val="24"/>
        </w:rPr>
      </w:pPr>
      <w:r w:rsidRPr="00FB2F0F">
        <w:rPr>
          <w:rFonts w:eastAsia="Arial MT" w:cs="Arial MT"/>
          <w:color w:val="767171"/>
          <w:spacing w:val="20"/>
          <w:szCs w:val="24"/>
        </w:rPr>
        <w:t>Esto constituye un incentivo invaluable para el relanzamiento de la política de masificación del uso de Gas natural Vehicular (GNV) conforme al espíritu de Decreto No. 264-07</w:t>
      </w:r>
      <w:r w:rsidR="000277C9" w:rsidRPr="00FB2F0F">
        <w:rPr>
          <w:rFonts w:eastAsia="Arial MT" w:cs="Arial MT"/>
          <w:color w:val="767171"/>
          <w:spacing w:val="20"/>
          <w:szCs w:val="24"/>
        </w:rPr>
        <w:t>.</w:t>
      </w:r>
    </w:p>
    <w:p w14:paraId="749521C0" w14:textId="183CA9C7" w:rsidR="00592134" w:rsidRDefault="00592134" w:rsidP="00811FBC">
      <w:pPr>
        <w:spacing w:after="0" w:line="360" w:lineRule="auto"/>
        <w:jc w:val="both"/>
        <w:rPr>
          <w:rFonts w:eastAsia="Arial MT" w:cs="Arial MT"/>
          <w:color w:val="767171"/>
          <w:spacing w:val="20"/>
          <w:szCs w:val="24"/>
        </w:rPr>
      </w:pPr>
    </w:p>
    <w:p w14:paraId="6A4A07D7" w14:textId="6511481F" w:rsidR="00592134" w:rsidRDefault="00592134" w:rsidP="00811FBC">
      <w:pPr>
        <w:spacing w:after="0" w:line="360" w:lineRule="auto"/>
        <w:jc w:val="both"/>
        <w:rPr>
          <w:rFonts w:eastAsia="Arial MT" w:cs="Arial MT"/>
          <w:color w:val="767171"/>
          <w:spacing w:val="20"/>
          <w:szCs w:val="24"/>
        </w:rPr>
      </w:pPr>
    </w:p>
    <w:p w14:paraId="6308A7B3" w14:textId="7CCA9A00" w:rsidR="00592134" w:rsidRDefault="00592134" w:rsidP="00811FBC">
      <w:pPr>
        <w:spacing w:after="0" w:line="360" w:lineRule="auto"/>
        <w:jc w:val="both"/>
        <w:rPr>
          <w:rFonts w:eastAsia="Arial MT" w:cs="Arial MT"/>
          <w:color w:val="767171"/>
          <w:spacing w:val="20"/>
          <w:szCs w:val="24"/>
        </w:rPr>
      </w:pPr>
    </w:p>
    <w:p w14:paraId="0382DAE7" w14:textId="441B278E" w:rsidR="00592134" w:rsidRDefault="00592134" w:rsidP="00811FBC">
      <w:pPr>
        <w:spacing w:after="0" w:line="360" w:lineRule="auto"/>
        <w:jc w:val="both"/>
        <w:rPr>
          <w:rFonts w:eastAsia="Arial MT" w:cs="Arial MT"/>
          <w:color w:val="767171"/>
          <w:spacing w:val="20"/>
          <w:szCs w:val="24"/>
        </w:rPr>
      </w:pPr>
    </w:p>
    <w:p w14:paraId="60C95364" w14:textId="4A610496" w:rsidR="00592134" w:rsidRDefault="00592134" w:rsidP="00811FBC">
      <w:pPr>
        <w:spacing w:after="0" w:line="360" w:lineRule="auto"/>
        <w:jc w:val="both"/>
        <w:rPr>
          <w:rFonts w:eastAsia="Arial MT" w:cs="Arial MT"/>
          <w:color w:val="767171"/>
          <w:spacing w:val="20"/>
          <w:szCs w:val="24"/>
        </w:rPr>
      </w:pPr>
    </w:p>
    <w:p w14:paraId="06F9CC02" w14:textId="593AE732" w:rsidR="00592134" w:rsidRDefault="00592134" w:rsidP="00811FBC">
      <w:pPr>
        <w:spacing w:after="0" w:line="360" w:lineRule="auto"/>
        <w:jc w:val="both"/>
        <w:rPr>
          <w:rFonts w:eastAsia="Arial MT" w:cs="Arial MT"/>
          <w:color w:val="767171"/>
          <w:spacing w:val="20"/>
          <w:szCs w:val="24"/>
        </w:rPr>
      </w:pPr>
    </w:p>
    <w:p w14:paraId="43C44840" w14:textId="2A0C40D1" w:rsidR="00592134" w:rsidRDefault="00592134" w:rsidP="00811FBC">
      <w:pPr>
        <w:spacing w:after="0" w:line="360" w:lineRule="auto"/>
        <w:jc w:val="both"/>
        <w:rPr>
          <w:rFonts w:eastAsia="Arial MT" w:cs="Arial MT"/>
          <w:color w:val="767171"/>
          <w:spacing w:val="20"/>
          <w:szCs w:val="24"/>
        </w:rPr>
      </w:pPr>
    </w:p>
    <w:p w14:paraId="331F4D58" w14:textId="2980441B" w:rsidR="00592134" w:rsidRDefault="00592134" w:rsidP="00811FBC">
      <w:pPr>
        <w:spacing w:after="0" w:line="360" w:lineRule="auto"/>
        <w:jc w:val="both"/>
        <w:rPr>
          <w:rFonts w:eastAsia="Arial MT" w:cs="Arial MT"/>
          <w:color w:val="767171"/>
          <w:spacing w:val="20"/>
          <w:szCs w:val="24"/>
        </w:rPr>
      </w:pPr>
    </w:p>
    <w:p w14:paraId="38C195E7" w14:textId="78E941C7" w:rsidR="00592134" w:rsidRDefault="00592134" w:rsidP="00811FBC">
      <w:pPr>
        <w:spacing w:after="0" w:line="360" w:lineRule="auto"/>
        <w:jc w:val="both"/>
        <w:rPr>
          <w:rFonts w:eastAsia="Arial MT" w:cs="Arial MT"/>
          <w:color w:val="767171"/>
          <w:spacing w:val="20"/>
          <w:szCs w:val="24"/>
        </w:rPr>
      </w:pPr>
    </w:p>
    <w:p w14:paraId="278D58A5" w14:textId="6359E72B" w:rsidR="00592134" w:rsidRDefault="00592134" w:rsidP="00811FBC">
      <w:pPr>
        <w:spacing w:after="0" w:line="360" w:lineRule="auto"/>
        <w:jc w:val="both"/>
        <w:rPr>
          <w:rFonts w:eastAsia="Arial MT" w:cs="Arial MT"/>
          <w:color w:val="767171"/>
          <w:spacing w:val="20"/>
          <w:szCs w:val="24"/>
        </w:rPr>
      </w:pPr>
    </w:p>
    <w:p w14:paraId="0B0636FD" w14:textId="6A30AD52" w:rsidR="00592134" w:rsidRDefault="00592134" w:rsidP="00811FBC">
      <w:pPr>
        <w:spacing w:after="0" w:line="360" w:lineRule="auto"/>
        <w:jc w:val="both"/>
        <w:rPr>
          <w:rFonts w:eastAsia="Arial MT" w:cs="Arial MT"/>
          <w:color w:val="767171"/>
          <w:spacing w:val="20"/>
          <w:szCs w:val="24"/>
        </w:rPr>
      </w:pPr>
    </w:p>
    <w:p w14:paraId="6876229D" w14:textId="5AAEC98C" w:rsidR="00592134" w:rsidRDefault="00592134" w:rsidP="00811FBC">
      <w:pPr>
        <w:spacing w:after="0" w:line="360" w:lineRule="auto"/>
        <w:jc w:val="both"/>
        <w:rPr>
          <w:rFonts w:eastAsia="Arial MT" w:cs="Arial MT"/>
          <w:color w:val="767171"/>
          <w:spacing w:val="20"/>
          <w:szCs w:val="24"/>
        </w:rPr>
      </w:pPr>
    </w:p>
    <w:p w14:paraId="7E76DD4B" w14:textId="19711D93" w:rsidR="00592134" w:rsidRDefault="00592134" w:rsidP="00811FBC">
      <w:pPr>
        <w:spacing w:after="0" w:line="360" w:lineRule="auto"/>
        <w:jc w:val="both"/>
        <w:rPr>
          <w:rFonts w:eastAsia="Arial MT" w:cs="Arial MT"/>
          <w:color w:val="767171"/>
          <w:spacing w:val="20"/>
          <w:szCs w:val="24"/>
        </w:rPr>
      </w:pPr>
    </w:p>
    <w:p w14:paraId="2388447B" w14:textId="15B3D89F" w:rsidR="00592134" w:rsidRDefault="00592134" w:rsidP="00811FBC">
      <w:pPr>
        <w:spacing w:after="0" w:line="360" w:lineRule="auto"/>
        <w:jc w:val="both"/>
        <w:rPr>
          <w:rFonts w:eastAsia="Arial MT" w:cs="Arial MT"/>
          <w:color w:val="767171"/>
          <w:spacing w:val="20"/>
          <w:szCs w:val="24"/>
        </w:rPr>
      </w:pPr>
    </w:p>
    <w:p w14:paraId="2F89FB58" w14:textId="230D9540" w:rsidR="00592134" w:rsidRDefault="00592134" w:rsidP="00811FBC">
      <w:pPr>
        <w:spacing w:after="0" w:line="360" w:lineRule="auto"/>
        <w:jc w:val="both"/>
        <w:rPr>
          <w:rFonts w:eastAsia="Arial MT" w:cs="Arial MT"/>
          <w:color w:val="767171"/>
          <w:spacing w:val="20"/>
          <w:szCs w:val="24"/>
        </w:rPr>
      </w:pPr>
    </w:p>
    <w:p w14:paraId="5B237B4F" w14:textId="7A56D07B" w:rsidR="00592134" w:rsidRDefault="00592134" w:rsidP="00811FBC">
      <w:pPr>
        <w:spacing w:after="0" w:line="360" w:lineRule="auto"/>
        <w:jc w:val="both"/>
        <w:rPr>
          <w:rFonts w:eastAsia="Arial MT" w:cs="Arial MT"/>
          <w:color w:val="767171"/>
          <w:spacing w:val="20"/>
          <w:szCs w:val="24"/>
        </w:rPr>
      </w:pPr>
    </w:p>
    <w:p w14:paraId="6F88F42B" w14:textId="6C76A0FB" w:rsidR="00592134" w:rsidRDefault="00592134" w:rsidP="00811FBC">
      <w:pPr>
        <w:spacing w:after="0" w:line="360" w:lineRule="auto"/>
        <w:jc w:val="both"/>
        <w:rPr>
          <w:rFonts w:eastAsia="Arial MT" w:cs="Arial MT"/>
          <w:color w:val="767171"/>
          <w:spacing w:val="20"/>
          <w:szCs w:val="24"/>
        </w:rPr>
      </w:pPr>
    </w:p>
    <w:p w14:paraId="1E0AB705" w14:textId="2ACFFEBF" w:rsidR="00592134" w:rsidRDefault="00592134" w:rsidP="00811FBC">
      <w:pPr>
        <w:spacing w:after="0" w:line="360" w:lineRule="auto"/>
        <w:jc w:val="both"/>
        <w:rPr>
          <w:rFonts w:eastAsia="Arial MT" w:cs="Arial MT"/>
          <w:color w:val="767171"/>
          <w:spacing w:val="20"/>
          <w:szCs w:val="24"/>
        </w:rPr>
      </w:pPr>
    </w:p>
    <w:p w14:paraId="086CBEC8" w14:textId="77777777" w:rsidR="00E53F7C" w:rsidRDefault="00E53F7C" w:rsidP="00811FBC">
      <w:pPr>
        <w:spacing w:after="0" w:line="360" w:lineRule="auto"/>
        <w:jc w:val="both"/>
        <w:rPr>
          <w:rFonts w:eastAsia="Arial MT" w:cs="Arial MT"/>
          <w:color w:val="767171"/>
          <w:spacing w:val="20"/>
          <w:szCs w:val="24"/>
        </w:rPr>
      </w:pPr>
    </w:p>
    <w:p w14:paraId="725CDFA3" w14:textId="77777777" w:rsidR="00592134" w:rsidRDefault="00592134" w:rsidP="00811FBC">
      <w:pPr>
        <w:spacing w:after="0" w:line="360" w:lineRule="auto"/>
        <w:jc w:val="both"/>
        <w:rPr>
          <w:rFonts w:eastAsia="Arial MT" w:cs="Arial MT"/>
          <w:color w:val="767171"/>
          <w:spacing w:val="20"/>
          <w:szCs w:val="24"/>
        </w:rPr>
      </w:pPr>
    </w:p>
    <w:p w14:paraId="29B542ED" w14:textId="31DC037F" w:rsidR="00554ECF" w:rsidRPr="00E53F7C" w:rsidRDefault="00554ECF" w:rsidP="00811FBC">
      <w:pPr>
        <w:pStyle w:val="Ttulo1"/>
        <w:numPr>
          <w:ilvl w:val="0"/>
          <w:numId w:val="1"/>
        </w:numPr>
        <w:spacing w:before="0" w:line="360" w:lineRule="auto"/>
        <w:jc w:val="center"/>
        <w:rPr>
          <w:b/>
          <w:bCs/>
          <w:color w:val="767171"/>
        </w:rPr>
      </w:pPr>
      <w:bookmarkStart w:id="17" w:name="_Toc90906833"/>
      <w:r w:rsidRPr="00E53F7C">
        <w:rPr>
          <w:b/>
          <w:bCs/>
          <w:color w:val="767171"/>
        </w:rPr>
        <w:lastRenderedPageBreak/>
        <w:t>RESULTADOS ÁREAS TRANSVERSALES Y DE APOYO</w:t>
      </w:r>
      <w:bookmarkEnd w:id="17"/>
    </w:p>
    <w:p w14:paraId="29D54189" w14:textId="77777777" w:rsidR="00554ECF" w:rsidRPr="00E53F7C" w:rsidRDefault="00554ECF" w:rsidP="00811FBC">
      <w:pPr>
        <w:spacing w:after="0" w:line="360" w:lineRule="auto"/>
        <w:jc w:val="center"/>
        <w:rPr>
          <w:rFonts w:eastAsia="Calibri" w:cs="Times New Roman"/>
          <w:color w:val="767171"/>
          <w:sz w:val="18"/>
        </w:rPr>
      </w:pPr>
      <w:r w:rsidRPr="00E53F7C">
        <w:rPr>
          <w:rFonts w:eastAsia="Calibri" w:cs="Times New Roman"/>
          <w:noProof/>
          <w:color w:val="767171"/>
          <w:sz w:val="18"/>
          <w:lang w:eastAsia="es-DO"/>
        </w:rPr>
        <mc:AlternateContent>
          <mc:Choice Requires="wps">
            <w:drawing>
              <wp:anchor distT="0" distB="0" distL="114300" distR="114300" simplePos="0" relativeHeight="251702272" behindDoc="0" locked="0" layoutInCell="1" allowOverlap="1" wp14:anchorId="30151B01" wp14:editId="200A0955">
                <wp:simplePos x="0" y="0"/>
                <wp:positionH relativeFrom="margin">
                  <wp:posOffset>2545715</wp:posOffset>
                </wp:positionH>
                <wp:positionV relativeFrom="paragraph">
                  <wp:posOffset>91440</wp:posOffset>
                </wp:positionV>
                <wp:extent cx="463550" cy="0"/>
                <wp:effectExtent l="22860" t="15875" r="18415" b="222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0CC95" id="Straight Connector 15"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0.45pt,7.2pt" to="236.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" strokecolor="#ee2a24" strokeweight="2.25pt">
                <v:stroke joinstyle="miter"/>
                <w10:wrap anchorx="margin"/>
              </v:line>
            </w:pict>
          </mc:Fallback>
        </mc:AlternateContent>
      </w:r>
    </w:p>
    <w:p w14:paraId="753FEA86" w14:textId="77777777" w:rsidR="00554ECF" w:rsidRPr="00E53F7C" w:rsidRDefault="00554ECF" w:rsidP="00811FBC">
      <w:pPr>
        <w:spacing w:after="0" w:line="360" w:lineRule="auto"/>
        <w:ind w:left="709"/>
        <w:jc w:val="center"/>
        <w:rPr>
          <w:rFonts w:eastAsia="Calibri" w:cs="Times New Roman"/>
          <w:color w:val="767171"/>
          <w:spacing w:val="20"/>
          <w:szCs w:val="36"/>
        </w:rPr>
      </w:pPr>
      <w:r w:rsidRPr="00E53F7C">
        <w:rPr>
          <w:rFonts w:eastAsia="Calibri" w:cs="Times New Roman"/>
          <w:color w:val="767171"/>
          <w:spacing w:val="20"/>
          <w:szCs w:val="36"/>
        </w:rPr>
        <w:t>Memoria institucional 2021</w:t>
      </w:r>
    </w:p>
    <w:p w14:paraId="74B6053D" w14:textId="05F3DB71" w:rsidR="00554ECF" w:rsidRPr="00E53F7C" w:rsidRDefault="00554ECF" w:rsidP="00811FBC">
      <w:pPr>
        <w:spacing w:after="0" w:line="360" w:lineRule="auto"/>
        <w:jc w:val="both"/>
        <w:rPr>
          <w:rFonts w:eastAsia="Calibri" w:cs="Times New Roman"/>
          <w:color w:val="767171"/>
          <w:spacing w:val="20"/>
          <w:szCs w:val="24"/>
        </w:rPr>
      </w:pPr>
    </w:p>
    <w:p w14:paraId="02955B53" w14:textId="69C2D15F" w:rsidR="00554ECF" w:rsidRPr="00E53F7C" w:rsidRDefault="00554ECF" w:rsidP="00811FBC">
      <w:pPr>
        <w:pStyle w:val="Ttulo2"/>
        <w:numPr>
          <w:ilvl w:val="1"/>
          <w:numId w:val="1"/>
        </w:numPr>
        <w:spacing w:before="0" w:line="360" w:lineRule="auto"/>
        <w:ind w:left="426" w:hanging="426"/>
        <w:jc w:val="both"/>
        <w:rPr>
          <w:rFonts w:cs="Times New Roman"/>
          <w:b/>
          <w:bCs/>
          <w:color w:val="767171"/>
          <w:sz w:val="24"/>
          <w:szCs w:val="24"/>
        </w:rPr>
      </w:pPr>
      <w:bookmarkStart w:id="18" w:name="_Toc78471633"/>
      <w:bookmarkStart w:id="19" w:name="_Toc90906834"/>
      <w:r w:rsidRPr="00E53F7C">
        <w:rPr>
          <w:rFonts w:cs="Times New Roman"/>
          <w:b/>
          <w:bCs/>
          <w:color w:val="767171"/>
          <w:sz w:val="24"/>
          <w:szCs w:val="24"/>
        </w:rPr>
        <w:t>Desempeño Área Administrativa y Financiera</w:t>
      </w:r>
      <w:bookmarkEnd w:id="18"/>
      <w:bookmarkEnd w:id="19"/>
    </w:p>
    <w:p w14:paraId="71E70778" w14:textId="7D5E5CC1" w:rsidR="00EE6FA5" w:rsidRPr="00E53F7C" w:rsidRDefault="00EE6FA5" w:rsidP="00811FBC">
      <w:pPr>
        <w:spacing w:after="0" w:line="360" w:lineRule="auto"/>
        <w:rPr>
          <w:color w:val="767171"/>
        </w:rPr>
      </w:pPr>
    </w:p>
    <w:p w14:paraId="5757C7B6" w14:textId="77777777" w:rsidR="00EE6FA5" w:rsidRPr="00E53F7C" w:rsidRDefault="00EE6FA5" w:rsidP="00811FBC">
      <w:pPr>
        <w:pStyle w:val="Prrafodelista"/>
        <w:numPr>
          <w:ilvl w:val="0"/>
          <w:numId w:val="5"/>
        </w:numPr>
        <w:spacing w:after="0" w:line="360" w:lineRule="auto"/>
        <w:contextualSpacing w:val="0"/>
        <w:jc w:val="both"/>
        <w:rPr>
          <w:b/>
          <w:vanish/>
          <w:color w:val="767171"/>
          <w:spacing w:val="20"/>
          <w:szCs w:val="24"/>
        </w:rPr>
      </w:pPr>
    </w:p>
    <w:p w14:paraId="4B8224A7" w14:textId="77777777" w:rsidR="00EE6FA5" w:rsidRPr="00E53F7C" w:rsidRDefault="00EE6FA5" w:rsidP="00811FBC">
      <w:pPr>
        <w:pStyle w:val="Prrafodelista"/>
        <w:numPr>
          <w:ilvl w:val="0"/>
          <w:numId w:val="5"/>
        </w:numPr>
        <w:spacing w:after="0" w:line="360" w:lineRule="auto"/>
        <w:contextualSpacing w:val="0"/>
        <w:jc w:val="both"/>
        <w:rPr>
          <w:b/>
          <w:vanish/>
          <w:color w:val="767171"/>
          <w:spacing w:val="20"/>
          <w:szCs w:val="24"/>
        </w:rPr>
      </w:pPr>
    </w:p>
    <w:p w14:paraId="533AD5FF" w14:textId="77777777" w:rsidR="00EE6FA5" w:rsidRPr="00E53F7C" w:rsidRDefault="00EE6FA5" w:rsidP="00811FBC">
      <w:pPr>
        <w:pStyle w:val="Prrafodelista"/>
        <w:numPr>
          <w:ilvl w:val="0"/>
          <w:numId w:val="5"/>
        </w:numPr>
        <w:spacing w:after="0" w:line="360" w:lineRule="auto"/>
        <w:contextualSpacing w:val="0"/>
        <w:jc w:val="both"/>
        <w:rPr>
          <w:b/>
          <w:vanish/>
          <w:color w:val="767171"/>
          <w:spacing w:val="20"/>
          <w:szCs w:val="24"/>
        </w:rPr>
      </w:pPr>
    </w:p>
    <w:p w14:paraId="4832BC50" w14:textId="77777777" w:rsidR="00EE6FA5" w:rsidRPr="00E53F7C" w:rsidRDefault="00EE6FA5" w:rsidP="00811FBC">
      <w:pPr>
        <w:pStyle w:val="Prrafodelista"/>
        <w:numPr>
          <w:ilvl w:val="0"/>
          <w:numId w:val="5"/>
        </w:numPr>
        <w:spacing w:after="0" w:line="360" w:lineRule="auto"/>
        <w:contextualSpacing w:val="0"/>
        <w:jc w:val="both"/>
        <w:rPr>
          <w:b/>
          <w:vanish/>
          <w:color w:val="767171"/>
          <w:spacing w:val="20"/>
          <w:szCs w:val="24"/>
        </w:rPr>
      </w:pPr>
    </w:p>
    <w:p w14:paraId="0EB425E6" w14:textId="77777777" w:rsidR="00EE6FA5" w:rsidRPr="00E53F7C" w:rsidRDefault="00EE6FA5" w:rsidP="00811FBC">
      <w:pPr>
        <w:pStyle w:val="Prrafodelista"/>
        <w:numPr>
          <w:ilvl w:val="1"/>
          <w:numId w:val="5"/>
        </w:numPr>
        <w:spacing w:after="0" w:line="360" w:lineRule="auto"/>
        <w:contextualSpacing w:val="0"/>
        <w:jc w:val="both"/>
        <w:rPr>
          <w:b/>
          <w:vanish/>
          <w:color w:val="767171"/>
          <w:spacing w:val="20"/>
          <w:szCs w:val="24"/>
        </w:rPr>
      </w:pPr>
    </w:p>
    <w:p w14:paraId="0619D44E" w14:textId="22027B01" w:rsidR="00EE6FA5" w:rsidRPr="00E53F7C" w:rsidRDefault="00EE6FA5" w:rsidP="00811FBC">
      <w:pPr>
        <w:numPr>
          <w:ilvl w:val="2"/>
          <w:numId w:val="5"/>
        </w:numPr>
        <w:spacing w:after="0" w:line="360" w:lineRule="auto"/>
        <w:ind w:left="709"/>
        <w:jc w:val="both"/>
        <w:rPr>
          <w:b/>
          <w:color w:val="767171"/>
          <w:spacing w:val="20"/>
          <w:szCs w:val="24"/>
        </w:rPr>
      </w:pPr>
      <w:r w:rsidRPr="00E53F7C">
        <w:rPr>
          <w:b/>
          <w:color w:val="767171"/>
          <w:spacing w:val="20"/>
          <w:szCs w:val="24"/>
        </w:rPr>
        <w:t>Índice de Gestión Presupuestaria (IG</w:t>
      </w:r>
      <w:r w:rsidR="00592134" w:rsidRPr="00E53F7C">
        <w:rPr>
          <w:b/>
          <w:color w:val="767171"/>
          <w:spacing w:val="20"/>
          <w:szCs w:val="24"/>
        </w:rPr>
        <w:t>P</w:t>
      </w:r>
      <w:r w:rsidRPr="00E53F7C">
        <w:rPr>
          <w:b/>
          <w:color w:val="767171"/>
          <w:spacing w:val="20"/>
          <w:szCs w:val="24"/>
        </w:rPr>
        <w:t xml:space="preserve">) </w:t>
      </w:r>
    </w:p>
    <w:p w14:paraId="27F2736D" w14:textId="77777777" w:rsidR="00EE6FA5" w:rsidRPr="00E53F7C" w:rsidRDefault="00EE6FA5" w:rsidP="00811FBC">
      <w:pPr>
        <w:pStyle w:val="paragraph"/>
        <w:spacing w:before="0" w:beforeAutospacing="0" w:after="0" w:afterAutospacing="0" w:line="360" w:lineRule="auto"/>
        <w:jc w:val="both"/>
        <w:textAlignment w:val="baseline"/>
        <w:rPr>
          <w:rFonts w:eastAsia="Calibri"/>
          <w:color w:val="767171"/>
          <w:spacing w:val="20"/>
          <w:lang w:val="es-DO" w:eastAsia="en-US"/>
        </w:rPr>
      </w:pPr>
    </w:p>
    <w:p w14:paraId="1B42F431" w14:textId="7C84BEC0" w:rsidR="00EE6FA5" w:rsidRPr="00E53F7C" w:rsidRDefault="00EE6FA5" w:rsidP="00811FBC">
      <w:pPr>
        <w:pStyle w:val="paragraph"/>
        <w:spacing w:before="0" w:beforeAutospacing="0" w:after="0" w:afterAutospacing="0" w:line="360" w:lineRule="auto"/>
        <w:jc w:val="both"/>
        <w:textAlignment w:val="baseline"/>
        <w:rPr>
          <w:rFonts w:eastAsia="Arial MT" w:cs="Arial MT"/>
          <w:color w:val="767171"/>
          <w:spacing w:val="20"/>
          <w:lang w:val="es-DO" w:eastAsia="en-US"/>
        </w:rPr>
      </w:pPr>
      <w:r w:rsidRPr="00E53F7C">
        <w:rPr>
          <w:rFonts w:eastAsia="Arial MT" w:cs="Arial MT"/>
          <w:color w:val="767171"/>
          <w:spacing w:val="20"/>
          <w:lang w:val="es-DO" w:eastAsia="en-US"/>
        </w:rPr>
        <w:t xml:space="preserve">En cumplimiento con la Ley General de Presupuesto, el MICM ha reportado trimestralmente a través del Sistema Integrado de Información Financiera (SIGEF), de la Dirección General de Presupuesto (DIGEPRES), la producción física de los 13 productos comprometidos en la Estructura Programática Presupuestaria, estos con sus correspondientes evidencias que avalan su ejecución. Cabe resaltar que, en virtud de la actualización de la forma de cálculo del IGP, en la que se incluyen nuevos subindicadores para su evaluación, la DIGEPRES al mes de diciembre no ha emitido las calificaciones de los trimestres que comprenden el periodo. </w:t>
      </w:r>
    </w:p>
    <w:p w14:paraId="729EBC3D" w14:textId="77777777" w:rsidR="00EE6FA5" w:rsidRPr="00E53F7C" w:rsidRDefault="00EE6FA5" w:rsidP="00811FBC">
      <w:pPr>
        <w:pStyle w:val="paragraph"/>
        <w:spacing w:before="0" w:beforeAutospacing="0" w:after="0" w:afterAutospacing="0" w:line="360" w:lineRule="auto"/>
        <w:jc w:val="both"/>
        <w:textAlignment w:val="baseline"/>
        <w:rPr>
          <w:rFonts w:eastAsia="Arial MT" w:cs="Arial MT"/>
          <w:color w:val="767171"/>
          <w:spacing w:val="20"/>
          <w:lang w:val="es-DO" w:eastAsia="en-US"/>
        </w:rPr>
      </w:pPr>
    </w:p>
    <w:p w14:paraId="4EA85217" w14:textId="46280798" w:rsidR="00EE6FA5" w:rsidRPr="00E53F7C" w:rsidRDefault="00EE6FA5" w:rsidP="00811FBC">
      <w:pPr>
        <w:pStyle w:val="paragraph"/>
        <w:spacing w:before="0" w:beforeAutospacing="0" w:after="0" w:afterAutospacing="0" w:line="360" w:lineRule="auto"/>
        <w:jc w:val="both"/>
        <w:textAlignment w:val="baseline"/>
        <w:rPr>
          <w:rFonts w:eastAsia="Arial MT" w:cs="Arial MT"/>
          <w:color w:val="767171"/>
          <w:spacing w:val="20"/>
          <w:lang w:val="es-DO" w:eastAsia="en-US"/>
        </w:rPr>
      </w:pPr>
      <w:r w:rsidRPr="00E53F7C">
        <w:rPr>
          <w:rFonts w:eastAsia="Arial MT" w:cs="Arial MT"/>
          <w:color w:val="767171"/>
          <w:spacing w:val="20"/>
          <w:lang w:val="es-DO" w:eastAsia="en-US"/>
        </w:rPr>
        <w:t>En este orden, apegados a la nueva metodología de evaluación, y a los fines de asegurar futuras calificaciones del IGP dentro del rango satisfactorio, se desarrolló un proceso de socialización de la nueva metodología con las distintas áreas sustantivas de la institución y del CECCOM responsables de reportar la producción física del MICM comprometida en el IGP.</w:t>
      </w:r>
    </w:p>
    <w:p w14:paraId="08B81968" w14:textId="19B34D53" w:rsidR="00EE6FA5" w:rsidRPr="00E53F7C" w:rsidRDefault="00EE6FA5" w:rsidP="00811FBC">
      <w:pPr>
        <w:pStyle w:val="paragraph"/>
        <w:spacing w:before="0" w:beforeAutospacing="0" w:after="0" w:afterAutospacing="0" w:line="360" w:lineRule="auto"/>
        <w:jc w:val="both"/>
        <w:textAlignment w:val="baseline"/>
        <w:rPr>
          <w:rFonts w:eastAsia="Arial MT" w:cs="Arial MT"/>
          <w:color w:val="767171"/>
          <w:spacing w:val="20"/>
          <w:lang w:val="es-DO" w:eastAsia="en-US"/>
        </w:rPr>
      </w:pPr>
    </w:p>
    <w:p w14:paraId="31BC33F1" w14:textId="1C68A68F" w:rsidR="00B6762A" w:rsidRPr="00E53F7C" w:rsidRDefault="00EE6FA5" w:rsidP="00811FBC">
      <w:pPr>
        <w:pStyle w:val="paragraph"/>
        <w:spacing w:before="0" w:beforeAutospacing="0" w:after="0" w:afterAutospacing="0" w:line="360" w:lineRule="auto"/>
        <w:jc w:val="both"/>
        <w:textAlignment w:val="baseline"/>
        <w:rPr>
          <w:rFonts w:eastAsia="Arial MT" w:cs="Arial MT"/>
          <w:color w:val="767171"/>
          <w:spacing w:val="20"/>
          <w:lang w:val="es-DO" w:eastAsia="en-US"/>
        </w:rPr>
      </w:pPr>
      <w:r w:rsidRPr="00E53F7C">
        <w:rPr>
          <w:rFonts w:eastAsia="Arial MT" w:cs="Arial MT"/>
          <w:color w:val="767171"/>
          <w:spacing w:val="20"/>
          <w:lang w:val="es-DO" w:eastAsia="en-US"/>
        </w:rPr>
        <w:t>En la sección de Anexos se presenta el comportamiento de</w:t>
      </w:r>
      <w:r w:rsidR="00E877D6">
        <w:rPr>
          <w:rFonts w:eastAsia="Arial MT" w:cs="Arial MT"/>
          <w:color w:val="767171"/>
          <w:spacing w:val="20"/>
          <w:lang w:val="es-DO" w:eastAsia="en-US"/>
        </w:rPr>
        <w:t xml:space="preserve">l presupuesto </w:t>
      </w:r>
      <w:r w:rsidRPr="00E53F7C">
        <w:rPr>
          <w:rFonts w:eastAsia="Arial MT" w:cs="Arial MT"/>
          <w:color w:val="767171"/>
          <w:spacing w:val="20"/>
          <w:lang w:val="es-DO" w:eastAsia="en-US"/>
        </w:rPr>
        <w:t>físic</w:t>
      </w:r>
      <w:r w:rsidR="00E877D6">
        <w:rPr>
          <w:rFonts w:eastAsia="Arial MT" w:cs="Arial MT"/>
          <w:color w:val="767171"/>
          <w:spacing w:val="20"/>
          <w:lang w:val="es-DO" w:eastAsia="en-US"/>
        </w:rPr>
        <w:t>o - financiero</w:t>
      </w:r>
      <w:r w:rsidRPr="00E53F7C">
        <w:rPr>
          <w:rFonts w:eastAsia="Arial MT" w:cs="Arial MT"/>
          <w:color w:val="767171"/>
          <w:spacing w:val="20"/>
          <w:lang w:val="es-DO" w:eastAsia="en-US"/>
        </w:rPr>
        <w:t xml:space="preserve"> del MICM </w:t>
      </w:r>
      <w:r w:rsidR="00E877D6">
        <w:rPr>
          <w:rFonts w:eastAsia="Arial MT" w:cs="Arial MT"/>
          <w:color w:val="767171"/>
          <w:spacing w:val="20"/>
          <w:lang w:val="es-DO" w:eastAsia="en-US"/>
        </w:rPr>
        <w:t xml:space="preserve">que conforma </w:t>
      </w:r>
      <w:r w:rsidRPr="00E53F7C">
        <w:rPr>
          <w:rFonts w:eastAsia="Arial MT" w:cs="Arial MT"/>
          <w:color w:val="767171"/>
          <w:spacing w:val="20"/>
          <w:lang w:val="es-DO" w:eastAsia="en-US"/>
        </w:rPr>
        <w:t>el IGP.</w:t>
      </w:r>
    </w:p>
    <w:p w14:paraId="0AC7FEEE" w14:textId="77777777" w:rsidR="00905BEF" w:rsidRPr="00E53F7C" w:rsidRDefault="00905BEF" w:rsidP="00811FBC">
      <w:pPr>
        <w:pStyle w:val="paragraph"/>
        <w:spacing w:before="0" w:beforeAutospacing="0" w:after="0" w:afterAutospacing="0" w:line="360" w:lineRule="auto"/>
        <w:jc w:val="both"/>
        <w:textAlignment w:val="baseline"/>
        <w:rPr>
          <w:rFonts w:eastAsia="Arial MT" w:cs="Arial MT"/>
          <w:color w:val="767171"/>
          <w:spacing w:val="20"/>
          <w:lang w:val="es-DO" w:eastAsia="en-US"/>
        </w:rPr>
      </w:pPr>
    </w:p>
    <w:p w14:paraId="49E3EC0E" w14:textId="77777777" w:rsidR="00B6762A" w:rsidRPr="00E53F7C" w:rsidRDefault="00B6762A" w:rsidP="00811FBC">
      <w:pPr>
        <w:pStyle w:val="paragraph"/>
        <w:spacing w:before="0" w:beforeAutospacing="0" w:after="0" w:afterAutospacing="0" w:line="360" w:lineRule="auto"/>
        <w:jc w:val="both"/>
        <w:textAlignment w:val="baseline"/>
        <w:rPr>
          <w:rFonts w:eastAsia="Arial MT" w:cs="Arial MT"/>
          <w:color w:val="767171"/>
          <w:spacing w:val="20"/>
          <w:lang w:val="es-DO" w:eastAsia="en-US"/>
        </w:rPr>
      </w:pPr>
    </w:p>
    <w:p w14:paraId="32DACAFC" w14:textId="77777777" w:rsidR="00B6762A" w:rsidRPr="00E53F7C" w:rsidRDefault="00B6762A" w:rsidP="00811FBC">
      <w:pPr>
        <w:numPr>
          <w:ilvl w:val="2"/>
          <w:numId w:val="5"/>
        </w:numPr>
        <w:spacing w:after="0" w:line="360" w:lineRule="auto"/>
        <w:ind w:left="709"/>
        <w:jc w:val="both"/>
        <w:rPr>
          <w:b/>
          <w:color w:val="767171"/>
          <w:spacing w:val="20"/>
          <w:szCs w:val="24"/>
        </w:rPr>
      </w:pPr>
      <w:r w:rsidRPr="00E53F7C">
        <w:rPr>
          <w:b/>
          <w:color w:val="767171"/>
          <w:spacing w:val="20"/>
          <w:szCs w:val="24"/>
        </w:rPr>
        <w:lastRenderedPageBreak/>
        <w:t>Balances de las cuentas</w:t>
      </w:r>
    </w:p>
    <w:p w14:paraId="048C8DD8" w14:textId="77777777" w:rsidR="00B6762A" w:rsidRPr="00E53F7C" w:rsidRDefault="00B6762A" w:rsidP="00811FBC">
      <w:pPr>
        <w:pStyle w:val="paragraph"/>
        <w:spacing w:before="0" w:beforeAutospacing="0" w:after="0" w:afterAutospacing="0" w:line="360" w:lineRule="auto"/>
        <w:jc w:val="both"/>
        <w:textAlignment w:val="baseline"/>
        <w:rPr>
          <w:rFonts w:eastAsia="Calibri"/>
          <w:color w:val="767171"/>
          <w:spacing w:val="20"/>
          <w:lang w:val="es-DO" w:eastAsia="en-US"/>
        </w:rPr>
      </w:pPr>
    </w:p>
    <w:p w14:paraId="54B6D463" w14:textId="47E3ADBA" w:rsidR="00B6762A" w:rsidRPr="00E53F7C" w:rsidRDefault="00B6762A" w:rsidP="00811FBC">
      <w:pPr>
        <w:pStyle w:val="paragraph"/>
        <w:spacing w:before="0" w:beforeAutospacing="0" w:after="0" w:afterAutospacing="0" w:line="360" w:lineRule="auto"/>
        <w:jc w:val="both"/>
        <w:textAlignment w:val="baseline"/>
        <w:rPr>
          <w:rFonts w:eastAsia="Arial MT" w:cs="Arial MT"/>
          <w:color w:val="767171"/>
          <w:spacing w:val="20"/>
          <w:lang w:val="es-DO" w:eastAsia="en-US"/>
        </w:rPr>
      </w:pPr>
      <w:r w:rsidRPr="00E53F7C">
        <w:rPr>
          <w:rFonts w:eastAsia="Arial MT" w:cs="Arial MT"/>
          <w:color w:val="767171"/>
          <w:spacing w:val="20"/>
          <w:lang w:val="es-DO" w:eastAsia="en-US"/>
        </w:rPr>
        <w:t xml:space="preserve">El Ministerio de Industria, Comercio y Mipymes de conformidad con las Normas Internacionales de Información Financiera (NIIF) presenta a continuación un detalle del balance de las cuentas al 30 de noviembre 2021, dentro del cual se puede destacar que en lo que corresponde a la cuenta efectivo, caja y banco se encuentran los valores reportados en caja chica, balance de la cuenta hidrocarburos, asignación a la cuenta única del tesoro y la cuenta colectora del gas natural.   </w:t>
      </w:r>
    </w:p>
    <w:p w14:paraId="3E582890" w14:textId="32485DAD" w:rsidR="00B6762A" w:rsidRPr="00E53F7C" w:rsidRDefault="00B6762A" w:rsidP="00811FBC">
      <w:pPr>
        <w:pStyle w:val="paragraph"/>
        <w:spacing w:before="0" w:beforeAutospacing="0" w:after="0" w:afterAutospacing="0" w:line="360" w:lineRule="auto"/>
        <w:jc w:val="center"/>
        <w:textAlignment w:val="baseline"/>
        <w:rPr>
          <w:rFonts w:eastAsia="Arial MT" w:cs="Arial MT"/>
          <w:b/>
          <w:bCs/>
          <w:color w:val="767171"/>
          <w:spacing w:val="20"/>
          <w:lang w:val="es-DO" w:eastAsia="en-US"/>
        </w:rPr>
      </w:pPr>
      <w:r w:rsidRPr="00E53F7C">
        <w:rPr>
          <w:rFonts w:eastAsia="Arial MT" w:cs="Arial MT"/>
          <w:b/>
          <w:bCs/>
          <w:color w:val="767171"/>
          <w:spacing w:val="20"/>
          <w:lang w:val="es-DO" w:eastAsia="en-US"/>
        </w:rPr>
        <w:t xml:space="preserve">Tabla No. </w:t>
      </w:r>
      <w:r w:rsidRPr="00E53F7C">
        <w:rPr>
          <w:rFonts w:eastAsia="Arial MT" w:cs="Arial MT"/>
          <w:b/>
          <w:bCs/>
          <w:color w:val="767171"/>
          <w:spacing w:val="20"/>
          <w:lang w:val="es-DO" w:eastAsia="en-US"/>
        </w:rPr>
        <w:fldChar w:fldCharType="begin"/>
      </w:r>
      <w:r w:rsidRPr="00E53F7C">
        <w:rPr>
          <w:rFonts w:eastAsia="Arial MT" w:cs="Arial MT"/>
          <w:b/>
          <w:bCs/>
          <w:color w:val="767171"/>
          <w:spacing w:val="20"/>
          <w:lang w:val="es-DO" w:eastAsia="en-US"/>
        </w:rPr>
        <w:instrText xml:space="preserve"> SEQ Tabla_No._ \* ARABIC </w:instrText>
      </w:r>
      <w:r w:rsidRPr="00E53F7C">
        <w:rPr>
          <w:rFonts w:eastAsia="Arial MT" w:cs="Arial MT"/>
          <w:b/>
          <w:bCs/>
          <w:color w:val="767171"/>
          <w:spacing w:val="20"/>
          <w:lang w:val="es-DO" w:eastAsia="en-US"/>
        </w:rPr>
        <w:fldChar w:fldCharType="separate"/>
      </w:r>
      <w:r w:rsidR="002713E7">
        <w:rPr>
          <w:rFonts w:eastAsia="Arial MT" w:cs="Arial MT"/>
          <w:b/>
          <w:bCs/>
          <w:noProof/>
          <w:color w:val="767171"/>
          <w:spacing w:val="20"/>
          <w:lang w:val="es-DO" w:eastAsia="en-US"/>
        </w:rPr>
        <w:t>5</w:t>
      </w:r>
      <w:r w:rsidRPr="00E53F7C">
        <w:rPr>
          <w:rFonts w:eastAsia="Arial MT" w:cs="Arial MT"/>
          <w:b/>
          <w:bCs/>
          <w:color w:val="767171"/>
          <w:spacing w:val="20"/>
          <w:lang w:val="es-DO" w:eastAsia="en-US"/>
        </w:rPr>
        <w:fldChar w:fldCharType="end"/>
      </w:r>
    </w:p>
    <w:p w14:paraId="5718F5ED" w14:textId="77777777" w:rsidR="00B6762A" w:rsidRPr="00E53F7C" w:rsidRDefault="00B6762A" w:rsidP="00811FBC">
      <w:pPr>
        <w:pStyle w:val="paragraph"/>
        <w:spacing w:before="0" w:beforeAutospacing="0" w:after="0" w:afterAutospacing="0" w:line="360" w:lineRule="auto"/>
        <w:jc w:val="center"/>
        <w:textAlignment w:val="baseline"/>
        <w:rPr>
          <w:rFonts w:eastAsia="Arial MT" w:cs="Arial MT"/>
          <w:color w:val="767171"/>
          <w:spacing w:val="20"/>
          <w:lang w:val="es-DO" w:eastAsia="en-US"/>
        </w:rPr>
      </w:pPr>
      <w:r w:rsidRPr="00E53F7C">
        <w:rPr>
          <w:rFonts w:eastAsia="Arial MT" w:cs="Arial MT"/>
          <w:color w:val="767171"/>
          <w:spacing w:val="20"/>
          <w:lang w:val="es-DO" w:eastAsia="en-US"/>
        </w:rPr>
        <w:t>Balance General</w:t>
      </w:r>
    </w:p>
    <w:p w14:paraId="739F683A" w14:textId="77777777" w:rsidR="00B6762A" w:rsidRPr="00E53F7C" w:rsidRDefault="00B6762A" w:rsidP="00811FBC">
      <w:pPr>
        <w:pStyle w:val="paragraph"/>
        <w:spacing w:before="0" w:beforeAutospacing="0" w:after="0" w:afterAutospacing="0" w:line="360" w:lineRule="auto"/>
        <w:jc w:val="center"/>
        <w:textAlignment w:val="baseline"/>
        <w:rPr>
          <w:rFonts w:eastAsia="Arial MT" w:cs="Arial MT"/>
          <w:color w:val="767171"/>
          <w:spacing w:val="20"/>
          <w:lang w:val="es-DO" w:eastAsia="en-US"/>
        </w:rPr>
      </w:pPr>
      <w:r w:rsidRPr="00E53F7C">
        <w:rPr>
          <w:rFonts w:eastAsia="Arial MT" w:cs="Arial MT"/>
          <w:color w:val="767171"/>
          <w:spacing w:val="20"/>
          <w:lang w:val="es-DO" w:eastAsia="en-US"/>
        </w:rPr>
        <w:t>Al 30 de noviembre de 2021</w:t>
      </w:r>
    </w:p>
    <w:p w14:paraId="456E5ED3" w14:textId="49EACB54" w:rsidR="00B6762A" w:rsidRPr="00E53F7C" w:rsidRDefault="00B6762A" w:rsidP="00811FBC">
      <w:pPr>
        <w:pStyle w:val="paragraph"/>
        <w:spacing w:before="0" w:beforeAutospacing="0" w:after="0" w:afterAutospacing="0" w:line="360" w:lineRule="auto"/>
        <w:jc w:val="center"/>
        <w:textAlignment w:val="baseline"/>
        <w:rPr>
          <w:rFonts w:eastAsia="Arial MT" w:cs="Arial MT"/>
          <w:color w:val="767171"/>
          <w:spacing w:val="20"/>
          <w:lang w:val="es-DO" w:eastAsia="en-US"/>
        </w:rPr>
      </w:pPr>
      <w:r w:rsidRPr="00E53F7C">
        <w:rPr>
          <w:rFonts w:eastAsia="Arial MT" w:cs="Arial MT"/>
          <w:color w:val="767171"/>
          <w:spacing w:val="20"/>
          <w:lang w:val="es-DO" w:eastAsia="en-US"/>
        </w:rPr>
        <w:t>(Valores en RD$)</w:t>
      </w:r>
    </w:p>
    <w:p w14:paraId="4F87289C" w14:textId="77777777" w:rsidR="00A551C9" w:rsidRPr="00871FA8" w:rsidRDefault="00A551C9" w:rsidP="00811FBC">
      <w:pPr>
        <w:pStyle w:val="paragraph"/>
        <w:spacing w:before="0" w:beforeAutospacing="0" w:after="0" w:afterAutospacing="0" w:line="360" w:lineRule="auto"/>
        <w:jc w:val="center"/>
        <w:textAlignment w:val="baseline"/>
        <w:rPr>
          <w:rFonts w:eastAsia="Arial MT" w:cs="Arial MT"/>
          <w:color w:val="767171"/>
          <w:spacing w:val="20"/>
          <w:sz w:val="6"/>
          <w:szCs w:val="6"/>
          <w:lang w:val="es-DO" w:eastAsia="en-US"/>
        </w:rPr>
      </w:pPr>
    </w:p>
    <w:tbl>
      <w:tblPr>
        <w:tblW w:w="899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70" w:type="dxa"/>
          <w:right w:w="70" w:type="dxa"/>
        </w:tblCellMar>
        <w:tblLook w:val="04A0" w:firstRow="1" w:lastRow="0" w:firstColumn="1" w:lastColumn="0" w:noHBand="0" w:noVBand="1"/>
      </w:tblPr>
      <w:tblGrid>
        <w:gridCol w:w="5157"/>
        <w:gridCol w:w="1642"/>
        <w:gridCol w:w="2191"/>
      </w:tblGrid>
      <w:tr w:rsidR="00B6762A" w:rsidRPr="00871FA8" w14:paraId="00E02200" w14:textId="77777777" w:rsidTr="00DE5ECE">
        <w:trPr>
          <w:trHeight w:val="303"/>
          <w:tblHeader/>
          <w:jc w:val="center"/>
        </w:trPr>
        <w:tc>
          <w:tcPr>
            <w:tcW w:w="5157" w:type="dxa"/>
            <w:shd w:val="clear" w:color="auto" w:fill="1F3864"/>
            <w:noWrap/>
            <w:vAlign w:val="center"/>
            <w:hideMark/>
          </w:tcPr>
          <w:p w14:paraId="363891E8" w14:textId="77777777" w:rsidR="00B6762A" w:rsidRPr="00871FA8" w:rsidRDefault="00B6762A" w:rsidP="00811FBC">
            <w:pPr>
              <w:spacing w:after="0" w:line="360" w:lineRule="auto"/>
              <w:rPr>
                <w:rFonts w:eastAsia="Times New Roman" w:cs="Times New Roman"/>
                <w:b/>
                <w:bCs/>
                <w:color w:val="1F3864"/>
                <w:szCs w:val="24"/>
                <w:u w:val="single"/>
                <w:lang w:eastAsia="es-DO"/>
              </w:rPr>
            </w:pPr>
          </w:p>
        </w:tc>
        <w:tc>
          <w:tcPr>
            <w:tcW w:w="1642" w:type="dxa"/>
            <w:shd w:val="clear" w:color="auto" w:fill="1F3864"/>
            <w:noWrap/>
            <w:vAlign w:val="center"/>
            <w:hideMark/>
          </w:tcPr>
          <w:p w14:paraId="33422F2C" w14:textId="77777777" w:rsidR="00B6762A" w:rsidRPr="00871FA8" w:rsidRDefault="00B6762A" w:rsidP="00811FBC">
            <w:pPr>
              <w:spacing w:after="0" w:line="360" w:lineRule="auto"/>
              <w:jc w:val="center"/>
              <w:rPr>
                <w:rFonts w:eastAsia="Times New Roman" w:cs="Times New Roman"/>
                <w:b/>
                <w:bCs/>
                <w:color w:val="FFFFFF"/>
                <w:szCs w:val="24"/>
                <w:lang w:eastAsia="es-DO"/>
              </w:rPr>
            </w:pPr>
            <w:r w:rsidRPr="00871FA8">
              <w:rPr>
                <w:rFonts w:eastAsia="Times New Roman" w:cs="Times New Roman"/>
                <w:b/>
                <w:bCs/>
                <w:color w:val="FFFFFF"/>
                <w:szCs w:val="24"/>
                <w:lang w:eastAsia="es-DO"/>
              </w:rPr>
              <w:t>Auxiliar</w:t>
            </w:r>
          </w:p>
        </w:tc>
        <w:tc>
          <w:tcPr>
            <w:tcW w:w="2191" w:type="dxa"/>
            <w:shd w:val="clear" w:color="auto" w:fill="1F3864"/>
            <w:noWrap/>
            <w:vAlign w:val="center"/>
            <w:hideMark/>
          </w:tcPr>
          <w:p w14:paraId="0D18862D" w14:textId="77777777" w:rsidR="00B6762A" w:rsidRPr="00871FA8" w:rsidRDefault="00B6762A" w:rsidP="00811FBC">
            <w:pPr>
              <w:spacing w:after="0" w:line="360" w:lineRule="auto"/>
              <w:jc w:val="center"/>
              <w:rPr>
                <w:rFonts w:eastAsia="Times New Roman" w:cs="Times New Roman"/>
                <w:b/>
                <w:bCs/>
                <w:color w:val="FFFFFF"/>
                <w:szCs w:val="24"/>
                <w:lang w:eastAsia="es-DO"/>
              </w:rPr>
            </w:pPr>
            <w:r w:rsidRPr="00871FA8">
              <w:rPr>
                <w:rFonts w:eastAsia="Times New Roman" w:cs="Times New Roman"/>
                <w:b/>
                <w:bCs/>
                <w:color w:val="FFFFFF"/>
                <w:szCs w:val="24"/>
                <w:lang w:eastAsia="es-DO"/>
              </w:rPr>
              <w:t>Débito</w:t>
            </w:r>
          </w:p>
        </w:tc>
      </w:tr>
      <w:tr w:rsidR="00B6762A" w:rsidRPr="00871FA8" w14:paraId="71EDD0D8" w14:textId="77777777" w:rsidTr="00DE5ECE">
        <w:trPr>
          <w:trHeight w:val="251"/>
          <w:jc w:val="center"/>
        </w:trPr>
        <w:tc>
          <w:tcPr>
            <w:tcW w:w="5157" w:type="dxa"/>
            <w:shd w:val="clear" w:color="auto" w:fill="auto"/>
            <w:noWrap/>
            <w:vAlign w:val="center"/>
            <w:hideMark/>
          </w:tcPr>
          <w:p w14:paraId="31850F93" w14:textId="77777777" w:rsidR="00B6762A" w:rsidRPr="00871FA8" w:rsidRDefault="00B6762A" w:rsidP="00811FBC">
            <w:pPr>
              <w:spacing w:after="0" w:line="360" w:lineRule="auto"/>
              <w:rPr>
                <w:rFonts w:eastAsia="Times New Roman" w:cs="Times New Roman"/>
                <w:bCs/>
                <w:color w:val="767171"/>
                <w:szCs w:val="24"/>
                <w:lang w:eastAsia="es-DO"/>
              </w:rPr>
            </w:pPr>
            <w:r w:rsidRPr="00871FA8">
              <w:rPr>
                <w:rFonts w:eastAsia="Times New Roman" w:cs="Times New Roman"/>
                <w:bCs/>
                <w:color w:val="767171"/>
                <w:szCs w:val="24"/>
                <w:lang w:eastAsia="es-DO"/>
              </w:rPr>
              <w:t>Activos</w:t>
            </w:r>
          </w:p>
        </w:tc>
        <w:tc>
          <w:tcPr>
            <w:tcW w:w="1642" w:type="dxa"/>
            <w:shd w:val="clear" w:color="auto" w:fill="auto"/>
            <w:noWrap/>
            <w:vAlign w:val="center"/>
            <w:hideMark/>
          </w:tcPr>
          <w:p w14:paraId="58B34F5F"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noWrap/>
            <w:vAlign w:val="center"/>
            <w:hideMark/>
          </w:tcPr>
          <w:p w14:paraId="71F8D41A" w14:textId="77777777" w:rsidR="00B6762A" w:rsidRPr="00871FA8" w:rsidRDefault="00B6762A" w:rsidP="00811FBC">
            <w:pPr>
              <w:spacing w:after="0" w:line="360" w:lineRule="auto"/>
              <w:jc w:val="center"/>
              <w:rPr>
                <w:rFonts w:eastAsia="Times New Roman" w:cs="Times New Roman"/>
                <w:bCs/>
                <w:color w:val="767171"/>
                <w:szCs w:val="24"/>
                <w:lang w:eastAsia="es-DO"/>
              </w:rPr>
            </w:pPr>
          </w:p>
        </w:tc>
      </w:tr>
      <w:tr w:rsidR="00B6762A" w:rsidRPr="00871FA8" w14:paraId="50A1CC20" w14:textId="77777777" w:rsidTr="00DE5ECE">
        <w:trPr>
          <w:trHeight w:val="289"/>
          <w:jc w:val="center"/>
        </w:trPr>
        <w:tc>
          <w:tcPr>
            <w:tcW w:w="5157" w:type="dxa"/>
            <w:shd w:val="clear" w:color="auto" w:fill="auto"/>
            <w:noWrap/>
            <w:vAlign w:val="center"/>
            <w:hideMark/>
          </w:tcPr>
          <w:p w14:paraId="4B71E1C8" w14:textId="77777777" w:rsidR="00B6762A" w:rsidRPr="00871FA8" w:rsidRDefault="00B6762A" w:rsidP="00811FBC">
            <w:pPr>
              <w:spacing w:after="0" w:line="360" w:lineRule="auto"/>
              <w:rPr>
                <w:rFonts w:eastAsia="Times New Roman" w:cs="Times New Roman"/>
                <w:bCs/>
                <w:color w:val="767171"/>
                <w:szCs w:val="24"/>
                <w:lang w:eastAsia="es-DO"/>
              </w:rPr>
            </w:pPr>
            <w:r w:rsidRPr="00871FA8">
              <w:rPr>
                <w:rFonts w:eastAsia="Times New Roman" w:cs="Times New Roman"/>
                <w:bCs/>
                <w:color w:val="767171"/>
                <w:szCs w:val="24"/>
                <w:lang w:eastAsia="es-DO"/>
              </w:rPr>
              <w:t>Activos Corrientes</w:t>
            </w:r>
          </w:p>
        </w:tc>
        <w:tc>
          <w:tcPr>
            <w:tcW w:w="1642" w:type="dxa"/>
            <w:shd w:val="clear" w:color="auto" w:fill="auto"/>
            <w:noWrap/>
            <w:vAlign w:val="center"/>
            <w:hideMark/>
          </w:tcPr>
          <w:p w14:paraId="6AEFA479"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0685A89A" w14:textId="77777777" w:rsidR="00B6762A" w:rsidRPr="00871FA8" w:rsidRDefault="00B6762A" w:rsidP="00811FBC">
            <w:pPr>
              <w:spacing w:after="0" w:line="360" w:lineRule="auto"/>
              <w:jc w:val="center"/>
              <w:rPr>
                <w:rFonts w:eastAsia="Times New Roman" w:cs="Times New Roman"/>
                <w:bCs/>
                <w:color w:val="767171"/>
                <w:szCs w:val="24"/>
                <w:lang w:eastAsia="es-DO"/>
              </w:rPr>
            </w:pPr>
          </w:p>
        </w:tc>
      </w:tr>
      <w:tr w:rsidR="00B6762A" w:rsidRPr="00871FA8" w14:paraId="2EBE15A3" w14:textId="77777777" w:rsidTr="00DE5ECE">
        <w:trPr>
          <w:trHeight w:val="319"/>
          <w:jc w:val="center"/>
        </w:trPr>
        <w:tc>
          <w:tcPr>
            <w:tcW w:w="5157" w:type="dxa"/>
            <w:shd w:val="clear" w:color="auto" w:fill="auto"/>
            <w:noWrap/>
            <w:vAlign w:val="center"/>
            <w:hideMark/>
          </w:tcPr>
          <w:p w14:paraId="6A20B99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Efectivo en caja bancos</w:t>
            </w:r>
          </w:p>
        </w:tc>
        <w:tc>
          <w:tcPr>
            <w:tcW w:w="1642" w:type="dxa"/>
            <w:shd w:val="clear" w:color="auto" w:fill="auto"/>
            <w:noWrap/>
            <w:vAlign w:val="center"/>
            <w:hideMark/>
          </w:tcPr>
          <w:p w14:paraId="047CF17C"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noWrap/>
            <w:vAlign w:val="center"/>
            <w:hideMark/>
          </w:tcPr>
          <w:p w14:paraId="4848DFC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1,134,797,980.01</w:t>
            </w:r>
          </w:p>
        </w:tc>
      </w:tr>
      <w:tr w:rsidR="00B6762A" w:rsidRPr="00871FA8" w14:paraId="2B65D83E" w14:textId="77777777" w:rsidTr="00DE5ECE">
        <w:trPr>
          <w:trHeight w:val="319"/>
          <w:jc w:val="center"/>
        </w:trPr>
        <w:tc>
          <w:tcPr>
            <w:tcW w:w="5157" w:type="dxa"/>
            <w:shd w:val="clear" w:color="auto" w:fill="auto"/>
            <w:noWrap/>
            <w:vAlign w:val="center"/>
            <w:hideMark/>
          </w:tcPr>
          <w:p w14:paraId="4D50CC1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Caja chica</w:t>
            </w:r>
          </w:p>
        </w:tc>
        <w:tc>
          <w:tcPr>
            <w:tcW w:w="1642" w:type="dxa"/>
            <w:shd w:val="clear" w:color="auto" w:fill="auto"/>
            <w:noWrap/>
            <w:vAlign w:val="center"/>
            <w:hideMark/>
          </w:tcPr>
          <w:p w14:paraId="2FB302F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620,000.00</w:t>
            </w:r>
          </w:p>
        </w:tc>
        <w:tc>
          <w:tcPr>
            <w:tcW w:w="2191" w:type="dxa"/>
            <w:shd w:val="clear" w:color="auto" w:fill="auto"/>
            <w:noWrap/>
            <w:vAlign w:val="center"/>
            <w:hideMark/>
          </w:tcPr>
          <w:p w14:paraId="0186CCA7"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2F956243" w14:textId="77777777" w:rsidTr="00DE5ECE">
        <w:trPr>
          <w:trHeight w:val="319"/>
          <w:jc w:val="center"/>
        </w:trPr>
        <w:tc>
          <w:tcPr>
            <w:tcW w:w="5157" w:type="dxa"/>
            <w:shd w:val="clear" w:color="auto" w:fill="auto"/>
            <w:noWrap/>
            <w:vAlign w:val="center"/>
            <w:hideMark/>
          </w:tcPr>
          <w:p w14:paraId="7D25977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Banco reservas 010-242518-3</w:t>
            </w:r>
          </w:p>
        </w:tc>
        <w:tc>
          <w:tcPr>
            <w:tcW w:w="1642" w:type="dxa"/>
            <w:shd w:val="clear" w:color="auto" w:fill="auto"/>
            <w:noWrap/>
            <w:vAlign w:val="center"/>
            <w:hideMark/>
          </w:tcPr>
          <w:p w14:paraId="2631A15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30,935,155.09</w:t>
            </w:r>
          </w:p>
        </w:tc>
        <w:tc>
          <w:tcPr>
            <w:tcW w:w="2191" w:type="dxa"/>
            <w:shd w:val="clear" w:color="auto" w:fill="auto"/>
            <w:noWrap/>
            <w:vAlign w:val="center"/>
            <w:hideMark/>
          </w:tcPr>
          <w:p w14:paraId="59085443"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77566819" w14:textId="77777777" w:rsidTr="00DE5ECE">
        <w:trPr>
          <w:trHeight w:val="319"/>
          <w:jc w:val="center"/>
        </w:trPr>
        <w:tc>
          <w:tcPr>
            <w:tcW w:w="5157" w:type="dxa"/>
            <w:shd w:val="clear" w:color="auto" w:fill="auto"/>
            <w:noWrap/>
            <w:vAlign w:val="center"/>
            <w:hideMark/>
          </w:tcPr>
          <w:p w14:paraId="10E7689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Recursos recibidos de la Tesorería Nacional</w:t>
            </w:r>
          </w:p>
        </w:tc>
        <w:tc>
          <w:tcPr>
            <w:tcW w:w="1642" w:type="dxa"/>
            <w:shd w:val="clear" w:color="auto" w:fill="auto"/>
            <w:noWrap/>
            <w:vAlign w:val="center"/>
            <w:hideMark/>
          </w:tcPr>
          <w:p w14:paraId="18A4A1A2"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noWrap/>
            <w:vAlign w:val="center"/>
            <w:hideMark/>
          </w:tcPr>
          <w:p w14:paraId="7ED9747A"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1E819939" w14:textId="77777777" w:rsidTr="00DE5ECE">
        <w:trPr>
          <w:trHeight w:val="319"/>
          <w:jc w:val="center"/>
        </w:trPr>
        <w:tc>
          <w:tcPr>
            <w:tcW w:w="5157" w:type="dxa"/>
            <w:shd w:val="clear" w:color="auto" w:fill="auto"/>
            <w:noWrap/>
            <w:vAlign w:val="center"/>
            <w:hideMark/>
          </w:tcPr>
          <w:p w14:paraId="48E489F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Banreservas Resolución 084 MDGNV</w:t>
            </w:r>
          </w:p>
        </w:tc>
        <w:tc>
          <w:tcPr>
            <w:tcW w:w="1642" w:type="dxa"/>
            <w:shd w:val="clear" w:color="auto" w:fill="auto"/>
            <w:noWrap/>
            <w:vAlign w:val="center"/>
            <w:hideMark/>
          </w:tcPr>
          <w:p w14:paraId="028E489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180,980,194.48</w:t>
            </w:r>
          </w:p>
        </w:tc>
        <w:tc>
          <w:tcPr>
            <w:tcW w:w="2191" w:type="dxa"/>
            <w:shd w:val="clear" w:color="auto" w:fill="auto"/>
            <w:noWrap/>
            <w:vAlign w:val="center"/>
            <w:hideMark/>
          </w:tcPr>
          <w:p w14:paraId="27846E20"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2DC1CCC6" w14:textId="77777777" w:rsidTr="00DE5ECE">
        <w:trPr>
          <w:trHeight w:val="319"/>
          <w:jc w:val="center"/>
        </w:trPr>
        <w:tc>
          <w:tcPr>
            <w:tcW w:w="5157" w:type="dxa"/>
            <w:shd w:val="clear" w:color="auto" w:fill="auto"/>
            <w:noWrap/>
            <w:vAlign w:val="center"/>
            <w:hideMark/>
          </w:tcPr>
          <w:p w14:paraId="6CDFD0C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Asignación de cuota para el fondo 10</w:t>
            </w:r>
          </w:p>
        </w:tc>
        <w:tc>
          <w:tcPr>
            <w:tcW w:w="1642" w:type="dxa"/>
            <w:shd w:val="clear" w:color="auto" w:fill="auto"/>
            <w:noWrap/>
            <w:vAlign w:val="center"/>
            <w:hideMark/>
          </w:tcPr>
          <w:p w14:paraId="615987E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238,269,161.60</w:t>
            </w:r>
          </w:p>
        </w:tc>
        <w:tc>
          <w:tcPr>
            <w:tcW w:w="2191" w:type="dxa"/>
            <w:shd w:val="clear" w:color="auto" w:fill="auto"/>
            <w:noWrap/>
            <w:vAlign w:val="center"/>
            <w:hideMark/>
          </w:tcPr>
          <w:p w14:paraId="42BED36D"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27CEE99D" w14:textId="77777777" w:rsidTr="00DE5ECE">
        <w:trPr>
          <w:trHeight w:val="319"/>
          <w:jc w:val="center"/>
        </w:trPr>
        <w:tc>
          <w:tcPr>
            <w:tcW w:w="5157" w:type="dxa"/>
            <w:shd w:val="clear" w:color="auto" w:fill="auto"/>
            <w:noWrap/>
            <w:vAlign w:val="center"/>
            <w:hideMark/>
          </w:tcPr>
          <w:p w14:paraId="7ED9890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Asignación de cuota para el fondo 20 (Cta. CUT)</w:t>
            </w:r>
          </w:p>
        </w:tc>
        <w:tc>
          <w:tcPr>
            <w:tcW w:w="1642" w:type="dxa"/>
            <w:shd w:val="clear" w:color="auto" w:fill="auto"/>
            <w:noWrap/>
            <w:vAlign w:val="center"/>
            <w:hideMark/>
          </w:tcPr>
          <w:p w14:paraId="7A6B3EE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xml:space="preserve">  33,167,591.63</w:t>
            </w:r>
          </w:p>
        </w:tc>
        <w:tc>
          <w:tcPr>
            <w:tcW w:w="2191" w:type="dxa"/>
            <w:shd w:val="clear" w:color="auto" w:fill="auto"/>
            <w:noWrap/>
            <w:vAlign w:val="center"/>
            <w:hideMark/>
          </w:tcPr>
          <w:p w14:paraId="7F5981A1"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21EE7C84" w14:textId="77777777" w:rsidTr="00DE5ECE">
        <w:trPr>
          <w:trHeight w:val="319"/>
          <w:jc w:val="center"/>
        </w:trPr>
        <w:tc>
          <w:tcPr>
            <w:tcW w:w="5157" w:type="dxa"/>
            <w:shd w:val="clear" w:color="auto" w:fill="auto"/>
            <w:noWrap/>
            <w:vAlign w:val="center"/>
            <w:hideMark/>
          </w:tcPr>
          <w:p w14:paraId="47E4E3B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Asignación de cuota para el fondo 60 </w:t>
            </w:r>
          </w:p>
        </w:tc>
        <w:tc>
          <w:tcPr>
            <w:tcW w:w="1642" w:type="dxa"/>
            <w:shd w:val="clear" w:color="auto" w:fill="auto"/>
            <w:noWrap/>
            <w:vAlign w:val="center"/>
            <w:hideMark/>
          </w:tcPr>
          <w:p w14:paraId="33006F0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642,055,696.74</w:t>
            </w:r>
          </w:p>
        </w:tc>
        <w:tc>
          <w:tcPr>
            <w:tcW w:w="2191" w:type="dxa"/>
            <w:shd w:val="clear" w:color="auto" w:fill="auto"/>
            <w:noWrap/>
            <w:vAlign w:val="center"/>
            <w:hideMark/>
          </w:tcPr>
          <w:p w14:paraId="32AFEB9C"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089DC3D9" w14:textId="77777777" w:rsidTr="00DE5ECE">
        <w:trPr>
          <w:trHeight w:val="319"/>
          <w:jc w:val="center"/>
        </w:trPr>
        <w:tc>
          <w:tcPr>
            <w:tcW w:w="5157" w:type="dxa"/>
            <w:shd w:val="clear" w:color="auto" w:fill="auto"/>
            <w:noWrap/>
            <w:vAlign w:val="center"/>
            <w:hideMark/>
          </w:tcPr>
          <w:p w14:paraId="552B9A4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Asignación de cuota para el fondo 70</w:t>
            </w:r>
          </w:p>
        </w:tc>
        <w:tc>
          <w:tcPr>
            <w:tcW w:w="1642" w:type="dxa"/>
            <w:shd w:val="clear" w:color="auto" w:fill="auto"/>
            <w:noWrap/>
            <w:vAlign w:val="center"/>
            <w:hideMark/>
          </w:tcPr>
          <w:p w14:paraId="04CBB80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xml:space="preserve">    8,770,180.47</w:t>
            </w:r>
          </w:p>
        </w:tc>
        <w:tc>
          <w:tcPr>
            <w:tcW w:w="2191" w:type="dxa"/>
            <w:shd w:val="clear" w:color="auto" w:fill="auto"/>
            <w:noWrap/>
            <w:vAlign w:val="center"/>
            <w:hideMark/>
          </w:tcPr>
          <w:p w14:paraId="166054B1"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7DBB741F" w14:textId="77777777" w:rsidTr="00DE5ECE">
        <w:trPr>
          <w:trHeight w:val="319"/>
          <w:jc w:val="center"/>
        </w:trPr>
        <w:tc>
          <w:tcPr>
            <w:tcW w:w="5157" w:type="dxa"/>
            <w:shd w:val="clear" w:color="auto" w:fill="auto"/>
            <w:noWrap/>
            <w:vAlign w:val="center"/>
            <w:hideMark/>
          </w:tcPr>
          <w:p w14:paraId="276F227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Cuentas por cobrar a empleados</w:t>
            </w:r>
          </w:p>
        </w:tc>
        <w:tc>
          <w:tcPr>
            <w:tcW w:w="1642" w:type="dxa"/>
            <w:shd w:val="clear" w:color="auto" w:fill="auto"/>
            <w:noWrap/>
            <w:vAlign w:val="center"/>
            <w:hideMark/>
          </w:tcPr>
          <w:p w14:paraId="6D8AFA43"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noWrap/>
            <w:vAlign w:val="center"/>
            <w:hideMark/>
          </w:tcPr>
          <w:p w14:paraId="07AFC8E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xml:space="preserve">       15,200.00</w:t>
            </w:r>
          </w:p>
        </w:tc>
      </w:tr>
      <w:tr w:rsidR="00B6762A" w:rsidRPr="00871FA8" w14:paraId="40939392" w14:textId="77777777" w:rsidTr="00DE5ECE">
        <w:trPr>
          <w:trHeight w:val="319"/>
          <w:jc w:val="center"/>
        </w:trPr>
        <w:tc>
          <w:tcPr>
            <w:tcW w:w="5157" w:type="dxa"/>
            <w:shd w:val="clear" w:color="auto" w:fill="auto"/>
            <w:noWrap/>
            <w:vAlign w:val="center"/>
            <w:hideMark/>
          </w:tcPr>
          <w:p w14:paraId="1B62D58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Cuentas y documentos por cobrar a corto plazo</w:t>
            </w:r>
          </w:p>
        </w:tc>
        <w:tc>
          <w:tcPr>
            <w:tcW w:w="1642" w:type="dxa"/>
            <w:shd w:val="clear" w:color="auto" w:fill="auto"/>
            <w:noWrap/>
            <w:vAlign w:val="center"/>
            <w:hideMark/>
          </w:tcPr>
          <w:p w14:paraId="39A67715"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noWrap/>
            <w:vAlign w:val="center"/>
            <w:hideMark/>
          </w:tcPr>
          <w:p w14:paraId="42332EB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281,255,556.55</w:t>
            </w:r>
          </w:p>
        </w:tc>
      </w:tr>
      <w:tr w:rsidR="00B6762A" w:rsidRPr="00871FA8" w14:paraId="14950DBC" w14:textId="77777777" w:rsidTr="00DE5ECE">
        <w:trPr>
          <w:trHeight w:val="319"/>
          <w:jc w:val="center"/>
        </w:trPr>
        <w:tc>
          <w:tcPr>
            <w:tcW w:w="5157" w:type="dxa"/>
            <w:shd w:val="clear" w:color="auto" w:fill="auto"/>
            <w:noWrap/>
            <w:vAlign w:val="center"/>
            <w:hideMark/>
          </w:tcPr>
          <w:p w14:paraId="78911C4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Inventarios de bienes de consumo</w:t>
            </w:r>
          </w:p>
        </w:tc>
        <w:tc>
          <w:tcPr>
            <w:tcW w:w="1642" w:type="dxa"/>
            <w:shd w:val="clear" w:color="auto" w:fill="auto"/>
            <w:noWrap/>
            <w:vAlign w:val="center"/>
            <w:hideMark/>
          </w:tcPr>
          <w:p w14:paraId="71F5F01B"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03093DD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xml:space="preserve"> 14,481,114.56</w:t>
            </w:r>
          </w:p>
        </w:tc>
      </w:tr>
      <w:tr w:rsidR="00B6762A" w:rsidRPr="00871FA8" w14:paraId="10ACD16B" w14:textId="77777777" w:rsidTr="00DE5ECE">
        <w:trPr>
          <w:trHeight w:val="319"/>
          <w:jc w:val="center"/>
        </w:trPr>
        <w:tc>
          <w:tcPr>
            <w:tcW w:w="5157" w:type="dxa"/>
            <w:shd w:val="clear" w:color="auto" w:fill="auto"/>
            <w:noWrap/>
            <w:vAlign w:val="center"/>
            <w:hideMark/>
          </w:tcPr>
          <w:p w14:paraId="353CAF7B" w14:textId="77777777" w:rsidR="00B6762A" w:rsidRPr="00871FA8" w:rsidRDefault="00B6762A"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Total, Activos Corrientes</w:t>
            </w:r>
          </w:p>
        </w:tc>
        <w:tc>
          <w:tcPr>
            <w:tcW w:w="1642" w:type="dxa"/>
            <w:shd w:val="clear" w:color="auto" w:fill="auto"/>
            <w:noWrap/>
            <w:vAlign w:val="center"/>
            <w:hideMark/>
          </w:tcPr>
          <w:p w14:paraId="7424C56A" w14:textId="77777777" w:rsidR="00B6762A" w:rsidRPr="00871FA8" w:rsidRDefault="00B6762A" w:rsidP="00811FBC">
            <w:pPr>
              <w:spacing w:after="0" w:line="360" w:lineRule="auto"/>
              <w:jc w:val="center"/>
              <w:rPr>
                <w:rFonts w:eastAsia="Times New Roman" w:cs="Times New Roman"/>
                <w:b/>
                <w:bCs/>
                <w:color w:val="767171"/>
                <w:szCs w:val="24"/>
                <w:lang w:eastAsia="es-DO"/>
              </w:rPr>
            </w:pPr>
          </w:p>
        </w:tc>
        <w:tc>
          <w:tcPr>
            <w:tcW w:w="2191" w:type="dxa"/>
            <w:shd w:val="clear" w:color="auto" w:fill="auto"/>
            <w:vAlign w:val="center"/>
            <w:hideMark/>
          </w:tcPr>
          <w:p w14:paraId="41B67B81"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1,430,550,351.12</w:t>
            </w:r>
          </w:p>
        </w:tc>
      </w:tr>
      <w:tr w:rsidR="00B6762A" w:rsidRPr="00871FA8" w14:paraId="7C1EC222" w14:textId="77777777" w:rsidTr="00DE5ECE">
        <w:trPr>
          <w:trHeight w:val="319"/>
          <w:jc w:val="center"/>
        </w:trPr>
        <w:tc>
          <w:tcPr>
            <w:tcW w:w="5157" w:type="dxa"/>
            <w:shd w:val="clear" w:color="auto" w:fill="auto"/>
            <w:noWrap/>
            <w:vAlign w:val="center"/>
            <w:hideMark/>
          </w:tcPr>
          <w:p w14:paraId="50EAA945" w14:textId="77777777" w:rsidR="00B6762A" w:rsidRPr="00871FA8" w:rsidRDefault="00B6762A" w:rsidP="00811FBC">
            <w:pPr>
              <w:spacing w:after="0" w:line="360" w:lineRule="auto"/>
              <w:rPr>
                <w:rFonts w:eastAsia="Times New Roman" w:cs="Times New Roman"/>
                <w:bCs/>
                <w:color w:val="767171"/>
                <w:szCs w:val="24"/>
                <w:lang w:eastAsia="es-DO"/>
              </w:rPr>
            </w:pPr>
            <w:r w:rsidRPr="00871FA8">
              <w:rPr>
                <w:rFonts w:eastAsia="Times New Roman" w:cs="Times New Roman"/>
                <w:bCs/>
                <w:color w:val="767171"/>
                <w:szCs w:val="24"/>
                <w:lang w:eastAsia="es-DO"/>
              </w:rPr>
              <w:lastRenderedPageBreak/>
              <w:t> </w:t>
            </w:r>
          </w:p>
        </w:tc>
        <w:tc>
          <w:tcPr>
            <w:tcW w:w="1642" w:type="dxa"/>
            <w:shd w:val="clear" w:color="auto" w:fill="auto"/>
            <w:noWrap/>
            <w:vAlign w:val="center"/>
            <w:hideMark/>
          </w:tcPr>
          <w:p w14:paraId="556CAD22"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453ACEDD" w14:textId="77777777" w:rsidR="00B6762A" w:rsidRPr="00871FA8" w:rsidRDefault="00B6762A" w:rsidP="00811FBC">
            <w:pPr>
              <w:spacing w:after="0" w:line="360" w:lineRule="auto"/>
              <w:jc w:val="center"/>
              <w:rPr>
                <w:rFonts w:eastAsia="Times New Roman" w:cs="Times New Roman"/>
                <w:bCs/>
                <w:color w:val="767171"/>
                <w:szCs w:val="24"/>
                <w:lang w:eastAsia="es-DO"/>
              </w:rPr>
            </w:pPr>
          </w:p>
        </w:tc>
      </w:tr>
      <w:tr w:rsidR="00B6762A" w:rsidRPr="00871FA8" w14:paraId="666FAF90" w14:textId="77777777" w:rsidTr="00DE5ECE">
        <w:trPr>
          <w:trHeight w:val="319"/>
          <w:jc w:val="center"/>
        </w:trPr>
        <w:tc>
          <w:tcPr>
            <w:tcW w:w="5157" w:type="dxa"/>
            <w:shd w:val="clear" w:color="auto" w:fill="auto"/>
            <w:noWrap/>
            <w:vAlign w:val="center"/>
            <w:hideMark/>
          </w:tcPr>
          <w:p w14:paraId="430A87FD" w14:textId="77777777" w:rsidR="00B6762A" w:rsidRPr="00871FA8" w:rsidRDefault="00B6762A" w:rsidP="00811FBC">
            <w:pPr>
              <w:spacing w:after="0" w:line="360" w:lineRule="auto"/>
              <w:rPr>
                <w:rFonts w:eastAsia="Times New Roman" w:cs="Times New Roman"/>
                <w:bCs/>
                <w:color w:val="767171"/>
                <w:szCs w:val="24"/>
                <w:lang w:eastAsia="es-DO"/>
              </w:rPr>
            </w:pPr>
            <w:r w:rsidRPr="00871FA8">
              <w:rPr>
                <w:rFonts w:eastAsia="Times New Roman" w:cs="Times New Roman"/>
                <w:bCs/>
                <w:color w:val="767171"/>
                <w:szCs w:val="24"/>
                <w:lang w:eastAsia="es-DO"/>
              </w:rPr>
              <w:t>Activos No Corrientes</w:t>
            </w:r>
          </w:p>
        </w:tc>
        <w:tc>
          <w:tcPr>
            <w:tcW w:w="1642" w:type="dxa"/>
            <w:shd w:val="clear" w:color="auto" w:fill="auto"/>
            <w:noWrap/>
            <w:vAlign w:val="center"/>
            <w:hideMark/>
          </w:tcPr>
          <w:p w14:paraId="060FD5A5"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noWrap/>
            <w:vAlign w:val="center"/>
            <w:hideMark/>
          </w:tcPr>
          <w:p w14:paraId="2883E187" w14:textId="77777777" w:rsidR="00B6762A" w:rsidRPr="00871FA8" w:rsidRDefault="00B6762A" w:rsidP="00811FBC">
            <w:pPr>
              <w:spacing w:after="0" w:line="360" w:lineRule="auto"/>
              <w:jc w:val="center"/>
              <w:rPr>
                <w:rFonts w:eastAsia="Times New Roman" w:cs="Times New Roman"/>
                <w:bCs/>
                <w:color w:val="767171"/>
                <w:szCs w:val="24"/>
                <w:lang w:eastAsia="es-DO"/>
              </w:rPr>
            </w:pPr>
          </w:p>
        </w:tc>
      </w:tr>
      <w:tr w:rsidR="00B6762A" w:rsidRPr="00871FA8" w14:paraId="408F4735" w14:textId="77777777" w:rsidTr="00DE5ECE">
        <w:trPr>
          <w:trHeight w:val="319"/>
          <w:jc w:val="center"/>
        </w:trPr>
        <w:tc>
          <w:tcPr>
            <w:tcW w:w="5157" w:type="dxa"/>
            <w:shd w:val="clear" w:color="auto" w:fill="auto"/>
            <w:noWrap/>
            <w:vAlign w:val="center"/>
            <w:hideMark/>
          </w:tcPr>
          <w:p w14:paraId="65AF180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Bienes Muebles, Inmuebles e Intangibles</w:t>
            </w:r>
          </w:p>
        </w:tc>
        <w:tc>
          <w:tcPr>
            <w:tcW w:w="1642" w:type="dxa"/>
            <w:shd w:val="clear" w:color="auto" w:fill="auto"/>
            <w:noWrap/>
            <w:vAlign w:val="center"/>
            <w:hideMark/>
          </w:tcPr>
          <w:p w14:paraId="0938BF66"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61136825" w14:textId="77777777" w:rsidR="00B6762A" w:rsidRPr="00871FA8" w:rsidRDefault="00B6762A" w:rsidP="00811FBC">
            <w:pPr>
              <w:spacing w:after="0" w:line="360" w:lineRule="auto"/>
              <w:jc w:val="center"/>
              <w:rPr>
                <w:rFonts w:eastAsia="Times New Roman" w:cs="Times New Roman"/>
                <w:bCs/>
                <w:color w:val="767171"/>
                <w:szCs w:val="24"/>
                <w:lang w:eastAsia="es-DO"/>
              </w:rPr>
            </w:pPr>
          </w:p>
        </w:tc>
      </w:tr>
      <w:tr w:rsidR="00B6762A" w:rsidRPr="00871FA8" w14:paraId="72D3544C" w14:textId="77777777" w:rsidTr="00DE5ECE">
        <w:trPr>
          <w:trHeight w:val="319"/>
          <w:jc w:val="center"/>
        </w:trPr>
        <w:tc>
          <w:tcPr>
            <w:tcW w:w="5157" w:type="dxa"/>
            <w:shd w:val="clear" w:color="auto" w:fill="auto"/>
            <w:noWrap/>
            <w:vAlign w:val="center"/>
            <w:hideMark/>
          </w:tcPr>
          <w:p w14:paraId="53AB881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w:t>
            </w:r>
          </w:p>
        </w:tc>
        <w:tc>
          <w:tcPr>
            <w:tcW w:w="1642" w:type="dxa"/>
            <w:shd w:val="clear" w:color="auto" w:fill="auto"/>
            <w:noWrap/>
            <w:vAlign w:val="center"/>
            <w:hideMark/>
          </w:tcPr>
          <w:p w14:paraId="76906092"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1BD5C42B" w14:textId="77777777" w:rsidR="00B6762A" w:rsidRPr="00871FA8" w:rsidRDefault="00B6762A" w:rsidP="00811FBC">
            <w:pPr>
              <w:spacing w:after="0" w:line="360" w:lineRule="auto"/>
              <w:jc w:val="center"/>
              <w:rPr>
                <w:rFonts w:eastAsia="Times New Roman" w:cs="Times New Roman"/>
                <w:bCs/>
                <w:color w:val="767171"/>
                <w:szCs w:val="24"/>
                <w:lang w:eastAsia="es-DO"/>
              </w:rPr>
            </w:pPr>
          </w:p>
        </w:tc>
      </w:tr>
      <w:tr w:rsidR="00B6762A" w:rsidRPr="00871FA8" w14:paraId="23B0176D" w14:textId="77777777" w:rsidTr="00DE5ECE">
        <w:trPr>
          <w:trHeight w:val="319"/>
          <w:jc w:val="center"/>
        </w:trPr>
        <w:tc>
          <w:tcPr>
            <w:tcW w:w="5157" w:type="dxa"/>
            <w:shd w:val="clear" w:color="auto" w:fill="auto"/>
            <w:noWrap/>
            <w:vAlign w:val="center"/>
            <w:hideMark/>
          </w:tcPr>
          <w:p w14:paraId="3055EE08" w14:textId="77777777" w:rsidR="00B6762A" w:rsidRPr="00871FA8" w:rsidRDefault="00B6762A" w:rsidP="00811FBC">
            <w:pPr>
              <w:spacing w:after="0" w:line="360" w:lineRule="auto"/>
              <w:rPr>
                <w:rFonts w:eastAsia="Times New Roman" w:cs="Times New Roman"/>
                <w:bCs/>
                <w:color w:val="767171"/>
                <w:szCs w:val="24"/>
                <w:lang w:eastAsia="es-DO"/>
              </w:rPr>
            </w:pPr>
            <w:r w:rsidRPr="00871FA8">
              <w:rPr>
                <w:rFonts w:eastAsia="Times New Roman" w:cs="Times New Roman"/>
                <w:bCs/>
                <w:color w:val="767171"/>
                <w:szCs w:val="24"/>
                <w:lang w:eastAsia="es-DO"/>
              </w:rPr>
              <w:t>Mobiliario y Equipos</w:t>
            </w:r>
          </w:p>
        </w:tc>
        <w:tc>
          <w:tcPr>
            <w:tcW w:w="1642" w:type="dxa"/>
            <w:shd w:val="clear" w:color="auto" w:fill="auto"/>
            <w:noWrap/>
            <w:vAlign w:val="center"/>
            <w:hideMark/>
          </w:tcPr>
          <w:p w14:paraId="6B997DA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xml:space="preserve">  87,774,983.03</w:t>
            </w:r>
          </w:p>
        </w:tc>
        <w:tc>
          <w:tcPr>
            <w:tcW w:w="2191" w:type="dxa"/>
            <w:shd w:val="clear" w:color="auto" w:fill="auto"/>
            <w:vAlign w:val="center"/>
            <w:hideMark/>
          </w:tcPr>
          <w:p w14:paraId="7A7633D9" w14:textId="77777777" w:rsidR="00B6762A" w:rsidRPr="00871FA8" w:rsidRDefault="00B6762A" w:rsidP="00811FBC">
            <w:pPr>
              <w:spacing w:after="0" w:line="360" w:lineRule="auto"/>
              <w:jc w:val="center"/>
              <w:rPr>
                <w:rFonts w:eastAsia="Times New Roman" w:cs="Times New Roman"/>
                <w:bCs/>
                <w:color w:val="767171"/>
                <w:szCs w:val="24"/>
                <w:lang w:eastAsia="es-DO"/>
              </w:rPr>
            </w:pPr>
          </w:p>
        </w:tc>
      </w:tr>
      <w:tr w:rsidR="00B6762A" w:rsidRPr="00871FA8" w14:paraId="6851F169" w14:textId="77777777" w:rsidTr="00DE5ECE">
        <w:trPr>
          <w:trHeight w:val="319"/>
          <w:jc w:val="center"/>
        </w:trPr>
        <w:tc>
          <w:tcPr>
            <w:tcW w:w="5157" w:type="dxa"/>
            <w:shd w:val="clear" w:color="auto" w:fill="auto"/>
            <w:noWrap/>
            <w:vAlign w:val="center"/>
            <w:hideMark/>
          </w:tcPr>
          <w:p w14:paraId="357F735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Menos depreciación acumulada</w:t>
            </w:r>
          </w:p>
        </w:tc>
        <w:tc>
          <w:tcPr>
            <w:tcW w:w="1642" w:type="dxa"/>
            <w:shd w:val="clear" w:color="auto" w:fill="auto"/>
            <w:noWrap/>
            <w:vAlign w:val="center"/>
            <w:hideMark/>
          </w:tcPr>
          <w:p w14:paraId="7579643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- 48,916,032.90</w:t>
            </w:r>
          </w:p>
        </w:tc>
        <w:tc>
          <w:tcPr>
            <w:tcW w:w="2191" w:type="dxa"/>
            <w:shd w:val="clear" w:color="auto" w:fill="auto"/>
            <w:vAlign w:val="center"/>
            <w:hideMark/>
          </w:tcPr>
          <w:p w14:paraId="4D05887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38,858,950.13</w:t>
            </w:r>
          </w:p>
        </w:tc>
      </w:tr>
      <w:tr w:rsidR="00B6762A" w:rsidRPr="00871FA8" w14:paraId="78E3E3A5" w14:textId="77777777" w:rsidTr="00DE5ECE">
        <w:trPr>
          <w:trHeight w:val="319"/>
          <w:jc w:val="center"/>
        </w:trPr>
        <w:tc>
          <w:tcPr>
            <w:tcW w:w="5157" w:type="dxa"/>
            <w:shd w:val="clear" w:color="auto" w:fill="auto"/>
            <w:noWrap/>
            <w:vAlign w:val="center"/>
            <w:hideMark/>
          </w:tcPr>
          <w:p w14:paraId="2AA7265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w:t>
            </w:r>
          </w:p>
        </w:tc>
        <w:tc>
          <w:tcPr>
            <w:tcW w:w="1642" w:type="dxa"/>
            <w:shd w:val="clear" w:color="auto" w:fill="auto"/>
            <w:noWrap/>
            <w:vAlign w:val="center"/>
            <w:hideMark/>
          </w:tcPr>
          <w:p w14:paraId="69774966"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2047ADD1"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7933359D" w14:textId="77777777" w:rsidTr="00DE5ECE">
        <w:trPr>
          <w:trHeight w:val="319"/>
          <w:jc w:val="center"/>
        </w:trPr>
        <w:tc>
          <w:tcPr>
            <w:tcW w:w="5157" w:type="dxa"/>
            <w:shd w:val="clear" w:color="auto" w:fill="auto"/>
            <w:noWrap/>
            <w:vAlign w:val="center"/>
            <w:hideMark/>
          </w:tcPr>
          <w:p w14:paraId="59A11E09" w14:textId="77777777" w:rsidR="00B6762A" w:rsidRPr="00871FA8" w:rsidRDefault="00B6762A" w:rsidP="00811FBC">
            <w:pPr>
              <w:spacing w:after="0" w:line="360" w:lineRule="auto"/>
              <w:rPr>
                <w:rFonts w:eastAsia="Times New Roman" w:cs="Times New Roman"/>
                <w:bCs/>
                <w:color w:val="767171"/>
                <w:szCs w:val="24"/>
                <w:lang w:eastAsia="es-DO"/>
              </w:rPr>
            </w:pPr>
            <w:r w:rsidRPr="00871FA8">
              <w:rPr>
                <w:rFonts w:eastAsia="Times New Roman" w:cs="Times New Roman"/>
                <w:bCs/>
                <w:color w:val="767171"/>
                <w:szCs w:val="24"/>
                <w:lang w:eastAsia="es-DO"/>
              </w:rPr>
              <w:t>Vehículos</w:t>
            </w:r>
          </w:p>
        </w:tc>
        <w:tc>
          <w:tcPr>
            <w:tcW w:w="1642" w:type="dxa"/>
            <w:shd w:val="clear" w:color="auto" w:fill="auto"/>
            <w:noWrap/>
            <w:vAlign w:val="center"/>
            <w:hideMark/>
          </w:tcPr>
          <w:p w14:paraId="150A2B1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xml:space="preserve"> 85,743,411.02</w:t>
            </w:r>
          </w:p>
        </w:tc>
        <w:tc>
          <w:tcPr>
            <w:tcW w:w="2191" w:type="dxa"/>
            <w:shd w:val="clear" w:color="auto" w:fill="auto"/>
            <w:vAlign w:val="center"/>
            <w:hideMark/>
          </w:tcPr>
          <w:p w14:paraId="4223F9CE"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2D36610D" w14:textId="77777777" w:rsidTr="00DE5ECE">
        <w:trPr>
          <w:trHeight w:val="319"/>
          <w:jc w:val="center"/>
        </w:trPr>
        <w:tc>
          <w:tcPr>
            <w:tcW w:w="5157" w:type="dxa"/>
            <w:shd w:val="clear" w:color="auto" w:fill="auto"/>
            <w:noWrap/>
            <w:vAlign w:val="center"/>
            <w:hideMark/>
          </w:tcPr>
          <w:p w14:paraId="3C9CC9D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Menos depreciación acumulada</w:t>
            </w:r>
          </w:p>
        </w:tc>
        <w:tc>
          <w:tcPr>
            <w:tcW w:w="1642" w:type="dxa"/>
            <w:shd w:val="clear" w:color="auto" w:fill="auto"/>
            <w:noWrap/>
            <w:vAlign w:val="center"/>
            <w:hideMark/>
          </w:tcPr>
          <w:p w14:paraId="65F6FB1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- 60,959,187.25</w:t>
            </w:r>
          </w:p>
        </w:tc>
        <w:tc>
          <w:tcPr>
            <w:tcW w:w="2191" w:type="dxa"/>
            <w:shd w:val="clear" w:color="auto" w:fill="auto"/>
            <w:vAlign w:val="center"/>
            <w:hideMark/>
          </w:tcPr>
          <w:p w14:paraId="4F0C7D7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24,784,223.77</w:t>
            </w:r>
          </w:p>
        </w:tc>
      </w:tr>
      <w:tr w:rsidR="00B6762A" w:rsidRPr="00871FA8" w14:paraId="40609CCC" w14:textId="77777777" w:rsidTr="00DE5ECE">
        <w:trPr>
          <w:trHeight w:val="82"/>
          <w:jc w:val="center"/>
        </w:trPr>
        <w:tc>
          <w:tcPr>
            <w:tcW w:w="5157" w:type="dxa"/>
            <w:shd w:val="clear" w:color="auto" w:fill="auto"/>
            <w:noWrap/>
            <w:vAlign w:val="center"/>
            <w:hideMark/>
          </w:tcPr>
          <w:p w14:paraId="1A35FE4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w:t>
            </w:r>
          </w:p>
        </w:tc>
        <w:tc>
          <w:tcPr>
            <w:tcW w:w="1642" w:type="dxa"/>
            <w:shd w:val="clear" w:color="auto" w:fill="auto"/>
            <w:noWrap/>
            <w:vAlign w:val="center"/>
            <w:hideMark/>
          </w:tcPr>
          <w:p w14:paraId="24679E84"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3638E972"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3F1366D5" w14:textId="77777777" w:rsidTr="00DE5ECE">
        <w:trPr>
          <w:trHeight w:val="319"/>
          <w:jc w:val="center"/>
        </w:trPr>
        <w:tc>
          <w:tcPr>
            <w:tcW w:w="5157" w:type="dxa"/>
            <w:shd w:val="clear" w:color="auto" w:fill="auto"/>
            <w:noWrap/>
            <w:vAlign w:val="center"/>
            <w:hideMark/>
          </w:tcPr>
          <w:p w14:paraId="556C048A" w14:textId="77777777" w:rsidR="00B6762A" w:rsidRPr="00871FA8" w:rsidRDefault="00B6762A" w:rsidP="00811FBC">
            <w:pPr>
              <w:spacing w:after="0" w:line="360" w:lineRule="auto"/>
              <w:rPr>
                <w:rFonts w:eastAsia="Times New Roman" w:cs="Times New Roman"/>
                <w:bCs/>
                <w:color w:val="767171"/>
                <w:szCs w:val="24"/>
                <w:lang w:eastAsia="es-DO"/>
              </w:rPr>
            </w:pPr>
            <w:r w:rsidRPr="00871FA8">
              <w:rPr>
                <w:rFonts w:eastAsia="Times New Roman" w:cs="Times New Roman"/>
                <w:bCs/>
                <w:color w:val="767171"/>
                <w:szCs w:val="24"/>
                <w:lang w:eastAsia="es-DO"/>
              </w:rPr>
              <w:t>Maquinarias y Equipos</w:t>
            </w:r>
          </w:p>
        </w:tc>
        <w:tc>
          <w:tcPr>
            <w:tcW w:w="1642" w:type="dxa"/>
            <w:shd w:val="clear" w:color="auto" w:fill="auto"/>
            <w:noWrap/>
            <w:vAlign w:val="center"/>
            <w:hideMark/>
          </w:tcPr>
          <w:p w14:paraId="2BF7187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xml:space="preserve">    7,671,995.43</w:t>
            </w:r>
          </w:p>
        </w:tc>
        <w:tc>
          <w:tcPr>
            <w:tcW w:w="2191" w:type="dxa"/>
            <w:shd w:val="clear" w:color="auto" w:fill="auto"/>
            <w:vAlign w:val="center"/>
            <w:hideMark/>
          </w:tcPr>
          <w:p w14:paraId="41719FFC"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2AD62E42" w14:textId="77777777" w:rsidTr="00DE5ECE">
        <w:trPr>
          <w:trHeight w:val="319"/>
          <w:jc w:val="center"/>
        </w:trPr>
        <w:tc>
          <w:tcPr>
            <w:tcW w:w="5157" w:type="dxa"/>
            <w:shd w:val="clear" w:color="auto" w:fill="auto"/>
            <w:noWrap/>
            <w:vAlign w:val="center"/>
            <w:hideMark/>
          </w:tcPr>
          <w:p w14:paraId="665CBC8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Menos depreciación acumulada</w:t>
            </w:r>
          </w:p>
        </w:tc>
        <w:tc>
          <w:tcPr>
            <w:tcW w:w="1642" w:type="dxa"/>
            <w:shd w:val="clear" w:color="auto" w:fill="auto"/>
            <w:noWrap/>
            <w:vAlign w:val="center"/>
            <w:hideMark/>
          </w:tcPr>
          <w:p w14:paraId="0EB8E43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xml:space="preserve">  -4,497,743.07</w:t>
            </w:r>
          </w:p>
        </w:tc>
        <w:tc>
          <w:tcPr>
            <w:tcW w:w="2191" w:type="dxa"/>
            <w:shd w:val="clear" w:color="auto" w:fill="auto"/>
            <w:vAlign w:val="center"/>
            <w:hideMark/>
          </w:tcPr>
          <w:p w14:paraId="661766F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3,174,252.36</w:t>
            </w:r>
          </w:p>
        </w:tc>
      </w:tr>
      <w:tr w:rsidR="00B6762A" w:rsidRPr="00871FA8" w14:paraId="2130FD2C" w14:textId="77777777" w:rsidTr="00DE5ECE">
        <w:trPr>
          <w:trHeight w:val="56"/>
          <w:jc w:val="center"/>
        </w:trPr>
        <w:tc>
          <w:tcPr>
            <w:tcW w:w="5157" w:type="dxa"/>
            <w:shd w:val="clear" w:color="auto" w:fill="auto"/>
            <w:noWrap/>
            <w:vAlign w:val="center"/>
            <w:hideMark/>
          </w:tcPr>
          <w:p w14:paraId="75B95E9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w:t>
            </w:r>
          </w:p>
        </w:tc>
        <w:tc>
          <w:tcPr>
            <w:tcW w:w="1642" w:type="dxa"/>
            <w:shd w:val="clear" w:color="auto" w:fill="auto"/>
            <w:noWrap/>
            <w:vAlign w:val="center"/>
            <w:hideMark/>
          </w:tcPr>
          <w:p w14:paraId="636F6F32"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4509B9FD"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6C764637" w14:textId="77777777" w:rsidTr="00DE5ECE">
        <w:trPr>
          <w:trHeight w:val="319"/>
          <w:jc w:val="center"/>
        </w:trPr>
        <w:tc>
          <w:tcPr>
            <w:tcW w:w="5157" w:type="dxa"/>
            <w:shd w:val="clear" w:color="auto" w:fill="auto"/>
            <w:noWrap/>
            <w:vAlign w:val="center"/>
            <w:hideMark/>
          </w:tcPr>
          <w:p w14:paraId="6F6D47CA" w14:textId="77777777" w:rsidR="00B6762A" w:rsidRPr="00871FA8" w:rsidRDefault="00B6762A" w:rsidP="00811FBC">
            <w:pPr>
              <w:spacing w:after="0" w:line="360" w:lineRule="auto"/>
              <w:rPr>
                <w:rFonts w:eastAsia="Times New Roman" w:cs="Times New Roman"/>
                <w:bCs/>
                <w:color w:val="767171"/>
                <w:szCs w:val="24"/>
                <w:lang w:eastAsia="es-DO"/>
              </w:rPr>
            </w:pPr>
            <w:r w:rsidRPr="00871FA8">
              <w:rPr>
                <w:rFonts w:eastAsia="Times New Roman" w:cs="Times New Roman"/>
                <w:bCs/>
                <w:color w:val="767171"/>
                <w:szCs w:val="24"/>
                <w:lang w:eastAsia="es-DO"/>
              </w:rPr>
              <w:t>Edificación</w:t>
            </w:r>
          </w:p>
        </w:tc>
        <w:tc>
          <w:tcPr>
            <w:tcW w:w="1642" w:type="dxa"/>
            <w:shd w:val="clear" w:color="auto" w:fill="auto"/>
            <w:noWrap/>
            <w:vAlign w:val="center"/>
            <w:hideMark/>
          </w:tcPr>
          <w:p w14:paraId="4E68032C"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074E9351"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66289523" w14:textId="77777777" w:rsidTr="00DE5ECE">
        <w:trPr>
          <w:trHeight w:val="65"/>
          <w:jc w:val="center"/>
        </w:trPr>
        <w:tc>
          <w:tcPr>
            <w:tcW w:w="5157" w:type="dxa"/>
            <w:shd w:val="clear" w:color="auto" w:fill="auto"/>
            <w:noWrap/>
            <w:vAlign w:val="center"/>
            <w:hideMark/>
          </w:tcPr>
          <w:p w14:paraId="1070AA3D" w14:textId="77777777" w:rsidR="00B6762A" w:rsidRPr="00871FA8" w:rsidRDefault="00B6762A" w:rsidP="00811FBC">
            <w:pPr>
              <w:spacing w:after="0" w:line="360" w:lineRule="auto"/>
              <w:rPr>
                <w:rFonts w:eastAsia="Times New Roman" w:cs="Times New Roman"/>
                <w:bCs/>
                <w:color w:val="767171"/>
                <w:szCs w:val="24"/>
                <w:lang w:eastAsia="es-DO"/>
              </w:rPr>
            </w:pPr>
            <w:r w:rsidRPr="00871FA8">
              <w:rPr>
                <w:rFonts w:eastAsia="Times New Roman" w:cs="Times New Roman"/>
                <w:bCs/>
                <w:color w:val="767171"/>
                <w:szCs w:val="24"/>
                <w:lang w:eastAsia="es-DO"/>
              </w:rPr>
              <w:t> </w:t>
            </w:r>
          </w:p>
        </w:tc>
        <w:tc>
          <w:tcPr>
            <w:tcW w:w="1642" w:type="dxa"/>
            <w:shd w:val="clear" w:color="auto" w:fill="auto"/>
            <w:noWrap/>
            <w:vAlign w:val="center"/>
            <w:hideMark/>
          </w:tcPr>
          <w:p w14:paraId="4D3F9C2F"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1C578F7E"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724DFE6A" w14:textId="77777777" w:rsidTr="00DE5ECE">
        <w:trPr>
          <w:trHeight w:val="597"/>
          <w:jc w:val="center"/>
        </w:trPr>
        <w:tc>
          <w:tcPr>
            <w:tcW w:w="5157" w:type="dxa"/>
            <w:shd w:val="clear" w:color="auto" w:fill="auto"/>
            <w:vAlign w:val="center"/>
            <w:hideMark/>
          </w:tcPr>
          <w:p w14:paraId="3DEE3AA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Edificio P/</w:t>
            </w:r>
            <w:proofErr w:type="spellStart"/>
            <w:r w:rsidRPr="00871FA8">
              <w:rPr>
                <w:rFonts w:eastAsia="Times New Roman" w:cs="Times New Roman"/>
                <w:color w:val="767171"/>
                <w:szCs w:val="24"/>
                <w:lang w:eastAsia="es-DO"/>
              </w:rPr>
              <w:t>Ofic</w:t>
            </w:r>
            <w:proofErr w:type="spellEnd"/>
            <w:r w:rsidRPr="00871FA8">
              <w:rPr>
                <w:rFonts w:eastAsia="Times New Roman" w:cs="Times New Roman"/>
                <w:color w:val="767171"/>
                <w:szCs w:val="24"/>
                <w:lang w:eastAsia="es-DO"/>
              </w:rPr>
              <w:t>. de CECCOM</w:t>
            </w:r>
          </w:p>
        </w:tc>
        <w:tc>
          <w:tcPr>
            <w:tcW w:w="1642" w:type="dxa"/>
            <w:shd w:val="clear" w:color="auto" w:fill="auto"/>
            <w:noWrap/>
            <w:vAlign w:val="center"/>
            <w:hideMark/>
          </w:tcPr>
          <w:p w14:paraId="774DEC5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27,500,000.00</w:t>
            </w:r>
          </w:p>
        </w:tc>
        <w:tc>
          <w:tcPr>
            <w:tcW w:w="2191" w:type="dxa"/>
            <w:shd w:val="clear" w:color="auto" w:fill="auto"/>
            <w:vAlign w:val="center"/>
            <w:hideMark/>
          </w:tcPr>
          <w:p w14:paraId="036FC7BB"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39B5ADAF" w14:textId="77777777" w:rsidTr="00DE5ECE">
        <w:trPr>
          <w:trHeight w:val="319"/>
          <w:jc w:val="center"/>
        </w:trPr>
        <w:tc>
          <w:tcPr>
            <w:tcW w:w="5157" w:type="dxa"/>
            <w:shd w:val="clear" w:color="auto" w:fill="auto"/>
            <w:noWrap/>
            <w:vAlign w:val="center"/>
            <w:hideMark/>
          </w:tcPr>
          <w:p w14:paraId="35260C2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Menos depreciación acumulada </w:t>
            </w:r>
          </w:p>
        </w:tc>
        <w:tc>
          <w:tcPr>
            <w:tcW w:w="1642" w:type="dxa"/>
            <w:shd w:val="clear" w:color="auto" w:fill="auto"/>
            <w:noWrap/>
            <w:vAlign w:val="center"/>
            <w:hideMark/>
          </w:tcPr>
          <w:p w14:paraId="0FAD713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-5,465,969.42</w:t>
            </w:r>
          </w:p>
        </w:tc>
        <w:tc>
          <w:tcPr>
            <w:tcW w:w="2191" w:type="dxa"/>
            <w:shd w:val="clear" w:color="auto" w:fill="auto"/>
            <w:vAlign w:val="center"/>
            <w:hideMark/>
          </w:tcPr>
          <w:p w14:paraId="0BDD092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xml:space="preserve"> 22,034,030.58</w:t>
            </w:r>
          </w:p>
        </w:tc>
      </w:tr>
      <w:tr w:rsidR="00B6762A" w:rsidRPr="00871FA8" w14:paraId="3D76D2F1" w14:textId="77777777" w:rsidTr="00DE5ECE">
        <w:trPr>
          <w:trHeight w:val="319"/>
          <w:jc w:val="center"/>
        </w:trPr>
        <w:tc>
          <w:tcPr>
            <w:tcW w:w="5157" w:type="dxa"/>
            <w:shd w:val="clear" w:color="auto" w:fill="auto"/>
            <w:noWrap/>
            <w:vAlign w:val="center"/>
            <w:hideMark/>
          </w:tcPr>
          <w:p w14:paraId="09D4DE1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Edificio P/</w:t>
            </w:r>
            <w:proofErr w:type="spellStart"/>
            <w:r w:rsidRPr="00871FA8">
              <w:rPr>
                <w:rFonts w:eastAsia="Times New Roman" w:cs="Times New Roman"/>
                <w:color w:val="767171"/>
                <w:szCs w:val="24"/>
                <w:lang w:eastAsia="es-DO"/>
              </w:rPr>
              <w:t>Ofic</w:t>
            </w:r>
            <w:proofErr w:type="spellEnd"/>
            <w:r w:rsidRPr="00871FA8">
              <w:rPr>
                <w:rFonts w:eastAsia="Times New Roman" w:cs="Times New Roman"/>
                <w:color w:val="767171"/>
                <w:szCs w:val="24"/>
                <w:lang w:eastAsia="es-DO"/>
              </w:rPr>
              <w:t>. Regional Norte (Santiago)</w:t>
            </w:r>
          </w:p>
        </w:tc>
        <w:tc>
          <w:tcPr>
            <w:tcW w:w="1642" w:type="dxa"/>
            <w:shd w:val="clear" w:color="auto" w:fill="auto"/>
            <w:noWrap/>
            <w:vAlign w:val="center"/>
            <w:hideMark/>
          </w:tcPr>
          <w:p w14:paraId="465968E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18,500,000.00</w:t>
            </w:r>
          </w:p>
        </w:tc>
        <w:tc>
          <w:tcPr>
            <w:tcW w:w="2191" w:type="dxa"/>
            <w:shd w:val="clear" w:color="auto" w:fill="auto"/>
            <w:vAlign w:val="center"/>
            <w:hideMark/>
          </w:tcPr>
          <w:p w14:paraId="6F196CFB"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0EF69412" w14:textId="77777777" w:rsidTr="00DE5ECE">
        <w:trPr>
          <w:trHeight w:val="319"/>
          <w:jc w:val="center"/>
        </w:trPr>
        <w:tc>
          <w:tcPr>
            <w:tcW w:w="5157" w:type="dxa"/>
            <w:shd w:val="clear" w:color="auto" w:fill="auto"/>
            <w:noWrap/>
            <w:vAlign w:val="center"/>
            <w:hideMark/>
          </w:tcPr>
          <w:p w14:paraId="128747D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Menos depreciación acumulada</w:t>
            </w:r>
          </w:p>
        </w:tc>
        <w:tc>
          <w:tcPr>
            <w:tcW w:w="1642" w:type="dxa"/>
            <w:shd w:val="clear" w:color="auto" w:fill="auto"/>
            <w:noWrap/>
            <w:vAlign w:val="center"/>
            <w:hideMark/>
          </w:tcPr>
          <w:p w14:paraId="6ADB9FE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      -5,166,182.70</w:t>
            </w:r>
          </w:p>
        </w:tc>
        <w:tc>
          <w:tcPr>
            <w:tcW w:w="2191" w:type="dxa"/>
            <w:shd w:val="clear" w:color="auto" w:fill="auto"/>
            <w:vAlign w:val="center"/>
            <w:hideMark/>
          </w:tcPr>
          <w:p w14:paraId="06914AFE" w14:textId="77777777" w:rsidR="00B6762A" w:rsidRPr="00871FA8" w:rsidRDefault="00B6762A" w:rsidP="00811FBC">
            <w:pPr>
              <w:spacing w:after="0" w:line="360" w:lineRule="auto"/>
              <w:jc w:val="center"/>
              <w:rPr>
                <w:rFonts w:eastAsia="Times New Roman" w:cs="Times New Roman"/>
                <w:bCs/>
                <w:color w:val="767171"/>
                <w:szCs w:val="24"/>
                <w:lang w:eastAsia="es-DO"/>
              </w:rPr>
            </w:pPr>
            <w:r w:rsidRPr="00871FA8">
              <w:rPr>
                <w:rFonts w:eastAsia="Times New Roman" w:cs="Times New Roman"/>
                <w:bCs/>
                <w:color w:val="767171"/>
                <w:szCs w:val="24"/>
                <w:lang w:eastAsia="es-DO"/>
              </w:rPr>
              <w:t xml:space="preserve">  13,333,817.30</w:t>
            </w:r>
          </w:p>
        </w:tc>
      </w:tr>
      <w:tr w:rsidR="00B6762A" w:rsidRPr="00871FA8" w14:paraId="101B555E" w14:textId="77777777" w:rsidTr="00DE5ECE">
        <w:trPr>
          <w:trHeight w:val="319"/>
          <w:jc w:val="center"/>
        </w:trPr>
        <w:tc>
          <w:tcPr>
            <w:tcW w:w="5157" w:type="dxa"/>
            <w:shd w:val="clear" w:color="auto" w:fill="auto"/>
            <w:noWrap/>
            <w:vAlign w:val="center"/>
            <w:hideMark/>
          </w:tcPr>
          <w:p w14:paraId="249B26F2" w14:textId="77777777" w:rsidR="00B6762A" w:rsidRPr="00871FA8" w:rsidRDefault="00B6762A" w:rsidP="00811FBC">
            <w:pPr>
              <w:spacing w:after="0" w:line="360" w:lineRule="auto"/>
              <w:rPr>
                <w:rFonts w:eastAsia="Times New Roman" w:cs="Times New Roman"/>
                <w:b/>
                <w:bCs/>
                <w:color w:val="767171"/>
                <w:szCs w:val="24"/>
                <w:lang w:eastAsia="es-DO"/>
              </w:rPr>
            </w:pPr>
            <w:proofErr w:type="gramStart"/>
            <w:r w:rsidRPr="00871FA8">
              <w:rPr>
                <w:rFonts w:eastAsia="Times New Roman" w:cs="Times New Roman"/>
                <w:b/>
                <w:bCs/>
                <w:color w:val="767171"/>
                <w:szCs w:val="24"/>
                <w:lang w:eastAsia="es-DO"/>
              </w:rPr>
              <w:t>Total</w:t>
            </w:r>
            <w:proofErr w:type="gramEnd"/>
            <w:r w:rsidRPr="00871FA8">
              <w:rPr>
                <w:rFonts w:eastAsia="Times New Roman" w:cs="Times New Roman"/>
                <w:b/>
                <w:bCs/>
                <w:color w:val="767171"/>
                <w:szCs w:val="24"/>
                <w:lang w:eastAsia="es-DO"/>
              </w:rPr>
              <w:t xml:space="preserve"> Activos No Corrientes</w:t>
            </w:r>
          </w:p>
        </w:tc>
        <w:tc>
          <w:tcPr>
            <w:tcW w:w="1642" w:type="dxa"/>
            <w:shd w:val="clear" w:color="auto" w:fill="auto"/>
            <w:noWrap/>
            <w:vAlign w:val="center"/>
            <w:hideMark/>
          </w:tcPr>
          <w:p w14:paraId="6F31D26D" w14:textId="77777777" w:rsidR="00B6762A" w:rsidRPr="00871FA8" w:rsidRDefault="00B6762A" w:rsidP="00811FBC">
            <w:pPr>
              <w:spacing w:after="0" w:line="360" w:lineRule="auto"/>
              <w:jc w:val="center"/>
              <w:rPr>
                <w:rFonts w:eastAsia="Times New Roman" w:cs="Times New Roman"/>
                <w:b/>
                <w:bCs/>
                <w:color w:val="767171"/>
                <w:szCs w:val="24"/>
                <w:lang w:eastAsia="es-DO"/>
              </w:rPr>
            </w:pPr>
          </w:p>
        </w:tc>
        <w:tc>
          <w:tcPr>
            <w:tcW w:w="2191" w:type="dxa"/>
            <w:shd w:val="clear" w:color="auto" w:fill="auto"/>
            <w:vAlign w:val="center"/>
            <w:hideMark/>
          </w:tcPr>
          <w:p w14:paraId="6562887F"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 xml:space="preserve"> 102,185,274.14</w:t>
            </w:r>
          </w:p>
        </w:tc>
      </w:tr>
      <w:tr w:rsidR="00B6762A" w:rsidRPr="00871FA8" w14:paraId="5D1F29E3" w14:textId="77777777" w:rsidTr="00DE5ECE">
        <w:trPr>
          <w:trHeight w:val="334"/>
          <w:jc w:val="center"/>
        </w:trPr>
        <w:tc>
          <w:tcPr>
            <w:tcW w:w="5157" w:type="dxa"/>
            <w:shd w:val="clear" w:color="auto" w:fill="auto"/>
            <w:noWrap/>
            <w:vAlign w:val="center"/>
            <w:hideMark/>
          </w:tcPr>
          <w:p w14:paraId="03A6B9D7" w14:textId="77777777" w:rsidR="00B6762A" w:rsidRPr="00871FA8" w:rsidRDefault="00B6762A" w:rsidP="00811FBC">
            <w:pPr>
              <w:spacing w:after="0" w:line="360" w:lineRule="auto"/>
              <w:rPr>
                <w:rFonts w:eastAsia="Times New Roman" w:cs="Times New Roman"/>
                <w:b/>
                <w:bCs/>
                <w:color w:val="767171"/>
                <w:szCs w:val="24"/>
                <w:lang w:eastAsia="es-DO"/>
              </w:rPr>
            </w:pPr>
            <w:proofErr w:type="gramStart"/>
            <w:r w:rsidRPr="00871FA8">
              <w:rPr>
                <w:rFonts w:eastAsia="Times New Roman" w:cs="Times New Roman"/>
                <w:b/>
                <w:bCs/>
                <w:color w:val="767171"/>
                <w:szCs w:val="24"/>
                <w:lang w:eastAsia="es-DO"/>
              </w:rPr>
              <w:t>Total</w:t>
            </w:r>
            <w:proofErr w:type="gramEnd"/>
            <w:r w:rsidRPr="00871FA8">
              <w:rPr>
                <w:rFonts w:eastAsia="Times New Roman" w:cs="Times New Roman"/>
                <w:b/>
                <w:bCs/>
                <w:color w:val="767171"/>
                <w:szCs w:val="24"/>
                <w:lang w:eastAsia="es-DO"/>
              </w:rPr>
              <w:t xml:space="preserve"> Activos</w:t>
            </w:r>
          </w:p>
        </w:tc>
        <w:tc>
          <w:tcPr>
            <w:tcW w:w="1642" w:type="dxa"/>
            <w:shd w:val="clear" w:color="auto" w:fill="auto"/>
            <w:noWrap/>
            <w:vAlign w:val="center"/>
            <w:hideMark/>
          </w:tcPr>
          <w:p w14:paraId="2E34138C" w14:textId="77777777" w:rsidR="00B6762A" w:rsidRPr="00871FA8" w:rsidRDefault="00B6762A" w:rsidP="00811FBC">
            <w:pPr>
              <w:spacing w:after="0" w:line="360" w:lineRule="auto"/>
              <w:jc w:val="center"/>
              <w:rPr>
                <w:rFonts w:eastAsia="Times New Roman" w:cs="Times New Roman"/>
                <w:b/>
                <w:color w:val="767171"/>
                <w:szCs w:val="24"/>
                <w:lang w:eastAsia="es-DO"/>
              </w:rPr>
            </w:pPr>
          </w:p>
        </w:tc>
        <w:tc>
          <w:tcPr>
            <w:tcW w:w="2191" w:type="dxa"/>
            <w:shd w:val="clear" w:color="auto" w:fill="auto"/>
            <w:vAlign w:val="center"/>
            <w:hideMark/>
          </w:tcPr>
          <w:p w14:paraId="1EDE9C4E"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1,532,735,625.26</w:t>
            </w:r>
          </w:p>
        </w:tc>
      </w:tr>
      <w:tr w:rsidR="00B6762A" w:rsidRPr="00871FA8" w14:paraId="0AB1ABED" w14:textId="77777777" w:rsidTr="00DE5ECE">
        <w:trPr>
          <w:trHeight w:val="65"/>
          <w:jc w:val="center"/>
        </w:trPr>
        <w:tc>
          <w:tcPr>
            <w:tcW w:w="5157" w:type="dxa"/>
            <w:shd w:val="clear" w:color="auto" w:fill="auto"/>
            <w:noWrap/>
            <w:vAlign w:val="center"/>
            <w:hideMark/>
          </w:tcPr>
          <w:p w14:paraId="0F96C33B" w14:textId="77777777" w:rsidR="00B6762A" w:rsidRPr="00871FA8" w:rsidRDefault="00B6762A" w:rsidP="00811FBC">
            <w:pPr>
              <w:spacing w:after="0" w:line="360" w:lineRule="auto"/>
              <w:rPr>
                <w:rFonts w:eastAsia="Times New Roman" w:cs="Times New Roman"/>
                <w:bCs/>
                <w:color w:val="767171"/>
                <w:szCs w:val="24"/>
                <w:lang w:eastAsia="es-DO"/>
              </w:rPr>
            </w:pPr>
            <w:r w:rsidRPr="00871FA8">
              <w:rPr>
                <w:rFonts w:eastAsia="Times New Roman" w:cs="Times New Roman"/>
                <w:bCs/>
                <w:color w:val="767171"/>
                <w:szCs w:val="24"/>
                <w:lang w:eastAsia="es-DO"/>
              </w:rPr>
              <w:t> </w:t>
            </w:r>
          </w:p>
        </w:tc>
        <w:tc>
          <w:tcPr>
            <w:tcW w:w="1642" w:type="dxa"/>
            <w:shd w:val="clear" w:color="auto" w:fill="auto"/>
            <w:noWrap/>
            <w:vAlign w:val="center"/>
            <w:hideMark/>
          </w:tcPr>
          <w:p w14:paraId="25CC7924"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noWrap/>
            <w:vAlign w:val="center"/>
            <w:hideMark/>
          </w:tcPr>
          <w:p w14:paraId="3050113A"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018397E3" w14:textId="77777777" w:rsidTr="00DE5ECE">
        <w:trPr>
          <w:trHeight w:val="319"/>
          <w:jc w:val="center"/>
        </w:trPr>
        <w:tc>
          <w:tcPr>
            <w:tcW w:w="5157" w:type="dxa"/>
            <w:shd w:val="clear" w:color="auto" w:fill="auto"/>
            <w:noWrap/>
            <w:vAlign w:val="center"/>
            <w:hideMark/>
          </w:tcPr>
          <w:p w14:paraId="5D1D4C0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w:t>
            </w:r>
          </w:p>
        </w:tc>
        <w:tc>
          <w:tcPr>
            <w:tcW w:w="1642" w:type="dxa"/>
            <w:shd w:val="clear" w:color="auto" w:fill="auto"/>
            <w:noWrap/>
            <w:vAlign w:val="center"/>
            <w:hideMark/>
          </w:tcPr>
          <w:p w14:paraId="47F9C94F"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noWrap/>
            <w:vAlign w:val="center"/>
            <w:hideMark/>
          </w:tcPr>
          <w:p w14:paraId="54ACBAB5" w14:textId="77777777" w:rsidR="00B6762A" w:rsidRPr="00871FA8" w:rsidRDefault="00B6762A" w:rsidP="00811FBC">
            <w:pPr>
              <w:spacing w:after="0" w:line="360" w:lineRule="auto"/>
              <w:jc w:val="center"/>
              <w:rPr>
                <w:rFonts w:eastAsia="Times New Roman" w:cs="Times New Roman"/>
                <w:bCs/>
                <w:color w:val="767171"/>
                <w:szCs w:val="24"/>
                <w:lang w:eastAsia="es-DO"/>
              </w:rPr>
            </w:pPr>
            <w:r w:rsidRPr="00871FA8">
              <w:rPr>
                <w:rFonts w:eastAsia="Times New Roman" w:cs="Times New Roman"/>
                <w:bCs/>
                <w:color w:val="767171"/>
                <w:szCs w:val="24"/>
                <w:lang w:eastAsia="es-DO"/>
              </w:rPr>
              <w:t>Crédito</w:t>
            </w:r>
          </w:p>
        </w:tc>
      </w:tr>
      <w:tr w:rsidR="00B6762A" w:rsidRPr="00871FA8" w14:paraId="09A6A26C" w14:textId="77777777" w:rsidTr="00DE5ECE">
        <w:trPr>
          <w:trHeight w:val="283"/>
          <w:jc w:val="center"/>
        </w:trPr>
        <w:tc>
          <w:tcPr>
            <w:tcW w:w="5157" w:type="dxa"/>
            <w:shd w:val="clear" w:color="auto" w:fill="auto"/>
            <w:noWrap/>
            <w:vAlign w:val="center"/>
            <w:hideMark/>
          </w:tcPr>
          <w:p w14:paraId="306682AF" w14:textId="77777777" w:rsidR="00B6762A" w:rsidRPr="00871FA8" w:rsidRDefault="00B6762A" w:rsidP="00811FBC">
            <w:pPr>
              <w:spacing w:after="0" w:line="360" w:lineRule="auto"/>
              <w:rPr>
                <w:rFonts w:eastAsia="Times New Roman" w:cs="Times New Roman"/>
                <w:bCs/>
                <w:color w:val="767171"/>
                <w:szCs w:val="24"/>
                <w:lang w:eastAsia="es-DO"/>
              </w:rPr>
            </w:pPr>
            <w:r w:rsidRPr="00871FA8">
              <w:rPr>
                <w:rFonts w:eastAsia="Times New Roman" w:cs="Times New Roman"/>
                <w:bCs/>
                <w:color w:val="767171"/>
                <w:szCs w:val="24"/>
                <w:lang w:eastAsia="es-DO"/>
              </w:rPr>
              <w:t>Pasivos</w:t>
            </w:r>
          </w:p>
        </w:tc>
        <w:tc>
          <w:tcPr>
            <w:tcW w:w="1642" w:type="dxa"/>
            <w:shd w:val="clear" w:color="auto" w:fill="auto"/>
            <w:noWrap/>
            <w:vAlign w:val="center"/>
            <w:hideMark/>
          </w:tcPr>
          <w:p w14:paraId="67B03549"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6DF92252"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578258B8" w14:textId="77777777" w:rsidTr="00DE5ECE">
        <w:trPr>
          <w:trHeight w:val="319"/>
          <w:jc w:val="center"/>
        </w:trPr>
        <w:tc>
          <w:tcPr>
            <w:tcW w:w="5157" w:type="dxa"/>
            <w:shd w:val="clear" w:color="auto" w:fill="auto"/>
            <w:noWrap/>
            <w:vAlign w:val="center"/>
            <w:hideMark/>
          </w:tcPr>
          <w:p w14:paraId="58B1BBCF" w14:textId="77777777" w:rsidR="00B6762A" w:rsidRPr="00871FA8" w:rsidRDefault="00B6762A" w:rsidP="00811FBC">
            <w:pPr>
              <w:spacing w:after="0" w:line="360" w:lineRule="auto"/>
              <w:rPr>
                <w:rFonts w:eastAsia="Times New Roman" w:cs="Times New Roman"/>
                <w:bCs/>
                <w:color w:val="767171"/>
                <w:szCs w:val="24"/>
                <w:lang w:eastAsia="es-DO"/>
              </w:rPr>
            </w:pPr>
            <w:r w:rsidRPr="00871FA8">
              <w:rPr>
                <w:rFonts w:eastAsia="Times New Roman" w:cs="Times New Roman"/>
                <w:bCs/>
                <w:color w:val="767171"/>
                <w:szCs w:val="24"/>
                <w:lang w:eastAsia="es-DO"/>
              </w:rPr>
              <w:t>Pasivos Corrientes</w:t>
            </w:r>
          </w:p>
        </w:tc>
        <w:tc>
          <w:tcPr>
            <w:tcW w:w="1642" w:type="dxa"/>
            <w:shd w:val="clear" w:color="auto" w:fill="auto"/>
            <w:noWrap/>
            <w:vAlign w:val="center"/>
            <w:hideMark/>
          </w:tcPr>
          <w:p w14:paraId="357EE558"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60311F15" w14:textId="77777777" w:rsidR="00B6762A" w:rsidRPr="00871FA8" w:rsidRDefault="00B6762A" w:rsidP="00811FBC">
            <w:pPr>
              <w:spacing w:after="0" w:line="360" w:lineRule="auto"/>
              <w:jc w:val="center"/>
              <w:rPr>
                <w:rFonts w:eastAsia="Times New Roman" w:cs="Times New Roman"/>
                <w:bCs/>
                <w:color w:val="767171"/>
                <w:szCs w:val="24"/>
                <w:lang w:eastAsia="es-DO"/>
              </w:rPr>
            </w:pPr>
          </w:p>
        </w:tc>
      </w:tr>
      <w:tr w:rsidR="00B6762A" w:rsidRPr="00871FA8" w14:paraId="7604B741" w14:textId="77777777" w:rsidTr="00DE5ECE">
        <w:trPr>
          <w:trHeight w:val="319"/>
          <w:jc w:val="center"/>
        </w:trPr>
        <w:tc>
          <w:tcPr>
            <w:tcW w:w="5157" w:type="dxa"/>
            <w:shd w:val="clear" w:color="auto" w:fill="auto"/>
            <w:noWrap/>
            <w:vAlign w:val="center"/>
            <w:hideMark/>
          </w:tcPr>
          <w:p w14:paraId="3E9280D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lastRenderedPageBreak/>
              <w:t>Cuentas por pagar proveedores de bienes y servicios</w:t>
            </w:r>
          </w:p>
        </w:tc>
        <w:tc>
          <w:tcPr>
            <w:tcW w:w="1642" w:type="dxa"/>
            <w:shd w:val="clear" w:color="auto" w:fill="auto"/>
            <w:noWrap/>
            <w:vAlign w:val="center"/>
            <w:hideMark/>
          </w:tcPr>
          <w:p w14:paraId="15662E9F"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0C17542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3,401,927,866.97</w:t>
            </w:r>
          </w:p>
        </w:tc>
      </w:tr>
      <w:tr w:rsidR="00B6762A" w:rsidRPr="00871FA8" w14:paraId="34D0D5BE" w14:textId="77777777" w:rsidTr="00DE5ECE">
        <w:trPr>
          <w:trHeight w:val="319"/>
          <w:jc w:val="center"/>
        </w:trPr>
        <w:tc>
          <w:tcPr>
            <w:tcW w:w="5157" w:type="dxa"/>
            <w:shd w:val="clear" w:color="auto" w:fill="auto"/>
            <w:noWrap/>
            <w:vAlign w:val="center"/>
            <w:hideMark/>
          </w:tcPr>
          <w:p w14:paraId="2DF73D5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Proporción de vacaciones no disfrutadas por pagar</w:t>
            </w:r>
          </w:p>
        </w:tc>
        <w:tc>
          <w:tcPr>
            <w:tcW w:w="1642" w:type="dxa"/>
            <w:shd w:val="clear" w:color="auto" w:fill="auto"/>
            <w:noWrap/>
            <w:vAlign w:val="center"/>
            <w:hideMark/>
          </w:tcPr>
          <w:p w14:paraId="00F7F3EB"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4355274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xml:space="preserve">       9,531,530.19</w:t>
            </w:r>
          </w:p>
        </w:tc>
      </w:tr>
      <w:tr w:rsidR="00B6762A" w:rsidRPr="00871FA8" w14:paraId="569D8C1D" w14:textId="77777777" w:rsidTr="00DE5ECE">
        <w:trPr>
          <w:trHeight w:val="319"/>
          <w:jc w:val="center"/>
        </w:trPr>
        <w:tc>
          <w:tcPr>
            <w:tcW w:w="5157" w:type="dxa"/>
            <w:shd w:val="clear" w:color="auto" w:fill="auto"/>
            <w:noWrap/>
            <w:vAlign w:val="center"/>
            <w:hideMark/>
          </w:tcPr>
          <w:p w14:paraId="4AA49E2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Proporción de indemnizaciones por desvinculación </w:t>
            </w:r>
          </w:p>
        </w:tc>
        <w:tc>
          <w:tcPr>
            <w:tcW w:w="1642" w:type="dxa"/>
            <w:shd w:val="clear" w:color="auto" w:fill="auto"/>
            <w:noWrap/>
            <w:vAlign w:val="center"/>
            <w:hideMark/>
          </w:tcPr>
          <w:p w14:paraId="28535C77"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210EFA1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xml:space="preserve">     74,845,144.00</w:t>
            </w:r>
          </w:p>
        </w:tc>
      </w:tr>
      <w:tr w:rsidR="00B6762A" w:rsidRPr="00871FA8" w14:paraId="18B23DD6" w14:textId="77777777" w:rsidTr="00DE5ECE">
        <w:trPr>
          <w:trHeight w:val="319"/>
          <w:jc w:val="center"/>
        </w:trPr>
        <w:tc>
          <w:tcPr>
            <w:tcW w:w="5157" w:type="dxa"/>
            <w:shd w:val="clear" w:color="auto" w:fill="auto"/>
            <w:noWrap/>
            <w:vAlign w:val="center"/>
            <w:hideMark/>
          </w:tcPr>
          <w:p w14:paraId="7515181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Nomina por pagar</w:t>
            </w:r>
          </w:p>
        </w:tc>
        <w:tc>
          <w:tcPr>
            <w:tcW w:w="1642" w:type="dxa"/>
            <w:shd w:val="clear" w:color="auto" w:fill="auto"/>
            <w:noWrap/>
            <w:vAlign w:val="center"/>
            <w:hideMark/>
          </w:tcPr>
          <w:p w14:paraId="454AF9BC"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685B7C0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w:t>
            </w:r>
          </w:p>
        </w:tc>
      </w:tr>
      <w:tr w:rsidR="00B6762A" w:rsidRPr="00871FA8" w14:paraId="220FCB49" w14:textId="77777777" w:rsidTr="00DE5ECE">
        <w:trPr>
          <w:trHeight w:val="319"/>
          <w:jc w:val="center"/>
        </w:trPr>
        <w:tc>
          <w:tcPr>
            <w:tcW w:w="5157" w:type="dxa"/>
            <w:shd w:val="clear" w:color="auto" w:fill="auto"/>
            <w:noWrap/>
            <w:vAlign w:val="center"/>
            <w:hideMark/>
          </w:tcPr>
          <w:p w14:paraId="08FB090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Reglamento 388-91 por pagar</w:t>
            </w:r>
          </w:p>
        </w:tc>
        <w:tc>
          <w:tcPr>
            <w:tcW w:w="1642" w:type="dxa"/>
            <w:shd w:val="clear" w:color="auto" w:fill="auto"/>
            <w:noWrap/>
            <w:vAlign w:val="center"/>
            <w:hideMark/>
          </w:tcPr>
          <w:p w14:paraId="2196BDB8"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2EF903B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xml:space="preserve">          85,000.00</w:t>
            </w:r>
          </w:p>
        </w:tc>
      </w:tr>
      <w:tr w:rsidR="00B6762A" w:rsidRPr="00871FA8" w14:paraId="11F4D279" w14:textId="77777777" w:rsidTr="00DE5ECE">
        <w:trPr>
          <w:trHeight w:val="319"/>
          <w:jc w:val="center"/>
        </w:trPr>
        <w:tc>
          <w:tcPr>
            <w:tcW w:w="5157" w:type="dxa"/>
            <w:shd w:val="clear" w:color="auto" w:fill="auto"/>
            <w:noWrap/>
            <w:vAlign w:val="center"/>
            <w:hideMark/>
          </w:tcPr>
          <w:p w14:paraId="52F6808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Otras cuentas por pagar a clientes</w:t>
            </w:r>
          </w:p>
        </w:tc>
        <w:tc>
          <w:tcPr>
            <w:tcW w:w="1642" w:type="dxa"/>
            <w:shd w:val="clear" w:color="auto" w:fill="auto"/>
            <w:noWrap/>
            <w:vAlign w:val="center"/>
            <w:hideMark/>
          </w:tcPr>
          <w:p w14:paraId="55AD2F5A"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6FFE830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xml:space="preserve">     1,018,863.70</w:t>
            </w:r>
          </w:p>
        </w:tc>
      </w:tr>
      <w:tr w:rsidR="00B6762A" w:rsidRPr="00871FA8" w14:paraId="13F1812D" w14:textId="77777777" w:rsidTr="00DE5ECE">
        <w:trPr>
          <w:trHeight w:val="319"/>
          <w:jc w:val="center"/>
        </w:trPr>
        <w:tc>
          <w:tcPr>
            <w:tcW w:w="5157" w:type="dxa"/>
            <w:shd w:val="clear" w:color="auto" w:fill="auto"/>
            <w:noWrap/>
            <w:vAlign w:val="center"/>
            <w:hideMark/>
          </w:tcPr>
          <w:p w14:paraId="783B316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Retenciones por pagar</w:t>
            </w:r>
          </w:p>
        </w:tc>
        <w:tc>
          <w:tcPr>
            <w:tcW w:w="1642" w:type="dxa"/>
            <w:shd w:val="clear" w:color="auto" w:fill="auto"/>
            <w:noWrap/>
            <w:vAlign w:val="center"/>
            <w:hideMark/>
          </w:tcPr>
          <w:p w14:paraId="11E397F6"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noWrap/>
            <w:vAlign w:val="center"/>
            <w:hideMark/>
          </w:tcPr>
          <w:p w14:paraId="634973E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xml:space="preserve">          54,465.49</w:t>
            </w:r>
          </w:p>
        </w:tc>
      </w:tr>
      <w:tr w:rsidR="00B6762A" w:rsidRPr="00871FA8" w14:paraId="637BA5DE" w14:textId="77777777" w:rsidTr="00DE5ECE">
        <w:trPr>
          <w:trHeight w:val="319"/>
          <w:jc w:val="center"/>
        </w:trPr>
        <w:tc>
          <w:tcPr>
            <w:tcW w:w="5157" w:type="dxa"/>
            <w:shd w:val="clear" w:color="auto" w:fill="auto"/>
            <w:noWrap/>
            <w:vAlign w:val="center"/>
            <w:hideMark/>
          </w:tcPr>
          <w:p w14:paraId="32F55DA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Otras cuentas por pagar</w:t>
            </w:r>
          </w:p>
        </w:tc>
        <w:tc>
          <w:tcPr>
            <w:tcW w:w="1642" w:type="dxa"/>
            <w:shd w:val="clear" w:color="auto" w:fill="auto"/>
            <w:noWrap/>
            <w:vAlign w:val="center"/>
            <w:hideMark/>
          </w:tcPr>
          <w:p w14:paraId="0A16ECB9"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2C841DE5"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7E02807C" w14:textId="77777777" w:rsidTr="00DE5ECE">
        <w:trPr>
          <w:trHeight w:val="319"/>
          <w:jc w:val="center"/>
        </w:trPr>
        <w:tc>
          <w:tcPr>
            <w:tcW w:w="5157" w:type="dxa"/>
            <w:shd w:val="clear" w:color="auto" w:fill="auto"/>
            <w:noWrap/>
            <w:vAlign w:val="center"/>
            <w:hideMark/>
          </w:tcPr>
          <w:p w14:paraId="19972106" w14:textId="77777777" w:rsidR="00B6762A" w:rsidRPr="00871FA8" w:rsidRDefault="00B6762A" w:rsidP="00811FBC">
            <w:pPr>
              <w:spacing w:after="0" w:line="360" w:lineRule="auto"/>
              <w:rPr>
                <w:rFonts w:eastAsia="Times New Roman" w:cs="Times New Roman"/>
                <w:b/>
                <w:bCs/>
                <w:color w:val="767171"/>
                <w:szCs w:val="24"/>
                <w:lang w:eastAsia="es-DO"/>
              </w:rPr>
            </w:pPr>
            <w:proofErr w:type="gramStart"/>
            <w:r w:rsidRPr="00871FA8">
              <w:rPr>
                <w:rFonts w:eastAsia="Times New Roman" w:cs="Times New Roman"/>
                <w:b/>
                <w:bCs/>
                <w:color w:val="767171"/>
                <w:szCs w:val="24"/>
                <w:lang w:eastAsia="es-DO"/>
              </w:rPr>
              <w:t>Total</w:t>
            </w:r>
            <w:proofErr w:type="gramEnd"/>
            <w:r w:rsidRPr="00871FA8">
              <w:rPr>
                <w:rFonts w:eastAsia="Times New Roman" w:cs="Times New Roman"/>
                <w:b/>
                <w:bCs/>
                <w:color w:val="767171"/>
                <w:szCs w:val="24"/>
                <w:lang w:eastAsia="es-DO"/>
              </w:rPr>
              <w:t xml:space="preserve"> Pasivos Corrientes</w:t>
            </w:r>
          </w:p>
        </w:tc>
        <w:tc>
          <w:tcPr>
            <w:tcW w:w="1642" w:type="dxa"/>
            <w:shd w:val="clear" w:color="auto" w:fill="auto"/>
            <w:noWrap/>
            <w:vAlign w:val="center"/>
            <w:hideMark/>
          </w:tcPr>
          <w:p w14:paraId="55DAA1D2" w14:textId="77777777" w:rsidR="00B6762A" w:rsidRPr="00871FA8" w:rsidRDefault="00B6762A" w:rsidP="00811FBC">
            <w:pPr>
              <w:spacing w:after="0" w:line="360" w:lineRule="auto"/>
              <w:jc w:val="center"/>
              <w:rPr>
                <w:rFonts w:eastAsia="Times New Roman" w:cs="Times New Roman"/>
                <w:b/>
                <w:bCs/>
                <w:color w:val="767171"/>
                <w:szCs w:val="24"/>
                <w:lang w:eastAsia="es-DO"/>
              </w:rPr>
            </w:pPr>
          </w:p>
        </w:tc>
        <w:tc>
          <w:tcPr>
            <w:tcW w:w="2191" w:type="dxa"/>
            <w:shd w:val="clear" w:color="auto" w:fill="auto"/>
            <w:vAlign w:val="center"/>
            <w:hideMark/>
          </w:tcPr>
          <w:p w14:paraId="3F7EC96F"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3,487,462,870.35</w:t>
            </w:r>
          </w:p>
        </w:tc>
      </w:tr>
      <w:tr w:rsidR="00B6762A" w:rsidRPr="00871FA8" w14:paraId="5F367F8E" w14:textId="77777777" w:rsidTr="00DE5ECE">
        <w:trPr>
          <w:trHeight w:val="319"/>
          <w:jc w:val="center"/>
        </w:trPr>
        <w:tc>
          <w:tcPr>
            <w:tcW w:w="5157" w:type="dxa"/>
            <w:shd w:val="clear" w:color="auto" w:fill="auto"/>
            <w:noWrap/>
            <w:vAlign w:val="center"/>
            <w:hideMark/>
          </w:tcPr>
          <w:p w14:paraId="41081B18" w14:textId="77777777" w:rsidR="00B6762A" w:rsidRPr="00871FA8" w:rsidRDefault="00B6762A"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Pasivos No Corrientes</w:t>
            </w:r>
          </w:p>
        </w:tc>
        <w:tc>
          <w:tcPr>
            <w:tcW w:w="1642" w:type="dxa"/>
            <w:shd w:val="clear" w:color="auto" w:fill="auto"/>
            <w:noWrap/>
            <w:vAlign w:val="center"/>
            <w:hideMark/>
          </w:tcPr>
          <w:p w14:paraId="6F043FE8" w14:textId="77777777" w:rsidR="00B6762A" w:rsidRPr="00871FA8" w:rsidRDefault="00B6762A" w:rsidP="00811FBC">
            <w:pPr>
              <w:spacing w:after="0" w:line="360" w:lineRule="auto"/>
              <w:jc w:val="center"/>
              <w:rPr>
                <w:rFonts w:eastAsia="Times New Roman" w:cs="Times New Roman"/>
                <w:b/>
                <w:color w:val="767171"/>
                <w:szCs w:val="24"/>
                <w:lang w:eastAsia="es-DO"/>
              </w:rPr>
            </w:pPr>
          </w:p>
        </w:tc>
        <w:tc>
          <w:tcPr>
            <w:tcW w:w="2191" w:type="dxa"/>
            <w:shd w:val="clear" w:color="auto" w:fill="auto"/>
            <w:vAlign w:val="center"/>
            <w:hideMark/>
          </w:tcPr>
          <w:p w14:paraId="11149F78"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w:t>
            </w:r>
          </w:p>
        </w:tc>
      </w:tr>
      <w:tr w:rsidR="00B6762A" w:rsidRPr="00871FA8" w14:paraId="68041BCF" w14:textId="77777777" w:rsidTr="00DE5ECE">
        <w:trPr>
          <w:trHeight w:val="319"/>
          <w:jc w:val="center"/>
        </w:trPr>
        <w:tc>
          <w:tcPr>
            <w:tcW w:w="5157" w:type="dxa"/>
            <w:shd w:val="clear" w:color="auto" w:fill="auto"/>
            <w:noWrap/>
            <w:vAlign w:val="center"/>
            <w:hideMark/>
          </w:tcPr>
          <w:p w14:paraId="48C856EF" w14:textId="77777777" w:rsidR="00B6762A" w:rsidRPr="00871FA8" w:rsidRDefault="00B6762A" w:rsidP="00811FBC">
            <w:pPr>
              <w:spacing w:after="0" w:line="360" w:lineRule="auto"/>
              <w:rPr>
                <w:rFonts w:eastAsia="Times New Roman" w:cs="Times New Roman"/>
                <w:b/>
                <w:bCs/>
                <w:color w:val="767171"/>
                <w:szCs w:val="24"/>
                <w:lang w:eastAsia="es-DO"/>
              </w:rPr>
            </w:pPr>
            <w:proofErr w:type="gramStart"/>
            <w:r w:rsidRPr="00871FA8">
              <w:rPr>
                <w:rFonts w:eastAsia="Times New Roman" w:cs="Times New Roman"/>
                <w:b/>
                <w:bCs/>
                <w:color w:val="767171"/>
                <w:szCs w:val="24"/>
                <w:lang w:eastAsia="es-DO"/>
              </w:rPr>
              <w:t>Total</w:t>
            </w:r>
            <w:proofErr w:type="gramEnd"/>
            <w:r w:rsidRPr="00871FA8">
              <w:rPr>
                <w:rFonts w:eastAsia="Times New Roman" w:cs="Times New Roman"/>
                <w:b/>
                <w:bCs/>
                <w:color w:val="767171"/>
                <w:szCs w:val="24"/>
                <w:lang w:eastAsia="es-DO"/>
              </w:rPr>
              <w:t xml:space="preserve"> Pasivos</w:t>
            </w:r>
          </w:p>
        </w:tc>
        <w:tc>
          <w:tcPr>
            <w:tcW w:w="1642" w:type="dxa"/>
            <w:shd w:val="clear" w:color="auto" w:fill="auto"/>
            <w:noWrap/>
            <w:vAlign w:val="center"/>
            <w:hideMark/>
          </w:tcPr>
          <w:p w14:paraId="48BBDB53" w14:textId="77777777" w:rsidR="00B6762A" w:rsidRPr="00871FA8" w:rsidRDefault="00B6762A" w:rsidP="00811FBC">
            <w:pPr>
              <w:spacing w:after="0" w:line="360" w:lineRule="auto"/>
              <w:jc w:val="center"/>
              <w:rPr>
                <w:rFonts w:eastAsia="Times New Roman" w:cs="Times New Roman"/>
                <w:b/>
                <w:color w:val="767171"/>
                <w:szCs w:val="24"/>
                <w:lang w:eastAsia="es-DO"/>
              </w:rPr>
            </w:pPr>
          </w:p>
        </w:tc>
        <w:tc>
          <w:tcPr>
            <w:tcW w:w="2191" w:type="dxa"/>
            <w:shd w:val="clear" w:color="auto" w:fill="auto"/>
            <w:vAlign w:val="center"/>
            <w:hideMark/>
          </w:tcPr>
          <w:p w14:paraId="69D9EA73"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3,487,462,870.35</w:t>
            </w:r>
          </w:p>
        </w:tc>
      </w:tr>
      <w:tr w:rsidR="00B6762A" w:rsidRPr="00871FA8" w14:paraId="371B50D2" w14:textId="77777777" w:rsidTr="00DE5ECE">
        <w:trPr>
          <w:trHeight w:val="319"/>
          <w:jc w:val="center"/>
        </w:trPr>
        <w:tc>
          <w:tcPr>
            <w:tcW w:w="5157" w:type="dxa"/>
            <w:shd w:val="clear" w:color="auto" w:fill="auto"/>
            <w:noWrap/>
            <w:vAlign w:val="center"/>
            <w:hideMark/>
          </w:tcPr>
          <w:p w14:paraId="00ABD2D5" w14:textId="77777777" w:rsidR="00B6762A" w:rsidRPr="00871FA8" w:rsidRDefault="00B6762A" w:rsidP="00811FBC">
            <w:pPr>
              <w:spacing w:after="0" w:line="360" w:lineRule="auto"/>
              <w:rPr>
                <w:rFonts w:eastAsia="Times New Roman" w:cs="Times New Roman"/>
                <w:bCs/>
                <w:color w:val="767171"/>
                <w:szCs w:val="24"/>
                <w:lang w:eastAsia="es-DO"/>
              </w:rPr>
            </w:pPr>
            <w:r w:rsidRPr="00871FA8">
              <w:rPr>
                <w:rFonts w:eastAsia="Times New Roman" w:cs="Times New Roman"/>
                <w:bCs/>
                <w:color w:val="767171"/>
                <w:szCs w:val="24"/>
                <w:lang w:eastAsia="es-DO"/>
              </w:rPr>
              <w:t> </w:t>
            </w:r>
          </w:p>
        </w:tc>
        <w:tc>
          <w:tcPr>
            <w:tcW w:w="1642" w:type="dxa"/>
            <w:shd w:val="clear" w:color="auto" w:fill="auto"/>
            <w:noWrap/>
            <w:vAlign w:val="center"/>
            <w:hideMark/>
          </w:tcPr>
          <w:p w14:paraId="5AC3E7CE"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28A0AD0B" w14:textId="77777777" w:rsidR="00B6762A" w:rsidRPr="00871FA8" w:rsidRDefault="00B6762A" w:rsidP="00811FBC">
            <w:pPr>
              <w:spacing w:after="0" w:line="360" w:lineRule="auto"/>
              <w:jc w:val="center"/>
              <w:rPr>
                <w:rFonts w:eastAsia="Times New Roman" w:cs="Times New Roman"/>
                <w:color w:val="767171"/>
                <w:szCs w:val="24"/>
                <w:lang w:eastAsia="es-DO"/>
              </w:rPr>
            </w:pPr>
          </w:p>
        </w:tc>
      </w:tr>
      <w:tr w:rsidR="00B6762A" w:rsidRPr="00871FA8" w14:paraId="6EEBEAEC" w14:textId="77777777" w:rsidTr="00DE5ECE">
        <w:trPr>
          <w:trHeight w:val="319"/>
          <w:jc w:val="center"/>
        </w:trPr>
        <w:tc>
          <w:tcPr>
            <w:tcW w:w="5157" w:type="dxa"/>
            <w:shd w:val="clear" w:color="auto" w:fill="auto"/>
            <w:noWrap/>
            <w:vAlign w:val="center"/>
            <w:hideMark/>
          </w:tcPr>
          <w:p w14:paraId="2DF84941" w14:textId="77777777" w:rsidR="00B6762A" w:rsidRPr="00871FA8" w:rsidRDefault="00B6762A" w:rsidP="00811FBC">
            <w:pPr>
              <w:spacing w:after="0" w:line="360" w:lineRule="auto"/>
              <w:rPr>
                <w:rFonts w:eastAsia="Times New Roman" w:cs="Times New Roman"/>
                <w:bCs/>
                <w:color w:val="767171"/>
                <w:szCs w:val="24"/>
                <w:lang w:eastAsia="es-DO"/>
              </w:rPr>
            </w:pPr>
            <w:r w:rsidRPr="00871FA8">
              <w:rPr>
                <w:rFonts w:eastAsia="Times New Roman" w:cs="Times New Roman"/>
                <w:bCs/>
                <w:color w:val="767171"/>
                <w:szCs w:val="24"/>
                <w:lang w:eastAsia="es-DO"/>
              </w:rPr>
              <w:t>Patrimonio</w:t>
            </w:r>
          </w:p>
        </w:tc>
        <w:tc>
          <w:tcPr>
            <w:tcW w:w="1642" w:type="dxa"/>
            <w:shd w:val="clear" w:color="auto" w:fill="auto"/>
            <w:noWrap/>
            <w:vAlign w:val="center"/>
            <w:hideMark/>
          </w:tcPr>
          <w:p w14:paraId="291F0899"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2699A216" w14:textId="77777777" w:rsidR="00B6762A" w:rsidRPr="00871FA8" w:rsidRDefault="00B6762A" w:rsidP="00811FBC">
            <w:pPr>
              <w:spacing w:after="0" w:line="360" w:lineRule="auto"/>
              <w:jc w:val="center"/>
              <w:rPr>
                <w:rFonts w:eastAsia="Times New Roman" w:cs="Times New Roman"/>
                <w:bCs/>
                <w:color w:val="767171"/>
                <w:szCs w:val="24"/>
                <w:lang w:eastAsia="es-DO"/>
              </w:rPr>
            </w:pPr>
          </w:p>
        </w:tc>
      </w:tr>
      <w:tr w:rsidR="00B6762A" w:rsidRPr="00871FA8" w14:paraId="5F9E1F65" w14:textId="77777777" w:rsidTr="00DE5ECE">
        <w:trPr>
          <w:trHeight w:val="319"/>
          <w:jc w:val="center"/>
        </w:trPr>
        <w:tc>
          <w:tcPr>
            <w:tcW w:w="5157" w:type="dxa"/>
            <w:shd w:val="clear" w:color="auto" w:fill="auto"/>
            <w:noWrap/>
            <w:vAlign w:val="center"/>
            <w:hideMark/>
          </w:tcPr>
          <w:p w14:paraId="6BA0642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Patrimonio institucional</w:t>
            </w:r>
          </w:p>
        </w:tc>
        <w:tc>
          <w:tcPr>
            <w:tcW w:w="1642" w:type="dxa"/>
            <w:shd w:val="clear" w:color="auto" w:fill="auto"/>
            <w:noWrap/>
            <w:vAlign w:val="center"/>
            <w:hideMark/>
          </w:tcPr>
          <w:p w14:paraId="032E44B2"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noWrap/>
            <w:vAlign w:val="center"/>
            <w:hideMark/>
          </w:tcPr>
          <w:p w14:paraId="210E1A2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 (11,252,484,663.94)</w:t>
            </w:r>
          </w:p>
          <w:p w14:paraId="350D7068" w14:textId="77777777" w:rsidR="00B6762A" w:rsidRPr="00871FA8" w:rsidRDefault="00B6762A" w:rsidP="00811FBC">
            <w:pPr>
              <w:spacing w:after="0" w:line="360" w:lineRule="auto"/>
              <w:rPr>
                <w:rFonts w:eastAsia="Times New Roman" w:cs="Times New Roman"/>
                <w:color w:val="767171"/>
                <w:szCs w:val="24"/>
                <w:lang w:eastAsia="es-DO"/>
              </w:rPr>
            </w:pPr>
          </w:p>
        </w:tc>
      </w:tr>
      <w:tr w:rsidR="00B6762A" w:rsidRPr="00871FA8" w14:paraId="66A29266" w14:textId="77777777" w:rsidTr="00DE5ECE">
        <w:trPr>
          <w:trHeight w:val="319"/>
          <w:jc w:val="center"/>
        </w:trPr>
        <w:tc>
          <w:tcPr>
            <w:tcW w:w="5157" w:type="dxa"/>
            <w:shd w:val="clear" w:color="auto" w:fill="auto"/>
            <w:noWrap/>
            <w:vAlign w:val="center"/>
            <w:hideMark/>
          </w:tcPr>
          <w:p w14:paraId="502748D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Resultado acumulado</w:t>
            </w:r>
          </w:p>
        </w:tc>
        <w:tc>
          <w:tcPr>
            <w:tcW w:w="1642" w:type="dxa"/>
            <w:shd w:val="clear" w:color="auto" w:fill="auto"/>
            <w:noWrap/>
            <w:vAlign w:val="center"/>
            <w:hideMark/>
          </w:tcPr>
          <w:p w14:paraId="0E21860C"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3720211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xml:space="preserve"> 8,320,424,274.20</w:t>
            </w:r>
          </w:p>
        </w:tc>
      </w:tr>
      <w:tr w:rsidR="00B6762A" w:rsidRPr="00871FA8" w14:paraId="715B1E06" w14:textId="77777777" w:rsidTr="00DE5ECE">
        <w:trPr>
          <w:trHeight w:val="319"/>
          <w:jc w:val="center"/>
        </w:trPr>
        <w:tc>
          <w:tcPr>
            <w:tcW w:w="5157" w:type="dxa"/>
            <w:shd w:val="clear" w:color="auto" w:fill="auto"/>
            <w:noWrap/>
            <w:vAlign w:val="center"/>
            <w:hideMark/>
          </w:tcPr>
          <w:p w14:paraId="05D7367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Resultado positivo (ahorro) / negativo (desahorro)</w:t>
            </w:r>
          </w:p>
        </w:tc>
        <w:tc>
          <w:tcPr>
            <w:tcW w:w="1642" w:type="dxa"/>
            <w:shd w:val="clear" w:color="auto" w:fill="auto"/>
            <w:noWrap/>
            <w:vAlign w:val="center"/>
            <w:hideMark/>
          </w:tcPr>
          <w:p w14:paraId="2C520E50"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2191" w:type="dxa"/>
            <w:shd w:val="clear" w:color="auto" w:fill="auto"/>
            <w:vAlign w:val="center"/>
            <w:hideMark/>
          </w:tcPr>
          <w:p w14:paraId="62FBCFA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 xml:space="preserve">    977,333,144.65</w:t>
            </w:r>
          </w:p>
        </w:tc>
      </w:tr>
      <w:tr w:rsidR="00B6762A" w:rsidRPr="00871FA8" w14:paraId="510E673D" w14:textId="77777777" w:rsidTr="00DE5ECE">
        <w:trPr>
          <w:trHeight w:val="319"/>
          <w:jc w:val="center"/>
        </w:trPr>
        <w:tc>
          <w:tcPr>
            <w:tcW w:w="5157" w:type="dxa"/>
            <w:shd w:val="clear" w:color="auto" w:fill="auto"/>
            <w:noWrap/>
            <w:vAlign w:val="center"/>
            <w:hideMark/>
          </w:tcPr>
          <w:p w14:paraId="4F9BC7E3" w14:textId="77777777" w:rsidR="00B6762A" w:rsidRPr="00871FA8" w:rsidRDefault="00B6762A" w:rsidP="00811FBC">
            <w:pPr>
              <w:spacing w:after="0" w:line="360" w:lineRule="auto"/>
              <w:rPr>
                <w:rFonts w:eastAsia="Times New Roman" w:cs="Times New Roman"/>
                <w:b/>
                <w:bCs/>
                <w:color w:val="767171"/>
                <w:szCs w:val="24"/>
                <w:lang w:eastAsia="es-DO"/>
              </w:rPr>
            </w:pPr>
            <w:proofErr w:type="gramStart"/>
            <w:r w:rsidRPr="00871FA8">
              <w:rPr>
                <w:rFonts w:eastAsia="Times New Roman" w:cs="Times New Roman"/>
                <w:b/>
                <w:bCs/>
                <w:color w:val="767171"/>
                <w:szCs w:val="24"/>
                <w:lang w:eastAsia="es-DO"/>
              </w:rPr>
              <w:t>Total</w:t>
            </w:r>
            <w:proofErr w:type="gramEnd"/>
            <w:r w:rsidRPr="00871FA8">
              <w:rPr>
                <w:rFonts w:eastAsia="Times New Roman" w:cs="Times New Roman"/>
                <w:b/>
                <w:bCs/>
                <w:color w:val="767171"/>
                <w:szCs w:val="24"/>
                <w:lang w:eastAsia="es-DO"/>
              </w:rPr>
              <w:t xml:space="preserve"> Patrimonio Neto del Gobierno Central</w:t>
            </w:r>
          </w:p>
        </w:tc>
        <w:tc>
          <w:tcPr>
            <w:tcW w:w="1642" w:type="dxa"/>
            <w:shd w:val="clear" w:color="auto" w:fill="auto"/>
            <w:noWrap/>
            <w:vAlign w:val="center"/>
            <w:hideMark/>
          </w:tcPr>
          <w:p w14:paraId="2650251C" w14:textId="77777777" w:rsidR="00B6762A" w:rsidRPr="00871FA8" w:rsidRDefault="00B6762A" w:rsidP="00811FBC">
            <w:pPr>
              <w:spacing w:after="0" w:line="360" w:lineRule="auto"/>
              <w:jc w:val="center"/>
              <w:rPr>
                <w:rFonts w:eastAsia="Times New Roman" w:cs="Times New Roman"/>
                <w:b/>
                <w:bCs/>
                <w:color w:val="767171"/>
                <w:szCs w:val="24"/>
                <w:lang w:eastAsia="es-DO"/>
              </w:rPr>
            </w:pPr>
          </w:p>
        </w:tc>
        <w:tc>
          <w:tcPr>
            <w:tcW w:w="2191" w:type="dxa"/>
            <w:shd w:val="clear" w:color="auto" w:fill="auto"/>
            <w:vAlign w:val="center"/>
            <w:hideMark/>
          </w:tcPr>
          <w:p w14:paraId="6BAC6E3F"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 xml:space="preserve"> 1,954,727,245.09</w:t>
            </w:r>
          </w:p>
        </w:tc>
      </w:tr>
      <w:tr w:rsidR="00B6762A" w:rsidRPr="00871FA8" w14:paraId="3F7EB86B" w14:textId="77777777" w:rsidTr="00DE5ECE">
        <w:trPr>
          <w:trHeight w:val="334"/>
          <w:jc w:val="center"/>
        </w:trPr>
        <w:tc>
          <w:tcPr>
            <w:tcW w:w="5157" w:type="dxa"/>
            <w:shd w:val="clear" w:color="auto" w:fill="auto"/>
            <w:noWrap/>
            <w:vAlign w:val="center"/>
            <w:hideMark/>
          </w:tcPr>
          <w:p w14:paraId="309B6ED8" w14:textId="77777777" w:rsidR="00B6762A" w:rsidRPr="00871FA8" w:rsidRDefault="00B6762A" w:rsidP="00811FBC">
            <w:pPr>
              <w:spacing w:after="0" w:line="360" w:lineRule="auto"/>
              <w:rPr>
                <w:rFonts w:eastAsia="Times New Roman" w:cs="Times New Roman"/>
                <w:b/>
                <w:bCs/>
                <w:color w:val="767171"/>
                <w:szCs w:val="24"/>
                <w:lang w:eastAsia="es-DO"/>
              </w:rPr>
            </w:pPr>
            <w:proofErr w:type="gramStart"/>
            <w:r w:rsidRPr="00871FA8">
              <w:rPr>
                <w:rFonts w:eastAsia="Times New Roman" w:cs="Times New Roman"/>
                <w:b/>
                <w:bCs/>
                <w:color w:val="767171"/>
                <w:szCs w:val="24"/>
                <w:lang w:eastAsia="es-DO"/>
              </w:rPr>
              <w:t>Total</w:t>
            </w:r>
            <w:proofErr w:type="gramEnd"/>
            <w:r w:rsidRPr="00871FA8">
              <w:rPr>
                <w:rFonts w:eastAsia="Times New Roman" w:cs="Times New Roman"/>
                <w:b/>
                <w:bCs/>
                <w:color w:val="767171"/>
                <w:szCs w:val="24"/>
                <w:lang w:eastAsia="es-DO"/>
              </w:rPr>
              <w:t xml:space="preserve"> Pasivos y Patrimonio</w:t>
            </w:r>
          </w:p>
        </w:tc>
        <w:tc>
          <w:tcPr>
            <w:tcW w:w="1642" w:type="dxa"/>
            <w:shd w:val="clear" w:color="auto" w:fill="auto"/>
            <w:noWrap/>
            <w:vAlign w:val="center"/>
            <w:hideMark/>
          </w:tcPr>
          <w:p w14:paraId="55F82C95" w14:textId="77777777" w:rsidR="00B6762A" w:rsidRPr="00871FA8" w:rsidRDefault="00B6762A" w:rsidP="00811FBC">
            <w:pPr>
              <w:spacing w:after="0" w:line="360" w:lineRule="auto"/>
              <w:jc w:val="center"/>
              <w:rPr>
                <w:rFonts w:eastAsia="Times New Roman" w:cs="Times New Roman"/>
                <w:b/>
                <w:bCs/>
                <w:color w:val="767171"/>
                <w:szCs w:val="24"/>
                <w:lang w:eastAsia="es-DO"/>
              </w:rPr>
            </w:pPr>
          </w:p>
        </w:tc>
        <w:tc>
          <w:tcPr>
            <w:tcW w:w="2191" w:type="dxa"/>
            <w:shd w:val="clear" w:color="auto" w:fill="auto"/>
            <w:vAlign w:val="center"/>
            <w:hideMark/>
          </w:tcPr>
          <w:p w14:paraId="2CD34159"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 xml:space="preserve"> 1,532,735,625.26</w:t>
            </w:r>
          </w:p>
        </w:tc>
      </w:tr>
    </w:tbl>
    <w:p w14:paraId="7B75A67A" w14:textId="77777777" w:rsidR="00B6762A" w:rsidRPr="00871FA8" w:rsidRDefault="00B6762A" w:rsidP="00083333">
      <w:pPr>
        <w:spacing w:after="0" w:line="360" w:lineRule="auto"/>
        <w:ind w:left="-284" w:hanging="142"/>
        <w:rPr>
          <w:rStyle w:val="normaltextrun"/>
          <w:rFonts w:cs="Times New Roman"/>
          <w:i/>
          <w:color w:val="767171"/>
          <w:sz w:val="18"/>
          <w:szCs w:val="18"/>
        </w:rPr>
      </w:pPr>
      <w:r w:rsidRPr="00871FA8">
        <w:rPr>
          <w:rStyle w:val="normaltextrun"/>
          <w:rFonts w:cs="Times New Roman"/>
          <w:i/>
          <w:color w:val="767171"/>
          <w:sz w:val="18"/>
          <w:szCs w:val="18"/>
        </w:rPr>
        <w:t>Fuente: Dirección Financiera MICM. -</w:t>
      </w:r>
    </w:p>
    <w:p w14:paraId="5B57DC9A" w14:textId="77777777" w:rsidR="00B6762A" w:rsidRPr="00871FA8" w:rsidRDefault="00B6762A" w:rsidP="00811FBC">
      <w:pPr>
        <w:pStyle w:val="paragraph"/>
        <w:spacing w:before="0" w:beforeAutospacing="0" w:after="0" w:afterAutospacing="0" w:line="360" w:lineRule="auto"/>
        <w:jc w:val="both"/>
        <w:textAlignment w:val="baseline"/>
        <w:rPr>
          <w:rFonts w:eastAsia="Calibri"/>
          <w:color w:val="767171"/>
          <w:spacing w:val="20"/>
          <w:lang w:val="es-DO" w:eastAsia="en-US"/>
        </w:rPr>
      </w:pPr>
    </w:p>
    <w:p w14:paraId="3A042411" w14:textId="3608254F" w:rsidR="00A551C9" w:rsidRDefault="00B6762A" w:rsidP="00811FBC">
      <w:pPr>
        <w:numPr>
          <w:ilvl w:val="2"/>
          <w:numId w:val="5"/>
        </w:numPr>
        <w:spacing w:after="0" w:line="360" w:lineRule="auto"/>
        <w:ind w:left="709"/>
        <w:jc w:val="both"/>
        <w:rPr>
          <w:b/>
          <w:color w:val="767171"/>
          <w:spacing w:val="20"/>
          <w:szCs w:val="24"/>
        </w:rPr>
      </w:pPr>
      <w:r w:rsidRPr="00871FA8">
        <w:rPr>
          <w:b/>
          <w:color w:val="767171"/>
          <w:spacing w:val="20"/>
          <w:szCs w:val="24"/>
        </w:rPr>
        <w:t>Ejecución de gastos y aplicaciones financieras</w:t>
      </w:r>
    </w:p>
    <w:p w14:paraId="718C20DC" w14:textId="77777777" w:rsidR="00592134" w:rsidRPr="00871FA8" w:rsidRDefault="00592134" w:rsidP="00592134">
      <w:pPr>
        <w:spacing w:after="0" w:line="360" w:lineRule="auto"/>
        <w:ind w:left="709"/>
        <w:jc w:val="both"/>
        <w:rPr>
          <w:b/>
          <w:color w:val="767171"/>
          <w:spacing w:val="20"/>
          <w:szCs w:val="24"/>
        </w:rPr>
      </w:pPr>
    </w:p>
    <w:p w14:paraId="66E84E13" w14:textId="6B92F7EB" w:rsidR="00AA569F" w:rsidRPr="00871FA8" w:rsidRDefault="00B6762A" w:rsidP="00811FBC">
      <w:pPr>
        <w:spacing w:after="0" w:line="360" w:lineRule="auto"/>
        <w:ind w:left="-11"/>
        <w:jc w:val="both"/>
        <w:rPr>
          <w:b/>
          <w:color w:val="767171"/>
          <w:spacing w:val="20"/>
          <w:szCs w:val="24"/>
        </w:rPr>
        <w:sectPr w:rsidR="00AA569F" w:rsidRPr="00871FA8" w:rsidSect="00674F5B">
          <w:pgSz w:w="12240" w:h="15840"/>
          <w:pgMar w:top="590" w:right="2160" w:bottom="590" w:left="2160" w:header="720" w:footer="720" w:gutter="0"/>
          <w:cols w:space="720"/>
          <w:docGrid w:linePitch="360"/>
        </w:sectPr>
      </w:pPr>
      <w:r w:rsidRPr="00871FA8">
        <w:rPr>
          <w:rFonts w:eastAsia="Arial MT" w:cs="Arial MT"/>
          <w:color w:val="767171"/>
          <w:spacing w:val="20"/>
        </w:rPr>
        <w:t>El presupuesto asignado al MICM para el año 2021 fue de RD$6,754,043,346.00 y se recibió un presupuesto reformulado por RD$6,884 MM sumado un total de RD$ 13,598,778,716.00 del cual se ha ejecutado al 30 de noviembre 2021 del 2021 el monto de RDRD$ 9,870,987,854.23 equivalente al 72.59% del presupuesto del presente año. En la tabla a continuación, se presenta un resumen de la ejecución presupuestaria por programa presupuestario</w:t>
      </w:r>
      <w:r w:rsidR="00AA569F" w:rsidRPr="00871FA8">
        <w:rPr>
          <w:rFonts w:eastAsia="Arial MT" w:cs="Arial MT"/>
          <w:color w:val="767171"/>
          <w:spacing w:val="20"/>
        </w:rPr>
        <w:t>.</w:t>
      </w:r>
    </w:p>
    <w:p w14:paraId="2E77C632" w14:textId="2ADC5560" w:rsidR="00B6762A" w:rsidRPr="00871FA8" w:rsidRDefault="00B6762A" w:rsidP="00811FBC">
      <w:pPr>
        <w:pStyle w:val="Descripcin"/>
        <w:keepNext/>
        <w:spacing w:after="0" w:line="360" w:lineRule="auto"/>
        <w:jc w:val="center"/>
        <w:rPr>
          <w:rFonts w:eastAsia="Arial MT" w:cs="Arial MT"/>
          <w:b/>
          <w:bCs/>
          <w:i w:val="0"/>
          <w:iCs w:val="0"/>
          <w:color w:val="767171"/>
          <w:spacing w:val="20"/>
          <w:sz w:val="24"/>
          <w:szCs w:val="22"/>
        </w:rPr>
      </w:pPr>
      <w:r w:rsidRPr="00871FA8">
        <w:rPr>
          <w:rFonts w:eastAsia="Arial MT" w:cs="Arial MT"/>
          <w:b/>
          <w:bCs/>
          <w:i w:val="0"/>
          <w:iCs w:val="0"/>
          <w:color w:val="767171"/>
          <w:spacing w:val="20"/>
          <w:sz w:val="24"/>
          <w:szCs w:val="22"/>
        </w:rPr>
        <w:lastRenderedPageBreak/>
        <w:t xml:space="preserve">Tabla No.  </w:t>
      </w:r>
      <w:r w:rsidRPr="00871FA8">
        <w:rPr>
          <w:rFonts w:eastAsia="Arial MT" w:cs="Arial MT"/>
          <w:b/>
          <w:bCs/>
          <w:i w:val="0"/>
          <w:iCs w:val="0"/>
          <w:color w:val="767171"/>
          <w:spacing w:val="20"/>
          <w:sz w:val="24"/>
          <w:szCs w:val="22"/>
        </w:rPr>
        <w:fldChar w:fldCharType="begin"/>
      </w:r>
      <w:r w:rsidRPr="00871FA8">
        <w:rPr>
          <w:rFonts w:eastAsia="Arial MT" w:cs="Arial MT"/>
          <w:b/>
          <w:bCs/>
          <w:i w:val="0"/>
          <w:iCs w:val="0"/>
          <w:color w:val="767171"/>
          <w:spacing w:val="20"/>
          <w:sz w:val="24"/>
          <w:szCs w:val="22"/>
        </w:rPr>
        <w:instrText xml:space="preserve"> SEQ Tabla_No._ \* ARABIC </w:instrText>
      </w:r>
      <w:r w:rsidRPr="00871FA8">
        <w:rPr>
          <w:rFonts w:eastAsia="Arial MT" w:cs="Arial MT"/>
          <w:b/>
          <w:bCs/>
          <w:i w:val="0"/>
          <w:iCs w:val="0"/>
          <w:color w:val="767171"/>
          <w:spacing w:val="20"/>
          <w:sz w:val="24"/>
          <w:szCs w:val="22"/>
        </w:rPr>
        <w:fldChar w:fldCharType="separate"/>
      </w:r>
      <w:r w:rsidR="002713E7">
        <w:rPr>
          <w:rFonts w:eastAsia="Arial MT" w:cs="Arial MT"/>
          <w:b/>
          <w:bCs/>
          <w:i w:val="0"/>
          <w:iCs w:val="0"/>
          <w:noProof/>
          <w:color w:val="767171"/>
          <w:spacing w:val="20"/>
          <w:sz w:val="24"/>
          <w:szCs w:val="22"/>
        </w:rPr>
        <w:t>6</w:t>
      </w:r>
      <w:r w:rsidRPr="00871FA8">
        <w:rPr>
          <w:rFonts w:eastAsia="Arial MT" w:cs="Arial MT"/>
          <w:b/>
          <w:bCs/>
          <w:i w:val="0"/>
          <w:iCs w:val="0"/>
          <w:color w:val="767171"/>
          <w:spacing w:val="20"/>
          <w:sz w:val="24"/>
          <w:szCs w:val="22"/>
        </w:rPr>
        <w:fldChar w:fldCharType="end"/>
      </w:r>
    </w:p>
    <w:p w14:paraId="43FB452E" w14:textId="77777777" w:rsidR="00B6762A" w:rsidRPr="00871FA8" w:rsidRDefault="00B6762A" w:rsidP="00811FBC">
      <w:pPr>
        <w:pStyle w:val="Descripcin"/>
        <w:keepNext/>
        <w:spacing w:after="0" w:line="360" w:lineRule="auto"/>
        <w:jc w:val="center"/>
        <w:rPr>
          <w:rFonts w:eastAsia="Arial MT" w:cs="Arial MT"/>
          <w:i w:val="0"/>
          <w:iCs w:val="0"/>
          <w:color w:val="767171"/>
          <w:spacing w:val="20"/>
          <w:sz w:val="24"/>
          <w:szCs w:val="22"/>
        </w:rPr>
      </w:pPr>
      <w:r w:rsidRPr="00871FA8">
        <w:rPr>
          <w:rFonts w:eastAsia="Arial MT" w:cs="Arial MT"/>
          <w:i w:val="0"/>
          <w:iCs w:val="0"/>
          <w:color w:val="767171"/>
          <w:spacing w:val="20"/>
          <w:sz w:val="24"/>
          <w:szCs w:val="22"/>
        </w:rPr>
        <w:t>Ejecución Presupuestaria por Programas</w:t>
      </w:r>
    </w:p>
    <w:p w14:paraId="1999C776" w14:textId="77777777" w:rsidR="00B6762A" w:rsidRPr="00871FA8" w:rsidRDefault="00B6762A" w:rsidP="00811FBC">
      <w:pPr>
        <w:pStyle w:val="Descripcin"/>
        <w:keepNext/>
        <w:spacing w:after="0" w:line="360" w:lineRule="auto"/>
        <w:jc w:val="center"/>
        <w:rPr>
          <w:rFonts w:eastAsia="Arial MT" w:cs="Arial MT"/>
          <w:i w:val="0"/>
          <w:iCs w:val="0"/>
          <w:color w:val="767171"/>
          <w:spacing w:val="20"/>
          <w:sz w:val="24"/>
          <w:szCs w:val="22"/>
        </w:rPr>
      </w:pPr>
      <w:r w:rsidRPr="00871FA8">
        <w:rPr>
          <w:rFonts w:eastAsia="Arial MT" w:cs="Arial MT"/>
          <w:i w:val="0"/>
          <w:iCs w:val="0"/>
          <w:color w:val="767171"/>
          <w:spacing w:val="20"/>
          <w:sz w:val="24"/>
          <w:szCs w:val="22"/>
        </w:rPr>
        <w:t>Al 30 de Noviembre de 2021</w:t>
      </w:r>
    </w:p>
    <w:p w14:paraId="1351EF64" w14:textId="225981A8" w:rsidR="00B6762A" w:rsidRPr="00871FA8" w:rsidRDefault="00B6762A" w:rsidP="00811FBC">
      <w:pPr>
        <w:spacing w:after="0" w:line="360" w:lineRule="auto"/>
        <w:jc w:val="center"/>
        <w:rPr>
          <w:rFonts w:eastAsia="Arial MT" w:cs="Arial MT"/>
          <w:color w:val="767171"/>
          <w:spacing w:val="20"/>
        </w:rPr>
      </w:pPr>
      <w:r w:rsidRPr="00871FA8">
        <w:rPr>
          <w:rFonts w:eastAsia="Arial MT" w:cs="Arial MT"/>
          <w:color w:val="767171"/>
          <w:spacing w:val="20"/>
        </w:rPr>
        <w:t>(Valores en RD$)</w:t>
      </w:r>
    </w:p>
    <w:p w14:paraId="5ECFD8C8" w14:textId="77777777" w:rsidR="00A551C9" w:rsidRPr="00871FA8" w:rsidRDefault="00A551C9" w:rsidP="00811FBC">
      <w:pPr>
        <w:spacing w:after="0" w:line="360" w:lineRule="auto"/>
        <w:jc w:val="center"/>
        <w:rPr>
          <w:rFonts w:eastAsia="Arial MT" w:cs="Arial MT"/>
          <w:color w:val="767171"/>
          <w:spacing w:val="20"/>
          <w:sz w:val="6"/>
          <w:szCs w:val="6"/>
        </w:rPr>
      </w:pPr>
    </w:p>
    <w:tbl>
      <w:tblPr>
        <w:tblW w:w="5424" w:type="pct"/>
        <w:tblInd w:w="-577" w:type="dxa"/>
        <w:tblCellMar>
          <w:left w:w="70" w:type="dxa"/>
          <w:right w:w="70" w:type="dxa"/>
        </w:tblCellMar>
        <w:tblLook w:val="04A0" w:firstRow="1" w:lastRow="0" w:firstColumn="1" w:lastColumn="0" w:noHBand="0" w:noVBand="1"/>
      </w:tblPr>
      <w:tblGrid>
        <w:gridCol w:w="425"/>
        <w:gridCol w:w="3620"/>
        <w:gridCol w:w="1820"/>
        <w:gridCol w:w="2066"/>
        <w:gridCol w:w="1820"/>
        <w:gridCol w:w="1916"/>
        <w:gridCol w:w="808"/>
      </w:tblGrid>
      <w:tr w:rsidR="00AA569F" w:rsidRPr="00871FA8" w14:paraId="7995E1CD" w14:textId="77777777" w:rsidTr="00CF3E1C">
        <w:trPr>
          <w:trHeight w:val="878"/>
          <w:tblHeader/>
        </w:trPr>
        <w:tc>
          <w:tcPr>
            <w:tcW w:w="1621" w:type="pct"/>
            <w:gridSpan w:val="2"/>
            <w:tcBorders>
              <w:top w:val="single" w:sz="8" w:space="0" w:color="002060"/>
              <w:left w:val="single" w:sz="8" w:space="0" w:color="002060"/>
              <w:bottom w:val="nil"/>
              <w:right w:val="single" w:sz="8" w:space="0" w:color="002060"/>
            </w:tcBorders>
            <w:shd w:val="clear" w:color="000000" w:fill="1F3864"/>
            <w:vAlign w:val="center"/>
            <w:hideMark/>
          </w:tcPr>
          <w:p w14:paraId="46AA9F6E" w14:textId="77777777" w:rsidR="00AA569F" w:rsidRPr="00871FA8" w:rsidRDefault="00AA569F" w:rsidP="00811FBC">
            <w:pPr>
              <w:spacing w:after="0" w:line="360" w:lineRule="auto"/>
              <w:jc w:val="center"/>
              <w:rPr>
                <w:rFonts w:eastAsia="Times New Roman" w:cs="Times New Roman"/>
                <w:b/>
                <w:bCs/>
                <w:color w:val="FFFFFF"/>
                <w:szCs w:val="24"/>
                <w:lang w:eastAsia="es-DO"/>
              </w:rPr>
            </w:pPr>
            <w:r w:rsidRPr="00871FA8">
              <w:rPr>
                <w:rFonts w:eastAsia="Times New Roman" w:cs="Times New Roman"/>
                <w:b/>
                <w:bCs/>
                <w:color w:val="FFFFFF"/>
                <w:szCs w:val="24"/>
                <w:lang w:eastAsia="es-DO"/>
              </w:rPr>
              <w:t>Programa</w:t>
            </w:r>
          </w:p>
        </w:tc>
        <w:tc>
          <w:tcPr>
            <w:tcW w:w="729" w:type="pct"/>
            <w:tcBorders>
              <w:top w:val="single" w:sz="8" w:space="0" w:color="002060"/>
              <w:left w:val="nil"/>
              <w:bottom w:val="nil"/>
              <w:right w:val="single" w:sz="8" w:space="0" w:color="002060"/>
            </w:tcBorders>
            <w:shd w:val="clear" w:color="000000" w:fill="1F3864"/>
            <w:vAlign w:val="center"/>
            <w:hideMark/>
          </w:tcPr>
          <w:p w14:paraId="1AB32A69" w14:textId="77777777" w:rsidR="00AA569F" w:rsidRPr="00871FA8" w:rsidRDefault="00AA569F" w:rsidP="00811FBC">
            <w:pPr>
              <w:spacing w:after="0" w:line="360" w:lineRule="auto"/>
              <w:jc w:val="center"/>
              <w:rPr>
                <w:rFonts w:eastAsia="Times New Roman" w:cs="Times New Roman"/>
                <w:b/>
                <w:bCs/>
                <w:color w:val="FFFFFF"/>
                <w:szCs w:val="24"/>
                <w:lang w:eastAsia="es-DO"/>
              </w:rPr>
            </w:pPr>
            <w:r w:rsidRPr="00871FA8">
              <w:rPr>
                <w:rFonts w:eastAsia="Times New Roman" w:cs="Times New Roman"/>
                <w:b/>
                <w:bCs/>
                <w:color w:val="FFFFFF"/>
                <w:szCs w:val="24"/>
                <w:lang w:eastAsia="es-DO"/>
              </w:rPr>
              <w:t>Presupuesto Inicial</w:t>
            </w:r>
            <w:r w:rsidRPr="00871FA8">
              <w:rPr>
                <w:rFonts w:eastAsia="Times New Roman" w:cs="Times New Roman"/>
                <w:b/>
                <w:bCs/>
                <w:color w:val="FFFFFF"/>
                <w:szCs w:val="24"/>
                <w:lang w:eastAsia="es-DO"/>
              </w:rPr>
              <w:br/>
              <w:t>(I)</w:t>
            </w:r>
          </w:p>
        </w:tc>
        <w:tc>
          <w:tcPr>
            <w:tcW w:w="828" w:type="pct"/>
            <w:tcBorders>
              <w:top w:val="single" w:sz="8" w:space="0" w:color="002060"/>
              <w:left w:val="nil"/>
              <w:bottom w:val="nil"/>
              <w:right w:val="single" w:sz="8" w:space="0" w:color="002060"/>
            </w:tcBorders>
            <w:shd w:val="clear" w:color="000000" w:fill="1F3864"/>
            <w:vAlign w:val="center"/>
            <w:hideMark/>
          </w:tcPr>
          <w:p w14:paraId="666EC3C0" w14:textId="77777777" w:rsidR="00AA569F" w:rsidRPr="00871FA8" w:rsidRDefault="00AA569F" w:rsidP="00811FBC">
            <w:pPr>
              <w:spacing w:after="0" w:line="360" w:lineRule="auto"/>
              <w:jc w:val="center"/>
              <w:rPr>
                <w:rFonts w:eastAsia="Times New Roman" w:cs="Times New Roman"/>
                <w:b/>
                <w:bCs/>
                <w:color w:val="FFFFFF"/>
                <w:szCs w:val="24"/>
                <w:lang w:eastAsia="es-DO"/>
              </w:rPr>
            </w:pPr>
            <w:r w:rsidRPr="00871FA8">
              <w:rPr>
                <w:rFonts w:eastAsia="Times New Roman" w:cs="Times New Roman"/>
                <w:b/>
                <w:bCs/>
                <w:color w:val="FFFFFF"/>
                <w:szCs w:val="24"/>
                <w:lang w:eastAsia="es-DO"/>
              </w:rPr>
              <w:t>Presupuesto Vigente</w:t>
            </w:r>
            <w:r w:rsidRPr="00871FA8">
              <w:rPr>
                <w:rFonts w:eastAsia="Times New Roman" w:cs="Times New Roman"/>
                <w:b/>
                <w:bCs/>
                <w:color w:val="FFFFFF"/>
                <w:szCs w:val="24"/>
                <w:lang w:eastAsia="es-DO"/>
              </w:rPr>
              <w:br/>
              <w:t>(V = I + M)</w:t>
            </w:r>
          </w:p>
        </w:tc>
        <w:tc>
          <w:tcPr>
            <w:tcW w:w="729" w:type="pct"/>
            <w:tcBorders>
              <w:top w:val="single" w:sz="8" w:space="0" w:color="002060"/>
              <w:left w:val="nil"/>
              <w:bottom w:val="nil"/>
              <w:right w:val="single" w:sz="8" w:space="0" w:color="002060"/>
            </w:tcBorders>
            <w:shd w:val="clear" w:color="000000" w:fill="1F3864"/>
            <w:vAlign w:val="center"/>
            <w:hideMark/>
          </w:tcPr>
          <w:p w14:paraId="42589323" w14:textId="77777777" w:rsidR="00AA569F" w:rsidRPr="00871FA8" w:rsidRDefault="00AA569F" w:rsidP="00811FBC">
            <w:pPr>
              <w:spacing w:after="0" w:line="360" w:lineRule="auto"/>
              <w:jc w:val="center"/>
              <w:rPr>
                <w:rFonts w:eastAsia="Times New Roman" w:cs="Times New Roman"/>
                <w:b/>
                <w:bCs/>
                <w:color w:val="FFFFFF"/>
                <w:szCs w:val="24"/>
                <w:lang w:eastAsia="es-DO"/>
              </w:rPr>
            </w:pPr>
            <w:r w:rsidRPr="00871FA8">
              <w:rPr>
                <w:rFonts w:eastAsia="Times New Roman" w:cs="Times New Roman"/>
                <w:b/>
                <w:bCs/>
                <w:color w:val="FFFFFF"/>
                <w:szCs w:val="24"/>
                <w:lang w:eastAsia="es-DO"/>
              </w:rPr>
              <w:t>Monto DEVENGADO</w:t>
            </w:r>
            <w:r w:rsidRPr="00871FA8">
              <w:rPr>
                <w:rFonts w:eastAsia="Times New Roman" w:cs="Times New Roman"/>
                <w:b/>
                <w:bCs/>
                <w:color w:val="FFFFFF"/>
                <w:szCs w:val="24"/>
                <w:lang w:eastAsia="es-DO"/>
              </w:rPr>
              <w:br/>
              <w:t xml:space="preserve">(E) </w:t>
            </w:r>
          </w:p>
        </w:tc>
        <w:tc>
          <w:tcPr>
            <w:tcW w:w="768" w:type="pct"/>
            <w:tcBorders>
              <w:top w:val="single" w:sz="8" w:space="0" w:color="002060"/>
              <w:left w:val="nil"/>
              <w:bottom w:val="nil"/>
              <w:right w:val="single" w:sz="8" w:space="0" w:color="002060"/>
            </w:tcBorders>
            <w:shd w:val="clear" w:color="000000" w:fill="1F3864"/>
            <w:vAlign w:val="center"/>
            <w:hideMark/>
          </w:tcPr>
          <w:p w14:paraId="5B117F41" w14:textId="77777777" w:rsidR="00AA569F" w:rsidRPr="00871FA8" w:rsidRDefault="00AA569F" w:rsidP="00811FBC">
            <w:pPr>
              <w:spacing w:after="0" w:line="360" w:lineRule="auto"/>
              <w:jc w:val="center"/>
              <w:rPr>
                <w:rFonts w:eastAsia="Times New Roman" w:cs="Times New Roman"/>
                <w:b/>
                <w:bCs/>
                <w:color w:val="FFFFFF"/>
                <w:szCs w:val="24"/>
                <w:lang w:eastAsia="es-DO"/>
              </w:rPr>
            </w:pPr>
            <w:r w:rsidRPr="00871FA8">
              <w:rPr>
                <w:rFonts w:eastAsia="Times New Roman" w:cs="Times New Roman"/>
                <w:b/>
                <w:bCs/>
                <w:color w:val="FFFFFF"/>
                <w:szCs w:val="24"/>
                <w:lang w:eastAsia="es-DO"/>
              </w:rPr>
              <w:t>Balance</w:t>
            </w:r>
            <w:r w:rsidRPr="00871FA8">
              <w:rPr>
                <w:rFonts w:eastAsia="Times New Roman" w:cs="Times New Roman"/>
                <w:b/>
                <w:bCs/>
                <w:color w:val="FFFFFF"/>
                <w:szCs w:val="24"/>
                <w:lang w:eastAsia="es-DO"/>
              </w:rPr>
              <w:br/>
              <w:t xml:space="preserve"> (B = V - E)</w:t>
            </w:r>
          </w:p>
        </w:tc>
        <w:tc>
          <w:tcPr>
            <w:tcW w:w="324" w:type="pct"/>
            <w:tcBorders>
              <w:top w:val="single" w:sz="8" w:space="0" w:color="002060"/>
              <w:left w:val="nil"/>
              <w:bottom w:val="nil"/>
              <w:right w:val="single" w:sz="8" w:space="0" w:color="002060"/>
            </w:tcBorders>
            <w:shd w:val="clear" w:color="000000" w:fill="1F3864"/>
            <w:vAlign w:val="center"/>
            <w:hideMark/>
          </w:tcPr>
          <w:p w14:paraId="494BBCC6" w14:textId="77777777" w:rsidR="00AA569F" w:rsidRPr="00871FA8" w:rsidRDefault="00AA569F" w:rsidP="00811FBC">
            <w:pPr>
              <w:spacing w:after="0" w:line="360" w:lineRule="auto"/>
              <w:jc w:val="center"/>
              <w:rPr>
                <w:rFonts w:eastAsia="Times New Roman" w:cs="Times New Roman"/>
                <w:b/>
                <w:bCs/>
                <w:color w:val="FFFFFF"/>
                <w:szCs w:val="24"/>
                <w:lang w:eastAsia="es-DO"/>
              </w:rPr>
            </w:pPr>
            <w:r w:rsidRPr="00871FA8">
              <w:rPr>
                <w:rFonts w:eastAsia="Times New Roman" w:cs="Times New Roman"/>
                <w:b/>
                <w:bCs/>
                <w:color w:val="FFFFFF"/>
                <w:szCs w:val="24"/>
                <w:lang w:eastAsia="es-DO"/>
              </w:rPr>
              <w:t>%</w:t>
            </w:r>
          </w:p>
        </w:tc>
      </w:tr>
      <w:tr w:rsidR="00AA569F" w:rsidRPr="00871FA8" w14:paraId="01A8B0CC" w14:textId="77777777" w:rsidTr="00CF3E1C">
        <w:trPr>
          <w:trHeight w:val="486"/>
        </w:trPr>
        <w:tc>
          <w:tcPr>
            <w:tcW w:w="170" w:type="pct"/>
            <w:tcBorders>
              <w:top w:val="nil"/>
              <w:left w:val="single" w:sz="8" w:space="0" w:color="002060"/>
              <w:bottom w:val="single" w:sz="8" w:space="0" w:color="002060"/>
              <w:right w:val="single" w:sz="8" w:space="0" w:color="002060"/>
            </w:tcBorders>
            <w:shd w:val="clear" w:color="auto" w:fill="auto"/>
            <w:noWrap/>
            <w:vAlign w:val="center"/>
            <w:hideMark/>
          </w:tcPr>
          <w:p w14:paraId="06046891" w14:textId="77777777" w:rsidR="00AA569F" w:rsidRPr="00871FA8" w:rsidRDefault="00AA569F"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1</w:t>
            </w:r>
          </w:p>
        </w:tc>
        <w:tc>
          <w:tcPr>
            <w:tcW w:w="1451" w:type="pct"/>
            <w:tcBorders>
              <w:top w:val="nil"/>
              <w:left w:val="nil"/>
              <w:bottom w:val="single" w:sz="8" w:space="0" w:color="002060"/>
              <w:right w:val="single" w:sz="8" w:space="0" w:color="002060"/>
            </w:tcBorders>
            <w:shd w:val="clear" w:color="auto" w:fill="auto"/>
            <w:vAlign w:val="center"/>
            <w:hideMark/>
          </w:tcPr>
          <w:p w14:paraId="722C3626" w14:textId="77777777" w:rsidR="00AA569F" w:rsidRPr="00871FA8" w:rsidRDefault="00AA569F"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Actividades centrales</w:t>
            </w:r>
          </w:p>
        </w:tc>
        <w:tc>
          <w:tcPr>
            <w:tcW w:w="729" w:type="pct"/>
            <w:tcBorders>
              <w:top w:val="nil"/>
              <w:left w:val="nil"/>
              <w:bottom w:val="single" w:sz="8" w:space="0" w:color="002060"/>
              <w:right w:val="single" w:sz="8" w:space="0" w:color="002060"/>
            </w:tcBorders>
            <w:shd w:val="clear" w:color="auto" w:fill="auto"/>
            <w:noWrap/>
            <w:vAlign w:val="center"/>
            <w:hideMark/>
          </w:tcPr>
          <w:p w14:paraId="252647D7" w14:textId="77777777" w:rsidR="00AA569F" w:rsidRPr="00871FA8" w:rsidRDefault="00AA569F"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2,351,576,071.00</w:t>
            </w:r>
          </w:p>
        </w:tc>
        <w:tc>
          <w:tcPr>
            <w:tcW w:w="828" w:type="pct"/>
            <w:tcBorders>
              <w:top w:val="nil"/>
              <w:left w:val="nil"/>
              <w:bottom w:val="single" w:sz="8" w:space="0" w:color="002060"/>
              <w:right w:val="single" w:sz="8" w:space="0" w:color="002060"/>
            </w:tcBorders>
            <w:shd w:val="clear" w:color="auto" w:fill="auto"/>
            <w:noWrap/>
            <w:vAlign w:val="center"/>
            <w:hideMark/>
          </w:tcPr>
          <w:p w14:paraId="489EDCA5"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2,084,274,772.98</w:t>
            </w:r>
          </w:p>
        </w:tc>
        <w:tc>
          <w:tcPr>
            <w:tcW w:w="729" w:type="pct"/>
            <w:tcBorders>
              <w:top w:val="nil"/>
              <w:left w:val="nil"/>
              <w:bottom w:val="single" w:sz="8" w:space="0" w:color="002060"/>
              <w:right w:val="single" w:sz="8" w:space="0" w:color="002060"/>
            </w:tcBorders>
            <w:shd w:val="clear" w:color="auto" w:fill="auto"/>
            <w:noWrap/>
            <w:vAlign w:val="center"/>
            <w:hideMark/>
          </w:tcPr>
          <w:p w14:paraId="1183821B"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1,445,130,534.16</w:t>
            </w:r>
          </w:p>
        </w:tc>
        <w:tc>
          <w:tcPr>
            <w:tcW w:w="768" w:type="pct"/>
            <w:tcBorders>
              <w:top w:val="nil"/>
              <w:left w:val="nil"/>
              <w:bottom w:val="single" w:sz="8" w:space="0" w:color="002060"/>
              <w:right w:val="single" w:sz="8" w:space="0" w:color="002060"/>
            </w:tcBorders>
            <w:shd w:val="clear" w:color="auto" w:fill="auto"/>
            <w:noWrap/>
            <w:vAlign w:val="center"/>
            <w:hideMark/>
          </w:tcPr>
          <w:p w14:paraId="7D230951"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639,144,238.82</w:t>
            </w:r>
          </w:p>
        </w:tc>
        <w:tc>
          <w:tcPr>
            <w:tcW w:w="324" w:type="pct"/>
            <w:tcBorders>
              <w:top w:val="nil"/>
              <w:left w:val="nil"/>
              <w:bottom w:val="single" w:sz="8" w:space="0" w:color="002060"/>
              <w:right w:val="single" w:sz="8" w:space="0" w:color="002060"/>
            </w:tcBorders>
            <w:shd w:val="clear" w:color="auto" w:fill="auto"/>
            <w:noWrap/>
            <w:vAlign w:val="center"/>
            <w:hideMark/>
          </w:tcPr>
          <w:p w14:paraId="44295B84"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69.33</w:t>
            </w:r>
          </w:p>
        </w:tc>
      </w:tr>
      <w:tr w:rsidR="00AA569F" w:rsidRPr="00871FA8" w14:paraId="1EFE38DB" w14:textId="77777777" w:rsidTr="00CF3E1C">
        <w:trPr>
          <w:trHeight w:val="1011"/>
        </w:trPr>
        <w:tc>
          <w:tcPr>
            <w:tcW w:w="170" w:type="pct"/>
            <w:tcBorders>
              <w:top w:val="nil"/>
              <w:left w:val="single" w:sz="8" w:space="0" w:color="002060"/>
              <w:bottom w:val="single" w:sz="8" w:space="0" w:color="002060"/>
              <w:right w:val="single" w:sz="8" w:space="0" w:color="002060"/>
            </w:tcBorders>
            <w:shd w:val="clear" w:color="auto" w:fill="auto"/>
            <w:noWrap/>
            <w:vAlign w:val="center"/>
            <w:hideMark/>
          </w:tcPr>
          <w:p w14:paraId="3F932D6B" w14:textId="77777777" w:rsidR="00AA569F" w:rsidRPr="00871FA8" w:rsidRDefault="00AA569F"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11</w:t>
            </w:r>
          </w:p>
        </w:tc>
        <w:tc>
          <w:tcPr>
            <w:tcW w:w="1451" w:type="pct"/>
            <w:tcBorders>
              <w:top w:val="nil"/>
              <w:left w:val="nil"/>
              <w:bottom w:val="single" w:sz="8" w:space="0" w:color="002060"/>
              <w:right w:val="single" w:sz="8" w:space="0" w:color="002060"/>
            </w:tcBorders>
            <w:shd w:val="clear" w:color="auto" w:fill="auto"/>
            <w:vAlign w:val="center"/>
            <w:hideMark/>
          </w:tcPr>
          <w:p w14:paraId="0C423B44" w14:textId="77777777" w:rsidR="00AA569F" w:rsidRPr="00871FA8" w:rsidRDefault="00AA569F"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Fomento y desarrollo de la productividad y competitividad del sector industrial</w:t>
            </w:r>
          </w:p>
        </w:tc>
        <w:tc>
          <w:tcPr>
            <w:tcW w:w="729" w:type="pct"/>
            <w:tcBorders>
              <w:top w:val="nil"/>
              <w:left w:val="nil"/>
              <w:bottom w:val="single" w:sz="8" w:space="0" w:color="002060"/>
              <w:right w:val="single" w:sz="8" w:space="0" w:color="002060"/>
            </w:tcBorders>
            <w:shd w:val="clear" w:color="auto" w:fill="auto"/>
            <w:noWrap/>
            <w:vAlign w:val="center"/>
            <w:hideMark/>
          </w:tcPr>
          <w:p w14:paraId="63E85307" w14:textId="77777777" w:rsidR="00AA569F" w:rsidRPr="00871FA8" w:rsidRDefault="00AA569F"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60,485,036.00</w:t>
            </w:r>
          </w:p>
        </w:tc>
        <w:tc>
          <w:tcPr>
            <w:tcW w:w="828" w:type="pct"/>
            <w:tcBorders>
              <w:top w:val="nil"/>
              <w:left w:val="nil"/>
              <w:bottom w:val="single" w:sz="8" w:space="0" w:color="002060"/>
              <w:right w:val="single" w:sz="8" w:space="0" w:color="002060"/>
            </w:tcBorders>
            <w:shd w:val="clear" w:color="auto" w:fill="auto"/>
            <w:noWrap/>
            <w:vAlign w:val="center"/>
            <w:hideMark/>
          </w:tcPr>
          <w:p w14:paraId="62C61DA4"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118,489,910.48</w:t>
            </w:r>
          </w:p>
        </w:tc>
        <w:tc>
          <w:tcPr>
            <w:tcW w:w="729" w:type="pct"/>
            <w:tcBorders>
              <w:top w:val="nil"/>
              <w:left w:val="nil"/>
              <w:bottom w:val="single" w:sz="8" w:space="0" w:color="002060"/>
              <w:right w:val="single" w:sz="8" w:space="0" w:color="002060"/>
            </w:tcBorders>
            <w:shd w:val="clear" w:color="auto" w:fill="auto"/>
            <w:noWrap/>
            <w:vAlign w:val="center"/>
            <w:hideMark/>
          </w:tcPr>
          <w:p w14:paraId="656BFE35"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87,380,446.87</w:t>
            </w:r>
          </w:p>
        </w:tc>
        <w:tc>
          <w:tcPr>
            <w:tcW w:w="768" w:type="pct"/>
            <w:tcBorders>
              <w:top w:val="nil"/>
              <w:left w:val="nil"/>
              <w:bottom w:val="single" w:sz="8" w:space="0" w:color="002060"/>
              <w:right w:val="single" w:sz="8" w:space="0" w:color="002060"/>
            </w:tcBorders>
            <w:shd w:val="clear" w:color="auto" w:fill="auto"/>
            <w:noWrap/>
            <w:vAlign w:val="center"/>
            <w:hideMark/>
          </w:tcPr>
          <w:p w14:paraId="7B042B17"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31,109,463.61</w:t>
            </w:r>
          </w:p>
        </w:tc>
        <w:tc>
          <w:tcPr>
            <w:tcW w:w="324" w:type="pct"/>
            <w:tcBorders>
              <w:top w:val="nil"/>
              <w:left w:val="nil"/>
              <w:bottom w:val="single" w:sz="8" w:space="0" w:color="002060"/>
              <w:right w:val="single" w:sz="8" w:space="0" w:color="002060"/>
            </w:tcBorders>
            <w:shd w:val="clear" w:color="auto" w:fill="auto"/>
            <w:noWrap/>
            <w:vAlign w:val="center"/>
            <w:hideMark/>
          </w:tcPr>
          <w:p w14:paraId="69F60A83"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73.75</w:t>
            </w:r>
          </w:p>
        </w:tc>
      </w:tr>
      <w:tr w:rsidR="00AA569F" w:rsidRPr="00871FA8" w14:paraId="36BEA09C" w14:textId="77777777" w:rsidTr="00CF3E1C">
        <w:trPr>
          <w:trHeight w:val="686"/>
        </w:trPr>
        <w:tc>
          <w:tcPr>
            <w:tcW w:w="170" w:type="pct"/>
            <w:tcBorders>
              <w:top w:val="nil"/>
              <w:left w:val="single" w:sz="8" w:space="0" w:color="002060"/>
              <w:bottom w:val="single" w:sz="8" w:space="0" w:color="002060"/>
              <w:right w:val="single" w:sz="8" w:space="0" w:color="002060"/>
            </w:tcBorders>
            <w:shd w:val="clear" w:color="auto" w:fill="auto"/>
            <w:noWrap/>
            <w:vAlign w:val="center"/>
            <w:hideMark/>
          </w:tcPr>
          <w:p w14:paraId="19D7E74D" w14:textId="77777777" w:rsidR="00AA569F" w:rsidRPr="00871FA8" w:rsidRDefault="00AA569F"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17</w:t>
            </w:r>
          </w:p>
        </w:tc>
        <w:tc>
          <w:tcPr>
            <w:tcW w:w="1451" w:type="pct"/>
            <w:tcBorders>
              <w:top w:val="nil"/>
              <w:left w:val="nil"/>
              <w:bottom w:val="single" w:sz="8" w:space="0" w:color="002060"/>
              <w:right w:val="single" w:sz="8" w:space="0" w:color="002060"/>
            </w:tcBorders>
            <w:shd w:val="clear" w:color="auto" w:fill="auto"/>
            <w:vAlign w:val="center"/>
            <w:hideMark/>
          </w:tcPr>
          <w:p w14:paraId="0AD1423A" w14:textId="77777777" w:rsidR="00AA569F" w:rsidRPr="00871FA8" w:rsidRDefault="00AA569F"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Supervisión, regulación y fomento del comercio</w:t>
            </w:r>
          </w:p>
        </w:tc>
        <w:tc>
          <w:tcPr>
            <w:tcW w:w="729" w:type="pct"/>
            <w:tcBorders>
              <w:top w:val="nil"/>
              <w:left w:val="nil"/>
              <w:bottom w:val="single" w:sz="8" w:space="0" w:color="002060"/>
              <w:right w:val="single" w:sz="8" w:space="0" w:color="002060"/>
            </w:tcBorders>
            <w:shd w:val="clear" w:color="auto" w:fill="auto"/>
            <w:noWrap/>
            <w:vAlign w:val="center"/>
            <w:hideMark/>
          </w:tcPr>
          <w:p w14:paraId="18E668F7" w14:textId="77777777" w:rsidR="00AA569F" w:rsidRPr="00871FA8" w:rsidRDefault="00AA569F"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1,447,085,713.00</w:t>
            </w:r>
          </w:p>
        </w:tc>
        <w:tc>
          <w:tcPr>
            <w:tcW w:w="828" w:type="pct"/>
            <w:tcBorders>
              <w:top w:val="nil"/>
              <w:left w:val="nil"/>
              <w:bottom w:val="single" w:sz="8" w:space="0" w:color="002060"/>
              <w:right w:val="single" w:sz="8" w:space="0" w:color="002060"/>
            </w:tcBorders>
            <w:shd w:val="clear" w:color="auto" w:fill="auto"/>
            <w:noWrap/>
            <w:vAlign w:val="center"/>
            <w:hideMark/>
          </w:tcPr>
          <w:p w14:paraId="5A55808E"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1,573,952,549.94</w:t>
            </w:r>
          </w:p>
        </w:tc>
        <w:tc>
          <w:tcPr>
            <w:tcW w:w="729" w:type="pct"/>
            <w:tcBorders>
              <w:top w:val="nil"/>
              <w:left w:val="nil"/>
              <w:bottom w:val="single" w:sz="8" w:space="0" w:color="002060"/>
              <w:right w:val="single" w:sz="8" w:space="0" w:color="002060"/>
            </w:tcBorders>
            <w:shd w:val="clear" w:color="auto" w:fill="auto"/>
            <w:noWrap/>
            <w:vAlign w:val="center"/>
            <w:hideMark/>
          </w:tcPr>
          <w:p w14:paraId="1D31A39A"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802,289,968.01</w:t>
            </w:r>
          </w:p>
        </w:tc>
        <w:tc>
          <w:tcPr>
            <w:tcW w:w="768" w:type="pct"/>
            <w:tcBorders>
              <w:top w:val="nil"/>
              <w:left w:val="nil"/>
              <w:bottom w:val="single" w:sz="8" w:space="0" w:color="002060"/>
              <w:right w:val="single" w:sz="8" w:space="0" w:color="002060"/>
            </w:tcBorders>
            <w:shd w:val="clear" w:color="auto" w:fill="auto"/>
            <w:noWrap/>
            <w:vAlign w:val="center"/>
            <w:hideMark/>
          </w:tcPr>
          <w:p w14:paraId="145E0086"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771,662,581.93</w:t>
            </w:r>
          </w:p>
        </w:tc>
        <w:tc>
          <w:tcPr>
            <w:tcW w:w="324" w:type="pct"/>
            <w:tcBorders>
              <w:top w:val="nil"/>
              <w:left w:val="nil"/>
              <w:bottom w:val="single" w:sz="8" w:space="0" w:color="002060"/>
              <w:right w:val="single" w:sz="8" w:space="0" w:color="002060"/>
            </w:tcBorders>
            <w:shd w:val="clear" w:color="auto" w:fill="auto"/>
            <w:noWrap/>
            <w:vAlign w:val="center"/>
            <w:hideMark/>
          </w:tcPr>
          <w:p w14:paraId="7546C348"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50.97</w:t>
            </w:r>
          </w:p>
        </w:tc>
      </w:tr>
      <w:tr w:rsidR="00AA569F" w:rsidRPr="00871FA8" w14:paraId="526BB9E0" w14:textId="77777777" w:rsidTr="00CF3E1C">
        <w:trPr>
          <w:trHeight w:val="761"/>
        </w:trPr>
        <w:tc>
          <w:tcPr>
            <w:tcW w:w="170" w:type="pct"/>
            <w:tcBorders>
              <w:top w:val="nil"/>
              <w:left w:val="single" w:sz="8" w:space="0" w:color="002060"/>
              <w:bottom w:val="single" w:sz="8" w:space="0" w:color="002060"/>
              <w:right w:val="single" w:sz="8" w:space="0" w:color="002060"/>
            </w:tcBorders>
            <w:shd w:val="clear" w:color="auto" w:fill="auto"/>
            <w:noWrap/>
            <w:vAlign w:val="center"/>
            <w:hideMark/>
          </w:tcPr>
          <w:p w14:paraId="4A245976" w14:textId="77777777" w:rsidR="00AA569F" w:rsidRPr="00871FA8" w:rsidRDefault="00AA569F"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18</w:t>
            </w:r>
          </w:p>
        </w:tc>
        <w:tc>
          <w:tcPr>
            <w:tcW w:w="1451" w:type="pct"/>
            <w:tcBorders>
              <w:top w:val="nil"/>
              <w:left w:val="nil"/>
              <w:bottom w:val="single" w:sz="8" w:space="0" w:color="002060"/>
              <w:right w:val="single" w:sz="8" w:space="0" w:color="002060"/>
            </w:tcBorders>
            <w:shd w:val="clear" w:color="auto" w:fill="auto"/>
            <w:vAlign w:val="center"/>
            <w:hideMark/>
          </w:tcPr>
          <w:p w14:paraId="6F88E712" w14:textId="77777777" w:rsidR="00AA569F" w:rsidRPr="00871FA8" w:rsidRDefault="00AA569F"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Fomento y desarrollo de la micro, pequeña y mediana empresa</w:t>
            </w:r>
          </w:p>
        </w:tc>
        <w:tc>
          <w:tcPr>
            <w:tcW w:w="729" w:type="pct"/>
            <w:tcBorders>
              <w:top w:val="nil"/>
              <w:left w:val="nil"/>
              <w:bottom w:val="single" w:sz="8" w:space="0" w:color="002060"/>
              <w:right w:val="single" w:sz="8" w:space="0" w:color="002060"/>
            </w:tcBorders>
            <w:shd w:val="clear" w:color="auto" w:fill="auto"/>
            <w:noWrap/>
            <w:vAlign w:val="center"/>
            <w:hideMark/>
          </w:tcPr>
          <w:p w14:paraId="72158A42" w14:textId="77777777" w:rsidR="00AA569F" w:rsidRPr="00871FA8" w:rsidRDefault="00AA569F"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614,039,304.00</w:t>
            </w:r>
          </w:p>
        </w:tc>
        <w:tc>
          <w:tcPr>
            <w:tcW w:w="828" w:type="pct"/>
            <w:tcBorders>
              <w:top w:val="nil"/>
              <w:left w:val="nil"/>
              <w:bottom w:val="single" w:sz="8" w:space="0" w:color="002060"/>
              <w:right w:val="single" w:sz="8" w:space="0" w:color="002060"/>
            </w:tcBorders>
            <w:shd w:val="clear" w:color="auto" w:fill="auto"/>
            <w:noWrap/>
            <w:vAlign w:val="center"/>
            <w:hideMark/>
          </w:tcPr>
          <w:p w14:paraId="3F65F565"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662,737,582.60</w:t>
            </w:r>
          </w:p>
        </w:tc>
        <w:tc>
          <w:tcPr>
            <w:tcW w:w="729" w:type="pct"/>
            <w:tcBorders>
              <w:top w:val="nil"/>
              <w:left w:val="nil"/>
              <w:bottom w:val="single" w:sz="8" w:space="0" w:color="002060"/>
              <w:right w:val="single" w:sz="8" w:space="0" w:color="002060"/>
            </w:tcBorders>
            <w:shd w:val="clear" w:color="auto" w:fill="auto"/>
            <w:noWrap/>
            <w:vAlign w:val="center"/>
            <w:hideMark/>
          </w:tcPr>
          <w:p w14:paraId="4584016D"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158,176,853.03</w:t>
            </w:r>
          </w:p>
        </w:tc>
        <w:tc>
          <w:tcPr>
            <w:tcW w:w="768" w:type="pct"/>
            <w:tcBorders>
              <w:top w:val="nil"/>
              <w:left w:val="nil"/>
              <w:bottom w:val="single" w:sz="8" w:space="0" w:color="002060"/>
              <w:right w:val="single" w:sz="8" w:space="0" w:color="002060"/>
            </w:tcBorders>
            <w:shd w:val="clear" w:color="auto" w:fill="auto"/>
            <w:noWrap/>
            <w:vAlign w:val="center"/>
            <w:hideMark/>
          </w:tcPr>
          <w:p w14:paraId="7437955A"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504,560,729.57</w:t>
            </w:r>
          </w:p>
        </w:tc>
        <w:tc>
          <w:tcPr>
            <w:tcW w:w="324" w:type="pct"/>
            <w:tcBorders>
              <w:top w:val="nil"/>
              <w:left w:val="nil"/>
              <w:bottom w:val="single" w:sz="8" w:space="0" w:color="002060"/>
              <w:right w:val="single" w:sz="8" w:space="0" w:color="002060"/>
            </w:tcBorders>
            <w:shd w:val="clear" w:color="auto" w:fill="auto"/>
            <w:noWrap/>
            <w:vAlign w:val="center"/>
            <w:hideMark/>
          </w:tcPr>
          <w:p w14:paraId="136986F9"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23.87</w:t>
            </w:r>
          </w:p>
        </w:tc>
      </w:tr>
      <w:tr w:rsidR="00AA569F" w:rsidRPr="00871FA8" w14:paraId="05757A4E" w14:textId="77777777" w:rsidTr="00CF3E1C">
        <w:trPr>
          <w:trHeight w:val="461"/>
        </w:trPr>
        <w:tc>
          <w:tcPr>
            <w:tcW w:w="170" w:type="pct"/>
            <w:tcBorders>
              <w:top w:val="nil"/>
              <w:left w:val="single" w:sz="8" w:space="0" w:color="002060"/>
              <w:bottom w:val="single" w:sz="8" w:space="0" w:color="002060"/>
              <w:right w:val="single" w:sz="8" w:space="0" w:color="002060"/>
            </w:tcBorders>
            <w:shd w:val="clear" w:color="auto" w:fill="auto"/>
            <w:noWrap/>
            <w:vAlign w:val="center"/>
            <w:hideMark/>
          </w:tcPr>
          <w:p w14:paraId="09C6A1CB" w14:textId="77777777" w:rsidR="00AA569F" w:rsidRPr="00871FA8" w:rsidRDefault="00AA569F"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98</w:t>
            </w:r>
          </w:p>
        </w:tc>
        <w:tc>
          <w:tcPr>
            <w:tcW w:w="1451" w:type="pct"/>
            <w:tcBorders>
              <w:top w:val="nil"/>
              <w:left w:val="nil"/>
              <w:bottom w:val="single" w:sz="8" w:space="0" w:color="002060"/>
              <w:right w:val="single" w:sz="8" w:space="0" w:color="002060"/>
            </w:tcBorders>
            <w:shd w:val="clear" w:color="auto" w:fill="auto"/>
            <w:vAlign w:val="center"/>
            <w:hideMark/>
          </w:tcPr>
          <w:p w14:paraId="24398CF0" w14:textId="77777777" w:rsidR="00AA569F" w:rsidRPr="00871FA8" w:rsidRDefault="00AA569F"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Administración de contribuciones especiales</w:t>
            </w:r>
          </w:p>
        </w:tc>
        <w:tc>
          <w:tcPr>
            <w:tcW w:w="729" w:type="pct"/>
            <w:tcBorders>
              <w:top w:val="nil"/>
              <w:left w:val="nil"/>
              <w:bottom w:val="single" w:sz="8" w:space="0" w:color="002060"/>
              <w:right w:val="single" w:sz="8" w:space="0" w:color="002060"/>
            </w:tcBorders>
            <w:shd w:val="clear" w:color="auto" w:fill="auto"/>
            <w:noWrap/>
            <w:vAlign w:val="center"/>
            <w:hideMark/>
          </w:tcPr>
          <w:p w14:paraId="4EE0A2C3" w14:textId="77777777" w:rsidR="00AA569F" w:rsidRPr="00871FA8" w:rsidRDefault="00AA569F"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202,928,891.00</w:t>
            </w:r>
          </w:p>
        </w:tc>
        <w:tc>
          <w:tcPr>
            <w:tcW w:w="828" w:type="pct"/>
            <w:tcBorders>
              <w:top w:val="nil"/>
              <w:left w:val="nil"/>
              <w:bottom w:val="single" w:sz="8" w:space="0" w:color="002060"/>
              <w:right w:val="single" w:sz="8" w:space="0" w:color="002060"/>
            </w:tcBorders>
            <w:shd w:val="clear" w:color="auto" w:fill="auto"/>
            <w:noWrap/>
            <w:vAlign w:val="center"/>
            <w:hideMark/>
          </w:tcPr>
          <w:p w14:paraId="1AD0E8EF"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6,940,922,368.00</w:t>
            </w:r>
          </w:p>
        </w:tc>
        <w:tc>
          <w:tcPr>
            <w:tcW w:w="729" w:type="pct"/>
            <w:tcBorders>
              <w:top w:val="nil"/>
              <w:left w:val="nil"/>
              <w:bottom w:val="single" w:sz="8" w:space="0" w:color="002060"/>
              <w:right w:val="single" w:sz="8" w:space="0" w:color="002060"/>
            </w:tcBorders>
            <w:shd w:val="clear" w:color="auto" w:fill="auto"/>
            <w:noWrap/>
            <w:vAlign w:val="center"/>
            <w:hideMark/>
          </w:tcPr>
          <w:p w14:paraId="5B84E759"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5,432,115,732.31</w:t>
            </w:r>
          </w:p>
        </w:tc>
        <w:tc>
          <w:tcPr>
            <w:tcW w:w="768" w:type="pct"/>
            <w:tcBorders>
              <w:top w:val="nil"/>
              <w:left w:val="nil"/>
              <w:bottom w:val="single" w:sz="8" w:space="0" w:color="002060"/>
              <w:right w:val="single" w:sz="8" w:space="0" w:color="002060"/>
            </w:tcBorders>
            <w:shd w:val="clear" w:color="auto" w:fill="auto"/>
            <w:noWrap/>
            <w:vAlign w:val="center"/>
            <w:hideMark/>
          </w:tcPr>
          <w:p w14:paraId="14AC28F6"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1,508,806,635.69</w:t>
            </w:r>
          </w:p>
        </w:tc>
        <w:tc>
          <w:tcPr>
            <w:tcW w:w="324" w:type="pct"/>
            <w:tcBorders>
              <w:top w:val="nil"/>
              <w:left w:val="nil"/>
              <w:bottom w:val="single" w:sz="8" w:space="0" w:color="002060"/>
              <w:right w:val="single" w:sz="8" w:space="0" w:color="002060"/>
            </w:tcBorders>
            <w:shd w:val="clear" w:color="auto" w:fill="auto"/>
            <w:noWrap/>
            <w:vAlign w:val="center"/>
            <w:hideMark/>
          </w:tcPr>
          <w:p w14:paraId="2BAC20DD"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78.26</w:t>
            </w:r>
          </w:p>
        </w:tc>
      </w:tr>
      <w:tr w:rsidR="00AA569F" w:rsidRPr="00871FA8" w14:paraId="780D2D29" w14:textId="77777777" w:rsidTr="00CF3E1C">
        <w:trPr>
          <w:trHeight w:val="686"/>
        </w:trPr>
        <w:tc>
          <w:tcPr>
            <w:tcW w:w="170" w:type="pct"/>
            <w:tcBorders>
              <w:top w:val="nil"/>
              <w:left w:val="single" w:sz="8" w:space="0" w:color="002060"/>
              <w:bottom w:val="single" w:sz="8" w:space="0" w:color="002060"/>
              <w:right w:val="single" w:sz="8" w:space="0" w:color="002060"/>
            </w:tcBorders>
            <w:shd w:val="clear" w:color="auto" w:fill="auto"/>
            <w:noWrap/>
            <w:vAlign w:val="center"/>
            <w:hideMark/>
          </w:tcPr>
          <w:p w14:paraId="06E1C8C6" w14:textId="77777777" w:rsidR="00AA569F" w:rsidRPr="00871FA8" w:rsidRDefault="00AA569F"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99</w:t>
            </w:r>
          </w:p>
        </w:tc>
        <w:tc>
          <w:tcPr>
            <w:tcW w:w="1451" w:type="pct"/>
            <w:tcBorders>
              <w:top w:val="nil"/>
              <w:left w:val="nil"/>
              <w:bottom w:val="single" w:sz="8" w:space="0" w:color="002060"/>
              <w:right w:val="single" w:sz="8" w:space="0" w:color="002060"/>
            </w:tcBorders>
            <w:shd w:val="clear" w:color="auto" w:fill="auto"/>
            <w:vAlign w:val="center"/>
            <w:hideMark/>
          </w:tcPr>
          <w:p w14:paraId="1EDFFD84" w14:textId="77777777" w:rsidR="00AA569F" w:rsidRPr="00871FA8" w:rsidRDefault="00AA569F"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Administración de activos, pasivos y transferencias</w:t>
            </w:r>
          </w:p>
        </w:tc>
        <w:tc>
          <w:tcPr>
            <w:tcW w:w="729" w:type="pct"/>
            <w:tcBorders>
              <w:top w:val="nil"/>
              <w:left w:val="nil"/>
              <w:bottom w:val="single" w:sz="8" w:space="0" w:color="002060"/>
              <w:right w:val="single" w:sz="8" w:space="0" w:color="002060"/>
            </w:tcBorders>
            <w:shd w:val="clear" w:color="auto" w:fill="auto"/>
            <w:noWrap/>
            <w:vAlign w:val="center"/>
            <w:hideMark/>
          </w:tcPr>
          <w:p w14:paraId="120D8387" w14:textId="77777777" w:rsidR="00AA569F" w:rsidRPr="00871FA8" w:rsidRDefault="00AA569F"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2,037,928,331.00</w:t>
            </w:r>
          </w:p>
        </w:tc>
        <w:tc>
          <w:tcPr>
            <w:tcW w:w="828" w:type="pct"/>
            <w:tcBorders>
              <w:top w:val="nil"/>
              <w:left w:val="nil"/>
              <w:bottom w:val="single" w:sz="8" w:space="0" w:color="002060"/>
              <w:right w:val="single" w:sz="8" w:space="0" w:color="002060"/>
            </w:tcBorders>
            <w:shd w:val="clear" w:color="auto" w:fill="auto"/>
            <w:noWrap/>
            <w:vAlign w:val="center"/>
            <w:hideMark/>
          </w:tcPr>
          <w:p w14:paraId="2B7B8BF7"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2,218,401,532.00</w:t>
            </w:r>
          </w:p>
        </w:tc>
        <w:tc>
          <w:tcPr>
            <w:tcW w:w="729" w:type="pct"/>
            <w:tcBorders>
              <w:top w:val="nil"/>
              <w:left w:val="nil"/>
              <w:bottom w:val="single" w:sz="8" w:space="0" w:color="002060"/>
              <w:right w:val="single" w:sz="8" w:space="0" w:color="002060"/>
            </w:tcBorders>
            <w:shd w:val="clear" w:color="auto" w:fill="auto"/>
            <w:noWrap/>
            <w:vAlign w:val="center"/>
            <w:hideMark/>
          </w:tcPr>
          <w:p w14:paraId="3DB545DE"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1,945,894,319.85</w:t>
            </w:r>
          </w:p>
        </w:tc>
        <w:tc>
          <w:tcPr>
            <w:tcW w:w="768" w:type="pct"/>
            <w:tcBorders>
              <w:top w:val="nil"/>
              <w:left w:val="nil"/>
              <w:bottom w:val="single" w:sz="8" w:space="0" w:color="002060"/>
              <w:right w:val="single" w:sz="8" w:space="0" w:color="002060"/>
            </w:tcBorders>
            <w:shd w:val="clear" w:color="auto" w:fill="auto"/>
            <w:noWrap/>
            <w:vAlign w:val="center"/>
            <w:hideMark/>
          </w:tcPr>
          <w:p w14:paraId="6E4625E5"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272,507,212.15</w:t>
            </w:r>
          </w:p>
        </w:tc>
        <w:tc>
          <w:tcPr>
            <w:tcW w:w="324" w:type="pct"/>
            <w:tcBorders>
              <w:top w:val="nil"/>
              <w:left w:val="nil"/>
              <w:bottom w:val="single" w:sz="8" w:space="0" w:color="002060"/>
              <w:right w:val="single" w:sz="8" w:space="0" w:color="002060"/>
            </w:tcBorders>
            <w:shd w:val="clear" w:color="auto" w:fill="auto"/>
            <w:noWrap/>
            <w:vAlign w:val="center"/>
            <w:hideMark/>
          </w:tcPr>
          <w:p w14:paraId="1428B0A4" w14:textId="77777777" w:rsidR="00AA569F" w:rsidRPr="00871FA8" w:rsidRDefault="00AA569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87.72</w:t>
            </w:r>
          </w:p>
        </w:tc>
      </w:tr>
      <w:tr w:rsidR="00AA569F" w:rsidRPr="00871FA8" w14:paraId="68BA5F84" w14:textId="77777777" w:rsidTr="00CF3E1C">
        <w:trPr>
          <w:trHeight w:val="504"/>
        </w:trPr>
        <w:tc>
          <w:tcPr>
            <w:tcW w:w="1621" w:type="pct"/>
            <w:gridSpan w:val="2"/>
            <w:tcBorders>
              <w:top w:val="single" w:sz="8" w:space="0" w:color="002060"/>
              <w:left w:val="single" w:sz="8" w:space="0" w:color="002060"/>
              <w:bottom w:val="single" w:sz="8" w:space="0" w:color="002060"/>
              <w:right w:val="single" w:sz="8" w:space="0" w:color="002060"/>
            </w:tcBorders>
            <w:shd w:val="clear" w:color="auto" w:fill="auto"/>
            <w:noWrap/>
            <w:vAlign w:val="center"/>
            <w:hideMark/>
          </w:tcPr>
          <w:p w14:paraId="2C8A76D5" w14:textId="77777777" w:rsidR="00AA569F" w:rsidRPr="00871FA8" w:rsidRDefault="00AA569F" w:rsidP="00811FBC">
            <w:pPr>
              <w:spacing w:after="0" w:line="360" w:lineRule="auto"/>
              <w:rPr>
                <w:rFonts w:eastAsia="Times New Roman" w:cs="Times New Roman"/>
                <w:b/>
                <w:bCs/>
                <w:color w:val="767171"/>
                <w:szCs w:val="24"/>
                <w:lang w:eastAsia="es-DO"/>
              </w:rPr>
            </w:pPr>
            <w:proofErr w:type="gramStart"/>
            <w:r w:rsidRPr="00871FA8">
              <w:rPr>
                <w:rFonts w:eastAsia="Times New Roman" w:cs="Times New Roman"/>
                <w:b/>
                <w:bCs/>
                <w:color w:val="767171"/>
                <w:szCs w:val="24"/>
                <w:lang w:eastAsia="es-DO"/>
              </w:rPr>
              <w:t>Total</w:t>
            </w:r>
            <w:proofErr w:type="gramEnd"/>
            <w:r w:rsidRPr="00871FA8">
              <w:rPr>
                <w:rFonts w:eastAsia="Times New Roman" w:cs="Times New Roman"/>
                <w:b/>
                <w:bCs/>
                <w:color w:val="767171"/>
                <w:szCs w:val="24"/>
                <w:lang w:eastAsia="es-DO"/>
              </w:rPr>
              <w:t xml:space="preserve"> General</w:t>
            </w:r>
          </w:p>
        </w:tc>
        <w:tc>
          <w:tcPr>
            <w:tcW w:w="729" w:type="pct"/>
            <w:tcBorders>
              <w:top w:val="nil"/>
              <w:left w:val="nil"/>
              <w:bottom w:val="single" w:sz="8" w:space="0" w:color="002060"/>
              <w:right w:val="single" w:sz="8" w:space="0" w:color="002060"/>
            </w:tcBorders>
            <w:shd w:val="clear" w:color="auto" w:fill="auto"/>
            <w:noWrap/>
            <w:vAlign w:val="center"/>
            <w:hideMark/>
          </w:tcPr>
          <w:p w14:paraId="56FD8372" w14:textId="77777777" w:rsidR="00AA569F" w:rsidRPr="00871FA8" w:rsidRDefault="00AA569F"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6,714,043,346.00</w:t>
            </w:r>
          </w:p>
        </w:tc>
        <w:tc>
          <w:tcPr>
            <w:tcW w:w="828" w:type="pct"/>
            <w:tcBorders>
              <w:top w:val="nil"/>
              <w:left w:val="nil"/>
              <w:bottom w:val="single" w:sz="8" w:space="0" w:color="002060"/>
              <w:right w:val="single" w:sz="8" w:space="0" w:color="002060"/>
            </w:tcBorders>
            <w:shd w:val="clear" w:color="auto" w:fill="auto"/>
            <w:noWrap/>
            <w:vAlign w:val="center"/>
            <w:hideMark/>
          </w:tcPr>
          <w:p w14:paraId="56A8A3D9" w14:textId="62B4630F" w:rsidR="00AA569F" w:rsidRPr="00871FA8" w:rsidRDefault="00AA569F"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13,598,778,716.00</w:t>
            </w:r>
          </w:p>
        </w:tc>
        <w:tc>
          <w:tcPr>
            <w:tcW w:w="729" w:type="pct"/>
            <w:tcBorders>
              <w:top w:val="nil"/>
              <w:left w:val="nil"/>
              <w:bottom w:val="single" w:sz="8" w:space="0" w:color="002060"/>
              <w:right w:val="single" w:sz="8" w:space="0" w:color="002060"/>
            </w:tcBorders>
            <w:shd w:val="clear" w:color="auto" w:fill="auto"/>
            <w:noWrap/>
            <w:vAlign w:val="center"/>
            <w:hideMark/>
          </w:tcPr>
          <w:p w14:paraId="1EA2AA34" w14:textId="77777777" w:rsidR="00AA569F" w:rsidRPr="00871FA8" w:rsidRDefault="00AA569F"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9,870,987,854.23</w:t>
            </w:r>
          </w:p>
        </w:tc>
        <w:tc>
          <w:tcPr>
            <w:tcW w:w="768" w:type="pct"/>
            <w:tcBorders>
              <w:top w:val="nil"/>
              <w:left w:val="nil"/>
              <w:bottom w:val="single" w:sz="8" w:space="0" w:color="002060"/>
              <w:right w:val="single" w:sz="8" w:space="0" w:color="002060"/>
            </w:tcBorders>
            <w:shd w:val="clear" w:color="auto" w:fill="auto"/>
            <w:noWrap/>
            <w:vAlign w:val="center"/>
            <w:hideMark/>
          </w:tcPr>
          <w:p w14:paraId="616855B8" w14:textId="77777777" w:rsidR="00AA569F" w:rsidRPr="00871FA8" w:rsidRDefault="00AA569F"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3,727,790,861.77</w:t>
            </w:r>
          </w:p>
        </w:tc>
        <w:tc>
          <w:tcPr>
            <w:tcW w:w="324" w:type="pct"/>
            <w:tcBorders>
              <w:top w:val="nil"/>
              <w:left w:val="nil"/>
              <w:bottom w:val="single" w:sz="8" w:space="0" w:color="002060"/>
              <w:right w:val="single" w:sz="8" w:space="0" w:color="002060"/>
            </w:tcBorders>
            <w:shd w:val="clear" w:color="auto" w:fill="auto"/>
            <w:noWrap/>
            <w:vAlign w:val="center"/>
            <w:hideMark/>
          </w:tcPr>
          <w:p w14:paraId="7AAD62F6" w14:textId="77777777" w:rsidR="00AA569F" w:rsidRPr="00871FA8" w:rsidRDefault="00AA569F"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72.59</w:t>
            </w:r>
          </w:p>
        </w:tc>
      </w:tr>
    </w:tbl>
    <w:p w14:paraId="6575294B" w14:textId="77777777" w:rsidR="00B6762A" w:rsidRPr="00871FA8" w:rsidRDefault="00B6762A" w:rsidP="00083333">
      <w:pPr>
        <w:spacing w:after="0" w:line="360" w:lineRule="auto"/>
        <w:ind w:left="-1134" w:firstLine="708"/>
        <w:rPr>
          <w:rStyle w:val="normaltextrun"/>
          <w:i/>
          <w:color w:val="767171"/>
          <w:sz w:val="18"/>
          <w:szCs w:val="18"/>
        </w:rPr>
      </w:pPr>
      <w:r w:rsidRPr="00871FA8">
        <w:rPr>
          <w:rStyle w:val="normaltextrun"/>
          <w:i/>
          <w:color w:val="767171"/>
          <w:sz w:val="18"/>
          <w:szCs w:val="18"/>
        </w:rPr>
        <w:t>Fuente: Dirección Financiera MICM. -</w:t>
      </w:r>
    </w:p>
    <w:p w14:paraId="367B0429" w14:textId="77777777" w:rsidR="00AA569F" w:rsidRPr="00871FA8" w:rsidRDefault="00B6762A" w:rsidP="00811FBC">
      <w:pPr>
        <w:spacing w:after="0" w:line="360" w:lineRule="auto"/>
        <w:rPr>
          <w:color w:val="767171"/>
          <w:spacing w:val="20"/>
          <w:szCs w:val="24"/>
        </w:rPr>
        <w:sectPr w:rsidR="00AA569F" w:rsidRPr="00871FA8" w:rsidSect="00674F5B">
          <w:pgSz w:w="15840" w:h="12240" w:orient="landscape"/>
          <w:pgMar w:top="590" w:right="2160" w:bottom="590" w:left="2160" w:header="720" w:footer="720" w:gutter="0"/>
          <w:cols w:space="720"/>
          <w:docGrid w:linePitch="360"/>
        </w:sectPr>
      </w:pPr>
      <w:r w:rsidRPr="00871FA8">
        <w:rPr>
          <w:color w:val="767171"/>
          <w:spacing w:val="20"/>
          <w:szCs w:val="24"/>
        </w:rPr>
        <w:t xml:space="preserve"> </w:t>
      </w:r>
    </w:p>
    <w:p w14:paraId="69DD7580" w14:textId="3C9F601F" w:rsidR="00A551C9" w:rsidRDefault="00B6762A"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lastRenderedPageBreak/>
        <w:t>En relación con el presupuesto asignado para el 2021 fueron realizadas las actividades de modificación, solicitudes,</w:t>
      </w:r>
      <w:r w:rsidR="00CF3E1C">
        <w:rPr>
          <w:rFonts w:eastAsia="Calibri" w:cs="Times New Roman"/>
          <w:color w:val="767171"/>
          <w:spacing w:val="20"/>
          <w:szCs w:val="24"/>
        </w:rPr>
        <w:t xml:space="preserve"> </w:t>
      </w:r>
      <w:r w:rsidRPr="00871FA8">
        <w:rPr>
          <w:rFonts w:eastAsia="Calibri" w:cs="Times New Roman"/>
          <w:color w:val="767171"/>
          <w:spacing w:val="20"/>
          <w:szCs w:val="24"/>
        </w:rPr>
        <w:t>y reprogramación de cuotas compromisos conforme con lo establecido por los órganos rectores del sistema presupuestario, además, se realizaron mensualmente los informes de ejecución presupuestaria los cuales han sido publicados en el portal web institucional.</w:t>
      </w:r>
    </w:p>
    <w:p w14:paraId="36814F62" w14:textId="77777777" w:rsidR="00CF3E1C" w:rsidRPr="00871FA8" w:rsidRDefault="00CF3E1C" w:rsidP="00811FBC">
      <w:pPr>
        <w:spacing w:after="0" w:line="360" w:lineRule="auto"/>
        <w:jc w:val="both"/>
        <w:rPr>
          <w:rFonts w:eastAsia="Calibri" w:cs="Times New Roman"/>
          <w:color w:val="767171"/>
          <w:spacing w:val="20"/>
          <w:szCs w:val="24"/>
        </w:rPr>
      </w:pPr>
    </w:p>
    <w:p w14:paraId="04AC6919" w14:textId="1E31718A" w:rsidR="00B6762A" w:rsidRPr="00871FA8" w:rsidRDefault="00B6762A"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 xml:space="preserve">De los seis programas que integran la estructura programática del Ministerio, el Programa No. 99 "Administración de pasivos y transferencias " registró el mayor porcentaje de ejecución a nivel de devengado con un 87.72%, esto debido a los altos niveles de ejecución de las Adscritas, sin embargo a nivel nominal la mayor ejecución la presento el programa 98 “Administración y Contribuciones especiales”  en donde se percibió y ejecuto el PPI recursos recibidos mediante el  presupuesto reformulado, se realizaron transferencias por más de 460 millones de pesos para cubrir el subsidio otorgado a las empresas del sector de productos derivados de la harina, garantizando así la estabilidad en los precios del pan de consumo masivo (agua y sobao), el pago del subsidio a las importadoras de combustibles por concepto del diferencial de precios de paridad de importación (PPI), por un monto de RD$ 5,433,204,332.70, a la fecha del presente informe,   las transferencias a organismo internacionales por concepto de membrecías, y a las Asociaciones sin fines de lucro (ASFL), además se transfirió RD$210 MM a PROINDUSTRIA como apoyo a los parques Industriales de San Juan y San Pedro, así como el apoyo a las Federación a través de las Distribuidoras de Combustibles. </w:t>
      </w:r>
    </w:p>
    <w:p w14:paraId="2B6CCBD3" w14:textId="77777777" w:rsidR="00B6762A" w:rsidRPr="00871FA8" w:rsidRDefault="00B6762A" w:rsidP="00811FBC">
      <w:pPr>
        <w:spacing w:after="0" w:line="360" w:lineRule="auto"/>
        <w:jc w:val="both"/>
        <w:rPr>
          <w:rFonts w:eastAsia="Calibri" w:cs="Times New Roman"/>
          <w:color w:val="767171"/>
          <w:spacing w:val="20"/>
          <w:szCs w:val="24"/>
        </w:rPr>
      </w:pPr>
    </w:p>
    <w:p w14:paraId="52904340" w14:textId="07D41BB2" w:rsidR="00B6762A" w:rsidRPr="00871FA8" w:rsidRDefault="00B6762A"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 xml:space="preserve">Un logro importante para este Ministerio fue la promulgación del decreto No. 303-21 que autoriza la constitución del Fideicomiso de Administración para el Programa de Masificación del Gas Natural </w:t>
      </w:r>
      <w:r w:rsidRPr="00871FA8">
        <w:rPr>
          <w:rFonts w:eastAsia="Calibri" w:cs="Times New Roman"/>
          <w:color w:val="767171"/>
          <w:spacing w:val="20"/>
          <w:szCs w:val="24"/>
        </w:rPr>
        <w:lastRenderedPageBreak/>
        <w:t>(MASGAS) destinando los recursos a la promoción del uso y comercialización del gas natural.</w:t>
      </w:r>
    </w:p>
    <w:p w14:paraId="34C9804E" w14:textId="77777777" w:rsidR="00B6762A" w:rsidRPr="00871FA8" w:rsidRDefault="00B6762A" w:rsidP="00811FBC">
      <w:pPr>
        <w:spacing w:after="0" w:line="360" w:lineRule="auto"/>
        <w:jc w:val="center"/>
        <w:rPr>
          <w:b/>
          <w:bCs/>
          <w:color w:val="767171"/>
          <w:spacing w:val="20"/>
          <w:szCs w:val="24"/>
        </w:rPr>
      </w:pPr>
    </w:p>
    <w:p w14:paraId="5BAA737D" w14:textId="5800BD9C" w:rsidR="00B6762A" w:rsidRPr="00871FA8" w:rsidRDefault="00B6762A" w:rsidP="00811FBC">
      <w:pPr>
        <w:spacing w:after="0" w:line="360" w:lineRule="auto"/>
        <w:jc w:val="center"/>
        <w:rPr>
          <w:b/>
          <w:bCs/>
          <w:color w:val="767171"/>
          <w:spacing w:val="20"/>
          <w:szCs w:val="24"/>
        </w:rPr>
      </w:pPr>
      <w:r w:rsidRPr="00871FA8">
        <w:rPr>
          <w:b/>
          <w:bCs/>
          <w:color w:val="767171"/>
          <w:spacing w:val="20"/>
          <w:szCs w:val="24"/>
        </w:rPr>
        <w:t xml:space="preserve">Tabla No.  </w:t>
      </w:r>
      <w:r w:rsidRPr="00871FA8">
        <w:rPr>
          <w:b/>
          <w:bCs/>
          <w:color w:val="767171"/>
          <w:spacing w:val="20"/>
          <w:szCs w:val="24"/>
        </w:rPr>
        <w:fldChar w:fldCharType="begin"/>
      </w:r>
      <w:r w:rsidRPr="00871FA8">
        <w:rPr>
          <w:b/>
          <w:bCs/>
          <w:color w:val="767171"/>
          <w:spacing w:val="20"/>
          <w:szCs w:val="24"/>
        </w:rPr>
        <w:instrText xml:space="preserve"> SEQ Tabla_No._ \* ARABIC </w:instrText>
      </w:r>
      <w:r w:rsidRPr="00871FA8">
        <w:rPr>
          <w:b/>
          <w:bCs/>
          <w:color w:val="767171"/>
          <w:spacing w:val="20"/>
          <w:szCs w:val="24"/>
        </w:rPr>
        <w:fldChar w:fldCharType="separate"/>
      </w:r>
      <w:r w:rsidR="002713E7">
        <w:rPr>
          <w:b/>
          <w:bCs/>
          <w:noProof/>
          <w:color w:val="767171"/>
          <w:spacing w:val="20"/>
          <w:szCs w:val="24"/>
        </w:rPr>
        <w:t>7</w:t>
      </w:r>
      <w:r w:rsidRPr="00871FA8">
        <w:rPr>
          <w:b/>
          <w:bCs/>
          <w:color w:val="767171"/>
          <w:spacing w:val="20"/>
          <w:szCs w:val="24"/>
        </w:rPr>
        <w:fldChar w:fldCharType="end"/>
      </w:r>
    </w:p>
    <w:p w14:paraId="7874F923" w14:textId="18825959" w:rsidR="00B6762A" w:rsidRPr="00871FA8" w:rsidRDefault="00B6762A" w:rsidP="00811FBC">
      <w:pPr>
        <w:pStyle w:val="Descripcin"/>
        <w:keepNext/>
        <w:spacing w:after="0" w:line="360" w:lineRule="auto"/>
        <w:jc w:val="center"/>
        <w:rPr>
          <w:i w:val="0"/>
          <w:iCs w:val="0"/>
          <w:color w:val="767171"/>
          <w:spacing w:val="20"/>
          <w:sz w:val="24"/>
          <w:szCs w:val="24"/>
        </w:rPr>
      </w:pPr>
      <w:r w:rsidRPr="00871FA8">
        <w:rPr>
          <w:b/>
          <w:bCs/>
          <w:i w:val="0"/>
          <w:iCs w:val="0"/>
          <w:color w:val="767171"/>
          <w:spacing w:val="20"/>
          <w:sz w:val="24"/>
          <w:szCs w:val="24"/>
        </w:rPr>
        <w:t xml:space="preserve"> </w:t>
      </w:r>
      <w:r w:rsidRPr="00871FA8">
        <w:rPr>
          <w:i w:val="0"/>
          <w:iCs w:val="0"/>
          <w:color w:val="767171"/>
          <w:spacing w:val="20"/>
          <w:sz w:val="24"/>
          <w:szCs w:val="24"/>
        </w:rPr>
        <w:t>Ejecución Presupuestaria por Cuentas y Subcuentas</w:t>
      </w:r>
    </w:p>
    <w:p w14:paraId="3A86BB30" w14:textId="669F8162" w:rsidR="00B6762A" w:rsidRPr="00871FA8" w:rsidRDefault="00B6762A" w:rsidP="00811FBC">
      <w:pPr>
        <w:pStyle w:val="Descripcin"/>
        <w:keepNext/>
        <w:spacing w:after="0" w:line="360" w:lineRule="auto"/>
        <w:jc w:val="center"/>
        <w:rPr>
          <w:i w:val="0"/>
          <w:iCs w:val="0"/>
          <w:color w:val="767171"/>
          <w:spacing w:val="20"/>
          <w:sz w:val="24"/>
          <w:szCs w:val="24"/>
        </w:rPr>
      </w:pPr>
      <w:r w:rsidRPr="00871FA8">
        <w:rPr>
          <w:i w:val="0"/>
          <w:iCs w:val="0"/>
          <w:color w:val="767171"/>
          <w:spacing w:val="20"/>
          <w:sz w:val="24"/>
          <w:szCs w:val="24"/>
        </w:rPr>
        <w:t>Al 30 de noviembre de 2021</w:t>
      </w:r>
    </w:p>
    <w:p w14:paraId="69433E74" w14:textId="3D6D6510" w:rsidR="00B6762A" w:rsidRPr="00871FA8" w:rsidRDefault="00B6762A" w:rsidP="00811FBC">
      <w:pPr>
        <w:spacing w:after="0" w:line="360" w:lineRule="auto"/>
        <w:jc w:val="center"/>
        <w:rPr>
          <w:color w:val="767171"/>
          <w:spacing w:val="20"/>
          <w:szCs w:val="24"/>
        </w:rPr>
      </w:pPr>
      <w:r w:rsidRPr="00871FA8">
        <w:rPr>
          <w:color w:val="767171"/>
          <w:spacing w:val="20"/>
          <w:szCs w:val="24"/>
        </w:rPr>
        <w:t>(Valores en RD$)</w:t>
      </w:r>
    </w:p>
    <w:p w14:paraId="28CAE20B" w14:textId="77777777" w:rsidR="00041C9A" w:rsidRPr="00871FA8" w:rsidRDefault="00041C9A" w:rsidP="00811FBC">
      <w:pPr>
        <w:spacing w:after="0" w:line="360" w:lineRule="auto"/>
        <w:jc w:val="center"/>
        <w:rPr>
          <w:color w:val="767171"/>
          <w:spacing w:val="20"/>
          <w:sz w:val="6"/>
          <w:szCs w:val="6"/>
        </w:rPr>
      </w:pPr>
    </w:p>
    <w:tbl>
      <w:tblPr>
        <w:tblW w:w="8217"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3098"/>
        <w:gridCol w:w="1820"/>
        <w:gridCol w:w="1940"/>
        <w:gridCol w:w="1820"/>
        <w:gridCol w:w="850"/>
      </w:tblGrid>
      <w:tr w:rsidR="00B6762A" w:rsidRPr="00871FA8" w14:paraId="2FA4EE76" w14:textId="77777777" w:rsidTr="00041C9A">
        <w:trPr>
          <w:trHeight w:val="951"/>
          <w:tblHeader/>
          <w:jc w:val="center"/>
        </w:trPr>
        <w:tc>
          <w:tcPr>
            <w:tcW w:w="3098" w:type="dxa"/>
            <w:shd w:val="clear" w:color="000000" w:fill="1F3864"/>
            <w:vAlign w:val="center"/>
            <w:hideMark/>
          </w:tcPr>
          <w:p w14:paraId="50DEF518" w14:textId="56FA21DE" w:rsidR="00B6762A" w:rsidRPr="00871FA8" w:rsidRDefault="00B6762A"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 xml:space="preserve">Concepto. </w:t>
            </w:r>
            <w:proofErr w:type="spellStart"/>
            <w:r w:rsidRPr="00871FA8">
              <w:rPr>
                <w:rFonts w:eastAsia="Times New Roman" w:cs="Times New Roman"/>
                <w:b/>
                <w:bCs/>
                <w:color w:val="FFFFFF" w:themeColor="background1"/>
                <w:szCs w:val="24"/>
                <w:lang w:eastAsia="es-DO"/>
              </w:rPr>
              <w:t>Ref</w:t>
            </w:r>
            <w:proofErr w:type="spellEnd"/>
            <w:r w:rsidRPr="00871FA8">
              <w:rPr>
                <w:rFonts w:eastAsia="Times New Roman" w:cs="Times New Roman"/>
                <w:b/>
                <w:bCs/>
                <w:color w:val="FFFFFF" w:themeColor="background1"/>
                <w:szCs w:val="24"/>
                <w:lang w:eastAsia="es-DO"/>
              </w:rPr>
              <w:t xml:space="preserve"> CCP Cuenta</w:t>
            </w:r>
          </w:p>
        </w:tc>
        <w:tc>
          <w:tcPr>
            <w:tcW w:w="1393" w:type="dxa"/>
            <w:shd w:val="clear" w:color="000000" w:fill="1F3864"/>
            <w:vAlign w:val="center"/>
            <w:hideMark/>
          </w:tcPr>
          <w:p w14:paraId="146D72BD" w14:textId="77777777" w:rsidR="00B6762A" w:rsidRPr="00871FA8" w:rsidRDefault="00B6762A"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Presupuesto Inicial (I)</w:t>
            </w:r>
          </w:p>
        </w:tc>
        <w:tc>
          <w:tcPr>
            <w:tcW w:w="0" w:type="auto"/>
            <w:shd w:val="clear" w:color="000000" w:fill="1F3864"/>
            <w:vAlign w:val="center"/>
            <w:hideMark/>
          </w:tcPr>
          <w:p w14:paraId="45D7680B" w14:textId="77777777" w:rsidR="00B6762A" w:rsidRPr="00871FA8" w:rsidRDefault="00B6762A"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 xml:space="preserve">Presupuesto Vigente </w:t>
            </w:r>
            <w:r w:rsidRPr="00871FA8">
              <w:rPr>
                <w:rFonts w:eastAsia="Times New Roman" w:cs="Times New Roman"/>
                <w:b/>
                <w:bCs/>
                <w:color w:val="FFFFFF" w:themeColor="background1"/>
                <w:szCs w:val="24"/>
                <w:lang w:eastAsia="es-DO"/>
              </w:rPr>
              <w:br/>
              <w:t>(V = I + M)</w:t>
            </w:r>
          </w:p>
        </w:tc>
        <w:tc>
          <w:tcPr>
            <w:tcW w:w="0" w:type="auto"/>
            <w:shd w:val="clear" w:color="000000" w:fill="1F3864"/>
            <w:vAlign w:val="center"/>
            <w:hideMark/>
          </w:tcPr>
          <w:p w14:paraId="73BF4E5A" w14:textId="77777777" w:rsidR="00B6762A" w:rsidRPr="00871FA8" w:rsidRDefault="00B6762A"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Monto DEVENGADO</w:t>
            </w:r>
            <w:r w:rsidRPr="00871FA8">
              <w:rPr>
                <w:rFonts w:eastAsia="Times New Roman" w:cs="Times New Roman"/>
                <w:b/>
                <w:bCs/>
                <w:color w:val="FFFFFF" w:themeColor="background1"/>
                <w:szCs w:val="24"/>
                <w:lang w:eastAsia="es-DO"/>
              </w:rPr>
              <w:br/>
              <w:t>€</w:t>
            </w:r>
          </w:p>
        </w:tc>
        <w:tc>
          <w:tcPr>
            <w:tcW w:w="850" w:type="dxa"/>
            <w:shd w:val="clear" w:color="000000" w:fill="1F3864"/>
            <w:vAlign w:val="center"/>
            <w:hideMark/>
          </w:tcPr>
          <w:p w14:paraId="0D2DC32B" w14:textId="77777777" w:rsidR="00B6762A" w:rsidRPr="00871FA8" w:rsidRDefault="00B6762A"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w:t>
            </w:r>
          </w:p>
        </w:tc>
      </w:tr>
      <w:tr w:rsidR="00B6762A" w:rsidRPr="00871FA8" w14:paraId="44005A93" w14:textId="77777777" w:rsidTr="00041C9A">
        <w:trPr>
          <w:trHeight w:val="769"/>
          <w:jc w:val="center"/>
        </w:trPr>
        <w:tc>
          <w:tcPr>
            <w:tcW w:w="3098" w:type="dxa"/>
            <w:shd w:val="clear" w:color="auto" w:fill="auto"/>
            <w:vAlign w:val="center"/>
            <w:hideMark/>
          </w:tcPr>
          <w:p w14:paraId="655CF44A" w14:textId="5F5BDD0A" w:rsidR="00B6762A" w:rsidRPr="00871FA8" w:rsidRDefault="00F36B73"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2.1                                                                       REMUNERACIONES Y CONTRIBUCIONES</w:t>
            </w:r>
          </w:p>
        </w:tc>
        <w:tc>
          <w:tcPr>
            <w:tcW w:w="1393" w:type="dxa"/>
            <w:shd w:val="clear" w:color="auto" w:fill="auto"/>
            <w:noWrap/>
            <w:vAlign w:val="center"/>
            <w:hideMark/>
          </w:tcPr>
          <w:p w14:paraId="3A14A967"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2,408,421,202.00</w:t>
            </w:r>
          </w:p>
        </w:tc>
        <w:tc>
          <w:tcPr>
            <w:tcW w:w="0" w:type="auto"/>
            <w:shd w:val="clear" w:color="auto" w:fill="auto"/>
            <w:noWrap/>
            <w:vAlign w:val="center"/>
            <w:hideMark/>
          </w:tcPr>
          <w:p w14:paraId="45B3AB2F"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2,294,908,838.89</w:t>
            </w:r>
          </w:p>
        </w:tc>
        <w:tc>
          <w:tcPr>
            <w:tcW w:w="0" w:type="auto"/>
            <w:shd w:val="clear" w:color="auto" w:fill="auto"/>
            <w:noWrap/>
            <w:vAlign w:val="center"/>
            <w:hideMark/>
          </w:tcPr>
          <w:p w14:paraId="18BB10F4"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1,847,861,848.02</w:t>
            </w:r>
          </w:p>
        </w:tc>
        <w:tc>
          <w:tcPr>
            <w:tcW w:w="850" w:type="dxa"/>
            <w:shd w:val="clear" w:color="auto" w:fill="auto"/>
            <w:noWrap/>
            <w:vAlign w:val="center"/>
            <w:hideMark/>
          </w:tcPr>
          <w:p w14:paraId="5B86232D"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80.52</w:t>
            </w:r>
          </w:p>
        </w:tc>
      </w:tr>
      <w:tr w:rsidR="00B6762A" w:rsidRPr="00871FA8" w14:paraId="0873DB6A" w14:textId="77777777" w:rsidTr="00041C9A">
        <w:trPr>
          <w:trHeight w:val="513"/>
          <w:jc w:val="center"/>
        </w:trPr>
        <w:tc>
          <w:tcPr>
            <w:tcW w:w="3098" w:type="dxa"/>
            <w:shd w:val="clear" w:color="auto" w:fill="auto"/>
            <w:vAlign w:val="center"/>
            <w:hideMark/>
          </w:tcPr>
          <w:p w14:paraId="5C9FA273" w14:textId="27A64D2B"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2.1.1                                                                    REMUNERACIONES</w:t>
            </w:r>
          </w:p>
        </w:tc>
        <w:tc>
          <w:tcPr>
            <w:tcW w:w="1393" w:type="dxa"/>
            <w:shd w:val="clear" w:color="auto" w:fill="auto"/>
            <w:noWrap/>
            <w:vAlign w:val="center"/>
            <w:hideMark/>
          </w:tcPr>
          <w:p w14:paraId="732808F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1,941,905,360.00</w:t>
            </w:r>
          </w:p>
        </w:tc>
        <w:tc>
          <w:tcPr>
            <w:tcW w:w="0" w:type="auto"/>
            <w:shd w:val="clear" w:color="auto" w:fill="auto"/>
            <w:noWrap/>
            <w:vAlign w:val="center"/>
            <w:hideMark/>
          </w:tcPr>
          <w:p w14:paraId="61EBE65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1,856,281,308.84</w:t>
            </w:r>
          </w:p>
        </w:tc>
        <w:tc>
          <w:tcPr>
            <w:tcW w:w="0" w:type="auto"/>
            <w:shd w:val="clear" w:color="auto" w:fill="auto"/>
            <w:noWrap/>
            <w:vAlign w:val="center"/>
            <w:hideMark/>
          </w:tcPr>
          <w:p w14:paraId="31F124F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1,524,440,680.05</w:t>
            </w:r>
          </w:p>
        </w:tc>
        <w:tc>
          <w:tcPr>
            <w:tcW w:w="850" w:type="dxa"/>
            <w:shd w:val="clear" w:color="auto" w:fill="auto"/>
            <w:noWrap/>
            <w:vAlign w:val="center"/>
            <w:hideMark/>
          </w:tcPr>
          <w:p w14:paraId="0B243E3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82.12</w:t>
            </w:r>
          </w:p>
        </w:tc>
      </w:tr>
      <w:tr w:rsidR="00B6762A" w:rsidRPr="00871FA8" w14:paraId="7A1310B7" w14:textId="77777777" w:rsidTr="00041C9A">
        <w:trPr>
          <w:trHeight w:val="513"/>
          <w:jc w:val="center"/>
        </w:trPr>
        <w:tc>
          <w:tcPr>
            <w:tcW w:w="3098" w:type="dxa"/>
            <w:shd w:val="clear" w:color="auto" w:fill="auto"/>
            <w:vAlign w:val="center"/>
            <w:hideMark/>
          </w:tcPr>
          <w:p w14:paraId="5FB528A7" w14:textId="29D392DC"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2.1.2                                                                    SOBRESUELDOS</w:t>
            </w:r>
          </w:p>
        </w:tc>
        <w:tc>
          <w:tcPr>
            <w:tcW w:w="1393" w:type="dxa"/>
            <w:shd w:val="clear" w:color="auto" w:fill="auto"/>
            <w:noWrap/>
            <w:vAlign w:val="center"/>
            <w:hideMark/>
          </w:tcPr>
          <w:p w14:paraId="43E582E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290,436,761.00</w:t>
            </w:r>
          </w:p>
        </w:tc>
        <w:tc>
          <w:tcPr>
            <w:tcW w:w="0" w:type="auto"/>
            <w:shd w:val="clear" w:color="auto" w:fill="auto"/>
            <w:noWrap/>
            <w:vAlign w:val="center"/>
            <w:hideMark/>
          </w:tcPr>
          <w:p w14:paraId="56DAE76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256,100,070.05</w:t>
            </w:r>
          </w:p>
        </w:tc>
        <w:tc>
          <w:tcPr>
            <w:tcW w:w="0" w:type="auto"/>
            <w:shd w:val="clear" w:color="auto" w:fill="auto"/>
            <w:noWrap/>
            <w:vAlign w:val="center"/>
            <w:hideMark/>
          </w:tcPr>
          <w:p w14:paraId="26EB2E7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159,280,011.45</w:t>
            </w:r>
          </w:p>
        </w:tc>
        <w:tc>
          <w:tcPr>
            <w:tcW w:w="850" w:type="dxa"/>
            <w:shd w:val="clear" w:color="auto" w:fill="auto"/>
            <w:noWrap/>
            <w:vAlign w:val="center"/>
            <w:hideMark/>
          </w:tcPr>
          <w:p w14:paraId="27621D8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62.19</w:t>
            </w:r>
          </w:p>
        </w:tc>
      </w:tr>
      <w:tr w:rsidR="00B6762A" w:rsidRPr="00871FA8" w14:paraId="66FD7EED" w14:textId="77777777" w:rsidTr="00041C9A">
        <w:trPr>
          <w:trHeight w:val="769"/>
          <w:jc w:val="center"/>
        </w:trPr>
        <w:tc>
          <w:tcPr>
            <w:tcW w:w="3098" w:type="dxa"/>
            <w:shd w:val="clear" w:color="auto" w:fill="auto"/>
            <w:vAlign w:val="center"/>
            <w:hideMark/>
          </w:tcPr>
          <w:p w14:paraId="48752C6C" w14:textId="05D66409"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2.1.3                                                                    DIETAS Y GASTOS DE REPRESENTACIÓN</w:t>
            </w:r>
          </w:p>
        </w:tc>
        <w:tc>
          <w:tcPr>
            <w:tcW w:w="1393" w:type="dxa"/>
            <w:shd w:val="clear" w:color="auto" w:fill="auto"/>
            <w:noWrap/>
            <w:vAlign w:val="center"/>
            <w:hideMark/>
          </w:tcPr>
          <w:p w14:paraId="5236137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2,500,000.00</w:t>
            </w:r>
          </w:p>
        </w:tc>
        <w:tc>
          <w:tcPr>
            <w:tcW w:w="0" w:type="auto"/>
            <w:shd w:val="clear" w:color="auto" w:fill="auto"/>
            <w:noWrap/>
            <w:vAlign w:val="center"/>
            <w:hideMark/>
          </w:tcPr>
          <w:p w14:paraId="7F9562B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500,000.00</w:t>
            </w:r>
          </w:p>
        </w:tc>
        <w:tc>
          <w:tcPr>
            <w:tcW w:w="0" w:type="auto"/>
            <w:shd w:val="clear" w:color="auto" w:fill="auto"/>
            <w:noWrap/>
            <w:vAlign w:val="center"/>
            <w:hideMark/>
          </w:tcPr>
          <w:p w14:paraId="20F9FAC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8,738.10</w:t>
            </w:r>
          </w:p>
        </w:tc>
        <w:tc>
          <w:tcPr>
            <w:tcW w:w="850" w:type="dxa"/>
            <w:shd w:val="clear" w:color="auto" w:fill="auto"/>
            <w:noWrap/>
            <w:vAlign w:val="center"/>
            <w:hideMark/>
          </w:tcPr>
          <w:p w14:paraId="311753F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1.75</w:t>
            </w:r>
          </w:p>
        </w:tc>
      </w:tr>
      <w:tr w:rsidR="00B6762A" w:rsidRPr="00871FA8" w14:paraId="2576D6BC" w14:textId="77777777" w:rsidTr="00041C9A">
        <w:trPr>
          <w:trHeight w:val="769"/>
          <w:jc w:val="center"/>
        </w:trPr>
        <w:tc>
          <w:tcPr>
            <w:tcW w:w="3098" w:type="dxa"/>
            <w:shd w:val="clear" w:color="auto" w:fill="auto"/>
            <w:vAlign w:val="center"/>
            <w:hideMark/>
          </w:tcPr>
          <w:p w14:paraId="25FB3386" w14:textId="7D28FD15"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2.1.4                                                                    GRATIFICACIONES Y BONIFICACIONES</w:t>
            </w:r>
          </w:p>
        </w:tc>
        <w:tc>
          <w:tcPr>
            <w:tcW w:w="1393" w:type="dxa"/>
            <w:shd w:val="clear" w:color="auto" w:fill="auto"/>
            <w:noWrap/>
            <w:vAlign w:val="center"/>
            <w:hideMark/>
          </w:tcPr>
          <w:p w14:paraId="30F464F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400,000.00</w:t>
            </w:r>
          </w:p>
        </w:tc>
        <w:tc>
          <w:tcPr>
            <w:tcW w:w="0" w:type="auto"/>
            <w:shd w:val="clear" w:color="auto" w:fill="auto"/>
            <w:noWrap/>
            <w:vAlign w:val="center"/>
            <w:hideMark/>
          </w:tcPr>
          <w:p w14:paraId="2AD1FD9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100,000.00</w:t>
            </w:r>
          </w:p>
        </w:tc>
        <w:tc>
          <w:tcPr>
            <w:tcW w:w="0" w:type="auto"/>
            <w:shd w:val="clear" w:color="auto" w:fill="auto"/>
            <w:noWrap/>
            <w:vAlign w:val="center"/>
            <w:hideMark/>
          </w:tcPr>
          <w:p w14:paraId="54F9997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15,000.00</w:t>
            </w:r>
          </w:p>
        </w:tc>
        <w:tc>
          <w:tcPr>
            <w:tcW w:w="850" w:type="dxa"/>
            <w:shd w:val="clear" w:color="auto" w:fill="auto"/>
            <w:noWrap/>
            <w:vAlign w:val="center"/>
            <w:hideMark/>
          </w:tcPr>
          <w:p w14:paraId="0681326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w:t>
            </w:r>
          </w:p>
        </w:tc>
      </w:tr>
      <w:tr w:rsidR="00B6762A" w:rsidRPr="00871FA8" w14:paraId="7F18E707" w14:textId="77777777" w:rsidTr="00041C9A">
        <w:trPr>
          <w:trHeight w:val="769"/>
          <w:jc w:val="center"/>
        </w:trPr>
        <w:tc>
          <w:tcPr>
            <w:tcW w:w="3098" w:type="dxa"/>
            <w:shd w:val="clear" w:color="auto" w:fill="auto"/>
            <w:vAlign w:val="center"/>
            <w:hideMark/>
          </w:tcPr>
          <w:p w14:paraId="5B18AACF" w14:textId="4D957B88"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2.1.5                                                                    CONTRIBUCIONES A LA SEGURIDAD SOCIAL</w:t>
            </w:r>
          </w:p>
        </w:tc>
        <w:tc>
          <w:tcPr>
            <w:tcW w:w="1393" w:type="dxa"/>
            <w:shd w:val="clear" w:color="auto" w:fill="auto"/>
            <w:noWrap/>
            <w:vAlign w:val="center"/>
            <w:hideMark/>
          </w:tcPr>
          <w:p w14:paraId="5C5DB01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173,179,081.00</w:t>
            </w:r>
          </w:p>
        </w:tc>
        <w:tc>
          <w:tcPr>
            <w:tcW w:w="0" w:type="auto"/>
            <w:shd w:val="clear" w:color="auto" w:fill="auto"/>
            <w:noWrap/>
            <w:vAlign w:val="center"/>
            <w:hideMark/>
          </w:tcPr>
          <w:p w14:paraId="1139945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181,927,460.00</w:t>
            </w:r>
          </w:p>
        </w:tc>
        <w:tc>
          <w:tcPr>
            <w:tcW w:w="0" w:type="auto"/>
            <w:shd w:val="clear" w:color="auto" w:fill="auto"/>
            <w:noWrap/>
            <w:vAlign w:val="center"/>
            <w:hideMark/>
          </w:tcPr>
          <w:p w14:paraId="68FB83B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164,117,418.42</w:t>
            </w:r>
          </w:p>
        </w:tc>
        <w:tc>
          <w:tcPr>
            <w:tcW w:w="850" w:type="dxa"/>
            <w:shd w:val="clear" w:color="auto" w:fill="auto"/>
            <w:noWrap/>
            <w:vAlign w:val="center"/>
            <w:hideMark/>
          </w:tcPr>
          <w:p w14:paraId="13FA298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90.21</w:t>
            </w:r>
          </w:p>
        </w:tc>
      </w:tr>
      <w:tr w:rsidR="00B6762A" w:rsidRPr="00871FA8" w14:paraId="3414DFBF" w14:textId="77777777" w:rsidTr="00041C9A">
        <w:trPr>
          <w:trHeight w:val="513"/>
          <w:jc w:val="center"/>
        </w:trPr>
        <w:tc>
          <w:tcPr>
            <w:tcW w:w="3098" w:type="dxa"/>
            <w:shd w:val="clear" w:color="auto" w:fill="auto"/>
            <w:vAlign w:val="center"/>
            <w:hideMark/>
          </w:tcPr>
          <w:p w14:paraId="7963EB74" w14:textId="6E093C39" w:rsidR="00B6762A" w:rsidRPr="00871FA8" w:rsidRDefault="00F36B73"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2.2                                                                       CONTRATACIÓN DE SERVICIOS</w:t>
            </w:r>
          </w:p>
        </w:tc>
        <w:tc>
          <w:tcPr>
            <w:tcW w:w="1393" w:type="dxa"/>
            <w:shd w:val="clear" w:color="auto" w:fill="auto"/>
            <w:noWrap/>
            <w:vAlign w:val="center"/>
            <w:hideMark/>
          </w:tcPr>
          <w:p w14:paraId="094CC159"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1,672,603,665.00</w:t>
            </w:r>
          </w:p>
        </w:tc>
        <w:tc>
          <w:tcPr>
            <w:tcW w:w="0" w:type="auto"/>
            <w:shd w:val="clear" w:color="auto" w:fill="auto"/>
            <w:noWrap/>
            <w:vAlign w:val="center"/>
            <w:hideMark/>
          </w:tcPr>
          <w:p w14:paraId="60A21EB7"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1,837,420,541.97</w:t>
            </w:r>
          </w:p>
        </w:tc>
        <w:tc>
          <w:tcPr>
            <w:tcW w:w="0" w:type="auto"/>
            <w:shd w:val="clear" w:color="auto" w:fill="auto"/>
            <w:noWrap/>
            <w:vAlign w:val="center"/>
            <w:hideMark/>
          </w:tcPr>
          <w:p w14:paraId="468132D7"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498,209,866.53</w:t>
            </w:r>
          </w:p>
        </w:tc>
        <w:tc>
          <w:tcPr>
            <w:tcW w:w="850" w:type="dxa"/>
            <w:shd w:val="clear" w:color="auto" w:fill="auto"/>
            <w:noWrap/>
            <w:vAlign w:val="center"/>
            <w:hideMark/>
          </w:tcPr>
          <w:p w14:paraId="65882C35"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27.11</w:t>
            </w:r>
          </w:p>
        </w:tc>
      </w:tr>
      <w:tr w:rsidR="00B6762A" w:rsidRPr="00871FA8" w14:paraId="60C0EC67" w14:textId="77777777" w:rsidTr="00041C9A">
        <w:trPr>
          <w:trHeight w:val="513"/>
          <w:jc w:val="center"/>
        </w:trPr>
        <w:tc>
          <w:tcPr>
            <w:tcW w:w="3098" w:type="dxa"/>
            <w:shd w:val="clear" w:color="auto" w:fill="auto"/>
            <w:vAlign w:val="center"/>
            <w:hideMark/>
          </w:tcPr>
          <w:p w14:paraId="1FD86AD8" w14:textId="1D0591AC"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lastRenderedPageBreak/>
              <w:t>2.2.1                                                                    SERVICIOS BÁSICOS</w:t>
            </w:r>
          </w:p>
        </w:tc>
        <w:tc>
          <w:tcPr>
            <w:tcW w:w="1393" w:type="dxa"/>
            <w:shd w:val="clear" w:color="auto" w:fill="auto"/>
            <w:noWrap/>
            <w:vAlign w:val="center"/>
            <w:hideMark/>
          </w:tcPr>
          <w:p w14:paraId="4C87ACB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97,444,000.00</w:t>
            </w:r>
          </w:p>
        </w:tc>
        <w:tc>
          <w:tcPr>
            <w:tcW w:w="0" w:type="auto"/>
            <w:shd w:val="clear" w:color="auto" w:fill="auto"/>
            <w:noWrap/>
            <w:vAlign w:val="center"/>
            <w:hideMark/>
          </w:tcPr>
          <w:p w14:paraId="0BFAF1C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73,467,956.00</w:t>
            </w:r>
          </w:p>
        </w:tc>
        <w:tc>
          <w:tcPr>
            <w:tcW w:w="0" w:type="auto"/>
            <w:shd w:val="clear" w:color="auto" w:fill="auto"/>
            <w:noWrap/>
            <w:vAlign w:val="center"/>
            <w:hideMark/>
          </w:tcPr>
          <w:p w14:paraId="351A49B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56,274,584.16</w:t>
            </w:r>
          </w:p>
        </w:tc>
        <w:tc>
          <w:tcPr>
            <w:tcW w:w="850" w:type="dxa"/>
            <w:shd w:val="clear" w:color="auto" w:fill="auto"/>
            <w:noWrap/>
            <w:vAlign w:val="center"/>
            <w:hideMark/>
          </w:tcPr>
          <w:p w14:paraId="4C89E27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76.6</w:t>
            </w:r>
          </w:p>
        </w:tc>
      </w:tr>
      <w:tr w:rsidR="00B6762A" w:rsidRPr="00871FA8" w14:paraId="76C1C420" w14:textId="77777777" w:rsidTr="00041C9A">
        <w:trPr>
          <w:trHeight w:val="301"/>
          <w:jc w:val="center"/>
        </w:trPr>
        <w:tc>
          <w:tcPr>
            <w:tcW w:w="3098" w:type="dxa"/>
            <w:shd w:val="clear" w:color="auto" w:fill="auto"/>
            <w:vAlign w:val="center"/>
            <w:hideMark/>
          </w:tcPr>
          <w:p w14:paraId="643A2613" w14:textId="636162DD"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2.2.2                                                                    PUBLICIDAD, IMPRESIÓN Y ENCUADERNACIÓN</w:t>
            </w:r>
          </w:p>
        </w:tc>
        <w:tc>
          <w:tcPr>
            <w:tcW w:w="1393" w:type="dxa"/>
            <w:shd w:val="clear" w:color="auto" w:fill="auto"/>
            <w:noWrap/>
            <w:vAlign w:val="center"/>
            <w:hideMark/>
          </w:tcPr>
          <w:p w14:paraId="25D38E0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148,755,249.00</w:t>
            </w:r>
          </w:p>
        </w:tc>
        <w:tc>
          <w:tcPr>
            <w:tcW w:w="0" w:type="auto"/>
            <w:shd w:val="clear" w:color="auto" w:fill="auto"/>
            <w:noWrap/>
            <w:vAlign w:val="center"/>
            <w:hideMark/>
          </w:tcPr>
          <w:p w14:paraId="3FFB93C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167,469,712.29</w:t>
            </w:r>
          </w:p>
        </w:tc>
        <w:tc>
          <w:tcPr>
            <w:tcW w:w="0" w:type="auto"/>
            <w:shd w:val="clear" w:color="auto" w:fill="auto"/>
            <w:noWrap/>
            <w:vAlign w:val="center"/>
            <w:hideMark/>
          </w:tcPr>
          <w:p w14:paraId="31621EB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93,899,437.54</w:t>
            </w:r>
          </w:p>
        </w:tc>
        <w:tc>
          <w:tcPr>
            <w:tcW w:w="850" w:type="dxa"/>
            <w:shd w:val="clear" w:color="auto" w:fill="auto"/>
            <w:noWrap/>
            <w:vAlign w:val="center"/>
            <w:hideMark/>
          </w:tcPr>
          <w:p w14:paraId="1C40A33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56.07</w:t>
            </w:r>
          </w:p>
        </w:tc>
      </w:tr>
      <w:tr w:rsidR="00B6762A" w:rsidRPr="00871FA8" w14:paraId="45F9D0A8" w14:textId="77777777" w:rsidTr="00041C9A">
        <w:trPr>
          <w:trHeight w:val="513"/>
          <w:jc w:val="center"/>
        </w:trPr>
        <w:tc>
          <w:tcPr>
            <w:tcW w:w="3098" w:type="dxa"/>
            <w:shd w:val="clear" w:color="auto" w:fill="auto"/>
            <w:vAlign w:val="center"/>
            <w:hideMark/>
          </w:tcPr>
          <w:p w14:paraId="028DEF59" w14:textId="5B8F42D3"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2.2.3                                                                    VIÁTICOS</w:t>
            </w:r>
          </w:p>
        </w:tc>
        <w:tc>
          <w:tcPr>
            <w:tcW w:w="1393" w:type="dxa"/>
            <w:shd w:val="clear" w:color="auto" w:fill="auto"/>
            <w:noWrap/>
            <w:vAlign w:val="center"/>
            <w:hideMark/>
          </w:tcPr>
          <w:p w14:paraId="1A23D63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46,401,155.00</w:t>
            </w:r>
          </w:p>
        </w:tc>
        <w:tc>
          <w:tcPr>
            <w:tcW w:w="0" w:type="auto"/>
            <w:shd w:val="clear" w:color="auto" w:fill="auto"/>
            <w:noWrap/>
            <w:vAlign w:val="center"/>
            <w:hideMark/>
          </w:tcPr>
          <w:p w14:paraId="6BDDCE4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37,641,300.00</w:t>
            </w:r>
          </w:p>
        </w:tc>
        <w:tc>
          <w:tcPr>
            <w:tcW w:w="0" w:type="auto"/>
            <w:shd w:val="clear" w:color="auto" w:fill="auto"/>
            <w:noWrap/>
            <w:vAlign w:val="center"/>
            <w:hideMark/>
          </w:tcPr>
          <w:p w14:paraId="373E6F0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3,221,160.00</w:t>
            </w:r>
          </w:p>
        </w:tc>
        <w:tc>
          <w:tcPr>
            <w:tcW w:w="850" w:type="dxa"/>
            <w:shd w:val="clear" w:color="auto" w:fill="auto"/>
            <w:noWrap/>
            <w:vAlign w:val="center"/>
            <w:hideMark/>
          </w:tcPr>
          <w:p w14:paraId="71362A1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8.56</w:t>
            </w:r>
          </w:p>
        </w:tc>
      </w:tr>
      <w:tr w:rsidR="00B6762A" w:rsidRPr="00871FA8" w14:paraId="0266E856" w14:textId="77777777" w:rsidTr="00041C9A">
        <w:trPr>
          <w:trHeight w:val="769"/>
          <w:jc w:val="center"/>
        </w:trPr>
        <w:tc>
          <w:tcPr>
            <w:tcW w:w="3098" w:type="dxa"/>
            <w:shd w:val="clear" w:color="auto" w:fill="auto"/>
            <w:vAlign w:val="center"/>
            <w:hideMark/>
          </w:tcPr>
          <w:p w14:paraId="1BC69347" w14:textId="7D4B6F67"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2.2.4                                                                    TRANSPORTE Y ALMACENAJE</w:t>
            </w:r>
          </w:p>
        </w:tc>
        <w:tc>
          <w:tcPr>
            <w:tcW w:w="1393" w:type="dxa"/>
            <w:shd w:val="clear" w:color="auto" w:fill="auto"/>
            <w:noWrap/>
            <w:vAlign w:val="center"/>
            <w:hideMark/>
          </w:tcPr>
          <w:p w14:paraId="2C0CC0E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31,425,760.00</w:t>
            </w:r>
          </w:p>
        </w:tc>
        <w:tc>
          <w:tcPr>
            <w:tcW w:w="0" w:type="auto"/>
            <w:shd w:val="clear" w:color="auto" w:fill="auto"/>
            <w:noWrap/>
            <w:vAlign w:val="center"/>
            <w:hideMark/>
          </w:tcPr>
          <w:p w14:paraId="0050CA3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21,483,913.00</w:t>
            </w:r>
          </w:p>
        </w:tc>
        <w:tc>
          <w:tcPr>
            <w:tcW w:w="0" w:type="auto"/>
            <w:shd w:val="clear" w:color="auto" w:fill="auto"/>
            <w:noWrap/>
            <w:vAlign w:val="center"/>
            <w:hideMark/>
          </w:tcPr>
          <w:p w14:paraId="366A5C3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1,032,493.23</w:t>
            </w:r>
          </w:p>
        </w:tc>
        <w:tc>
          <w:tcPr>
            <w:tcW w:w="850" w:type="dxa"/>
            <w:shd w:val="clear" w:color="auto" w:fill="auto"/>
            <w:noWrap/>
            <w:vAlign w:val="center"/>
            <w:hideMark/>
          </w:tcPr>
          <w:p w14:paraId="2960D20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4.81</w:t>
            </w:r>
          </w:p>
        </w:tc>
      </w:tr>
      <w:tr w:rsidR="00B6762A" w:rsidRPr="00871FA8" w14:paraId="728A4B41" w14:textId="77777777" w:rsidTr="00041C9A">
        <w:trPr>
          <w:trHeight w:val="769"/>
          <w:jc w:val="center"/>
        </w:trPr>
        <w:tc>
          <w:tcPr>
            <w:tcW w:w="3098" w:type="dxa"/>
            <w:shd w:val="clear" w:color="auto" w:fill="auto"/>
            <w:vAlign w:val="center"/>
            <w:hideMark/>
          </w:tcPr>
          <w:p w14:paraId="40EBD3C7" w14:textId="4EC0F03C"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2.2.5                                                                    ALQUILERES Y RENTAS</w:t>
            </w:r>
          </w:p>
        </w:tc>
        <w:tc>
          <w:tcPr>
            <w:tcW w:w="1393" w:type="dxa"/>
            <w:shd w:val="clear" w:color="auto" w:fill="auto"/>
            <w:noWrap/>
            <w:vAlign w:val="center"/>
            <w:hideMark/>
          </w:tcPr>
          <w:p w14:paraId="32285D6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318,656,546.00</w:t>
            </w:r>
          </w:p>
        </w:tc>
        <w:tc>
          <w:tcPr>
            <w:tcW w:w="0" w:type="auto"/>
            <w:shd w:val="clear" w:color="auto" w:fill="auto"/>
            <w:noWrap/>
            <w:vAlign w:val="center"/>
            <w:hideMark/>
          </w:tcPr>
          <w:p w14:paraId="5193F64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308,729,416.00</w:t>
            </w:r>
          </w:p>
        </w:tc>
        <w:tc>
          <w:tcPr>
            <w:tcW w:w="0" w:type="auto"/>
            <w:shd w:val="clear" w:color="auto" w:fill="auto"/>
            <w:noWrap/>
            <w:vAlign w:val="center"/>
            <w:hideMark/>
          </w:tcPr>
          <w:p w14:paraId="345D0FE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218,191,890.17</w:t>
            </w:r>
          </w:p>
        </w:tc>
        <w:tc>
          <w:tcPr>
            <w:tcW w:w="850" w:type="dxa"/>
            <w:shd w:val="clear" w:color="auto" w:fill="auto"/>
            <w:noWrap/>
            <w:vAlign w:val="center"/>
            <w:hideMark/>
          </w:tcPr>
          <w:p w14:paraId="7137537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70.67</w:t>
            </w:r>
          </w:p>
        </w:tc>
      </w:tr>
      <w:tr w:rsidR="00B6762A" w:rsidRPr="00871FA8" w14:paraId="2A5E9BDA" w14:textId="77777777" w:rsidTr="00041C9A">
        <w:trPr>
          <w:trHeight w:val="513"/>
          <w:jc w:val="center"/>
        </w:trPr>
        <w:tc>
          <w:tcPr>
            <w:tcW w:w="3098" w:type="dxa"/>
            <w:shd w:val="clear" w:color="auto" w:fill="auto"/>
            <w:vAlign w:val="center"/>
            <w:hideMark/>
          </w:tcPr>
          <w:p w14:paraId="3E75F805" w14:textId="09FAC3BD"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2.2.6                                                                    SEGUROS</w:t>
            </w:r>
          </w:p>
        </w:tc>
        <w:tc>
          <w:tcPr>
            <w:tcW w:w="1393" w:type="dxa"/>
            <w:shd w:val="clear" w:color="auto" w:fill="auto"/>
            <w:noWrap/>
            <w:vAlign w:val="center"/>
            <w:hideMark/>
          </w:tcPr>
          <w:p w14:paraId="4EB8B7F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29,720,000.00</w:t>
            </w:r>
          </w:p>
        </w:tc>
        <w:tc>
          <w:tcPr>
            <w:tcW w:w="0" w:type="auto"/>
            <w:shd w:val="clear" w:color="auto" w:fill="auto"/>
            <w:noWrap/>
            <w:vAlign w:val="center"/>
            <w:hideMark/>
          </w:tcPr>
          <w:p w14:paraId="1F75C0D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603,946,394.43</w:t>
            </w:r>
          </w:p>
        </w:tc>
        <w:tc>
          <w:tcPr>
            <w:tcW w:w="0" w:type="auto"/>
            <w:shd w:val="clear" w:color="auto" w:fill="auto"/>
            <w:noWrap/>
            <w:vAlign w:val="center"/>
            <w:hideMark/>
          </w:tcPr>
          <w:p w14:paraId="0373D09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35,400,279.80</w:t>
            </w:r>
          </w:p>
        </w:tc>
        <w:tc>
          <w:tcPr>
            <w:tcW w:w="850" w:type="dxa"/>
            <w:shd w:val="clear" w:color="auto" w:fill="auto"/>
            <w:noWrap/>
            <w:vAlign w:val="center"/>
            <w:hideMark/>
          </w:tcPr>
          <w:p w14:paraId="0D1644E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5.86</w:t>
            </w:r>
          </w:p>
        </w:tc>
      </w:tr>
      <w:tr w:rsidR="00B6762A" w:rsidRPr="00871FA8" w14:paraId="679FD542" w14:textId="77777777" w:rsidTr="00041C9A">
        <w:trPr>
          <w:trHeight w:val="1796"/>
          <w:jc w:val="center"/>
        </w:trPr>
        <w:tc>
          <w:tcPr>
            <w:tcW w:w="3098" w:type="dxa"/>
            <w:shd w:val="clear" w:color="auto" w:fill="auto"/>
            <w:vAlign w:val="center"/>
            <w:hideMark/>
          </w:tcPr>
          <w:p w14:paraId="0A8DC1AE" w14:textId="006BB42F"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2.2.7                                                                    SERVICIOS DE CONSERVACIÓN, REPARACIONES MENORES E INSTALACIONES TEMPORALES</w:t>
            </w:r>
          </w:p>
        </w:tc>
        <w:tc>
          <w:tcPr>
            <w:tcW w:w="1393" w:type="dxa"/>
            <w:shd w:val="clear" w:color="auto" w:fill="auto"/>
            <w:noWrap/>
            <w:vAlign w:val="center"/>
            <w:hideMark/>
          </w:tcPr>
          <w:p w14:paraId="7B4BEE9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24,750,991.00</w:t>
            </w:r>
          </w:p>
        </w:tc>
        <w:tc>
          <w:tcPr>
            <w:tcW w:w="0" w:type="auto"/>
            <w:shd w:val="clear" w:color="auto" w:fill="auto"/>
            <w:noWrap/>
            <w:vAlign w:val="center"/>
            <w:hideMark/>
          </w:tcPr>
          <w:p w14:paraId="2B0E55B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37,189,982.69</w:t>
            </w:r>
          </w:p>
        </w:tc>
        <w:tc>
          <w:tcPr>
            <w:tcW w:w="0" w:type="auto"/>
            <w:shd w:val="clear" w:color="auto" w:fill="auto"/>
            <w:noWrap/>
            <w:vAlign w:val="center"/>
            <w:hideMark/>
          </w:tcPr>
          <w:p w14:paraId="5FFBA61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11,983,362.73</w:t>
            </w:r>
          </w:p>
        </w:tc>
        <w:tc>
          <w:tcPr>
            <w:tcW w:w="850" w:type="dxa"/>
            <w:shd w:val="clear" w:color="auto" w:fill="auto"/>
            <w:noWrap/>
            <w:vAlign w:val="center"/>
            <w:hideMark/>
          </w:tcPr>
          <w:p w14:paraId="541FEBA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32.22</w:t>
            </w:r>
          </w:p>
        </w:tc>
      </w:tr>
      <w:tr w:rsidR="00B6762A" w:rsidRPr="00871FA8" w14:paraId="56F8D11F" w14:textId="77777777" w:rsidTr="00041C9A">
        <w:trPr>
          <w:trHeight w:val="1539"/>
          <w:jc w:val="center"/>
        </w:trPr>
        <w:tc>
          <w:tcPr>
            <w:tcW w:w="3098" w:type="dxa"/>
            <w:shd w:val="clear" w:color="auto" w:fill="auto"/>
            <w:vAlign w:val="center"/>
            <w:hideMark/>
          </w:tcPr>
          <w:p w14:paraId="79C52747" w14:textId="00FF6F0B"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2.2.8                                                                    OTROS SERVICIOS NO INCLUIDOS EN CONCEPTOS ANTERIORES</w:t>
            </w:r>
          </w:p>
        </w:tc>
        <w:tc>
          <w:tcPr>
            <w:tcW w:w="1393" w:type="dxa"/>
            <w:shd w:val="clear" w:color="auto" w:fill="auto"/>
            <w:noWrap/>
            <w:vAlign w:val="center"/>
            <w:hideMark/>
          </w:tcPr>
          <w:p w14:paraId="1B80DAF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898,513,807.00</w:t>
            </w:r>
          </w:p>
        </w:tc>
        <w:tc>
          <w:tcPr>
            <w:tcW w:w="0" w:type="auto"/>
            <w:shd w:val="clear" w:color="auto" w:fill="auto"/>
            <w:noWrap/>
            <w:vAlign w:val="center"/>
            <w:hideMark/>
          </w:tcPr>
          <w:p w14:paraId="395DC9B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553,785,190.56</w:t>
            </w:r>
          </w:p>
        </w:tc>
        <w:tc>
          <w:tcPr>
            <w:tcW w:w="0" w:type="auto"/>
            <w:shd w:val="clear" w:color="auto" w:fill="auto"/>
            <w:noWrap/>
            <w:vAlign w:val="center"/>
            <w:hideMark/>
          </w:tcPr>
          <w:p w14:paraId="5E0F647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66,231,972.58</w:t>
            </w:r>
          </w:p>
        </w:tc>
        <w:tc>
          <w:tcPr>
            <w:tcW w:w="850" w:type="dxa"/>
            <w:shd w:val="clear" w:color="auto" w:fill="auto"/>
            <w:noWrap/>
            <w:vAlign w:val="center"/>
            <w:hideMark/>
          </w:tcPr>
          <w:p w14:paraId="0F8E08E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11.96</w:t>
            </w:r>
          </w:p>
        </w:tc>
      </w:tr>
      <w:tr w:rsidR="00B6762A" w:rsidRPr="00871FA8" w14:paraId="2B9615C7" w14:textId="77777777" w:rsidTr="00041C9A">
        <w:trPr>
          <w:trHeight w:val="1026"/>
          <w:jc w:val="center"/>
        </w:trPr>
        <w:tc>
          <w:tcPr>
            <w:tcW w:w="3098" w:type="dxa"/>
            <w:shd w:val="clear" w:color="auto" w:fill="auto"/>
            <w:vAlign w:val="center"/>
            <w:hideMark/>
          </w:tcPr>
          <w:p w14:paraId="227B837B" w14:textId="210C397A"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2.2.9                                                                    OTRAS </w:t>
            </w:r>
            <w:r w:rsidRPr="00871FA8">
              <w:rPr>
                <w:rFonts w:eastAsia="Times New Roman" w:cs="Times New Roman"/>
                <w:color w:val="767171"/>
                <w:szCs w:val="24"/>
                <w:lang w:eastAsia="es-DO"/>
              </w:rPr>
              <w:lastRenderedPageBreak/>
              <w:t>CONTRATACIONES DE SERVICIOS</w:t>
            </w:r>
          </w:p>
        </w:tc>
        <w:tc>
          <w:tcPr>
            <w:tcW w:w="1393" w:type="dxa"/>
            <w:shd w:val="clear" w:color="auto" w:fill="auto"/>
            <w:noWrap/>
            <w:vAlign w:val="center"/>
            <w:hideMark/>
          </w:tcPr>
          <w:p w14:paraId="776FCAC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76,936,157.00</w:t>
            </w:r>
          </w:p>
        </w:tc>
        <w:tc>
          <w:tcPr>
            <w:tcW w:w="0" w:type="auto"/>
            <w:shd w:val="clear" w:color="auto" w:fill="auto"/>
            <w:noWrap/>
            <w:vAlign w:val="center"/>
            <w:hideMark/>
          </w:tcPr>
          <w:p w14:paraId="16C2AD2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33,706,677.00</w:t>
            </w:r>
          </w:p>
        </w:tc>
        <w:tc>
          <w:tcPr>
            <w:tcW w:w="0" w:type="auto"/>
            <w:shd w:val="clear" w:color="auto" w:fill="auto"/>
            <w:noWrap/>
            <w:vAlign w:val="center"/>
            <w:hideMark/>
          </w:tcPr>
          <w:p w14:paraId="457A677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11,974,686.32</w:t>
            </w:r>
          </w:p>
        </w:tc>
        <w:tc>
          <w:tcPr>
            <w:tcW w:w="850" w:type="dxa"/>
            <w:shd w:val="clear" w:color="auto" w:fill="auto"/>
            <w:noWrap/>
            <w:vAlign w:val="center"/>
            <w:hideMark/>
          </w:tcPr>
          <w:p w14:paraId="03DF60E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35.53</w:t>
            </w:r>
          </w:p>
        </w:tc>
      </w:tr>
      <w:tr w:rsidR="00B6762A" w:rsidRPr="00871FA8" w14:paraId="3A12A1D7" w14:textId="77777777" w:rsidTr="00041C9A">
        <w:trPr>
          <w:trHeight w:val="769"/>
          <w:jc w:val="center"/>
        </w:trPr>
        <w:tc>
          <w:tcPr>
            <w:tcW w:w="3098" w:type="dxa"/>
            <w:shd w:val="clear" w:color="auto" w:fill="auto"/>
            <w:vAlign w:val="center"/>
            <w:hideMark/>
          </w:tcPr>
          <w:p w14:paraId="37CE372E" w14:textId="13081DFC" w:rsidR="00B6762A" w:rsidRPr="00871FA8" w:rsidRDefault="00F36B73"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2.3                                                                       MATERIALES Y SUMINISTROS</w:t>
            </w:r>
          </w:p>
        </w:tc>
        <w:tc>
          <w:tcPr>
            <w:tcW w:w="1393" w:type="dxa"/>
            <w:shd w:val="clear" w:color="auto" w:fill="auto"/>
            <w:noWrap/>
            <w:vAlign w:val="center"/>
            <w:hideMark/>
          </w:tcPr>
          <w:p w14:paraId="7D27A8EA"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285,308,972.00</w:t>
            </w:r>
          </w:p>
        </w:tc>
        <w:tc>
          <w:tcPr>
            <w:tcW w:w="0" w:type="auto"/>
            <w:shd w:val="clear" w:color="auto" w:fill="auto"/>
            <w:noWrap/>
            <w:vAlign w:val="center"/>
            <w:hideMark/>
          </w:tcPr>
          <w:p w14:paraId="7588049A"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154,332,268.78</w:t>
            </w:r>
          </w:p>
        </w:tc>
        <w:tc>
          <w:tcPr>
            <w:tcW w:w="0" w:type="auto"/>
            <w:shd w:val="clear" w:color="auto" w:fill="auto"/>
            <w:noWrap/>
            <w:vAlign w:val="center"/>
            <w:hideMark/>
          </w:tcPr>
          <w:p w14:paraId="7E2581DA"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83,534,151.21</w:t>
            </w:r>
          </w:p>
        </w:tc>
        <w:tc>
          <w:tcPr>
            <w:tcW w:w="850" w:type="dxa"/>
            <w:shd w:val="clear" w:color="auto" w:fill="auto"/>
            <w:noWrap/>
            <w:vAlign w:val="center"/>
            <w:hideMark/>
          </w:tcPr>
          <w:p w14:paraId="7FF37669"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54.13</w:t>
            </w:r>
          </w:p>
        </w:tc>
      </w:tr>
      <w:tr w:rsidR="00B6762A" w:rsidRPr="00871FA8" w14:paraId="74635DC4" w14:textId="77777777" w:rsidTr="00041C9A">
        <w:trPr>
          <w:trHeight w:val="1283"/>
          <w:jc w:val="center"/>
        </w:trPr>
        <w:tc>
          <w:tcPr>
            <w:tcW w:w="3098" w:type="dxa"/>
            <w:shd w:val="clear" w:color="auto" w:fill="auto"/>
            <w:vAlign w:val="center"/>
            <w:hideMark/>
          </w:tcPr>
          <w:p w14:paraId="77D78D25" w14:textId="0D9523AE"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2.3.1                                                                    ALIMENTOS Y PRODUCTOS AGROFORESTALES</w:t>
            </w:r>
          </w:p>
        </w:tc>
        <w:tc>
          <w:tcPr>
            <w:tcW w:w="1393" w:type="dxa"/>
            <w:shd w:val="clear" w:color="auto" w:fill="auto"/>
            <w:noWrap/>
            <w:vAlign w:val="center"/>
            <w:hideMark/>
          </w:tcPr>
          <w:p w14:paraId="234EAEB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57,523,099.00</w:t>
            </w:r>
          </w:p>
        </w:tc>
        <w:tc>
          <w:tcPr>
            <w:tcW w:w="0" w:type="auto"/>
            <w:shd w:val="clear" w:color="auto" w:fill="auto"/>
            <w:noWrap/>
            <w:vAlign w:val="center"/>
            <w:hideMark/>
          </w:tcPr>
          <w:p w14:paraId="1C9085A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42,323,099.00</w:t>
            </w:r>
          </w:p>
        </w:tc>
        <w:tc>
          <w:tcPr>
            <w:tcW w:w="0" w:type="auto"/>
            <w:shd w:val="clear" w:color="auto" w:fill="auto"/>
            <w:noWrap/>
            <w:vAlign w:val="center"/>
            <w:hideMark/>
          </w:tcPr>
          <w:p w14:paraId="6F64513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32,668,447.21</w:t>
            </w:r>
          </w:p>
        </w:tc>
        <w:tc>
          <w:tcPr>
            <w:tcW w:w="850" w:type="dxa"/>
            <w:shd w:val="clear" w:color="auto" w:fill="auto"/>
            <w:noWrap/>
            <w:vAlign w:val="center"/>
            <w:hideMark/>
          </w:tcPr>
          <w:p w14:paraId="768C033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77.19</w:t>
            </w:r>
          </w:p>
        </w:tc>
      </w:tr>
      <w:tr w:rsidR="00B6762A" w:rsidRPr="00871FA8" w14:paraId="05A12619" w14:textId="77777777" w:rsidTr="00041C9A">
        <w:trPr>
          <w:trHeight w:val="769"/>
          <w:jc w:val="center"/>
        </w:trPr>
        <w:tc>
          <w:tcPr>
            <w:tcW w:w="3098" w:type="dxa"/>
            <w:shd w:val="clear" w:color="auto" w:fill="auto"/>
            <w:vAlign w:val="center"/>
            <w:hideMark/>
          </w:tcPr>
          <w:p w14:paraId="231128DB" w14:textId="293C27F7"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2.3.2                                                                    TEXTILES Y VESTUARIOS</w:t>
            </w:r>
          </w:p>
        </w:tc>
        <w:tc>
          <w:tcPr>
            <w:tcW w:w="1393" w:type="dxa"/>
            <w:shd w:val="clear" w:color="auto" w:fill="auto"/>
            <w:noWrap/>
            <w:vAlign w:val="center"/>
            <w:hideMark/>
          </w:tcPr>
          <w:p w14:paraId="64592EC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25,327,700.00</w:t>
            </w:r>
          </w:p>
        </w:tc>
        <w:tc>
          <w:tcPr>
            <w:tcW w:w="0" w:type="auto"/>
            <w:shd w:val="clear" w:color="auto" w:fill="auto"/>
            <w:noWrap/>
            <w:vAlign w:val="center"/>
            <w:hideMark/>
          </w:tcPr>
          <w:p w14:paraId="4C6369B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8,693,030.01</w:t>
            </w:r>
          </w:p>
        </w:tc>
        <w:tc>
          <w:tcPr>
            <w:tcW w:w="0" w:type="auto"/>
            <w:shd w:val="clear" w:color="auto" w:fill="auto"/>
            <w:noWrap/>
            <w:vAlign w:val="center"/>
            <w:hideMark/>
          </w:tcPr>
          <w:p w14:paraId="1CDC90B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1,862,538.50</w:t>
            </w:r>
          </w:p>
        </w:tc>
        <w:tc>
          <w:tcPr>
            <w:tcW w:w="850" w:type="dxa"/>
            <w:shd w:val="clear" w:color="auto" w:fill="auto"/>
            <w:noWrap/>
            <w:vAlign w:val="center"/>
            <w:hideMark/>
          </w:tcPr>
          <w:p w14:paraId="54A9800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21.43</w:t>
            </w:r>
          </w:p>
        </w:tc>
      </w:tr>
      <w:tr w:rsidR="00B6762A" w:rsidRPr="00871FA8" w14:paraId="2126832A" w14:textId="77777777" w:rsidTr="00041C9A">
        <w:trPr>
          <w:trHeight w:val="1026"/>
          <w:jc w:val="center"/>
        </w:trPr>
        <w:tc>
          <w:tcPr>
            <w:tcW w:w="3098" w:type="dxa"/>
            <w:shd w:val="clear" w:color="auto" w:fill="auto"/>
            <w:vAlign w:val="center"/>
            <w:hideMark/>
          </w:tcPr>
          <w:p w14:paraId="123F3E3D" w14:textId="43EE67E7"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2.3.3                                                                    PRODUCTOS DE PAPEL, CARTÓN E IMPRESOS</w:t>
            </w:r>
          </w:p>
        </w:tc>
        <w:tc>
          <w:tcPr>
            <w:tcW w:w="1393" w:type="dxa"/>
            <w:shd w:val="clear" w:color="auto" w:fill="auto"/>
            <w:noWrap/>
            <w:vAlign w:val="center"/>
            <w:hideMark/>
          </w:tcPr>
          <w:p w14:paraId="1F4363A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27,022,599.00</w:t>
            </w:r>
          </w:p>
        </w:tc>
        <w:tc>
          <w:tcPr>
            <w:tcW w:w="0" w:type="auto"/>
            <w:shd w:val="clear" w:color="auto" w:fill="auto"/>
            <w:noWrap/>
            <w:vAlign w:val="center"/>
            <w:hideMark/>
          </w:tcPr>
          <w:p w14:paraId="7751FD8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17,039,175.00</w:t>
            </w:r>
          </w:p>
        </w:tc>
        <w:tc>
          <w:tcPr>
            <w:tcW w:w="0" w:type="auto"/>
            <w:shd w:val="clear" w:color="auto" w:fill="auto"/>
            <w:noWrap/>
            <w:vAlign w:val="center"/>
            <w:hideMark/>
          </w:tcPr>
          <w:p w14:paraId="1F78801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3,661,759.36</w:t>
            </w:r>
          </w:p>
        </w:tc>
        <w:tc>
          <w:tcPr>
            <w:tcW w:w="850" w:type="dxa"/>
            <w:shd w:val="clear" w:color="auto" w:fill="auto"/>
            <w:noWrap/>
            <w:vAlign w:val="center"/>
            <w:hideMark/>
          </w:tcPr>
          <w:p w14:paraId="6CD7781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21.49</w:t>
            </w:r>
          </w:p>
        </w:tc>
      </w:tr>
      <w:tr w:rsidR="00B6762A" w:rsidRPr="00871FA8" w14:paraId="385052FF" w14:textId="77777777" w:rsidTr="00041C9A">
        <w:trPr>
          <w:trHeight w:val="869"/>
          <w:jc w:val="center"/>
        </w:trPr>
        <w:tc>
          <w:tcPr>
            <w:tcW w:w="3098" w:type="dxa"/>
            <w:shd w:val="clear" w:color="auto" w:fill="auto"/>
            <w:vAlign w:val="center"/>
            <w:hideMark/>
          </w:tcPr>
          <w:p w14:paraId="5D82AB50" w14:textId="254A73B7"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2.3.4                                                                    PRODUCTOS FARMACÉUTICOS</w:t>
            </w:r>
          </w:p>
        </w:tc>
        <w:tc>
          <w:tcPr>
            <w:tcW w:w="1393" w:type="dxa"/>
            <w:shd w:val="clear" w:color="auto" w:fill="auto"/>
            <w:noWrap/>
            <w:vAlign w:val="center"/>
            <w:hideMark/>
          </w:tcPr>
          <w:p w14:paraId="78F2F9B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1,074,578.00</w:t>
            </w:r>
          </w:p>
        </w:tc>
        <w:tc>
          <w:tcPr>
            <w:tcW w:w="0" w:type="auto"/>
            <w:shd w:val="clear" w:color="auto" w:fill="auto"/>
            <w:noWrap/>
            <w:vAlign w:val="center"/>
            <w:hideMark/>
          </w:tcPr>
          <w:p w14:paraId="1C6309F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1,174,578.00</w:t>
            </w:r>
          </w:p>
        </w:tc>
        <w:tc>
          <w:tcPr>
            <w:tcW w:w="0" w:type="auto"/>
            <w:shd w:val="clear" w:color="auto" w:fill="auto"/>
            <w:noWrap/>
            <w:vAlign w:val="center"/>
            <w:hideMark/>
          </w:tcPr>
          <w:p w14:paraId="1E8342B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85,130.63</w:t>
            </w:r>
          </w:p>
        </w:tc>
        <w:tc>
          <w:tcPr>
            <w:tcW w:w="850" w:type="dxa"/>
            <w:shd w:val="clear" w:color="auto" w:fill="auto"/>
            <w:noWrap/>
            <w:vAlign w:val="center"/>
            <w:hideMark/>
          </w:tcPr>
          <w:p w14:paraId="2CA45B5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7.25</w:t>
            </w:r>
          </w:p>
        </w:tc>
      </w:tr>
      <w:tr w:rsidR="00B6762A" w:rsidRPr="00871FA8" w14:paraId="24C05CE6" w14:textId="77777777" w:rsidTr="00041C9A">
        <w:trPr>
          <w:trHeight w:val="838"/>
          <w:jc w:val="center"/>
        </w:trPr>
        <w:tc>
          <w:tcPr>
            <w:tcW w:w="3098" w:type="dxa"/>
            <w:shd w:val="clear" w:color="auto" w:fill="auto"/>
            <w:vAlign w:val="center"/>
            <w:hideMark/>
          </w:tcPr>
          <w:p w14:paraId="7C8CE44A" w14:textId="79E50939"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2.3.5                                                                    PRODUCTOS DE CUERO, CAUCHO Y PLÁSTICO</w:t>
            </w:r>
          </w:p>
        </w:tc>
        <w:tc>
          <w:tcPr>
            <w:tcW w:w="1393" w:type="dxa"/>
            <w:shd w:val="clear" w:color="auto" w:fill="auto"/>
            <w:noWrap/>
            <w:vAlign w:val="center"/>
            <w:hideMark/>
          </w:tcPr>
          <w:p w14:paraId="441EDB0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5,453,582.00</w:t>
            </w:r>
          </w:p>
        </w:tc>
        <w:tc>
          <w:tcPr>
            <w:tcW w:w="0" w:type="auto"/>
            <w:shd w:val="clear" w:color="auto" w:fill="auto"/>
            <w:noWrap/>
            <w:vAlign w:val="center"/>
            <w:hideMark/>
          </w:tcPr>
          <w:p w14:paraId="6EC6586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3,703,582.00</w:t>
            </w:r>
          </w:p>
        </w:tc>
        <w:tc>
          <w:tcPr>
            <w:tcW w:w="0" w:type="auto"/>
            <w:shd w:val="clear" w:color="auto" w:fill="auto"/>
            <w:noWrap/>
            <w:vAlign w:val="center"/>
            <w:hideMark/>
          </w:tcPr>
          <w:p w14:paraId="4A3ABA6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1,692,240.88</w:t>
            </w:r>
          </w:p>
        </w:tc>
        <w:tc>
          <w:tcPr>
            <w:tcW w:w="850" w:type="dxa"/>
            <w:shd w:val="clear" w:color="auto" w:fill="auto"/>
            <w:noWrap/>
            <w:vAlign w:val="center"/>
            <w:hideMark/>
          </w:tcPr>
          <w:p w14:paraId="4A0E618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45.69</w:t>
            </w:r>
          </w:p>
        </w:tc>
      </w:tr>
      <w:tr w:rsidR="00B6762A" w:rsidRPr="00871FA8" w14:paraId="0A4B3DA7" w14:textId="77777777" w:rsidTr="00041C9A">
        <w:trPr>
          <w:trHeight w:val="301"/>
          <w:jc w:val="center"/>
        </w:trPr>
        <w:tc>
          <w:tcPr>
            <w:tcW w:w="3098" w:type="dxa"/>
            <w:shd w:val="clear" w:color="auto" w:fill="auto"/>
            <w:noWrap/>
            <w:vAlign w:val="center"/>
            <w:hideMark/>
          </w:tcPr>
          <w:p w14:paraId="02B8A9C4" w14:textId="26E9BB8D"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2.3.6                                                                    PRODUCTOS DE MINERALES, METÁLICOS Y NO METÁLICOS</w:t>
            </w:r>
          </w:p>
        </w:tc>
        <w:tc>
          <w:tcPr>
            <w:tcW w:w="1393" w:type="dxa"/>
            <w:shd w:val="clear" w:color="auto" w:fill="auto"/>
            <w:noWrap/>
            <w:vAlign w:val="center"/>
            <w:hideMark/>
          </w:tcPr>
          <w:p w14:paraId="01557F4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8,722,877.00</w:t>
            </w:r>
          </w:p>
        </w:tc>
        <w:tc>
          <w:tcPr>
            <w:tcW w:w="0" w:type="auto"/>
            <w:shd w:val="clear" w:color="auto" w:fill="auto"/>
            <w:noWrap/>
            <w:vAlign w:val="center"/>
            <w:hideMark/>
          </w:tcPr>
          <w:p w14:paraId="47FF72D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2,970,903.00</w:t>
            </w:r>
          </w:p>
        </w:tc>
        <w:tc>
          <w:tcPr>
            <w:tcW w:w="0" w:type="auto"/>
            <w:shd w:val="clear" w:color="auto" w:fill="auto"/>
            <w:noWrap/>
            <w:vAlign w:val="center"/>
            <w:hideMark/>
          </w:tcPr>
          <w:p w14:paraId="2DE4D87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529,598.14</w:t>
            </w:r>
          </w:p>
        </w:tc>
        <w:tc>
          <w:tcPr>
            <w:tcW w:w="850" w:type="dxa"/>
            <w:shd w:val="clear" w:color="auto" w:fill="auto"/>
            <w:noWrap/>
            <w:vAlign w:val="center"/>
            <w:hideMark/>
          </w:tcPr>
          <w:p w14:paraId="3F50654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17.83</w:t>
            </w:r>
          </w:p>
        </w:tc>
      </w:tr>
      <w:tr w:rsidR="00B6762A" w:rsidRPr="00871FA8" w14:paraId="454E24BD" w14:textId="77777777" w:rsidTr="00E53F7C">
        <w:trPr>
          <w:trHeight w:val="875"/>
          <w:jc w:val="center"/>
        </w:trPr>
        <w:tc>
          <w:tcPr>
            <w:tcW w:w="3098" w:type="dxa"/>
            <w:shd w:val="clear" w:color="auto" w:fill="auto"/>
            <w:vAlign w:val="center"/>
            <w:hideMark/>
          </w:tcPr>
          <w:p w14:paraId="0388DAC1" w14:textId="7273B1BE"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2.3.7                                                                    COMBUSTIBLES, LUBRICANTES, </w:t>
            </w:r>
            <w:r w:rsidRPr="00871FA8">
              <w:rPr>
                <w:rFonts w:eastAsia="Times New Roman" w:cs="Times New Roman"/>
                <w:color w:val="767171"/>
                <w:szCs w:val="24"/>
                <w:lang w:eastAsia="es-DO"/>
              </w:rPr>
              <w:lastRenderedPageBreak/>
              <w:t>PRODUCTOS QUÍMICOS Y CONEXOS</w:t>
            </w:r>
          </w:p>
        </w:tc>
        <w:tc>
          <w:tcPr>
            <w:tcW w:w="1393" w:type="dxa"/>
            <w:shd w:val="clear" w:color="auto" w:fill="auto"/>
            <w:noWrap/>
            <w:vAlign w:val="center"/>
            <w:hideMark/>
          </w:tcPr>
          <w:p w14:paraId="343CE29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54,257,879.00</w:t>
            </w:r>
          </w:p>
        </w:tc>
        <w:tc>
          <w:tcPr>
            <w:tcW w:w="0" w:type="auto"/>
            <w:shd w:val="clear" w:color="auto" w:fill="auto"/>
            <w:noWrap/>
            <w:vAlign w:val="center"/>
            <w:hideMark/>
          </w:tcPr>
          <w:p w14:paraId="1ECDE22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36,746,309.87</w:t>
            </w:r>
          </w:p>
        </w:tc>
        <w:tc>
          <w:tcPr>
            <w:tcW w:w="0" w:type="auto"/>
            <w:shd w:val="clear" w:color="auto" w:fill="auto"/>
            <w:noWrap/>
            <w:vAlign w:val="center"/>
            <w:hideMark/>
          </w:tcPr>
          <w:p w14:paraId="5B6A7C9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24,759,241.19</w:t>
            </w:r>
          </w:p>
        </w:tc>
        <w:tc>
          <w:tcPr>
            <w:tcW w:w="850" w:type="dxa"/>
            <w:shd w:val="clear" w:color="auto" w:fill="auto"/>
            <w:noWrap/>
            <w:vAlign w:val="center"/>
            <w:hideMark/>
          </w:tcPr>
          <w:p w14:paraId="1F3B699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67.38</w:t>
            </w:r>
          </w:p>
        </w:tc>
      </w:tr>
      <w:tr w:rsidR="00B6762A" w:rsidRPr="00871FA8" w14:paraId="29BD42E8" w14:textId="77777777" w:rsidTr="00041C9A">
        <w:trPr>
          <w:trHeight w:val="769"/>
          <w:jc w:val="center"/>
        </w:trPr>
        <w:tc>
          <w:tcPr>
            <w:tcW w:w="3098" w:type="dxa"/>
            <w:shd w:val="clear" w:color="auto" w:fill="auto"/>
            <w:vAlign w:val="center"/>
            <w:hideMark/>
          </w:tcPr>
          <w:p w14:paraId="61E4358F" w14:textId="7654B42D"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2.3.9                                                                    PRODUCTOS Y ÚTILES VARIOS</w:t>
            </w:r>
          </w:p>
        </w:tc>
        <w:tc>
          <w:tcPr>
            <w:tcW w:w="1393" w:type="dxa"/>
            <w:shd w:val="clear" w:color="auto" w:fill="auto"/>
            <w:noWrap/>
            <w:vAlign w:val="center"/>
            <w:hideMark/>
          </w:tcPr>
          <w:p w14:paraId="0AE7930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105,926,658.00</w:t>
            </w:r>
          </w:p>
        </w:tc>
        <w:tc>
          <w:tcPr>
            <w:tcW w:w="0" w:type="auto"/>
            <w:shd w:val="clear" w:color="auto" w:fill="auto"/>
            <w:noWrap/>
            <w:vAlign w:val="center"/>
            <w:hideMark/>
          </w:tcPr>
          <w:p w14:paraId="71014D5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41,681,591.90</w:t>
            </w:r>
          </w:p>
        </w:tc>
        <w:tc>
          <w:tcPr>
            <w:tcW w:w="0" w:type="auto"/>
            <w:shd w:val="clear" w:color="auto" w:fill="auto"/>
            <w:noWrap/>
            <w:vAlign w:val="center"/>
            <w:hideMark/>
          </w:tcPr>
          <w:p w14:paraId="5A00C07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18,275,195.30</w:t>
            </w:r>
          </w:p>
        </w:tc>
        <w:tc>
          <w:tcPr>
            <w:tcW w:w="850" w:type="dxa"/>
            <w:shd w:val="clear" w:color="auto" w:fill="auto"/>
            <w:noWrap/>
            <w:vAlign w:val="center"/>
            <w:hideMark/>
          </w:tcPr>
          <w:p w14:paraId="69E5A37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43.84</w:t>
            </w:r>
          </w:p>
        </w:tc>
      </w:tr>
      <w:tr w:rsidR="00B6762A" w:rsidRPr="00871FA8" w14:paraId="4AFC1F60" w14:textId="77777777" w:rsidTr="00041C9A">
        <w:trPr>
          <w:trHeight w:val="769"/>
          <w:jc w:val="center"/>
        </w:trPr>
        <w:tc>
          <w:tcPr>
            <w:tcW w:w="3098" w:type="dxa"/>
            <w:shd w:val="clear" w:color="auto" w:fill="auto"/>
            <w:vAlign w:val="center"/>
            <w:hideMark/>
          </w:tcPr>
          <w:p w14:paraId="5CBC91FA" w14:textId="658E1C80" w:rsidR="00B6762A" w:rsidRPr="00871FA8" w:rsidRDefault="00F36B73"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2.4                                                                       TRANSFERENCIAS CORRIENTES</w:t>
            </w:r>
          </w:p>
        </w:tc>
        <w:tc>
          <w:tcPr>
            <w:tcW w:w="1393" w:type="dxa"/>
            <w:shd w:val="clear" w:color="auto" w:fill="auto"/>
            <w:noWrap/>
            <w:vAlign w:val="center"/>
            <w:hideMark/>
          </w:tcPr>
          <w:p w14:paraId="4938F98A"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2,209,122,410.00</w:t>
            </w:r>
          </w:p>
        </w:tc>
        <w:tc>
          <w:tcPr>
            <w:tcW w:w="0" w:type="auto"/>
            <w:shd w:val="clear" w:color="auto" w:fill="auto"/>
            <w:noWrap/>
            <w:vAlign w:val="center"/>
            <w:hideMark/>
          </w:tcPr>
          <w:p w14:paraId="29C9F52E"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8,876,303,617.00</w:t>
            </w:r>
          </w:p>
        </w:tc>
        <w:tc>
          <w:tcPr>
            <w:tcW w:w="0" w:type="auto"/>
            <w:shd w:val="clear" w:color="auto" w:fill="auto"/>
            <w:noWrap/>
            <w:vAlign w:val="center"/>
            <w:hideMark/>
          </w:tcPr>
          <w:p w14:paraId="43CFBB94"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7,100,542,982.85</w:t>
            </w:r>
          </w:p>
        </w:tc>
        <w:tc>
          <w:tcPr>
            <w:tcW w:w="850" w:type="dxa"/>
            <w:shd w:val="clear" w:color="auto" w:fill="auto"/>
            <w:noWrap/>
            <w:vAlign w:val="center"/>
            <w:hideMark/>
          </w:tcPr>
          <w:p w14:paraId="135BFCC0"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79.99</w:t>
            </w:r>
          </w:p>
        </w:tc>
      </w:tr>
      <w:tr w:rsidR="00B6762A" w:rsidRPr="00871FA8" w14:paraId="7D1AA0E3" w14:textId="77777777" w:rsidTr="00041C9A">
        <w:trPr>
          <w:trHeight w:val="1283"/>
          <w:jc w:val="center"/>
        </w:trPr>
        <w:tc>
          <w:tcPr>
            <w:tcW w:w="3098" w:type="dxa"/>
            <w:shd w:val="clear" w:color="auto" w:fill="auto"/>
            <w:vAlign w:val="center"/>
            <w:hideMark/>
          </w:tcPr>
          <w:p w14:paraId="454C869C" w14:textId="44578651"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2.4.1                                                                    TRANSFERENCIAS CORRIENTES AL SECTOR PRIVADO</w:t>
            </w:r>
          </w:p>
        </w:tc>
        <w:tc>
          <w:tcPr>
            <w:tcW w:w="1393" w:type="dxa"/>
            <w:shd w:val="clear" w:color="auto" w:fill="auto"/>
            <w:noWrap/>
            <w:vAlign w:val="center"/>
            <w:hideMark/>
          </w:tcPr>
          <w:p w14:paraId="23D4D54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177,559,188.00</w:t>
            </w:r>
          </w:p>
        </w:tc>
        <w:tc>
          <w:tcPr>
            <w:tcW w:w="0" w:type="auto"/>
            <w:shd w:val="clear" w:color="auto" w:fill="auto"/>
            <w:noWrap/>
            <w:vAlign w:val="center"/>
            <w:hideMark/>
          </w:tcPr>
          <w:p w14:paraId="3705FC8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184,468,664.00</w:t>
            </w:r>
          </w:p>
        </w:tc>
        <w:tc>
          <w:tcPr>
            <w:tcW w:w="0" w:type="auto"/>
            <w:shd w:val="clear" w:color="auto" w:fill="auto"/>
            <w:noWrap/>
            <w:vAlign w:val="center"/>
            <w:hideMark/>
          </w:tcPr>
          <w:p w14:paraId="7BB484D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85,484,674.92</w:t>
            </w:r>
          </w:p>
        </w:tc>
        <w:tc>
          <w:tcPr>
            <w:tcW w:w="850" w:type="dxa"/>
            <w:shd w:val="clear" w:color="auto" w:fill="auto"/>
            <w:noWrap/>
            <w:vAlign w:val="center"/>
            <w:hideMark/>
          </w:tcPr>
          <w:p w14:paraId="57589A0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46.34</w:t>
            </w:r>
          </w:p>
        </w:tc>
      </w:tr>
      <w:tr w:rsidR="00B6762A" w:rsidRPr="00871FA8" w14:paraId="70525F26" w14:textId="77777777" w:rsidTr="00041C9A">
        <w:trPr>
          <w:trHeight w:val="1183"/>
          <w:jc w:val="center"/>
        </w:trPr>
        <w:tc>
          <w:tcPr>
            <w:tcW w:w="3098" w:type="dxa"/>
            <w:shd w:val="clear" w:color="auto" w:fill="auto"/>
            <w:vAlign w:val="center"/>
            <w:hideMark/>
          </w:tcPr>
          <w:p w14:paraId="019B1F34" w14:textId="45019E70"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2.4.2                                                                    TRANSFERENCIAS CORRIENTES AL GOBIERNO GENERAL NACIONAL</w:t>
            </w:r>
          </w:p>
        </w:tc>
        <w:tc>
          <w:tcPr>
            <w:tcW w:w="1393" w:type="dxa"/>
            <w:shd w:val="clear" w:color="auto" w:fill="auto"/>
            <w:noWrap/>
            <w:vAlign w:val="center"/>
            <w:hideMark/>
          </w:tcPr>
          <w:p w14:paraId="3708AF6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1,204,053,725.00</w:t>
            </w:r>
          </w:p>
        </w:tc>
        <w:tc>
          <w:tcPr>
            <w:tcW w:w="0" w:type="auto"/>
            <w:shd w:val="clear" w:color="auto" w:fill="auto"/>
            <w:noWrap/>
            <w:vAlign w:val="center"/>
            <w:hideMark/>
          </w:tcPr>
          <w:p w14:paraId="633D23D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1,314,325,455.00</w:t>
            </w:r>
          </w:p>
        </w:tc>
        <w:tc>
          <w:tcPr>
            <w:tcW w:w="0" w:type="auto"/>
            <w:shd w:val="clear" w:color="auto" w:fill="auto"/>
            <w:noWrap/>
            <w:vAlign w:val="center"/>
            <w:hideMark/>
          </w:tcPr>
          <w:p w14:paraId="3B958B6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1,107,380,467.06</w:t>
            </w:r>
          </w:p>
        </w:tc>
        <w:tc>
          <w:tcPr>
            <w:tcW w:w="850" w:type="dxa"/>
            <w:shd w:val="clear" w:color="auto" w:fill="auto"/>
            <w:noWrap/>
            <w:vAlign w:val="center"/>
            <w:hideMark/>
          </w:tcPr>
          <w:p w14:paraId="73110DF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84.25</w:t>
            </w:r>
          </w:p>
        </w:tc>
      </w:tr>
      <w:tr w:rsidR="00B6762A" w:rsidRPr="00871FA8" w14:paraId="1699915B" w14:textId="77777777" w:rsidTr="00041C9A">
        <w:trPr>
          <w:trHeight w:val="1539"/>
          <w:jc w:val="center"/>
        </w:trPr>
        <w:tc>
          <w:tcPr>
            <w:tcW w:w="3098" w:type="dxa"/>
            <w:shd w:val="clear" w:color="auto" w:fill="auto"/>
            <w:vAlign w:val="center"/>
            <w:hideMark/>
          </w:tcPr>
          <w:p w14:paraId="23193682" w14:textId="1B0A49AB"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2.4.4                                                                    TRANSFERENCIAS CORRIENTES A EMPRESAS PÚBLICAS NO FINANCIERAS</w:t>
            </w:r>
          </w:p>
        </w:tc>
        <w:tc>
          <w:tcPr>
            <w:tcW w:w="1393" w:type="dxa"/>
            <w:shd w:val="clear" w:color="auto" w:fill="auto"/>
            <w:noWrap/>
            <w:vAlign w:val="center"/>
            <w:hideMark/>
          </w:tcPr>
          <w:p w14:paraId="194CDCE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0</w:t>
            </w:r>
          </w:p>
        </w:tc>
        <w:tc>
          <w:tcPr>
            <w:tcW w:w="0" w:type="auto"/>
            <w:shd w:val="clear" w:color="auto" w:fill="auto"/>
            <w:noWrap/>
            <w:vAlign w:val="center"/>
            <w:hideMark/>
          </w:tcPr>
          <w:p w14:paraId="34C2CB2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35,000,000.00</w:t>
            </w:r>
          </w:p>
        </w:tc>
        <w:tc>
          <w:tcPr>
            <w:tcW w:w="0" w:type="auto"/>
            <w:shd w:val="clear" w:color="auto" w:fill="auto"/>
            <w:noWrap/>
            <w:vAlign w:val="center"/>
            <w:hideMark/>
          </w:tcPr>
          <w:p w14:paraId="2FF7829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35,000,000.00</w:t>
            </w:r>
          </w:p>
        </w:tc>
        <w:tc>
          <w:tcPr>
            <w:tcW w:w="850" w:type="dxa"/>
            <w:shd w:val="clear" w:color="auto" w:fill="auto"/>
            <w:noWrap/>
            <w:vAlign w:val="center"/>
            <w:hideMark/>
          </w:tcPr>
          <w:p w14:paraId="455986E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100</w:t>
            </w:r>
          </w:p>
        </w:tc>
      </w:tr>
      <w:tr w:rsidR="00B6762A" w:rsidRPr="00871FA8" w14:paraId="6DA535FD" w14:textId="77777777" w:rsidTr="00041C9A">
        <w:trPr>
          <w:trHeight w:val="1539"/>
          <w:jc w:val="center"/>
        </w:trPr>
        <w:tc>
          <w:tcPr>
            <w:tcW w:w="3098" w:type="dxa"/>
            <w:shd w:val="clear" w:color="auto" w:fill="auto"/>
            <w:vAlign w:val="center"/>
            <w:hideMark/>
          </w:tcPr>
          <w:p w14:paraId="1C6A1B70" w14:textId="4CC066F5"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2.4.5                                                                    TRANSFERENCIAS CORRIENTES A INSTITUCIONES PÚBLICAS FINANCIERAS</w:t>
            </w:r>
          </w:p>
        </w:tc>
        <w:tc>
          <w:tcPr>
            <w:tcW w:w="1393" w:type="dxa"/>
            <w:shd w:val="clear" w:color="auto" w:fill="auto"/>
            <w:noWrap/>
            <w:vAlign w:val="center"/>
            <w:hideMark/>
          </w:tcPr>
          <w:p w14:paraId="2DAB673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798,874,606.00</w:t>
            </w:r>
          </w:p>
        </w:tc>
        <w:tc>
          <w:tcPr>
            <w:tcW w:w="0" w:type="auto"/>
            <w:shd w:val="clear" w:color="auto" w:fill="auto"/>
            <w:noWrap/>
            <w:vAlign w:val="center"/>
            <w:hideMark/>
          </w:tcPr>
          <w:p w14:paraId="23A26B9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558,383,026.00</w:t>
            </w:r>
          </w:p>
        </w:tc>
        <w:tc>
          <w:tcPr>
            <w:tcW w:w="0" w:type="auto"/>
            <w:shd w:val="clear" w:color="auto" w:fill="auto"/>
            <w:noWrap/>
            <w:vAlign w:val="center"/>
            <w:hideMark/>
          </w:tcPr>
          <w:p w14:paraId="290545F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507,487,472.54</w:t>
            </w:r>
          </w:p>
        </w:tc>
        <w:tc>
          <w:tcPr>
            <w:tcW w:w="850" w:type="dxa"/>
            <w:shd w:val="clear" w:color="auto" w:fill="auto"/>
            <w:noWrap/>
            <w:vAlign w:val="center"/>
            <w:hideMark/>
          </w:tcPr>
          <w:p w14:paraId="4A59AF4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90.89</w:t>
            </w:r>
          </w:p>
        </w:tc>
      </w:tr>
      <w:tr w:rsidR="00B6762A" w:rsidRPr="00871FA8" w14:paraId="1F841562" w14:textId="77777777" w:rsidTr="00041C9A">
        <w:trPr>
          <w:trHeight w:val="734"/>
          <w:jc w:val="center"/>
        </w:trPr>
        <w:tc>
          <w:tcPr>
            <w:tcW w:w="3098" w:type="dxa"/>
            <w:shd w:val="clear" w:color="auto" w:fill="auto"/>
            <w:vAlign w:val="center"/>
            <w:hideMark/>
          </w:tcPr>
          <w:p w14:paraId="761521E5" w14:textId="414E263C"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lastRenderedPageBreak/>
              <w:t>2.4.6                                                                    SUBVENCIONES</w:t>
            </w:r>
          </w:p>
        </w:tc>
        <w:tc>
          <w:tcPr>
            <w:tcW w:w="1393" w:type="dxa"/>
            <w:shd w:val="clear" w:color="auto" w:fill="auto"/>
            <w:noWrap/>
            <w:vAlign w:val="center"/>
            <w:hideMark/>
          </w:tcPr>
          <w:p w14:paraId="23C2391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0</w:t>
            </w:r>
          </w:p>
        </w:tc>
        <w:tc>
          <w:tcPr>
            <w:tcW w:w="0" w:type="auto"/>
            <w:shd w:val="clear" w:color="auto" w:fill="auto"/>
            <w:noWrap/>
            <w:vAlign w:val="center"/>
            <w:hideMark/>
          </w:tcPr>
          <w:p w14:paraId="6D15EF2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6,755,491,581.00</w:t>
            </w:r>
          </w:p>
        </w:tc>
        <w:tc>
          <w:tcPr>
            <w:tcW w:w="0" w:type="auto"/>
            <w:shd w:val="clear" w:color="auto" w:fill="auto"/>
            <w:noWrap/>
            <w:vAlign w:val="center"/>
            <w:hideMark/>
          </w:tcPr>
          <w:p w14:paraId="7D85121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5,345,534,498.13</w:t>
            </w:r>
          </w:p>
        </w:tc>
        <w:tc>
          <w:tcPr>
            <w:tcW w:w="850" w:type="dxa"/>
            <w:shd w:val="clear" w:color="auto" w:fill="auto"/>
            <w:noWrap/>
            <w:vAlign w:val="center"/>
            <w:hideMark/>
          </w:tcPr>
          <w:p w14:paraId="75141C0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79.13</w:t>
            </w:r>
          </w:p>
        </w:tc>
      </w:tr>
      <w:tr w:rsidR="00B6762A" w:rsidRPr="00871FA8" w14:paraId="257D26CB" w14:textId="77777777" w:rsidTr="00041C9A">
        <w:trPr>
          <w:trHeight w:val="1283"/>
          <w:jc w:val="center"/>
        </w:trPr>
        <w:tc>
          <w:tcPr>
            <w:tcW w:w="3098" w:type="dxa"/>
            <w:shd w:val="clear" w:color="auto" w:fill="auto"/>
            <w:vAlign w:val="center"/>
            <w:hideMark/>
          </w:tcPr>
          <w:p w14:paraId="2935062D" w14:textId="011D9EC3"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2.4.7                                                                    TRANSFERENCIAS CORRIENTES AL SECTOR EXTERNO</w:t>
            </w:r>
          </w:p>
        </w:tc>
        <w:tc>
          <w:tcPr>
            <w:tcW w:w="1393" w:type="dxa"/>
            <w:shd w:val="clear" w:color="auto" w:fill="auto"/>
            <w:noWrap/>
            <w:vAlign w:val="center"/>
            <w:hideMark/>
          </w:tcPr>
          <w:p w14:paraId="723AC15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28,634,891.00</w:t>
            </w:r>
          </w:p>
        </w:tc>
        <w:tc>
          <w:tcPr>
            <w:tcW w:w="0" w:type="auto"/>
            <w:shd w:val="clear" w:color="auto" w:fill="auto"/>
            <w:noWrap/>
            <w:vAlign w:val="center"/>
            <w:hideMark/>
          </w:tcPr>
          <w:p w14:paraId="5317198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28,634,891.00</w:t>
            </w:r>
          </w:p>
        </w:tc>
        <w:tc>
          <w:tcPr>
            <w:tcW w:w="0" w:type="auto"/>
            <w:shd w:val="clear" w:color="auto" w:fill="auto"/>
            <w:noWrap/>
            <w:vAlign w:val="center"/>
            <w:hideMark/>
          </w:tcPr>
          <w:p w14:paraId="383AB5B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19,655,870.20</w:t>
            </w:r>
          </w:p>
        </w:tc>
        <w:tc>
          <w:tcPr>
            <w:tcW w:w="850" w:type="dxa"/>
            <w:shd w:val="clear" w:color="auto" w:fill="auto"/>
            <w:noWrap/>
            <w:vAlign w:val="center"/>
            <w:hideMark/>
          </w:tcPr>
          <w:p w14:paraId="3F5B1D3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68.64</w:t>
            </w:r>
          </w:p>
        </w:tc>
      </w:tr>
      <w:tr w:rsidR="00B6762A" w:rsidRPr="00871FA8" w14:paraId="21B170ED" w14:textId="77777777" w:rsidTr="00041C9A">
        <w:trPr>
          <w:trHeight w:val="769"/>
          <w:jc w:val="center"/>
        </w:trPr>
        <w:tc>
          <w:tcPr>
            <w:tcW w:w="3098" w:type="dxa"/>
            <w:shd w:val="clear" w:color="auto" w:fill="auto"/>
            <w:vAlign w:val="center"/>
            <w:hideMark/>
          </w:tcPr>
          <w:p w14:paraId="4D4602BA" w14:textId="0B500F16" w:rsidR="00B6762A" w:rsidRPr="00871FA8" w:rsidRDefault="00F36B73"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2.5                                                                       TRANSFERENCIAS DE CAPITAL</w:t>
            </w:r>
          </w:p>
        </w:tc>
        <w:tc>
          <w:tcPr>
            <w:tcW w:w="1393" w:type="dxa"/>
            <w:shd w:val="clear" w:color="auto" w:fill="auto"/>
            <w:noWrap/>
            <w:vAlign w:val="center"/>
            <w:hideMark/>
          </w:tcPr>
          <w:p w14:paraId="11E37044"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35,000,000.00</w:t>
            </w:r>
          </w:p>
        </w:tc>
        <w:tc>
          <w:tcPr>
            <w:tcW w:w="0" w:type="auto"/>
            <w:shd w:val="clear" w:color="auto" w:fill="auto"/>
            <w:noWrap/>
            <w:vAlign w:val="center"/>
            <w:hideMark/>
          </w:tcPr>
          <w:p w14:paraId="5D569A3F"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345,693,051.00</w:t>
            </w:r>
          </w:p>
        </w:tc>
        <w:tc>
          <w:tcPr>
            <w:tcW w:w="0" w:type="auto"/>
            <w:shd w:val="clear" w:color="auto" w:fill="auto"/>
            <w:noWrap/>
            <w:vAlign w:val="center"/>
            <w:hideMark/>
          </w:tcPr>
          <w:p w14:paraId="5E684FE8"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331,026,380.25</w:t>
            </w:r>
          </w:p>
        </w:tc>
        <w:tc>
          <w:tcPr>
            <w:tcW w:w="850" w:type="dxa"/>
            <w:shd w:val="clear" w:color="auto" w:fill="auto"/>
            <w:noWrap/>
            <w:vAlign w:val="center"/>
            <w:hideMark/>
          </w:tcPr>
          <w:p w14:paraId="62CE5C22"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95.76</w:t>
            </w:r>
          </w:p>
        </w:tc>
      </w:tr>
      <w:tr w:rsidR="00B6762A" w:rsidRPr="00871FA8" w14:paraId="4065B1A5" w14:textId="77777777" w:rsidTr="00041C9A">
        <w:trPr>
          <w:trHeight w:val="1257"/>
          <w:jc w:val="center"/>
        </w:trPr>
        <w:tc>
          <w:tcPr>
            <w:tcW w:w="3098" w:type="dxa"/>
            <w:shd w:val="clear" w:color="auto" w:fill="auto"/>
            <w:vAlign w:val="center"/>
            <w:hideMark/>
          </w:tcPr>
          <w:p w14:paraId="2F45EF24" w14:textId="24A2CC5B"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2.5.2                                                                    TRANSFERENCIAS DE CAPITAL AL GOBIERNO </w:t>
            </w:r>
            <w:r w:rsidRPr="00871FA8">
              <w:rPr>
                <w:rFonts w:eastAsia="Times New Roman" w:cs="Times New Roman"/>
                <w:color w:val="767171"/>
                <w:szCs w:val="24"/>
                <w:lang w:eastAsia="es-DO"/>
                <w14:textFill>
                  <w14:solidFill>
                    <w14:srgbClr w14:val="767171">
                      <w14:lumMod w14:val="50000"/>
                    </w14:srgbClr>
                  </w14:solidFill>
                </w14:textFill>
              </w:rPr>
              <w:t>GENERAL NACIONAL</w:t>
            </w:r>
          </w:p>
        </w:tc>
        <w:tc>
          <w:tcPr>
            <w:tcW w:w="1393" w:type="dxa"/>
            <w:shd w:val="clear" w:color="auto" w:fill="auto"/>
            <w:noWrap/>
            <w:vAlign w:val="center"/>
            <w:hideMark/>
          </w:tcPr>
          <w:p w14:paraId="28F4170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35,000,000.00</w:t>
            </w:r>
          </w:p>
        </w:tc>
        <w:tc>
          <w:tcPr>
            <w:tcW w:w="0" w:type="auto"/>
            <w:shd w:val="clear" w:color="auto" w:fill="auto"/>
            <w:noWrap/>
            <w:vAlign w:val="center"/>
            <w:hideMark/>
          </w:tcPr>
          <w:p w14:paraId="3723AD4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345,693,051.00</w:t>
            </w:r>
          </w:p>
        </w:tc>
        <w:tc>
          <w:tcPr>
            <w:tcW w:w="0" w:type="auto"/>
            <w:shd w:val="clear" w:color="auto" w:fill="auto"/>
            <w:noWrap/>
            <w:vAlign w:val="center"/>
            <w:hideMark/>
          </w:tcPr>
          <w:p w14:paraId="6EBA3DF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331,026,380.25</w:t>
            </w:r>
          </w:p>
        </w:tc>
        <w:tc>
          <w:tcPr>
            <w:tcW w:w="850" w:type="dxa"/>
            <w:shd w:val="clear" w:color="auto" w:fill="auto"/>
            <w:noWrap/>
            <w:vAlign w:val="center"/>
            <w:hideMark/>
          </w:tcPr>
          <w:p w14:paraId="79E77AF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95.76</w:t>
            </w:r>
          </w:p>
        </w:tc>
      </w:tr>
      <w:tr w:rsidR="00B6762A" w:rsidRPr="00871FA8" w14:paraId="28529C8D" w14:textId="77777777" w:rsidTr="00041C9A">
        <w:trPr>
          <w:trHeight w:val="1026"/>
          <w:jc w:val="center"/>
        </w:trPr>
        <w:tc>
          <w:tcPr>
            <w:tcW w:w="3098" w:type="dxa"/>
            <w:shd w:val="clear" w:color="auto" w:fill="auto"/>
            <w:vAlign w:val="center"/>
            <w:hideMark/>
          </w:tcPr>
          <w:p w14:paraId="185CE547" w14:textId="0CA27760" w:rsidR="00B6762A" w:rsidRPr="00871FA8" w:rsidRDefault="00F36B73"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2.6                                                                       BIENES MUEBLES, INMUEBLES E INTANGIBLES</w:t>
            </w:r>
          </w:p>
        </w:tc>
        <w:tc>
          <w:tcPr>
            <w:tcW w:w="1393" w:type="dxa"/>
            <w:shd w:val="clear" w:color="auto" w:fill="auto"/>
            <w:noWrap/>
            <w:vAlign w:val="center"/>
            <w:hideMark/>
          </w:tcPr>
          <w:p w14:paraId="3ED4A292"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102,387,097.00</w:t>
            </w:r>
          </w:p>
        </w:tc>
        <w:tc>
          <w:tcPr>
            <w:tcW w:w="0" w:type="auto"/>
            <w:shd w:val="clear" w:color="auto" w:fill="auto"/>
            <w:noWrap/>
            <w:vAlign w:val="center"/>
            <w:hideMark/>
          </w:tcPr>
          <w:p w14:paraId="7E6D8357"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88,920,398.36</w:t>
            </w:r>
          </w:p>
        </w:tc>
        <w:tc>
          <w:tcPr>
            <w:tcW w:w="0" w:type="auto"/>
            <w:shd w:val="clear" w:color="auto" w:fill="auto"/>
            <w:noWrap/>
            <w:vAlign w:val="center"/>
            <w:hideMark/>
          </w:tcPr>
          <w:p w14:paraId="4A54ABAC"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9,812,625.37</w:t>
            </w:r>
          </w:p>
        </w:tc>
        <w:tc>
          <w:tcPr>
            <w:tcW w:w="850" w:type="dxa"/>
            <w:shd w:val="clear" w:color="auto" w:fill="auto"/>
            <w:noWrap/>
            <w:vAlign w:val="center"/>
            <w:hideMark/>
          </w:tcPr>
          <w:p w14:paraId="2D4AC41F"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11.04</w:t>
            </w:r>
          </w:p>
        </w:tc>
      </w:tr>
      <w:tr w:rsidR="00B6762A" w:rsidRPr="00871FA8" w14:paraId="5A87B74B" w14:textId="77777777" w:rsidTr="00041C9A">
        <w:trPr>
          <w:trHeight w:val="769"/>
          <w:jc w:val="center"/>
        </w:trPr>
        <w:tc>
          <w:tcPr>
            <w:tcW w:w="3098" w:type="dxa"/>
            <w:shd w:val="clear" w:color="auto" w:fill="auto"/>
            <w:vAlign w:val="center"/>
            <w:hideMark/>
          </w:tcPr>
          <w:p w14:paraId="044C850C" w14:textId="220C9F6F"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2.6.1                                                                    MOBILIARIO Y EQUIPO</w:t>
            </w:r>
          </w:p>
        </w:tc>
        <w:tc>
          <w:tcPr>
            <w:tcW w:w="1393" w:type="dxa"/>
            <w:shd w:val="clear" w:color="auto" w:fill="auto"/>
            <w:noWrap/>
            <w:vAlign w:val="center"/>
            <w:hideMark/>
          </w:tcPr>
          <w:p w14:paraId="0698DD3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58,021,072.00</w:t>
            </w:r>
          </w:p>
        </w:tc>
        <w:tc>
          <w:tcPr>
            <w:tcW w:w="0" w:type="auto"/>
            <w:shd w:val="clear" w:color="auto" w:fill="auto"/>
            <w:noWrap/>
            <w:vAlign w:val="center"/>
            <w:hideMark/>
          </w:tcPr>
          <w:p w14:paraId="316ABE1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40,446,683.12</w:t>
            </w:r>
          </w:p>
        </w:tc>
        <w:tc>
          <w:tcPr>
            <w:tcW w:w="0" w:type="auto"/>
            <w:shd w:val="clear" w:color="auto" w:fill="auto"/>
            <w:noWrap/>
            <w:vAlign w:val="center"/>
            <w:hideMark/>
          </w:tcPr>
          <w:p w14:paraId="670AC2D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5,217,708.82</w:t>
            </w:r>
          </w:p>
        </w:tc>
        <w:tc>
          <w:tcPr>
            <w:tcW w:w="850" w:type="dxa"/>
            <w:shd w:val="clear" w:color="auto" w:fill="auto"/>
            <w:noWrap/>
            <w:vAlign w:val="center"/>
            <w:hideMark/>
          </w:tcPr>
          <w:p w14:paraId="22E2313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12.9</w:t>
            </w:r>
          </w:p>
        </w:tc>
      </w:tr>
      <w:tr w:rsidR="00B6762A" w:rsidRPr="00871FA8" w14:paraId="5CB4729F" w14:textId="77777777" w:rsidTr="00041C9A">
        <w:trPr>
          <w:trHeight w:val="1539"/>
          <w:jc w:val="center"/>
        </w:trPr>
        <w:tc>
          <w:tcPr>
            <w:tcW w:w="3098" w:type="dxa"/>
            <w:shd w:val="clear" w:color="auto" w:fill="auto"/>
            <w:vAlign w:val="center"/>
            <w:hideMark/>
          </w:tcPr>
          <w:p w14:paraId="238F92B0" w14:textId="0ADBD11F"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2.6.2                                                                    MOBILIARIO Y EQUIPO AUDIOVISUAL, RECREATIVO Y EDUCACIONAL</w:t>
            </w:r>
          </w:p>
        </w:tc>
        <w:tc>
          <w:tcPr>
            <w:tcW w:w="1393" w:type="dxa"/>
            <w:shd w:val="clear" w:color="auto" w:fill="auto"/>
            <w:noWrap/>
            <w:vAlign w:val="center"/>
            <w:hideMark/>
          </w:tcPr>
          <w:p w14:paraId="55FB26A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546,500.00</w:t>
            </w:r>
          </w:p>
        </w:tc>
        <w:tc>
          <w:tcPr>
            <w:tcW w:w="0" w:type="auto"/>
            <w:shd w:val="clear" w:color="auto" w:fill="auto"/>
            <w:noWrap/>
            <w:vAlign w:val="center"/>
            <w:hideMark/>
          </w:tcPr>
          <w:p w14:paraId="1F05CD4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3,026,437.00</w:t>
            </w:r>
          </w:p>
        </w:tc>
        <w:tc>
          <w:tcPr>
            <w:tcW w:w="0" w:type="auto"/>
            <w:shd w:val="clear" w:color="auto" w:fill="auto"/>
            <w:noWrap/>
            <w:vAlign w:val="center"/>
            <w:hideMark/>
          </w:tcPr>
          <w:p w14:paraId="3CA0C7A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432,658.91</w:t>
            </w:r>
          </w:p>
        </w:tc>
        <w:tc>
          <w:tcPr>
            <w:tcW w:w="850" w:type="dxa"/>
            <w:shd w:val="clear" w:color="auto" w:fill="auto"/>
            <w:noWrap/>
            <w:vAlign w:val="center"/>
            <w:hideMark/>
          </w:tcPr>
          <w:p w14:paraId="7F18279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14.3</w:t>
            </w:r>
          </w:p>
        </w:tc>
      </w:tr>
      <w:tr w:rsidR="00B6762A" w:rsidRPr="00871FA8" w14:paraId="0F3CC3C7" w14:textId="77777777" w:rsidTr="00E53F7C">
        <w:trPr>
          <w:trHeight w:val="1017"/>
          <w:jc w:val="center"/>
        </w:trPr>
        <w:tc>
          <w:tcPr>
            <w:tcW w:w="3098" w:type="dxa"/>
            <w:shd w:val="clear" w:color="auto" w:fill="auto"/>
            <w:vAlign w:val="center"/>
            <w:hideMark/>
          </w:tcPr>
          <w:p w14:paraId="119E2DC8" w14:textId="444FA37E"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2.6.3                                                                    EQUIPO E INSTRUMENTAL, </w:t>
            </w:r>
            <w:r w:rsidRPr="00871FA8">
              <w:rPr>
                <w:rFonts w:eastAsia="Times New Roman" w:cs="Times New Roman"/>
                <w:color w:val="767171"/>
                <w:szCs w:val="24"/>
                <w:lang w:eastAsia="es-DO"/>
              </w:rPr>
              <w:lastRenderedPageBreak/>
              <w:t>CIENTÍFICO Y LABORATORIO</w:t>
            </w:r>
          </w:p>
        </w:tc>
        <w:tc>
          <w:tcPr>
            <w:tcW w:w="1393" w:type="dxa"/>
            <w:shd w:val="clear" w:color="auto" w:fill="auto"/>
            <w:noWrap/>
            <w:vAlign w:val="center"/>
            <w:hideMark/>
          </w:tcPr>
          <w:p w14:paraId="7C4F1A5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0</w:t>
            </w:r>
          </w:p>
        </w:tc>
        <w:tc>
          <w:tcPr>
            <w:tcW w:w="0" w:type="auto"/>
            <w:shd w:val="clear" w:color="auto" w:fill="auto"/>
            <w:noWrap/>
            <w:vAlign w:val="center"/>
            <w:hideMark/>
          </w:tcPr>
          <w:p w14:paraId="01B2366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650,000.00</w:t>
            </w:r>
          </w:p>
        </w:tc>
        <w:tc>
          <w:tcPr>
            <w:tcW w:w="0" w:type="auto"/>
            <w:shd w:val="clear" w:color="auto" w:fill="auto"/>
            <w:noWrap/>
            <w:vAlign w:val="center"/>
            <w:hideMark/>
          </w:tcPr>
          <w:p w14:paraId="2CDEBDB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0</w:t>
            </w:r>
          </w:p>
        </w:tc>
        <w:tc>
          <w:tcPr>
            <w:tcW w:w="850" w:type="dxa"/>
            <w:shd w:val="clear" w:color="auto" w:fill="auto"/>
            <w:noWrap/>
            <w:vAlign w:val="center"/>
            <w:hideMark/>
          </w:tcPr>
          <w:p w14:paraId="78206E8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0</w:t>
            </w:r>
          </w:p>
        </w:tc>
      </w:tr>
      <w:tr w:rsidR="00B6762A" w:rsidRPr="00871FA8" w14:paraId="4DEAEB8C" w14:textId="77777777" w:rsidTr="00041C9A">
        <w:trPr>
          <w:trHeight w:val="1153"/>
          <w:jc w:val="center"/>
        </w:trPr>
        <w:tc>
          <w:tcPr>
            <w:tcW w:w="3098" w:type="dxa"/>
            <w:shd w:val="clear" w:color="auto" w:fill="auto"/>
            <w:vAlign w:val="center"/>
            <w:hideMark/>
          </w:tcPr>
          <w:p w14:paraId="292F6CA8" w14:textId="28323DD4"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2.6.4                                                                    VEHÍCULOS Y EQUIPO DE TRANSPORTE, TRACCIÓN Y ELEVACIÓN</w:t>
            </w:r>
          </w:p>
        </w:tc>
        <w:tc>
          <w:tcPr>
            <w:tcW w:w="1393" w:type="dxa"/>
            <w:shd w:val="clear" w:color="auto" w:fill="auto"/>
            <w:noWrap/>
            <w:vAlign w:val="center"/>
            <w:hideMark/>
          </w:tcPr>
          <w:p w14:paraId="1B6827D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30,200,001.00</w:t>
            </w:r>
          </w:p>
        </w:tc>
        <w:tc>
          <w:tcPr>
            <w:tcW w:w="0" w:type="auto"/>
            <w:shd w:val="clear" w:color="auto" w:fill="auto"/>
            <w:noWrap/>
            <w:vAlign w:val="center"/>
            <w:hideMark/>
          </w:tcPr>
          <w:p w14:paraId="05CC856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32,700,001.00</w:t>
            </w:r>
          </w:p>
        </w:tc>
        <w:tc>
          <w:tcPr>
            <w:tcW w:w="0" w:type="auto"/>
            <w:shd w:val="clear" w:color="auto" w:fill="auto"/>
            <w:noWrap/>
            <w:vAlign w:val="center"/>
            <w:hideMark/>
          </w:tcPr>
          <w:p w14:paraId="12255E7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2,255,000.00</w:t>
            </w:r>
          </w:p>
        </w:tc>
        <w:tc>
          <w:tcPr>
            <w:tcW w:w="850" w:type="dxa"/>
            <w:shd w:val="clear" w:color="auto" w:fill="auto"/>
            <w:noWrap/>
            <w:vAlign w:val="center"/>
            <w:hideMark/>
          </w:tcPr>
          <w:p w14:paraId="3EA4A8C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6.9</w:t>
            </w:r>
          </w:p>
        </w:tc>
      </w:tr>
      <w:tr w:rsidR="00B6762A" w:rsidRPr="00871FA8" w14:paraId="56264BF9" w14:textId="77777777" w:rsidTr="00041C9A">
        <w:trPr>
          <w:trHeight w:val="1283"/>
          <w:jc w:val="center"/>
        </w:trPr>
        <w:tc>
          <w:tcPr>
            <w:tcW w:w="3098" w:type="dxa"/>
            <w:shd w:val="clear" w:color="auto" w:fill="auto"/>
            <w:vAlign w:val="center"/>
            <w:hideMark/>
          </w:tcPr>
          <w:p w14:paraId="485B483B" w14:textId="42DEF367"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2.6.5                                                                    MAQUINARIA, OTROS EQUIPOS Y HERRAMIENTAS</w:t>
            </w:r>
          </w:p>
        </w:tc>
        <w:tc>
          <w:tcPr>
            <w:tcW w:w="1393" w:type="dxa"/>
            <w:shd w:val="clear" w:color="auto" w:fill="auto"/>
            <w:noWrap/>
            <w:vAlign w:val="center"/>
            <w:hideMark/>
          </w:tcPr>
          <w:p w14:paraId="70EEC84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3,470,444.00</w:t>
            </w:r>
          </w:p>
        </w:tc>
        <w:tc>
          <w:tcPr>
            <w:tcW w:w="0" w:type="auto"/>
            <w:shd w:val="clear" w:color="auto" w:fill="auto"/>
            <w:noWrap/>
            <w:vAlign w:val="center"/>
            <w:hideMark/>
          </w:tcPr>
          <w:p w14:paraId="1385A17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7,273,197.24</w:t>
            </w:r>
          </w:p>
        </w:tc>
        <w:tc>
          <w:tcPr>
            <w:tcW w:w="0" w:type="auto"/>
            <w:shd w:val="clear" w:color="auto" w:fill="auto"/>
            <w:noWrap/>
            <w:vAlign w:val="center"/>
            <w:hideMark/>
          </w:tcPr>
          <w:p w14:paraId="088FEDB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1,628,777.64</w:t>
            </w:r>
          </w:p>
        </w:tc>
        <w:tc>
          <w:tcPr>
            <w:tcW w:w="850" w:type="dxa"/>
            <w:shd w:val="clear" w:color="auto" w:fill="auto"/>
            <w:noWrap/>
            <w:vAlign w:val="center"/>
            <w:hideMark/>
          </w:tcPr>
          <w:p w14:paraId="149FEBD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22.39</w:t>
            </w:r>
          </w:p>
        </w:tc>
      </w:tr>
      <w:tr w:rsidR="00B6762A" w:rsidRPr="00871FA8" w14:paraId="483CD3F3" w14:textId="77777777" w:rsidTr="00041C9A">
        <w:trPr>
          <w:trHeight w:val="1026"/>
          <w:jc w:val="center"/>
        </w:trPr>
        <w:tc>
          <w:tcPr>
            <w:tcW w:w="3098" w:type="dxa"/>
            <w:shd w:val="clear" w:color="auto" w:fill="auto"/>
            <w:vAlign w:val="center"/>
            <w:hideMark/>
          </w:tcPr>
          <w:p w14:paraId="163D7F41" w14:textId="104AB2C5"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2.6.6                                                                    EQUIPOS DE DEFENSA Y SEGURIDAD</w:t>
            </w:r>
          </w:p>
        </w:tc>
        <w:tc>
          <w:tcPr>
            <w:tcW w:w="1393" w:type="dxa"/>
            <w:shd w:val="clear" w:color="auto" w:fill="auto"/>
            <w:noWrap/>
            <w:vAlign w:val="center"/>
            <w:hideMark/>
          </w:tcPr>
          <w:p w14:paraId="5047946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2,203,564.00</w:t>
            </w:r>
          </w:p>
        </w:tc>
        <w:tc>
          <w:tcPr>
            <w:tcW w:w="0" w:type="auto"/>
            <w:shd w:val="clear" w:color="auto" w:fill="auto"/>
            <w:noWrap/>
            <w:vAlign w:val="center"/>
            <w:hideMark/>
          </w:tcPr>
          <w:p w14:paraId="6514878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2,278,564.00</w:t>
            </w:r>
          </w:p>
        </w:tc>
        <w:tc>
          <w:tcPr>
            <w:tcW w:w="0" w:type="auto"/>
            <w:shd w:val="clear" w:color="auto" w:fill="auto"/>
            <w:noWrap/>
            <w:vAlign w:val="center"/>
            <w:hideMark/>
          </w:tcPr>
          <w:p w14:paraId="5F9F757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0</w:t>
            </w:r>
          </w:p>
        </w:tc>
        <w:tc>
          <w:tcPr>
            <w:tcW w:w="850" w:type="dxa"/>
            <w:shd w:val="clear" w:color="auto" w:fill="auto"/>
            <w:noWrap/>
            <w:vAlign w:val="center"/>
            <w:hideMark/>
          </w:tcPr>
          <w:p w14:paraId="036B58D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0</w:t>
            </w:r>
          </w:p>
        </w:tc>
      </w:tr>
      <w:tr w:rsidR="00B6762A" w:rsidRPr="00871FA8" w14:paraId="3709213E" w14:textId="77777777" w:rsidTr="00041C9A">
        <w:trPr>
          <w:trHeight w:val="769"/>
          <w:jc w:val="center"/>
        </w:trPr>
        <w:tc>
          <w:tcPr>
            <w:tcW w:w="3098" w:type="dxa"/>
            <w:shd w:val="clear" w:color="auto" w:fill="auto"/>
            <w:vAlign w:val="center"/>
            <w:hideMark/>
          </w:tcPr>
          <w:p w14:paraId="609BFDEC" w14:textId="7FBC2285"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2.6.8                                                                    BIENES INTANGIBLES</w:t>
            </w:r>
          </w:p>
        </w:tc>
        <w:tc>
          <w:tcPr>
            <w:tcW w:w="1393" w:type="dxa"/>
            <w:shd w:val="clear" w:color="auto" w:fill="auto"/>
            <w:noWrap/>
            <w:vAlign w:val="center"/>
            <w:hideMark/>
          </w:tcPr>
          <w:p w14:paraId="5B692F1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7,945,516.00</w:t>
            </w:r>
          </w:p>
        </w:tc>
        <w:tc>
          <w:tcPr>
            <w:tcW w:w="0" w:type="auto"/>
            <w:shd w:val="clear" w:color="auto" w:fill="auto"/>
            <w:noWrap/>
            <w:vAlign w:val="center"/>
            <w:hideMark/>
          </w:tcPr>
          <w:p w14:paraId="6D411FF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2,245,516.00</w:t>
            </w:r>
          </w:p>
        </w:tc>
        <w:tc>
          <w:tcPr>
            <w:tcW w:w="0" w:type="auto"/>
            <w:shd w:val="clear" w:color="auto" w:fill="auto"/>
            <w:noWrap/>
            <w:vAlign w:val="center"/>
            <w:hideMark/>
          </w:tcPr>
          <w:p w14:paraId="7674E61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0</w:t>
            </w:r>
          </w:p>
        </w:tc>
        <w:tc>
          <w:tcPr>
            <w:tcW w:w="850" w:type="dxa"/>
            <w:shd w:val="clear" w:color="auto" w:fill="auto"/>
            <w:noWrap/>
            <w:vAlign w:val="center"/>
            <w:hideMark/>
          </w:tcPr>
          <w:p w14:paraId="7DAB7DE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0</w:t>
            </w:r>
          </w:p>
        </w:tc>
      </w:tr>
      <w:tr w:rsidR="00B6762A" w:rsidRPr="00871FA8" w14:paraId="5B07B373" w14:textId="77777777" w:rsidTr="00041C9A">
        <w:trPr>
          <w:trHeight w:val="1317"/>
          <w:jc w:val="center"/>
        </w:trPr>
        <w:tc>
          <w:tcPr>
            <w:tcW w:w="3098" w:type="dxa"/>
            <w:shd w:val="clear" w:color="auto" w:fill="auto"/>
            <w:vAlign w:val="center"/>
            <w:hideMark/>
          </w:tcPr>
          <w:p w14:paraId="744D0EC7" w14:textId="6453697B"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2.6.9                                                                    EDIFICIOS, ESTRUCTURAS, TIERRAS, TERRENOS Y OBJETOS DE VALOR</w:t>
            </w:r>
          </w:p>
        </w:tc>
        <w:tc>
          <w:tcPr>
            <w:tcW w:w="1393" w:type="dxa"/>
            <w:shd w:val="clear" w:color="auto" w:fill="auto"/>
            <w:noWrap/>
            <w:vAlign w:val="center"/>
            <w:hideMark/>
          </w:tcPr>
          <w:p w14:paraId="4B3CDE8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0</w:t>
            </w:r>
          </w:p>
        </w:tc>
        <w:tc>
          <w:tcPr>
            <w:tcW w:w="0" w:type="auto"/>
            <w:shd w:val="clear" w:color="auto" w:fill="auto"/>
            <w:noWrap/>
            <w:vAlign w:val="center"/>
            <w:hideMark/>
          </w:tcPr>
          <w:p w14:paraId="7931D32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300,000.00</w:t>
            </w:r>
          </w:p>
        </w:tc>
        <w:tc>
          <w:tcPr>
            <w:tcW w:w="0" w:type="auto"/>
            <w:shd w:val="clear" w:color="auto" w:fill="auto"/>
            <w:noWrap/>
            <w:vAlign w:val="center"/>
            <w:hideMark/>
          </w:tcPr>
          <w:p w14:paraId="077E97E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278,480.00</w:t>
            </w:r>
          </w:p>
        </w:tc>
        <w:tc>
          <w:tcPr>
            <w:tcW w:w="850" w:type="dxa"/>
            <w:shd w:val="clear" w:color="auto" w:fill="auto"/>
            <w:noWrap/>
            <w:vAlign w:val="center"/>
            <w:hideMark/>
          </w:tcPr>
          <w:p w14:paraId="1E95270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92.83</w:t>
            </w:r>
          </w:p>
        </w:tc>
      </w:tr>
      <w:tr w:rsidR="00B6762A" w:rsidRPr="00871FA8" w14:paraId="5DE6A8A5" w14:textId="77777777" w:rsidTr="00041C9A">
        <w:trPr>
          <w:trHeight w:val="513"/>
          <w:jc w:val="center"/>
        </w:trPr>
        <w:tc>
          <w:tcPr>
            <w:tcW w:w="3098" w:type="dxa"/>
            <w:shd w:val="clear" w:color="auto" w:fill="auto"/>
            <w:vAlign w:val="center"/>
            <w:hideMark/>
          </w:tcPr>
          <w:p w14:paraId="517C368A" w14:textId="5044234F" w:rsidR="00B6762A" w:rsidRPr="00871FA8" w:rsidRDefault="00F36B73"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2.7                                                                       OBRAS</w:t>
            </w:r>
          </w:p>
        </w:tc>
        <w:tc>
          <w:tcPr>
            <w:tcW w:w="1393" w:type="dxa"/>
            <w:shd w:val="clear" w:color="auto" w:fill="auto"/>
            <w:noWrap/>
            <w:vAlign w:val="center"/>
            <w:hideMark/>
          </w:tcPr>
          <w:p w14:paraId="25453E53"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1,200,000.00</w:t>
            </w:r>
          </w:p>
        </w:tc>
        <w:tc>
          <w:tcPr>
            <w:tcW w:w="0" w:type="auto"/>
            <w:shd w:val="clear" w:color="auto" w:fill="auto"/>
            <w:noWrap/>
            <w:vAlign w:val="center"/>
            <w:hideMark/>
          </w:tcPr>
          <w:p w14:paraId="6C74C918"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1,200,000.00</w:t>
            </w:r>
          </w:p>
        </w:tc>
        <w:tc>
          <w:tcPr>
            <w:tcW w:w="0" w:type="auto"/>
            <w:shd w:val="clear" w:color="auto" w:fill="auto"/>
            <w:noWrap/>
            <w:vAlign w:val="center"/>
            <w:hideMark/>
          </w:tcPr>
          <w:p w14:paraId="5753A0D8"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0</w:t>
            </w:r>
          </w:p>
        </w:tc>
        <w:tc>
          <w:tcPr>
            <w:tcW w:w="850" w:type="dxa"/>
            <w:shd w:val="clear" w:color="auto" w:fill="auto"/>
            <w:noWrap/>
            <w:vAlign w:val="center"/>
            <w:hideMark/>
          </w:tcPr>
          <w:p w14:paraId="3E4E5383" w14:textId="77777777" w:rsidR="00B6762A" w:rsidRPr="00871FA8" w:rsidRDefault="00B6762A"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0</w:t>
            </w:r>
          </w:p>
        </w:tc>
      </w:tr>
      <w:tr w:rsidR="00B6762A" w:rsidRPr="00871FA8" w14:paraId="1C7BDB92" w14:textId="77777777" w:rsidTr="00041C9A">
        <w:trPr>
          <w:trHeight w:val="769"/>
          <w:jc w:val="center"/>
        </w:trPr>
        <w:tc>
          <w:tcPr>
            <w:tcW w:w="3098" w:type="dxa"/>
            <w:shd w:val="clear" w:color="auto" w:fill="auto"/>
            <w:vAlign w:val="center"/>
            <w:hideMark/>
          </w:tcPr>
          <w:p w14:paraId="74E0BCE5" w14:textId="0EE31B8C" w:rsidR="00B6762A" w:rsidRPr="00871FA8" w:rsidRDefault="00F36B73"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2.7.1                                                                    OBRAS EN EDIFICACIONES</w:t>
            </w:r>
          </w:p>
        </w:tc>
        <w:tc>
          <w:tcPr>
            <w:tcW w:w="1393" w:type="dxa"/>
            <w:shd w:val="clear" w:color="auto" w:fill="auto"/>
            <w:noWrap/>
            <w:vAlign w:val="center"/>
            <w:hideMark/>
          </w:tcPr>
          <w:p w14:paraId="6CBBA02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1,200,000.00</w:t>
            </w:r>
          </w:p>
        </w:tc>
        <w:tc>
          <w:tcPr>
            <w:tcW w:w="0" w:type="auto"/>
            <w:shd w:val="clear" w:color="auto" w:fill="auto"/>
            <w:noWrap/>
            <w:vAlign w:val="center"/>
            <w:hideMark/>
          </w:tcPr>
          <w:p w14:paraId="74FC589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1,200,000.00</w:t>
            </w:r>
          </w:p>
        </w:tc>
        <w:tc>
          <w:tcPr>
            <w:tcW w:w="0" w:type="auto"/>
            <w:shd w:val="clear" w:color="auto" w:fill="auto"/>
            <w:noWrap/>
            <w:vAlign w:val="center"/>
            <w:hideMark/>
          </w:tcPr>
          <w:p w14:paraId="0FDF003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0</w:t>
            </w:r>
          </w:p>
        </w:tc>
        <w:tc>
          <w:tcPr>
            <w:tcW w:w="850" w:type="dxa"/>
            <w:shd w:val="clear" w:color="auto" w:fill="auto"/>
            <w:noWrap/>
            <w:vAlign w:val="center"/>
            <w:hideMark/>
          </w:tcPr>
          <w:p w14:paraId="7917AE0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0</w:t>
            </w:r>
          </w:p>
        </w:tc>
      </w:tr>
      <w:tr w:rsidR="00B6762A" w:rsidRPr="00871FA8" w14:paraId="519AAE06" w14:textId="77777777" w:rsidTr="00041C9A">
        <w:trPr>
          <w:trHeight w:val="387"/>
          <w:jc w:val="center"/>
        </w:trPr>
        <w:tc>
          <w:tcPr>
            <w:tcW w:w="3098" w:type="dxa"/>
            <w:shd w:val="clear" w:color="auto" w:fill="auto"/>
            <w:noWrap/>
            <w:vAlign w:val="center"/>
            <w:hideMark/>
          </w:tcPr>
          <w:p w14:paraId="56A33D4A" w14:textId="77777777" w:rsidR="00B6762A" w:rsidRPr="00E53F7C" w:rsidRDefault="00B6762A" w:rsidP="00811FBC">
            <w:pPr>
              <w:spacing w:after="0" w:line="360" w:lineRule="auto"/>
              <w:rPr>
                <w:rFonts w:eastAsia="Times New Roman" w:cs="Times New Roman"/>
                <w:b/>
                <w:bCs/>
                <w:color w:val="767171"/>
                <w:szCs w:val="24"/>
                <w:lang w:eastAsia="es-DO"/>
              </w:rPr>
            </w:pPr>
            <w:proofErr w:type="gramStart"/>
            <w:r w:rsidRPr="00E53F7C">
              <w:rPr>
                <w:rFonts w:eastAsia="Times New Roman" w:cs="Times New Roman"/>
                <w:b/>
                <w:bCs/>
                <w:color w:val="767171"/>
                <w:szCs w:val="24"/>
                <w:lang w:eastAsia="es-DO"/>
              </w:rPr>
              <w:t>Total</w:t>
            </w:r>
            <w:proofErr w:type="gramEnd"/>
            <w:r w:rsidRPr="00E53F7C">
              <w:rPr>
                <w:rFonts w:eastAsia="Times New Roman" w:cs="Times New Roman"/>
                <w:b/>
                <w:bCs/>
                <w:color w:val="767171"/>
                <w:szCs w:val="24"/>
                <w:lang w:eastAsia="es-DO"/>
              </w:rPr>
              <w:t xml:space="preserve"> General </w:t>
            </w:r>
          </w:p>
        </w:tc>
        <w:tc>
          <w:tcPr>
            <w:tcW w:w="1393" w:type="dxa"/>
            <w:shd w:val="clear" w:color="auto" w:fill="auto"/>
            <w:noWrap/>
            <w:vAlign w:val="center"/>
            <w:hideMark/>
          </w:tcPr>
          <w:p w14:paraId="4F732423" w14:textId="77777777" w:rsidR="00B6762A" w:rsidRPr="00E53F7C" w:rsidRDefault="00B6762A" w:rsidP="00811FBC">
            <w:pPr>
              <w:spacing w:after="0" w:line="360" w:lineRule="auto"/>
              <w:jc w:val="center"/>
              <w:rPr>
                <w:rFonts w:eastAsia="Times New Roman" w:cs="Times New Roman"/>
                <w:b/>
                <w:bCs/>
                <w:color w:val="767171"/>
                <w:szCs w:val="24"/>
                <w:lang w:eastAsia="es-DO"/>
              </w:rPr>
            </w:pPr>
            <w:r w:rsidRPr="00E53F7C">
              <w:rPr>
                <w:rFonts w:eastAsia="Times New Roman" w:cs="Times New Roman"/>
                <w:b/>
                <w:bCs/>
                <w:color w:val="767171"/>
                <w:szCs w:val="24"/>
                <w:lang w:eastAsia="es-DO"/>
              </w:rPr>
              <w:t>6,714,043,346.00</w:t>
            </w:r>
          </w:p>
        </w:tc>
        <w:tc>
          <w:tcPr>
            <w:tcW w:w="0" w:type="auto"/>
            <w:shd w:val="clear" w:color="auto" w:fill="auto"/>
            <w:noWrap/>
            <w:vAlign w:val="center"/>
            <w:hideMark/>
          </w:tcPr>
          <w:p w14:paraId="0F3E2DE8" w14:textId="77777777" w:rsidR="00B6762A" w:rsidRPr="00E53F7C" w:rsidRDefault="00B6762A" w:rsidP="00811FBC">
            <w:pPr>
              <w:spacing w:after="0" w:line="360" w:lineRule="auto"/>
              <w:jc w:val="center"/>
              <w:rPr>
                <w:rFonts w:eastAsia="Times New Roman" w:cs="Times New Roman"/>
                <w:b/>
                <w:bCs/>
                <w:color w:val="767171"/>
                <w:szCs w:val="24"/>
                <w:lang w:eastAsia="es-DO"/>
              </w:rPr>
            </w:pPr>
            <w:r w:rsidRPr="00E53F7C">
              <w:rPr>
                <w:rFonts w:eastAsia="Times New Roman" w:cs="Times New Roman"/>
                <w:b/>
                <w:bCs/>
                <w:color w:val="767171"/>
                <w:szCs w:val="24"/>
                <w:lang w:eastAsia="es-DO"/>
              </w:rPr>
              <w:t>13,598,778,716.00</w:t>
            </w:r>
          </w:p>
        </w:tc>
        <w:tc>
          <w:tcPr>
            <w:tcW w:w="0" w:type="auto"/>
            <w:shd w:val="clear" w:color="auto" w:fill="auto"/>
            <w:noWrap/>
            <w:vAlign w:val="center"/>
            <w:hideMark/>
          </w:tcPr>
          <w:p w14:paraId="5F73D2EE" w14:textId="77777777" w:rsidR="00B6762A" w:rsidRPr="00E53F7C" w:rsidRDefault="00B6762A" w:rsidP="00811FBC">
            <w:pPr>
              <w:spacing w:after="0" w:line="360" w:lineRule="auto"/>
              <w:jc w:val="center"/>
              <w:rPr>
                <w:rFonts w:eastAsia="Times New Roman" w:cs="Times New Roman"/>
                <w:b/>
                <w:bCs/>
                <w:color w:val="767171"/>
                <w:szCs w:val="24"/>
                <w:lang w:eastAsia="es-DO"/>
              </w:rPr>
            </w:pPr>
            <w:r w:rsidRPr="00E53F7C">
              <w:rPr>
                <w:rFonts w:eastAsia="Times New Roman" w:cs="Times New Roman"/>
                <w:b/>
                <w:bCs/>
                <w:color w:val="767171"/>
                <w:szCs w:val="24"/>
                <w:lang w:eastAsia="es-DO"/>
              </w:rPr>
              <w:t>9,870,987,854.23</w:t>
            </w:r>
          </w:p>
        </w:tc>
        <w:tc>
          <w:tcPr>
            <w:tcW w:w="850" w:type="dxa"/>
            <w:shd w:val="clear" w:color="auto" w:fill="auto"/>
            <w:noWrap/>
            <w:vAlign w:val="center"/>
            <w:hideMark/>
          </w:tcPr>
          <w:p w14:paraId="796FD065" w14:textId="77777777" w:rsidR="00B6762A" w:rsidRPr="00E53F7C" w:rsidRDefault="00B6762A" w:rsidP="00811FBC">
            <w:pPr>
              <w:spacing w:after="0" w:line="360" w:lineRule="auto"/>
              <w:jc w:val="center"/>
              <w:rPr>
                <w:rFonts w:eastAsia="Times New Roman" w:cs="Times New Roman"/>
                <w:b/>
                <w:bCs/>
                <w:color w:val="767171"/>
                <w:szCs w:val="24"/>
                <w:lang w:eastAsia="es-DO"/>
              </w:rPr>
            </w:pPr>
            <w:r w:rsidRPr="00E53F7C">
              <w:rPr>
                <w:rFonts w:eastAsia="Times New Roman" w:cs="Times New Roman"/>
                <w:b/>
                <w:bCs/>
                <w:color w:val="767171"/>
                <w:szCs w:val="24"/>
                <w:lang w:eastAsia="es-DO"/>
              </w:rPr>
              <w:t>72.59</w:t>
            </w:r>
          </w:p>
        </w:tc>
      </w:tr>
    </w:tbl>
    <w:p w14:paraId="60F57FCF" w14:textId="77777777" w:rsidR="00B6762A" w:rsidRPr="00871FA8" w:rsidRDefault="00B6762A" w:rsidP="00811FBC">
      <w:pPr>
        <w:spacing w:after="0" w:line="360" w:lineRule="auto"/>
        <w:ind w:left="-567"/>
        <w:rPr>
          <w:rStyle w:val="normaltextrun"/>
          <w:i/>
          <w:color w:val="767171"/>
          <w:sz w:val="18"/>
          <w:szCs w:val="18"/>
        </w:rPr>
      </w:pPr>
      <w:r w:rsidRPr="00871FA8">
        <w:rPr>
          <w:rStyle w:val="normaltextrun"/>
          <w:i/>
          <w:color w:val="767171"/>
          <w:sz w:val="18"/>
          <w:szCs w:val="18"/>
        </w:rPr>
        <w:t>Fuente: Dirección Financiera MICM. –</w:t>
      </w:r>
    </w:p>
    <w:p w14:paraId="45351020" w14:textId="77777777" w:rsidR="00B6762A" w:rsidRPr="00871FA8" w:rsidRDefault="00B6762A" w:rsidP="00811FBC">
      <w:pPr>
        <w:spacing w:after="0" w:line="360" w:lineRule="auto"/>
        <w:rPr>
          <w:rStyle w:val="normaltextrun"/>
          <w:i/>
          <w:color w:val="767171"/>
        </w:rPr>
      </w:pPr>
    </w:p>
    <w:p w14:paraId="08546914" w14:textId="77777777" w:rsidR="00B6762A" w:rsidRPr="00871FA8" w:rsidRDefault="00B6762A" w:rsidP="00811FBC">
      <w:pPr>
        <w:numPr>
          <w:ilvl w:val="2"/>
          <w:numId w:val="5"/>
        </w:numPr>
        <w:spacing w:after="0" w:line="360" w:lineRule="auto"/>
        <w:ind w:left="709"/>
        <w:jc w:val="both"/>
        <w:rPr>
          <w:b/>
          <w:color w:val="767171"/>
          <w:spacing w:val="20"/>
          <w:szCs w:val="24"/>
        </w:rPr>
      </w:pPr>
      <w:r w:rsidRPr="00871FA8">
        <w:rPr>
          <w:b/>
          <w:color w:val="767171"/>
          <w:spacing w:val="20"/>
          <w:szCs w:val="24"/>
        </w:rPr>
        <w:lastRenderedPageBreak/>
        <w:t>Cuentas por pagar</w:t>
      </w:r>
    </w:p>
    <w:p w14:paraId="294FE53B" w14:textId="77777777" w:rsidR="00B6762A" w:rsidRPr="00871FA8" w:rsidRDefault="00B6762A" w:rsidP="00811FBC">
      <w:pPr>
        <w:spacing w:after="0" w:line="360" w:lineRule="auto"/>
        <w:ind w:left="993"/>
        <w:rPr>
          <w:b/>
          <w:spacing w:val="20"/>
          <w:szCs w:val="24"/>
        </w:rPr>
      </w:pPr>
    </w:p>
    <w:p w14:paraId="7919CE6A" w14:textId="77777777" w:rsidR="00B6762A" w:rsidRPr="00871FA8" w:rsidRDefault="00B6762A" w:rsidP="00811FBC">
      <w:pPr>
        <w:pStyle w:val="NormalWeb"/>
        <w:spacing w:before="0" w:beforeAutospacing="0" w:after="0" w:afterAutospacing="0" w:line="360" w:lineRule="auto"/>
        <w:jc w:val="both"/>
        <w:rPr>
          <w:rFonts w:eastAsia="Calibri"/>
          <w:color w:val="767171"/>
          <w:spacing w:val="20"/>
          <w:lang w:val="es-DO" w:eastAsia="en-US"/>
        </w:rPr>
      </w:pPr>
      <w:r w:rsidRPr="00871FA8">
        <w:rPr>
          <w:rFonts w:eastAsia="Calibri"/>
          <w:color w:val="767171"/>
          <w:spacing w:val="20"/>
          <w:lang w:val="es-DO" w:eastAsia="en-US"/>
        </w:rPr>
        <w:t>En lo que respecta a las cuentas por pagar, el MICM ha presentado un aumento en publicidad, alquileres, servicios y adquisiciones de bienes, este aumento se bebe a la implementación del convenio con las empresas pertenecientes al sector de los productos derivados de la harina, a las facturas recibidas del precio de Paridad de Importación (PPI), al acuerdo que tenemos con INTRANT,  pagos pendientes por falta de aprobación por parte de la Contraloría General de la República y deuda administrativa, debido a que algunos suplidores presentaron problemas en los procesos de compras, con la Dirección General de Impuesto Internos (DGII).</w:t>
      </w:r>
    </w:p>
    <w:p w14:paraId="6E10AB5F" w14:textId="77777777" w:rsidR="00B6762A" w:rsidRPr="00871FA8" w:rsidRDefault="00B6762A" w:rsidP="00811FBC">
      <w:pPr>
        <w:pStyle w:val="NormalWeb"/>
        <w:spacing w:before="0" w:beforeAutospacing="0" w:after="0" w:afterAutospacing="0" w:line="360" w:lineRule="auto"/>
        <w:ind w:left="359"/>
        <w:jc w:val="both"/>
        <w:rPr>
          <w:rFonts w:eastAsia="Calibri"/>
          <w:color w:val="767171"/>
          <w:spacing w:val="20"/>
          <w:lang w:val="es-DO" w:eastAsia="en-US"/>
        </w:rPr>
      </w:pPr>
    </w:p>
    <w:p w14:paraId="108B46E3" w14:textId="77777777" w:rsidR="00B6762A" w:rsidRPr="00871FA8" w:rsidRDefault="00B6762A" w:rsidP="00811FBC">
      <w:pPr>
        <w:pStyle w:val="NormalWeb"/>
        <w:spacing w:before="0" w:beforeAutospacing="0" w:after="0" w:afterAutospacing="0" w:line="360" w:lineRule="auto"/>
        <w:jc w:val="both"/>
        <w:rPr>
          <w:rFonts w:eastAsia="Calibri"/>
          <w:color w:val="767171"/>
          <w:spacing w:val="20"/>
          <w:lang w:val="es-DO" w:eastAsia="en-US"/>
        </w:rPr>
      </w:pPr>
      <w:r w:rsidRPr="00871FA8">
        <w:rPr>
          <w:rFonts w:eastAsia="Calibri"/>
          <w:color w:val="767171"/>
          <w:spacing w:val="20"/>
          <w:lang w:val="es-DO" w:eastAsia="en-US"/>
        </w:rPr>
        <w:t xml:space="preserve">Según los activos registrados en el sistema de Administración de bienes (SIAB), se visualiza un incremento debido a la adquisición mobiliarios de equipos de oficinas, y se refleja una disminución en los vehículos debido al traslado de los activos que fueron adquiridos por la Unidad Ejecutora 0001 (MICM) y pertenecían al Consejo de Desarrollo Fronterizo, Unidad Ejecutora 0010. En la sección de Anexos, se incluye una relación de las cuentas por pagar por la institución para este período. </w:t>
      </w:r>
    </w:p>
    <w:p w14:paraId="6CDDB364" w14:textId="77777777" w:rsidR="00CF3E1C" w:rsidRDefault="00CF3E1C" w:rsidP="00811FBC">
      <w:pPr>
        <w:pStyle w:val="NormalWeb"/>
        <w:spacing w:before="0" w:beforeAutospacing="0" w:after="0" w:afterAutospacing="0" w:line="360" w:lineRule="auto"/>
        <w:jc w:val="center"/>
        <w:rPr>
          <w:rFonts w:eastAsia="Calibri"/>
          <w:b/>
          <w:bCs/>
          <w:color w:val="767171"/>
          <w:spacing w:val="20"/>
          <w:lang w:val="es-DO" w:eastAsia="en-US"/>
        </w:rPr>
      </w:pPr>
    </w:p>
    <w:p w14:paraId="760A8CD2" w14:textId="25AC997F" w:rsidR="00B6762A" w:rsidRPr="00871FA8" w:rsidRDefault="00B6762A" w:rsidP="00811FBC">
      <w:pPr>
        <w:pStyle w:val="NormalWeb"/>
        <w:spacing w:before="0" w:beforeAutospacing="0" w:after="0" w:afterAutospacing="0" w:line="360" w:lineRule="auto"/>
        <w:jc w:val="center"/>
        <w:rPr>
          <w:rFonts w:eastAsia="Calibri"/>
          <w:b/>
          <w:bCs/>
          <w:color w:val="767171"/>
          <w:spacing w:val="20"/>
          <w:lang w:val="es-DO" w:eastAsia="en-US"/>
        </w:rPr>
      </w:pPr>
      <w:r w:rsidRPr="00871FA8">
        <w:rPr>
          <w:rFonts w:eastAsia="Calibri"/>
          <w:b/>
          <w:bCs/>
          <w:color w:val="767171"/>
          <w:spacing w:val="20"/>
          <w:lang w:val="es-DO" w:eastAsia="en-US"/>
        </w:rPr>
        <w:t xml:space="preserve">Tabla No.  </w:t>
      </w:r>
      <w:r w:rsidRPr="00871FA8">
        <w:rPr>
          <w:rFonts w:eastAsia="Calibri"/>
          <w:b/>
          <w:bCs/>
          <w:color w:val="767171"/>
          <w:spacing w:val="20"/>
          <w:lang w:val="es-DO" w:eastAsia="en-US"/>
        </w:rPr>
        <w:fldChar w:fldCharType="begin"/>
      </w:r>
      <w:r w:rsidRPr="00871FA8">
        <w:rPr>
          <w:rFonts w:eastAsia="Calibri"/>
          <w:b/>
          <w:bCs/>
          <w:color w:val="767171"/>
          <w:spacing w:val="20"/>
          <w:lang w:val="es-DO" w:eastAsia="en-US"/>
        </w:rPr>
        <w:instrText xml:space="preserve"> SEQ Tabla_No._ \* ARABIC </w:instrText>
      </w:r>
      <w:r w:rsidRPr="00871FA8">
        <w:rPr>
          <w:rFonts w:eastAsia="Calibri"/>
          <w:b/>
          <w:bCs/>
          <w:color w:val="767171"/>
          <w:spacing w:val="20"/>
          <w:lang w:val="es-DO" w:eastAsia="en-US"/>
        </w:rPr>
        <w:fldChar w:fldCharType="separate"/>
      </w:r>
      <w:r w:rsidR="002713E7">
        <w:rPr>
          <w:rFonts w:eastAsia="Calibri"/>
          <w:b/>
          <w:bCs/>
          <w:noProof/>
          <w:color w:val="767171"/>
          <w:spacing w:val="20"/>
          <w:lang w:val="es-DO" w:eastAsia="en-US"/>
        </w:rPr>
        <w:t>8</w:t>
      </w:r>
      <w:r w:rsidRPr="00871FA8">
        <w:rPr>
          <w:rFonts w:eastAsia="Calibri"/>
          <w:b/>
          <w:bCs/>
          <w:color w:val="767171"/>
          <w:spacing w:val="20"/>
          <w:lang w:val="es-DO" w:eastAsia="en-US"/>
        </w:rPr>
        <w:fldChar w:fldCharType="end"/>
      </w:r>
    </w:p>
    <w:p w14:paraId="0DC94FB3" w14:textId="77777777" w:rsidR="00B6762A" w:rsidRPr="00871FA8" w:rsidRDefault="00B6762A" w:rsidP="00811FBC">
      <w:pPr>
        <w:pStyle w:val="NormalWeb"/>
        <w:spacing w:before="0" w:beforeAutospacing="0" w:after="0" w:afterAutospacing="0" w:line="360" w:lineRule="auto"/>
        <w:jc w:val="center"/>
        <w:rPr>
          <w:rFonts w:eastAsia="Calibri"/>
          <w:color w:val="767171"/>
          <w:spacing w:val="20"/>
          <w:lang w:val="es-DO" w:eastAsia="en-US"/>
        </w:rPr>
      </w:pPr>
      <w:r w:rsidRPr="00871FA8">
        <w:rPr>
          <w:rFonts w:eastAsia="Calibri"/>
          <w:color w:val="767171"/>
          <w:spacing w:val="20"/>
          <w:lang w:val="es-DO" w:eastAsia="en-US"/>
        </w:rPr>
        <w:t>Resumen de Cuentas por Pagar según Antigüedad de la Deuda</w:t>
      </w:r>
    </w:p>
    <w:p w14:paraId="7F033FCB" w14:textId="77777777" w:rsidR="00B6762A" w:rsidRPr="00871FA8" w:rsidRDefault="00B6762A" w:rsidP="00811FBC">
      <w:pPr>
        <w:pStyle w:val="NormalWeb"/>
        <w:spacing w:before="0" w:beforeAutospacing="0" w:after="0" w:afterAutospacing="0" w:line="360" w:lineRule="auto"/>
        <w:jc w:val="center"/>
        <w:rPr>
          <w:rFonts w:eastAsia="Calibri"/>
          <w:color w:val="767171"/>
          <w:spacing w:val="20"/>
          <w:lang w:val="es-DO" w:eastAsia="en-US"/>
        </w:rPr>
      </w:pPr>
      <w:r w:rsidRPr="00871FA8">
        <w:rPr>
          <w:rFonts w:eastAsia="Calibri"/>
          <w:color w:val="767171"/>
          <w:spacing w:val="20"/>
          <w:lang w:val="es-DO" w:eastAsia="en-US"/>
        </w:rPr>
        <w:t>Al 30 de noviembre de 2021</w:t>
      </w:r>
    </w:p>
    <w:p w14:paraId="3AB350AC" w14:textId="7AF56744" w:rsidR="00B6762A" w:rsidRPr="00871FA8" w:rsidRDefault="00B6762A" w:rsidP="00811FBC">
      <w:pPr>
        <w:pStyle w:val="NormalWeb"/>
        <w:spacing w:before="0" w:beforeAutospacing="0" w:after="0" w:afterAutospacing="0" w:line="360" w:lineRule="auto"/>
        <w:jc w:val="center"/>
        <w:rPr>
          <w:rFonts w:eastAsia="Calibri"/>
          <w:color w:val="767171"/>
          <w:spacing w:val="20"/>
          <w:lang w:val="es-DO" w:eastAsia="en-US"/>
        </w:rPr>
      </w:pPr>
      <w:r w:rsidRPr="00871FA8">
        <w:rPr>
          <w:rFonts w:eastAsia="Calibri"/>
          <w:color w:val="767171"/>
          <w:spacing w:val="20"/>
          <w:lang w:val="es-DO" w:eastAsia="en-US"/>
        </w:rPr>
        <w:t>(Valores en RD$)</w:t>
      </w:r>
    </w:p>
    <w:p w14:paraId="33879A68" w14:textId="77777777" w:rsidR="00041C9A" w:rsidRPr="00871FA8" w:rsidRDefault="00041C9A" w:rsidP="00811FBC">
      <w:pPr>
        <w:pStyle w:val="NormalWeb"/>
        <w:spacing w:before="0" w:beforeAutospacing="0" w:after="0" w:afterAutospacing="0" w:line="360" w:lineRule="auto"/>
        <w:jc w:val="center"/>
        <w:rPr>
          <w:rFonts w:eastAsia="Calibri"/>
          <w:color w:val="767171"/>
          <w:spacing w:val="20"/>
          <w:sz w:val="6"/>
          <w:szCs w:val="6"/>
          <w:lang w:val="es-DO" w:eastAsia="en-US"/>
        </w:rPr>
      </w:pPr>
    </w:p>
    <w:tbl>
      <w:tblPr>
        <w:tblW w:w="7919"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2113"/>
        <w:gridCol w:w="2920"/>
        <w:gridCol w:w="2886"/>
      </w:tblGrid>
      <w:tr w:rsidR="00B6762A" w:rsidRPr="00871FA8" w14:paraId="706781F9" w14:textId="77777777" w:rsidTr="00041C9A">
        <w:trPr>
          <w:trHeight w:val="978"/>
          <w:jc w:val="center"/>
        </w:trPr>
        <w:tc>
          <w:tcPr>
            <w:tcW w:w="2113" w:type="dxa"/>
            <w:shd w:val="clear" w:color="auto" w:fill="002060"/>
            <w:vAlign w:val="center"/>
            <w:hideMark/>
          </w:tcPr>
          <w:p w14:paraId="0C2AAF21" w14:textId="77777777" w:rsidR="00B6762A" w:rsidRPr="00871FA8" w:rsidRDefault="00B6762A"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Cantidad de días</w:t>
            </w:r>
          </w:p>
        </w:tc>
        <w:tc>
          <w:tcPr>
            <w:tcW w:w="2920" w:type="dxa"/>
            <w:shd w:val="clear" w:color="auto" w:fill="002060"/>
            <w:vAlign w:val="center"/>
            <w:hideMark/>
          </w:tcPr>
          <w:p w14:paraId="5C8D33E4" w14:textId="77777777" w:rsidR="00B6762A" w:rsidRPr="00871FA8" w:rsidRDefault="00B6762A"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Cantidad de facturas</w:t>
            </w:r>
          </w:p>
        </w:tc>
        <w:tc>
          <w:tcPr>
            <w:tcW w:w="2886" w:type="dxa"/>
            <w:shd w:val="clear" w:color="auto" w:fill="002060"/>
            <w:vAlign w:val="center"/>
            <w:hideMark/>
          </w:tcPr>
          <w:p w14:paraId="300CA6CB" w14:textId="77777777" w:rsidR="00B6762A" w:rsidRPr="00871FA8" w:rsidRDefault="00B6762A"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Monto</w:t>
            </w:r>
          </w:p>
        </w:tc>
      </w:tr>
      <w:tr w:rsidR="00B6762A" w:rsidRPr="00871FA8" w14:paraId="37A5DC56" w14:textId="77777777" w:rsidTr="00F36B73">
        <w:trPr>
          <w:trHeight w:val="477"/>
          <w:jc w:val="center"/>
        </w:trPr>
        <w:tc>
          <w:tcPr>
            <w:tcW w:w="2113" w:type="dxa"/>
            <w:shd w:val="clear" w:color="auto" w:fill="auto"/>
            <w:noWrap/>
            <w:vAlign w:val="center"/>
            <w:hideMark/>
          </w:tcPr>
          <w:p w14:paraId="4DF2318E" w14:textId="77777777" w:rsidR="00B6762A" w:rsidRPr="00871FA8" w:rsidRDefault="00B6762A" w:rsidP="00811FBC">
            <w:pPr>
              <w:spacing w:after="0" w:line="360" w:lineRule="auto"/>
              <w:jc w:val="center"/>
              <w:rPr>
                <w:rFonts w:eastAsia="Times New Roman"/>
                <w:bCs/>
                <w:color w:val="767171"/>
                <w:szCs w:val="24"/>
                <w:lang w:eastAsia="es-DO"/>
              </w:rPr>
            </w:pPr>
            <w:r w:rsidRPr="00871FA8">
              <w:rPr>
                <w:rFonts w:eastAsia="Times New Roman"/>
                <w:bCs/>
                <w:color w:val="767171"/>
                <w:szCs w:val="24"/>
                <w:lang w:eastAsia="es-DO"/>
              </w:rPr>
              <w:t>01-30</w:t>
            </w:r>
          </w:p>
        </w:tc>
        <w:tc>
          <w:tcPr>
            <w:tcW w:w="2920" w:type="dxa"/>
            <w:shd w:val="clear" w:color="auto" w:fill="auto"/>
            <w:noWrap/>
            <w:vAlign w:val="center"/>
            <w:hideMark/>
          </w:tcPr>
          <w:p w14:paraId="5F63F76A" w14:textId="77777777" w:rsidR="00B6762A" w:rsidRPr="00871FA8" w:rsidRDefault="00B6762A"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279</w:t>
            </w:r>
          </w:p>
        </w:tc>
        <w:tc>
          <w:tcPr>
            <w:tcW w:w="2886" w:type="dxa"/>
            <w:shd w:val="clear" w:color="auto" w:fill="auto"/>
            <w:noWrap/>
            <w:vAlign w:val="center"/>
            <w:hideMark/>
          </w:tcPr>
          <w:p w14:paraId="19178DC1" w14:textId="77777777" w:rsidR="00B6762A" w:rsidRPr="00871FA8" w:rsidRDefault="00B6762A"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1,809,192,154.64</w:t>
            </w:r>
          </w:p>
        </w:tc>
      </w:tr>
      <w:tr w:rsidR="00B6762A" w:rsidRPr="00871FA8" w14:paraId="1AABD34C" w14:textId="77777777" w:rsidTr="00F36B73">
        <w:trPr>
          <w:trHeight w:val="477"/>
          <w:jc w:val="center"/>
        </w:trPr>
        <w:tc>
          <w:tcPr>
            <w:tcW w:w="2113" w:type="dxa"/>
            <w:shd w:val="clear" w:color="auto" w:fill="auto"/>
            <w:noWrap/>
            <w:vAlign w:val="center"/>
            <w:hideMark/>
          </w:tcPr>
          <w:p w14:paraId="7102A40F" w14:textId="77777777" w:rsidR="00B6762A" w:rsidRPr="00871FA8" w:rsidRDefault="00B6762A" w:rsidP="00811FBC">
            <w:pPr>
              <w:spacing w:after="0" w:line="360" w:lineRule="auto"/>
              <w:jc w:val="center"/>
              <w:rPr>
                <w:rFonts w:eastAsia="Times New Roman"/>
                <w:bCs/>
                <w:color w:val="767171"/>
                <w:szCs w:val="24"/>
                <w:lang w:eastAsia="es-DO"/>
              </w:rPr>
            </w:pPr>
            <w:r w:rsidRPr="00871FA8">
              <w:rPr>
                <w:rFonts w:eastAsia="Times New Roman"/>
                <w:bCs/>
                <w:color w:val="767171"/>
                <w:szCs w:val="24"/>
                <w:lang w:eastAsia="es-DO"/>
              </w:rPr>
              <w:t>31-60</w:t>
            </w:r>
          </w:p>
        </w:tc>
        <w:tc>
          <w:tcPr>
            <w:tcW w:w="2920" w:type="dxa"/>
            <w:shd w:val="clear" w:color="auto" w:fill="auto"/>
            <w:noWrap/>
            <w:vAlign w:val="center"/>
            <w:hideMark/>
          </w:tcPr>
          <w:p w14:paraId="0D5CC4F8" w14:textId="77777777" w:rsidR="00B6762A" w:rsidRPr="00871FA8" w:rsidRDefault="00B6762A"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44</w:t>
            </w:r>
          </w:p>
        </w:tc>
        <w:tc>
          <w:tcPr>
            <w:tcW w:w="2886" w:type="dxa"/>
            <w:shd w:val="clear" w:color="auto" w:fill="auto"/>
            <w:noWrap/>
            <w:vAlign w:val="center"/>
            <w:hideMark/>
          </w:tcPr>
          <w:p w14:paraId="3AFD18C3" w14:textId="39A48953" w:rsidR="00B6762A" w:rsidRPr="00871FA8" w:rsidRDefault="00B6762A"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7,716,451.44</w:t>
            </w:r>
          </w:p>
        </w:tc>
      </w:tr>
      <w:tr w:rsidR="00B6762A" w:rsidRPr="00871FA8" w14:paraId="7C21882F" w14:textId="77777777" w:rsidTr="00F36B73">
        <w:trPr>
          <w:trHeight w:val="477"/>
          <w:jc w:val="center"/>
        </w:trPr>
        <w:tc>
          <w:tcPr>
            <w:tcW w:w="2113" w:type="dxa"/>
            <w:shd w:val="clear" w:color="auto" w:fill="auto"/>
            <w:noWrap/>
            <w:vAlign w:val="center"/>
            <w:hideMark/>
          </w:tcPr>
          <w:p w14:paraId="4CD5D803" w14:textId="77777777" w:rsidR="00B6762A" w:rsidRPr="00871FA8" w:rsidRDefault="00B6762A" w:rsidP="00811FBC">
            <w:pPr>
              <w:spacing w:after="0" w:line="360" w:lineRule="auto"/>
              <w:jc w:val="center"/>
              <w:rPr>
                <w:rFonts w:eastAsia="Times New Roman"/>
                <w:bCs/>
                <w:color w:val="767171"/>
                <w:szCs w:val="24"/>
                <w:lang w:eastAsia="es-DO"/>
              </w:rPr>
            </w:pPr>
            <w:r w:rsidRPr="00871FA8">
              <w:rPr>
                <w:rFonts w:eastAsia="Times New Roman"/>
                <w:bCs/>
                <w:color w:val="767171"/>
                <w:szCs w:val="24"/>
                <w:lang w:eastAsia="es-DO"/>
              </w:rPr>
              <w:lastRenderedPageBreak/>
              <w:t>61-90</w:t>
            </w:r>
          </w:p>
        </w:tc>
        <w:tc>
          <w:tcPr>
            <w:tcW w:w="2920" w:type="dxa"/>
            <w:shd w:val="clear" w:color="auto" w:fill="auto"/>
            <w:noWrap/>
            <w:vAlign w:val="center"/>
            <w:hideMark/>
          </w:tcPr>
          <w:p w14:paraId="42CCB6EB" w14:textId="77777777" w:rsidR="00B6762A" w:rsidRPr="00871FA8" w:rsidRDefault="00B6762A"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12</w:t>
            </w:r>
          </w:p>
        </w:tc>
        <w:tc>
          <w:tcPr>
            <w:tcW w:w="2886" w:type="dxa"/>
            <w:shd w:val="clear" w:color="auto" w:fill="auto"/>
            <w:noWrap/>
            <w:vAlign w:val="center"/>
            <w:hideMark/>
          </w:tcPr>
          <w:p w14:paraId="42922851" w14:textId="78350938" w:rsidR="00B6762A" w:rsidRPr="00871FA8" w:rsidRDefault="00B6762A"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677,974.718.73</w:t>
            </w:r>
          </w:p>
        </w:tc>
      </w:tr>
      <w:tr w:rsidR="00B6762A" w:rsidRPr="00871FA8" w14:paraId="0F97B080" w14:textId="77777777" w:rsidTr="00F36B73">
        <w:trPr>
          <w:trHeight w:val="477"/>
          <w:jc w:val="center"/>
        </w:trPr>
        <w:tc>
          <w:tcPr>
            <w:tcW w:w="2113" w:type="dxa"/>
            <w:shd w:val="clear" w:color="auto" w:fill="auto"/>
            <w:noWrap/>
            <w:vAlign w:val="center"/>
            <w:hideMark/>
          </w:tcPr>
          <w:p w14:paraId="2D726E55" w14:textId="77777777" w:rsidR="00B6762A" w:rsidRPr="00871FA8" w:rsidRDefault="00B6762A" w:rsidP="00811FBC">
            <w:pPr>
              <w:spacing w:after="0" w:line="360" w:lineRule="auto"/>
              <w:jc w:val="center"/>
              <w:rPr>
                <w:rFonts w:eastAsia="Times New Roman"/>
                <w:bCs/>
                <w:color w:val="767171"/>
                <w:szCs w:val="24"/>
                <w:lang w:eastAsia="es-DO"/>
              </w:rPr>
            </w:pPr>
            <w:r w:rsidRPr="00871FA8">
              <w:rPr>
                <w:rFonts w:eastAsia="Times New Roman"/>
                <w:bCs/>
                <w:color w:val="767171"/>
                <w:szCs w:val="24"/>
                <w:lang w:eastAsia="es-DO"/>
              </w:rPr>
              <w:t>91-120</w:t>
            </w:r>
          </w:p>
        </w:tc>
        <w:tc>
          <w:tcPr>
            <w:tcW w:w="2920" w:type="dxa"/>
            <w:shd w:val="clear" w:color="auto" w:fill="auto"/>
            <w:noWrap/>
            <w:vAlign w:val="center"/>
            <w:hideMark/>
          </w:tcPr>
          <w:p w14:paraId="19FF8514" w14:textId="77777777" w:rsidR="00B6762A" w:rsidRPr="00871FA8" w:rsidRDefault="00B6762A"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23</w:t>
            </w:r>
          </w:p>
        </w:tc>
        <w:tc>
          <w:tcPr>
            <w:tcW w:w="2886" w:type="dxa"/>
            <w:shd w:val="clear" w:color="auto" w:fill="auto"/>
            <w:noWrap/>
            <w:vAlign w:val="center"/>
            <w:hideMark/>
          </w:tcPr>
          <w:p w14:paraId="7AA10DB4" w14:textId="25AFA1E8" w:rsidR="00B6762A" w:rsidRPr="00871FA8" w:rsidRDefault="00B6762A"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748,649,690.14</w:t>
            </w:r>
          </w:p>
        </w:tc>
      </w:tr>
      <w:tr w:rsidR="00B6762A" w:rsidRPr="00871FA8" w14:paraId="0CBD06AA" w14:textId="77777777" w:rsidTr="00F36B73">
        <w:trPr>
          <w:trHeight w:val="500"/>
          <w:jc w:val="center"/>
        </w:trPr>
        <w:tc>
          <w:tcPr>
            <w:tcW w:w="2113" w:type="dxa"/>
            <w:shd w:val="clear" w:color="auto" w:fill="auto"/>
            <w:noWrap/>
            <w:vAlign w:val="center"/>
            <w:hideMark/>
          </w:tcPr>
          <w:p w14:paraId="495AC696" w14:textId="77777777" w:rsidR="00B6762A" w:rsidRPr="00871FA8" w:rsidRDefault="00B6762A" w:rsidP="00811FBC">
            <w:pPr>
              <w:spacing w:after="0" w:line="360" w:lineRule="auto"/>
              <w:jc w:val="center"/>
              <w:rPr>
                <w:rFonts w:eastAsia="Times New Roman"/>
                <w:bCs/>
                <w:color w:val="767171"/>
                <w:szCs w:val="24"/>
                <w:lang w:eastAsia="es-DO"/>
              </w:rPr>
            </w:pPr>
            <w:r w:rsidRPr="00871FA8">
              <w:rPr>
                <w:rFonts w:eastAsia="Times New Roman"/>
                <w:bCs/>
                <w:color w:val="767171"/>
                <w:szCs w:val="24"/>
                <w:lang w:eastAsia="es-DO"/>
              </w:rPr>
              <w:t>Más de 121</w:t>
            </w:r>
          </w:p>
        </w:tc>
        <w:tc>
          <w:tcPr>
            <w:tcW w:w="2920" w:type="dxa"/>
            <w:shd w:val="clear" w:color="auto" w:fill="auto"/>
            <w:noWrap/>
            <w:vAlign w:val="center"/>
            <w:hideMark/>
          </w:tcPr>
          <w:p w14:paraId="3A814926" w14:textId="77777777" w:rsidR="00B6762A" w:rsidRPr="00871FA8" w:rsidRDefault="00B6762A"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120</w:t>
            </w:r>
          </w:p>
        </w:tc>
        <w:tc>
          <w:tcPr>
            <w:tcW w:w="2886" w:type="dxa"/>
            <w:shd w:val="clear" w:color="auto" w:fill="auto"/>
            <w:noWrap/>
            <w:vAlign w:val="center"/>
            <w:hideMark/>
          </w:tcPr>
          <w:p w14:paraId="0CE01CC9" w14:textId="5DE2FECC" w:rsidR="00B6762A" w:rsidRPr="00871FA8" w:rsidRDefault="00B6762A"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158,394,852.02</w:t>
            </w:r>
          </w:p>
        </w:tc>
      </w:tr>
      <w:tr w:rsidR="00B6762A" w:rsidRPr="00871FA8" w14:paraId="5AE0E09A" w14:textId="77777777" w:rsidTr="00F36B73">
        <w:trPr>
          <w:trHeight w:val="500"/>
          <w:jc w:val="center"/>
        </w:trPr>
        <w:tc>
          <w:tcPr>
            <w:tcW w:w="2113" w:type="dxa"/>
            <w:shd w:val="clear" w:color="auto" w:fill="auto"/>
            <w:noWrap/>
            <w:vAlign w:val="center"/>
            <w:hideMark/>
          </w:tcPr>
          <w:p w14:paraId="4AB571B6" w14:textId="77777777" w:rsidR="00B6762A" w:rsidRPr="00871FA8" w:rsidRDefault="00B6762A" w:rsidP="00811FBC">
            <w:pPr>
              <w:spacing w:after="0" w:line="360" w:lineRule="auto"/>
              <w:jc w:val="center"/>
              <w:rPr>
                <w:rFonts w:eastAsia="Times New Roman"/>
                <w:b/>
                <w:bCs/>
                <w:color w:val="767171"/>
                <w:szCs w:val="24"/>
                <w:lang w:eastAsia="es-DO"/>
              </w:rPr>
            </w:pPr>
            <w:r w:rsidRPr="00871FA8">
              <w:rPr>
                <w:rFonts w:eastAsia="Times New Roman"/>
                <w:b/>
                <w:bCs/>
                <w:color w:val="767171"/>
                <w:szCs w:val="24"/>
                <w:lang w:eastAsia="es-DO"/>
              </w:rPr>
              <w:t>TOTAL</w:t>
            </w:r>
          </w:p>
        </w:tc>
        <w:tc>
          <w:tcPr>
            <w:tcW w:w="2920" w:type="dxa"/>
            <w:shd w:val="clear" w:color="auto" w:fill="auto"/>
            <w:noWrap/>
            <w:vAlign w:val="center"/>
            <w:hideMark/>
          </w:tcPr>
          <w:p w14:paraId="2DD837AC" w14:textId="77777777" w:rsidR="00B6762A" w:rsidRPr="00871FA8" w:rsidRDefault="00B6762A" w:rsidP="00811FBC">
            <w:pPr>
              <w:spacing w:after="0" w:line="360" w:lineRule="auto"/>
              <w:jc w:val="center"/>
              <w:rPr>
                <w:rFonts w:eastAsia="Times New Roman"/>
                <w:b/>
                <w:bCs/>
                <w:color w:val="767171"/>
                <w:szCs w:val="24"/>
                <w:lang w:eastAsia="es-DO"/>
              </w:rPr>
            </w:pPr>
            <w:r w:rsidRPr="00871FA8">
              <w:rPr>
                <w:rFonts w:eastAsia="Times New Roman"/>
                <w:b/>
                <w:bCs/>
                <w:color w:val="767171"/>
                <w:szCs w:val="24"/>
                <w:lang w:eastAsia="es-DO"/>
              </w:rPr>
              <w:t>478</w:t>
            </w:r>
          </w:p>
        </w:tc>
        <w:tc>
          <w:tcPr>
            <w:tcW w:w="2886" w:type="dxa"/>
            <w:shd w:val="clear" w:color="auto" w:fill="auto"/>
            <w:noWrap/>
            <w:vAlign w:val="center"/>
            <w:hideMark/>
          </w:tcPr>
          <w:p w14:paraId="5ADC922E" w14:textId="77777777" w:rsidR="00B6762A" w:rsidRPr="00871FA8" w:rsidRDefault="00B6762A" w:rsidP="00811FBC">
            <w:pPr>
              <w:spacing w:after="0" w:line="360" w:lineRule="auto"/>
              <w:jc w:val="center"/>
              <w:rPr>
                <w:rFonts w:eastAsia="Times New Roman"/>
                <w:b/>
                <w:bCs/>
                <w:color w:val="767171"/>
                <w:szCs w:val="24"/>
                <w:lang w:eastAsia="es-DO"/>
              </w:rPr>
            </w:pPr>
            <w:r w:rsidRPr="00871FA8">
              <w:rPr>
                <w:rFonts w:eastAsia="Times New Roman"/>
                <w:b/>
                <w:bCs/>
                <w:color w:val="767171"/>
                <w:szCs w:val="24"/>
                <w:lang w:eastAsia="es-DO"/>
              </w:rPr>
              <w:t>3,401,927,866.97</w:t>
            </w:r>
          </w:p>
        </w:tc>
      </w:tr>
    </w:tbl>
    <w:p w14:paraId="00155163" w14:textId="73A5A232" w:rsidR="00B6762A" w:rsidRPr="00871FA8" w:rsidRDefault="00B6762A" w:rsidP="00811FBC">
      <w:pPr>
        <w:pStyle w:val="NormalWeb"/>
        <w:spacing w:before="0" w:beforeAutospacing="0" w:after="0" w:afterAutospacing="0" w:line="360" w:lineRule="auto"/>
        <w:jc w:val="both"/>
        <w:rPr>
          <w:rFonts w:eastAsia="Calibri"/>
          <w:i/>
          <w:color w:val="767171"/>
          <w:sz w:val="18"/>
          <w:szCs w:val="18"/>
          <w:lang w:val="es-DO" w:eastAsia="en-US"/>
        </w:rPr>
      </w:pPr>
      <w:r w:rsidRPr="00871FA8">
        <w:rPr>
          <w:rFonts w:eastAsia="Calibri"/>
          <w:i/>
          <w:color w:val="767171"/>
          <w:sz w:val="18"/>
          <w:szCs w:val="18"/>
          <w:lang w:val="es-DO" w:eastAsia="en-US"/>
        </w:rPr>
        <w:t>Fuente: Dirección Financiera</w:t>
      </w:r>
      <w:r w:rsidR="00041C9A" w:rsidRPr="00871FA8">
        <w:rPr>
          <w:rFonts w:eastAsia="Calibri"/>
          <w:i/>
          <w:color w:val="767171"/>
          <w:sz w:val="18"/>
          <w:szCs w:val="18"/>
          <w:lang w:val="es-DO" w:eastAsia="en-US"/>
        </w:rPr>
        <w:t xml:space="preserve"> MICM</w:t>
      </w:r>
      <w:r w:rsidRPr="00871FA8">
        <w:rPr>
          <w:rFonts w:eastAsia="Calibri"/>
          <w:i/>
          <w:color w:val="767171"/>
          <w:sz w:val="18"/>
          <w:szCs w:val="18"/>
          <w:lang w:val="es-DO" w:eastAsia="en-US"/>
        </w:rPr>
        <w:t>. -</w:t>
      </w:r>
    </w:p>
    <w:p w14:paraId="4CDFE37C" w14:textId="77777777" w:rsidR="00B6762A" w:rsidRPr="00871FA8" w:rsidRDefault="00B6762A" w:rsidP="00811FBC">
      <w:pPr>
        <w:pStyle w:val="NormalWeb"/>
        <w:spacing w:before="0" w:beforeAutospacing="0" w:after="0" w:afterAutospacing="0" w:line="360" w:lineRule="auto"/>
        <w:jc w:val="both"/>
        <w:rPr>
          <w:rFonts w:eastAsia="Calibri"/>
          <w:i/>
          <w:color w:val="767171"/>
          <w:sz w:val="18"/>
          <w:szCs w:val="18"/>
          <w:lang w:val="es-DO" w:eastAsia="en-US"/>
        </w:rPr>
      </w:pPr>
    </w:p>
    <w:p w14:paraId="7657E482" w14:textId="77777777" w:rsidR="00B6762A" w:rsidRPr="00871FA8" w:rsidRDefault="00B6762A" w:rsidP="00811FBC">
      <w:pPr>
        <w:numPr>
          <w:ilvl w:val="2"/>
          <w:numId w:val="5"/>
        </w:numPr>
        <w:spacing w:after="0" w:line="360" w:lineRule="auto"/>
        <w:ind w:left="709"/>
        <w:jc w:val="both"/>
        <w:rPr>
          <w:b/>
          <w:color w:val="767171"/>
          <w:spacing w:val="20"/>
          <w:szCs w:val="24"/>
        </w:rPr>
      </w:pPr>
      <w:r w:rsidRPr="00871FA8">
        <w:rPr>
          <w:b/>
          <w:color w:val="767171"/>
          <w:spacing w:val="20"/>
          <w:szCs w:val="24"/>
        </w:rPr>
        <w:t>Cuentas por cobrar</w:t>
      </w:r>
    </w:p>
    <w:p w14:paraId="24E657AC" w14:textId="77777777" w:rsidR="00B6762A" w:rsidRPr="00871FA8" w:rsidRDefault="00B6762A" w:rsidP="00811FBC">
      <w:pPr>
        <w:spacing w:after="0" w:line="360" w:lineRule="auto"/>
        <w:ind w:left="993"/>
        <w:rPr>
          <w:b/>
          <w:color w:val="767171"/>
          <w:spacing w:val="20"/>
          <w:szCs w:val="24"/>
        </w:rPr>
      </w:pPr>
    </w:p>
    <w:p w14:paraId="33BE327C" w14:textId="5E4997F1" w:rsidR="00B6762A" w:rsidRDefault="00B6762A"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Las cuentas y documentos por cobrar a corto plazo se corresponden a los compromisos que tienen las importadoras de combustibles con el Ministerio por concepto de la comisión establecida en el decreto No. 307-01, que aprueba el Reglamento de la ley de Hidrocarburos, para cubrir los gasto en que se incurra para la administración de la Ley No. 112-00, el concepto de esta cuenta se denomina “Gasto de Administración de la Ley” (GAL). En la sección de Anexos se presenta un detalle de las cuentas por cobrar.</w:t>
      </w:r>
    </w:p>
    <w:p w14:paraId="4856E186" w14:textId="77777777" w:rsidR="0013040C" w:rsidRPr="00871FA8" w:rsidRDefault="0013040C" w:rsidP="00811FBC">
      <w:pPr>
        <w:spacing w:after="0" w:line="360" w:lineRule="auto"/>
        <w:jc w:val="both"/>
        <w:rPr>
          <w:rFonts w:eastAsia="Calibri" w:cs="Times New Roman"/>
          <w:color w:val="767171"/>
          <w:spacing w:val="20"/>
          <w:szCs w:val="24"/>
        </w:rPr>
      </w:pPr>
    </w:p>
    <w:p w14:paraId="3B79444C" w14:textId="6F8D157C" w:rsidR="00B6762A" w:rsidRPr="00871FA8" w:rsidRDefault="00B6762A" w:rsidP="00811FBC">
      <w:pPr>
        <w:spacing w:after="0" w:line="360" w:lineRule="auto"/>
        <w:jc w:val="center"/>
        <w:rPr>
          <w:rFonts w:eastAsia="Calibri" w:cs="Times New Roman"/>
          <w:b/>
          <w:bCs/>
          <w:color w:val="767171"/>
          <w:spacing w:val="20"/>
          <w:szCs w:val="24"/>
        </w:rPr>
      </w:pPr>
      <w:r w:rsidRPr="00871FA8">
        <w:rPr>
          <w:rFonts w:eastAsia="Calibri" w:cs="Times New Roman"/>
          <w:b/>
          <w:bCs/>
          <w:color w:val="767171"/>
          <w:spacing w:val="20"/>
          <w:szCs w:val="24"/>
        </w:rPr>
        <w:t xml:space="preserve">Tabla No.  </w:t>
      </w:r>
      <w:r w:rsidRPr="00871FA8">
        <w:rPr>
          <w:rFonts w:eastAsia="Calibri" w:cs="Times New Roman"/>
          <w:b/>
          <w:bCs/>
          <w:color w:val="767171"/>
          <w:spacing w:val="20"/>
          <w:szCs w:val="24"/>
        </w:rPr>
        <w:fldChar w:fldCharType="begin"/>
      </w:r>
      <w:r w:rsidRPr="00871FA8">
        <w:rPr>
          <w:rFonts w:eastAsia="Calibri" w:cs="Times New Roman"/>
          <w:b/>
          <w:bCs/>
          <w:color w:val="767171"/>
          <w:spacing w:val="20"/>
          <w:szCs w:val="24"/>
        </w:rPr>
        <w:instrText xml:space="preserve"> SEQ Tabla_No._ \* ARABIC </w:instrText>
      </w:r>
      <w:r w:rsidRPr="00871FA8">
        <w:rPr>
          <w:rFonts w:eastAsia="Calibri" w:cs="Times New Roman"/>
          <w:b/>
          <w:bCs/>
          <w:color w:val="767171"/>
          <w:spacing w:val="20"/>
          <w:szCs w:val="24"/>
        </w:rPr>
        <w:fldChar w:fldCharType="separate"/>
      </w:r>
      <w:r w:rsidR="002713E7">
        <w:rPr>
          <w:rFonts w:eastAsia="Calibri" w:cs="Times New Roman"/>
          <w:b/>
          <w:bCs/>
          <w:noProof/>
          <w:color w:val="767171"/>
          <w:spacing w:val="20"/>
          <w:szCs w:val="24"/>
        </w:rPr>
        <w:t>9</w:t>
      </w:r>
      <w:r w:rsidRPr="00871FA8">
        <w:rPr>
          <w:rFonts w:eastAsia="Calibri" w:cs="Times New Roman"/>
          <w:b/>
          <w:bCs/>
          <w:color w:val="767171"/>
          <w:spacing w:val="20"/>
          <w:szCs w:val="24"/>
        </w:rPr>
        <w:fldChar w:fldCharType="end"/>
      </w:r>
    </w:p>
    <w:p w14:paraId="363DDD12" w14:textId="77777777" w:rsidR="00B6762A" w:rsidRPr="00871FA8" w:rsidRDefault="00B6762A" w:rsidP="00811FBC">
      <w:pPr>
        <w:spacing w:after="0" w:line="360" w:lineRule="auto"/>
        <w:jc w:val="center"/>
        <w:rPr>
          <w:rFonts w:eastAsia="Calibri" w:cs="Times New Roman"/>
          <w:color w:val="767171"/>
          <w:spacing w:val="20"/>
          <w:szCs w:val="24"/>
        </w:rPr>
      </w:pPr>
      <w:r w:rsidRPr="00871FA8">
        <w:rPr>
          <w:rFonts w:eastAsia="Calibri" w:cs="Times New Roman"/>
          <w:color w:val="767171"/>
          <w:spacing w:val="20"/>
          <w:szCs w:val="24"/>
        </w:rPr>
        <w:t>Resumen de Cuentas por Cobrar</w:t>
      </w:r>
    </w:p>
    <w:p w14:paraId="7E56BD9F" w14:textId="77777777" w:rsidR="00B6762A" w:rsidRPr="00871FA8" w:rsidRDefault="00B6762A" w:rsidP="00811FBC">
      <w:pPr>
        <w:spacing w:after="0" w:line="360" w:lineRule="auto"/>
        <w:jc w:val="center"/>
        <w:rPr>
          <w:rFonts w:eastAsia="Calibri" w:cs="Times New Roman"/>
          <w:color w:val="767171"/>
          <w:spacing w:val="20"/>
          <w:szCs w:val="24"/>
        </w:rPr>
      </w:pPr>
      <w:r w:rsidRPr="00871FA8">
        <w:rPr>
          <w:rFonts w:eastAsia="Calibri" w:cs="Times New Roman"/>
          <w:color w:val="767171"/>
          <w:spacing w:val="20"/>
          <w:szCs w:val="24"/>
        </w:rPr>
        <w:t>Al 30 de noviembre 2021</w:t>
      </w:r>
    </w:p>
    <w:p w14:paraId="60B584E8" w14:textId="5CA62B88" w:rsidR="00B6762A" w:rsidRPr="00871FA8" w:rsidRDefault="00B6762A" w:rsidP="00811FBC">
      <w:pPr>
        <w:spacing w:after="0" w:line="360" w:lineRule="auto"/>
        <w:jc w:val="center"/>
        <w:rPr>
          <w:rFonts w:eastAsia="Calibri" w:cs="Times New Roman"/>
          <w:color w:val="767171"/>
          <w:spacing w:val="20"/>
          <w:szCs w:val="24"/>
        </w:rPr>
      </w:pPr>
      <w:r w:rsidRPr="00871FA8">
        <w:rPr>
          <w:rFonts w:eastAsia="Calibri" w:cs="Times New Roman"/>
          <w:color w:val="767171"/>
          <w:spacing w:val="20"/>
          <w:szCs w:val="24"/>
        </w:rPr>
        <w:t>(Valores en RD$)</w:t>
      </w:r>
    </w:p>
    <w:p w14:paraId="6DE0D85F" w14:textId="77777777" w:rsidR="00041C9A" w:rsidRPr="00871FA8" w:rsidRDefault="00041C9A" w:rsidP="00811FBC">
      <w:pPr>
        <w:spacing w:after="0" w:line="360" w:lineRule="auto"/>
        <w:jc w:val="center"/>
        <w:rPr>
          <w:rFonts w:eastAsia="Calibri" w:cs="Times New Roman"/>
          <w:color w:val="767171"/>
          <w:spacing w:val="20"/>
          <w:sz w:val="6"/>
          <w:szCs w:val="6"/>
        </w:rPr>
      </w:pPr>
    </w:p>
    <w:tbl>
      <w:tblPr>
        <w:tblW w:w="7991"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2721"/>
        <w:gridCol w:w="1794"/>
        <w:gridCol w:w="1562"/>
        <w:gridCol w:w="1914"/>
      </w:tblGrid>
      <w:tr w:rsidR="00B6762A" w:rsidRPr="00871FA8" w14:paraId="550374FE" w14:textId="77777777" w:rsidTr="00041C9A">
        <w:trPr>
          <w:trHeight w:val="458"/>
          <w:tblHeader/>
          <w:jc w:val="center"/>
        </w:trPr>
        <w:tc>
          <w:tcPr>
            <w:tcW w:w="2721" w:type="dxa"/>
            <w:vMerge w:val="restart"/>
            <w:shd w:val="clear" w:color="auto" w:fill="1F3864" w:themeFill="accent1" w:themeFillShade="80"/>
            <w:noWrap/>
            <w:vAlign w:val="center"/>
            <w:hideMark/>
          </w:tcPr>
          <w:p w14:paraId="2EB893C5" w14:textId="77777777" w:rsidR="00B6762A" w:rsidRPr="00871FA8" w:rsidRDefault="00B6762A"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Empresas/Importadoras</w:t>
            </w:r>
          </w:p>
        </w:tc>
        <w:tc>
          <w:tcPr>
            <w:tcW w:w="1794" w:type="dxa"/>
            <w:vMerge w:val="restart"/>
            <w:shd w:val="clear" w:color="auto" w:fill="1F3864" w:themeFill="accent1" w:themeFillShade="80"/>
            <w:vAlign w:val="center"/>
            <w:hideMark/>
          </w:tcPr>
          <w:p w14:paraId="7A09BE16" w14:textId="77777777" w:rsidR="00B6762A" w:rsidRPr="00871FA8" w:rsidRDefault="00B6762A" w:rsidP="00811FBC">
            <w:pPr>
              <w:spacing w:after="0" w:line="360" w:lineRule="auto"/>
              <w:jc w:val="center"/>
              <w:rPr>
                <w:rFonts w:eastAsia="Times New Roman"/>
                <w:b/>
                <w:bCs/>
                <w:color w:val="FFFFFF"/>
                <w:szCs w:val="24"/>
                <w:lang w:eastAsia="es-DO"/>
              </w:rPr>
            </w:pPr>
            <w:proofErr w:type="gramStart"/>
            <w:r w:rsidRPr="00871FA8">
              <w:rPr>
                <w:rFonts w:eastAsia="Times New Roman"/>
                <w:b/>
                <w:bCs/>
                <w:color w:val="FFFFFF"/>
                <w:szCs w:val="24"/>
                <w:lang w:eastAsia="es-DO"/>
              </w:rPr>
              <w:t>Total</w:t>
            </w:r>
            <w:proofErr w:type="gramEnd"/>
            <w:r w:rsidRPr="00871FA8">
              <w:rPr>
                <w:rFonts w:eastAsia="Times New Roman"/>
                <w:b/>
                <w:bCs/>
                <w:color w:val="FFFFFF"/>
                <w:szCs w:val="24"/>
                <w:lang w:eastAsia="es-DO"/>
              </w:rPr>
              <w:t xml:space="preserve"> facturado</w:t>
            </w:r>
          </w:p>
        </w:tc>
        <w:tc>
          <w:tcPr>
            <w:tcW w:w="1562" w:type="dxa"/>
            <w:vMerge w:val="restart"/>
            <w:shd w:val="clear" w:color="auto" w:fill="1F3864" w:themeFill="accent1" w:themeFillShade="80"/>
            <w:vAlign w:val="center"/>
            <w:hideMark/>
          </w:tcPr>
          <w:p w14:paraId="62CE43CE" w14:textId="77777777" w:rsidR="00B6762A" w:rsidRPr="00871FA8" w:rsidRDefault="00B6762A"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Pago aplicado</w:t>
            </w:r>
          </w:p>
        </w:tc>
        <w:tc>
          <w:tcPr>
            <w:tcW w:w="1914" w:type="dxa"/>
            <w:vMerge w:val="restart"/>
            <w:shd w:val="clear" w:color="auto" w:fill="1F3864" w:themeFill="accent1" w:themeFillShade="80"/>
            <w:vAlign w:val="center"/>
            <w:hideMark/>
          </w:tcPr>
          <w:p w14:paraId="1E0C32BE" w14:textId="77777777" w:rsidR="00B6762A" w:rsidRPr="00871FA8" w:rsidRDefault="00B6762A"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Monto pendiente</w:t>
            </w:r>
          </w:p>
        </w:tc>
      </w:tr>
      <w:tr w:rsidR="00B6762A" w:rsidRPr="00871FA8" w14:paraId="6C4534A3" w14:textId="77777777" w:rsidTr="00041C9A">
        <w:trPr>
          <w:trHeight w:val="458"/>
          <w:tblHeader/>
          <w:jc w:val="center"/>
        </w:trPr>
        <w:tc>
          <w:tcPr>
            <w:tcW w:w="2721" w:type="dxa"/>
            <w:vMerge/>
            <w:shd w:val="clear" w:color="auto" w:fill="1F3864" w:themeFill="accent1" w:themeFillShade="80"/>
            <w:vAlign w:val="center"/>
            <w:hideMark/>
          </w:tcPr>
          <w:p w14:paraId="00AC298A" w14:textId="77777777" w:rsidR="00B6762A" w:rsidRPr="00871FA8" w:rsidRDefault="00B6762A" w:rsidP="00811FBC">
            <w:pPr>
              <w:spacing w:after="0" w:line="360" w:lineRule="auto"/>
              <w:rPr>
                <w:rFonts w:eastAsia="Times New Roman"/>
                <w:b/>
                <w:bCs/>
                <w:color w:val="000000"/>
                <w:szCs w:val="24"/>
                <w:lang w:eastAsia="es-DO"/>
              </w:rPr>
            </w:pPr>
          </w:p>
        </w:tc>
        <w:tc>
          <w:tcPr>
            <w:tcW w:w="1794" w:type="dxa"/>
            <w:vMerge/>
            <w:shd w:val="clear" w:color="auto" w:fill="1F3864" w:themeFill="accent1" w:themeFillShade="80"/>
            <w:vAlign w:val="center"/>
            <w:hideMark/>
          </w:tcPr>
          <w:p w14:paraId="67C250DF" w14:textId="77777777" w:rsidR="00B6762A" w:rsidRPr="00871FA8" w:rsidRDefault="00B6762A" w:rsidP="00811FBC">
            <w:pPr>
              <w:spacing w:after="0" w:line="360" w:lineRule="auto"/>
              <w:rPr>
                <w:rFonts w:eastAsia="Times New Roman"/>
                <w:b/>
                <w:bCs/>
                <w:color w:val="000000"/>
                <w:szCs w:val="24"/>
                <w:lang w:eastAsia="es-DO"/>
              </w:rPr>
            </w:pPr>
          </w:p>
        </w:tc>
        <w:tc>
          <w:tcPr>
            <w:tcW w:w="1562" w:type="dxa"/>
            <w:vMerge/>
            <w:shd w:val="clear" w:color="auto" w:fill="1F3864" w:themeFill="accent1" w:themeFillShade="80"/>
            <w:vAlign w:val="center"/>
            <w:hideMark/>
          </w:tcPr>
          <w:p w14:paraId="24A56EA1" w14:textId="77777777" w:rsidR="00B6762A" w:rsidRPr="00871FA8" w:rsidRDefault="00B6762A" w:rsidP="00811FBC">
            <w:pPr>
              <w:spacing w:after="0" w:line="360" w:lineRule="auto"/>
              <w:rPr>
                <w:rFonts w:eastAsia="Times New Roman"/>
                <w:b/>
                <w:bCs/>
                <w:color w:val="000000"/>
                <w:szCs w:val="24"/>
                <w:lang w:eastAsia="es-DO"/>
              </w:rPr>
            </w:pPr>
          </w:p>
        </w:tc>
        <w:tc>
          <w:tcPr>
            <w:tcW w:w="1914" w:type="dxa"/>
            <w:vMerge/>
            <w:shd w:val="clear" w:color="auto" w:fill="1F3864" w:themeFill="accent1" w:themeFillShade="80"/>
            <w:vAlign w:val="center"/>
            <w:hideMark/>
          </w:tcPr>
          <w:p w14:paraId="7991DFD7" w14:textId="77777777" w:rsidR="00B6762A" w:rsidRPr="00871FA8" w:rsidRDefault="00B6762A" w:rsidP="00811FBC">
            <w:pPr>
              <w:spacing w:after="0" w:line="360" w:lineRule="auto"/>
              <w:rPr>
                <w:rFonts w:eastAsia="Times New Roman"/>
                <w:b/>
                <w:bCs/>
                <w:color w:val="000000"/>
                <w:szCs w:val="24"/>
                <w:lang w:eastAsia="es-DO"/>
              </w:rPr>
            </w:pPr>
          </w:p>
        </w:tc>
      </w:tr>
      <w:tr w:rsidR="00B6762A" w:rsidRPr="00871FA8" w14:paraId="34B49D69" w14:textId="77777777" w:rsidTr="00041C9A">
        <w:trPr>
          <w:trHeight w:val="834"/>
          <w:jc w:val="center"/>
        </w:trPr>
        <w:tc>
          <w:tcPr>
            <w:tcW w:w="2721" w:type="dxa"/>
            <w:shd w:val="clear" w:color="auto" w:fill="auto"/>
            <w:vAlign w:val="center"/>
            <w:hideMark/>
          </w:tcPr>
          <w:p w14:paraId="36014308" w14:textId="77777777" w:rsidR="00B6762A" w:rsidRPr="00871FA8" w:rsidRDefault="00B6762A" w:rsidP="00811FBC">
            <w:pPr>
              <w:spacing w:after="0" w:line="360" w:lineRule="auto"/>
              <w:rPr>
                <w:rFonts w:eastAsia="Times New Roman"/>
                <w:bCs/>
                <w:color w:val="767171"/>
                <w:szCs w:val="24"/>
                <w:lang w:eastAsia="es-DO"/>
              </w:rPr>
            </w:pPr>
            <w:proofErr w:type="spellStart"/>
            <w:r w:rsidRPr="00871FA8">
              <w:rPr>
                <w:rFonts w:eastAsia="Times New Roman"/>
                <w:bCs/>
                <w:color w:val="767171"/>
                <w:szCs w:val="24"/>
                <w:lang w:eastAsia="es-DO"/>
              </w:rPr>
              <w:t>Coastal</w:t>
            </w:r>
            <w:proofErr w:type="spellEnd"/>
            <w:r w:rsidRPr="00871FA8">
              <w:rPr>
                <w:rFonts w:eastAsia="Times New Roman"/>
                <w:bCs/>
                <w:color w:val="767171"/>
                <w:szCs w:val="24"/>
                <w:lang w:eastAsia="es-DO"/>
              </w:rPr>
              <w:t xml:space="preserve"> </w:t>
            </w:r>
            <w:proofErr w:type="spellStart"/>
            <w:r w:rsidRPr="00871FA8">
              <w:rPr>
                <w:rFonts w:eastAsia="Times New Roman"/>
                <w:bCs/>
                <w:color w:val="767171"/>
                <w:szCs w:val="24"/>
                <w:lang w:eastAsia="es-DO"/>
              </w:rPr>
              <w:t>Petroleum</w:t>
            </w:r>
            <w:proofErr w:type="spellEnd"/>
            <w:r w:rsidRPr="00871FA8">
              <w:rPr>
                <w:rFonts w:eastAsia="Times New Roman"/>
                <w:bCs/>
                <w:color w:val="767171"/>
                <w:szCs w:val="24"/>
                <w:lang w:eastAsia="es-DO"/>
              </w:rPr>
              <w:t xml:space="preserve"> Dominicana, Sa.</w:t>
            </w:r>
          </w:p>
        </w:tc>
        <w:tc>
          <w:tcPr>
            <w:tcW w:w="1794" w:type="dxa"/>
            <w:shd w:val="clear" w:color="auto" w:fill="auto"/>
            <w:noWrap/>
            <w:vAlign w:val="center"/>
            <w:hideMark/>
          </w:tcPr>
          <w:p w14:paraId="69756072" w14:textId="77777777" w:rsidR="00B6762A" w:rsidRPr="00871FA8" w:rsidRDefault="00B6762A" w:rsidP="00811FBC">
            <w:pPr>
              <w:spacing w:after="0" w:line="360" w:lineRule="auto"/>
              <w:jc w:val="center"/>
              <w:rPr>
                <w:rFonts w:eastAsia="Times New Roman"/>
                <w:bCs/>
                <w:color w:val="767171"/>
                <w:szCs w:val="24"/>
                <w:lang w:eastAsia="es-DO"/>
              </w:rPr>
            </w:pPr>
            <w:r w:rsidRPr="00871FA8">
              <w:rPr>
                <w:rFonts w:eastAsia="Times New Roman"/>
                <w:bCs/>
                <w:color w:val="767171"/>
                <w:szCs w:val="24"/>
                <w:lang w:eastAsia="es-DO"/>
              </w:rPr>
              <w:t>281,205,200.35</w:t>
            </w:r>
          </w:p>
        </w:tc>
        <w:tc>
          <w:tcPr>
            <w:tcW w:w="1562" w:type="dxa"/>
            <w:shd w:val="clear" w:color="auto" w:fill="auto"/>
            <w:noWrap/>
            <w:vAlign w:val="center"/>
            <w:hideMark/>
          </w:tcPr>
          <w:p w14:paraId="5701EDBF" w14:textId="77777777" w:rsidR="00B6762A" w:rsidRPr="00871FA8" w:rsidRDefault="00B6762A" w:rsidP="00811FBC">
            <w:pPr>
              <w:spacing w:after="0" w:line="360" w:lineRule="auto"/>
              <w:jc w:val="center"/>
              <w:rPr>
                <w:rFonts w:eastAsia="Times New Roman"/>
                <w:bCs/>
                <w:color w:val="767171"/>
                <w:szCs w:val="24"/>
                <w:lang w:eastAsia="es-DO"/>
              </w:rPr>
            </w:pPr>
            <w:r w:rsidRPr="00871FA8">
              <w:rPr>
                <w:rFonts w:eastAsia="Times New Roman"/>
                <w:bCs/>
                <w:color w:val="767171"/>
                <w:szCs w:val="24"/>
                <w:lang w:eastAsia="es-DO"/>
              </w:rPr>
              <w:t>-</w:t>
            </w:r>
          </w:p>
        </w:tc>
        <w:tc>
          <w:tcPr>
            <w:tcW w:w="1914" w:type="dxa"/>
            <w:shd w:val="clear" w:color="auto" w:fill="auto"/>
            <w:noWrap/>
            <w:vAlign w:val="center"/>
            <w:hideMark/>
          </w:tcPr>
          <w:p w14:paraId="000AADA7" w14:textId="77777777" w:rsidR="00B6762A" w:rsidRPr="00871FA8" w:rsidRDefault="00B6762A" w:rsidP="00811FBC">
            <w:pPr>
              <w:spacing w:after="0" w:line="360" w:lineRule="auto"/>
              <w:jc w:val="center"/>
              <w:rPr>
                <w:rFonts w:eastAsia="Times New Roman"/>
                <w:bCs/>
                <w:color w:val="767171"/>
                <w:szCs w:val="24"/>
                <w:lang w:eastAsia="es-DO"/>
              </w:rPr>
            </w:pPr>
            <w:r w:rsidRPr="00871FA8">
              <w:rPr>
                <w:rFonts w:eastAsia="Times New Roman"/>
                <w:bCs/>
                <w:color w:val="767171"/>
                <w:szCs w:val="24"/>
                <w:lang w:eastAsia="es-DO"/>
              </w:rPr>
              <w:t>281,205,200.35</w:t>
            </w:r>
          </w:p>
        </w:tc>
      </w:tr>
      <w:tr w:rsidR="00B6762A" w:rsidRPr="00871FA8" w14:paraId="43B82D58" w14:textId="77777777" w:rsidTr="00041C9A">
        <w:trPr>
          <w:trHeight w:val="549"/>
          <w:jc w:val="center"/>
        </w:trPr>
        <w:tc>
          <w:tcPr>
            <w:tcW w:w="2721" w:type="dxa"/>
            <w:shd w:val="clear" w:color="auto" w:fill="auto"/>
            <w:vAlign w:val="center"/>
            <w:hideMark/>
          </w:tcPr>
          <w:p w14:paraId="10079266" w14:textId="77777777" w:rsidR="00B6762A" w:rsidRPr="00871FA8" w:rsidRDefault="00B6762A" w:rsidP="00811FBC">
            <w:pPr>
              <w:spacing w:after="0" w:line="360" w:lineRule="auto"/>
              <w:rPr>
                <w:rFonts w:eastAsia="Times New Roman"/>
                <w:bCs/>
                <w:color w:val="767171"/>
                <w:szCs w:val="24"/>
                <w:lang w:eastAsia="es-DO"/>
              </w:rPr>
            </w:pPr>
            <w:proofErr w:type="spellStart"/>
            <w:r w:rsidRPr="00871FA8">
              <w:rPr>
                <w:rFonts w:eastAsia="Times New Roman"/>
                <w:bCs/>
                <w:color w:val="767171"/>
                <w:szCs w:val="24"/>
                <w:lang w:eastAsia="es-DO"/>
              </w:rPr>
              <w:t>Gulfstream</w:t>
            </w:r>
            <w:proofErr w:type="spellEnd"/>
            <w:r w:rsidRPr="00871FA8">
              <w:rPr>
                <w:rFonts w:eastAsia="Times New Roman"/>
                <w:bCs/>
                <w:color w:val="767171"/>
                <w:szCs w:val="24"/>
                <w:lang w:eastAsia="es-DO"/>
              </w:rPr>
              <w:t xml:space="preserve"> </w:t>
            </w:r>
            <w:proofErr w:type="spellStart"/>
            <w:r w:rsidRPr="00871FA8">
              <w:rPr>
                <w:rFonts w:eastAsia="Times New Roman"/>
                <w:bCs/>
                <w:color w:val="767171"/>
                <w:szCs w:val="24"/>
                <w:lang w:eastAsia="es-DO"/>
              </w:rPr>
              <w:t>Petroleum</w:t>
            </w:r>
            <w:proofErr w:type="spellEnd"/>
          </w:p>
        </w:tc>
        <w:tc>
          <w:tcPr>
            <w:tcW w:w="1794" w:type="dxa"/>
            <w:shd w:val="clear" w:color="auto" w:fill="auto"/>
            <w:noWrap/>
            <w:vAlign w:val="center"/>
            <w:hideMark/>
          </w:tcPr>
          <w:p w14:paraId="0D881E96" w14:textId="77777777" w:rsidR="00B6762A" w:rsidRPr="00871FA8" w:rsidRDefault="00B6762A" w:rsidP="00811FBC">
            <w:pPr>
              <w:spacing w:after="0" w:line="360" w:lineRule="auto"/>
              <w:jc w:val="center"/>
              <w:rPr>
                <w:rFonts w:eastAsia="Times New Roman"/>
                <w:bCs/>
                <w:color w:val="767171"/>
                <w:szCs w:val="24"/>
                <w:lang w:eastAsia="es-DO"/>
              </w:rPr>
            </w:pPr>
            <w:r w:rsidRPr="00871FA8">
              <w:rPr>
                <w:rFonts w:eastAsia="Times New Roman"/>
                <w:bCs/>
                <w:color w:val="767171"/>
                <w:szCs w:val="24"/>
                <w:lang w:eastAsia="es-DO"/>
              </w:rPr>
              <w:t>2,792,781.20</w:t>
            </w:r>
          </w:p>
        </w:tc>
        <w:tc>
          <w:tcPr>
            <w:tcW w:w="1562" w:type="dxa"/>
            <w:shd w:val="clear" w:color="auto" w:fill="auto"/>
            <w:noWrap/>
            <w:vAlign w:val="center"/>
            <w:hideMark/>
          </w:tcPr>
          <w:p w14:paraId="3A0A1791" w14:textId="77777777" w:rsidR="00B6762A" w:rsidRPr="00871FA8" w:rsidRDefault="00B6762A" w:rsidP="00811FBC">
            <w:pPr>
              <w:spacing w:after="0" w:line="360" w:lineRule="auto"/>
              <w:jc w:val="center"/>
              <w:rPr>
                <w:rFonts w:eastAsia="Times New Roman"/>
                <w:bCs/>
                <w:color w:val="767171"/>
                <w:szCs w:val="24"/>
                <w:lang w:eastAsia="es-DO"/>
              </w:rPr>
            </w:pPr>
            <w:r w:rsidRPr="00871FA8">
              <w:rPr>
                <w:rFonts w:eastAsia="Times New Roman"/>
                <w:bCs/>
                <w:color w:val="767171"/>
                <w:szCs w:val="24"/>
                <w:lang w:eastAsia="es-DO"/>
              </w:rPr>
              <w:t>2,742,425.00</w:t>
            </w:r>
          </w:p>
        </w:tc>
        <w:tc>
          <w:tcPr>
            <w:tcW w:w="1914" w:type="dxa"/>
            <w:shd w:val="clear" w:color="auto" w:fill="auto"/>
            <w:noWrap/>
            <w:vAlign w:val="center"/>
            <w:hideMark/>
          </w:tcPr>
          <w:p w14:paraId="3036DC8F" w14:textId="77777777" w:rsidR="00B6762A" w:rsidRPr="00871FA8" w:rsidRDefault="00B6762A" w:rsidP="00811FBC">
            <w:pPr>
              <w:spacing w:after="0" w:line="360" w:lineRule="auto"/>
              <w:jc w:val="center"/>
              <w:rPr>
                <w:rFonts w:eastAsia="Times New Roman"/>
                <w:bCs/>
                <w:color w:val="767171"/>
                <w:szCs w:val="24"/>
                <w:lang w:eastAsia="es-DO"/>
              </w:rPr>
            </w:pPr>
            <w:r w:rsidRPr="00871FA8">
              <w:rPr>
                <w:rFonts w:eastAsia="Times New Roman"/>
                <w:bCs/>
                <w:color w:val="767171"/>
                <w:szCs w:val="24"/>
                <w:lang w:eastAsia="es-DO"/>
              </w:rPr>
              <w:t xml:space="preserve">        50,356.20</w:t>
            </w:r>
          </w:p>
        </w:tc>
      </w:tr>
      <w:tr w:rsidR="00B6762A" w:rsidRPr="00871FA8" w14:paraId="7FDDC50E" w14:textId="77777777" w:rsidTr="00041C9A">
        <w:trPr>
          <w:trHeight w:val="619"/>
          <w:jc w:val="center"/>
        </w:trPr>
        <w:tc>
          <w:tcPr>
            <w:tcW w:w="2721" w:type="dxa"/>
            <w:shd w:val="clear" w:color="auto" w:fill="auto"/>
            <w:vAlign w:val="center"/>
            <w:hideMark/>
          </w:tcPr>
          <w:p w14:paraId="0BB0692E" w14:textId="77777777" w:rsidR="00B6762A" w:rsidRPr="00871FA8" w:rsidRDefault="00B6762A" w:rsidP="00811FBC">
            <w:pPr>
              <w:spacing w:after="0" w:line="360" w:lineRule="auto"/>
              <w:rPr>
                <w:rFonts w:eastAsia="Times New Roman"/>
                <w:bCs/>
                <w:color w:val="767171"/>
                <w:szCs w:val="24"/>
                <w:lang w:eastAsia="es-DO"/>
              </w:rPr>
            </w:pPr>
            <w:r w:rsidRPr="00871FA8">
              <w:rPr>
                <w:rFonts w:eastAsia="Times New Roman"/>
                <w:bCs/>
                <w:color w:val="767171"/>
                <w:szCs w:val="24"/>
                <w:lang w:eastAsia="es-DO"/>
              </w:rPr>
              <w:t>Tota cuentas por cobrar a importadoras de combustible</w:t>
            </w:r>
          </w:p>
        </w:tc>
        <w:tc>
          <w:tcPr>
            <w:tcW w:w="1794" w:type="dxa"/>
            <w:shd w:val="clear" w:color="auto" w:fill="auto"/>
            <w:noWrap/>
            <w:vAlign w:val="center"/>
            <w:hideMark/>
          </w:tcPr>
          <w:p w14:paraId="09BFC5E2" w14:textId="77777777" w:rsidR="00B6762A" w:rsidRPr="00871FA8" w:rsidRDefault="00B6762A" w:rsidP="00811FBC">
            <w:pPr>
              <w:spacing w:after="0" w:line="360" w:lineRule="auto"/>
              <w:jc w:val="center"/>
              <w:rPr>
                <w:rFonts w:eastAsia="Times New Roman"/>
                <w:bCs/>
                <w:color w:val="767171"/>
                <w:szCs w:val="24"/>
                <w:lang w:eastAsia="es-DO"/>
              </w:rPr>
            </w:pPr>
            <w:r w:rsidRPr="00871FA8">
              <w:rPr>
                <w:rFonts w:eastAsia="Times New Roman"/>
                <w:bCs/>
                <w:color w:val="767171"/>
                <w:szCs w:val="24"/>
                <w:lang w:eastAsia="es-DO"/>
              </w:rPr>
              <w:t>335,250,672.56</w:t>
            </w:r>
          </w:p>
        </w:tc>
        <w:tc>
          <w:tcPr>
            <w:tcW w:w="1562" w:type="dxa"/>
            <w:shd w:val="clear" w:color="auto" w:fill="auto"/>
            <w:noWrap/>
            <w:vAlign w:val="center"/>
            <w:hideMark/>
          </w:tcPr>
          <w:p w14:paraId="1D171D1C" w14:textId="77777777" w:rsidR="00B6762A" w:rsidRPr="00871FA8" w:rsidRDefault="00B6762A" w:rsidP="00811FBC">
            <w:pPr>
              <w:spacing w:after="0" w:line="360" w:lineRule="auto"/>
              <w:jc w:val="center"/>
              <w:rPr>
                <w:rFonts w:eastAsia="Times New Roman"/>
                <w:bCs/>
                <w:color w:val="767171"/>
                <w:szCs w:val="24"/>
                <w:lang w:eastAsia="es-DO"/>
              </w:rPr>
            </w:pPr>
            <w:r w:rsidRPr="00871FA8">
              <w:rPr>
                <w:rFonts w:eastAsia="Times New Roman"/>
                <w:bCs/>
                <w:color w:val="767171"/>
                <w:szCs w:val="24"/>
                <w:lang w:eastAsia="es-DO"/>
              </w:rPr>
              <w:t>55,995,116.01</w:t>
            </w:r>
          </w:p>
        </w:tc>
        <w:tc>
          <w:tcPr>
            <w:tcW w:w="1914" w:type="dxa"/>
            <w:shd w:val="clear" w:color="auto" w:fill="auto"/>
            <w:noWrap/>
            <w:vAlign w:val="center"/>
            <w:hideMark/>
          </w:tcPr>
          <w:p w14:paraId="1AC482E1" w14:textId="77777777" w:rsidR="00B6762A" w:rsidRPr="00871FA8" w:rsidRDefault="00B6762A" w:rsidP="00811FBC">
            <w:pPr>
              <w:spacing w:after="0" w:line="360" w:lineRule="auto"/>
              <w:jc w:val="center"/>
              <w:rPr>
                <w:rFonts w:eastAsia="Times New Roman"/>
                <w:bCs/>
                <w:color w:val="767171"/>
                <w:szCs w:val="24"/>
                <w:lang w:eastAsia="es-DO"/>
              </w:rPr>
            </w:pPr>
            <w:r w:rsidRPr="00871FA8">
              <w:rPr>
                <w:rFonts w:eastAsia="Times New Roman"/>
                <w:bCs/>
                <w:color w:val="767171"/>
                <w:szCs w:val="24"/>
                <w:lang w:eastAsia="es-DO"/>
              </w:rPr>
              <w:t>281,255,556.55</w:t>
            </w:r>
          </w:p>
        </w:tc>
      </w:tr>
      <w:tr w:rsidR="00B6762A" w:rsidRPr="00871FA8" w14:paraId="689C1A40" w14:textId="77777777" w:rsidTr="00041C9A">
        <w:trPr>
          <w:trHeight w:val="309"/>
          <w:jc w:val="center"/>
        </w:trPr>
        <w:tc>
          <w:tcPr>
            <w:tcW w:w="2721" w:type="dxa"/>
            <w:shd w:val="clear" w:color="auto" w:fill="auto"/>
            <w:vAlign w:val="center"/>
            <w:hideMark/>
          </w:tcPr>
          <w:p w14:paraId="79DDA9B0" w14:textId="77777777" w:rsidR="00B6762A" w:rsidRPr="00871FA8" w:rsidRDefault="00B6762A" w:rsidP="00811FBC">
            <w:pPr>
              <w:spacing w:after="0" w:line="360" w:lineRule="auto"/>
              <w:rPr>
                <w:rFonts w:eastAsia="Times New Roman"/>
                <w:bCs/>
                <w:color w:val="767171"/>
                <w:szCs w:val="24"/>
                <w:lang w:eastAsia="es-DO"/>
              </w:rPr>
            </w:pPr>
            <w:r w:rsidRPr="00871FA8">
              <w:rPr>
                <w:rFonts w:eastAsia="Times New Roman"/>
                <w:bCs/>
                <w:color w:val="767171"/>
                <w:szCs w:val="24"/>
                <w:lang w:eastAsia="es-DO"/>
              </w:rPr>
              <w:lastRenderedPageBreak/>
              <w:t>Cuentas por cobrar empleados del MICM</w:t>
            </w:r>
          </w:p>
        </w:tc>
        <w:tc>
          <w:tcPr>
            <w:tcW w:w="1794" w:type="dxa"/>
            <w:shd w:val="clear" w:color="auto" w:fill="auto"/>
            <w:noWrap/>
            <w:vAlign w:val="center"/>
            <w:hideMark/>
          </w:tcPr>
          <w:p w14:paraId="47C3ABAA" w14:textId="77777777" w:rsidR="00B6762A" w:rsidRPr="00871FA8" w:rsidRDefault="00B6762A" w:rsidP="00811FBC">
            <w:pPr>
              <w:spacing w:after="0" w:line="360" w:lineRule="auto"/>
              <w:jc w:val="center"/>
              <w:rPr>
                <w:rFonts w:eastAsia="Times New Roman"/>
                <w:bCs/>
                <w:color w:val="767171"/>
                <w:szCs w:val="24"/>
                <w:lang w:eastAsia="es-DO"/>
              </w:rPr>
            </w:pPr>
            <w:r w:rsidRPr="00871FA8">
              <w:rPr>
                <w:rFonts w:eastAsia="Times New Roman"/>
                <w:bCs/>
                <w:color w:val="767171"/>
                <w:szCs w:val="24"/>
                <w:lang w:eastAsia="es-DO"/>
              </w:rPr>
              <w:t>-</w:t>
            </w:r>
          </w:p>
        </w:tc>
        <w:tc>
          <w:tcPr>
            <w:tcW w:w="1562" w:type="dxa"/>
            <w:shd w:val="clear" w:color="auto" w:fill="auto"/>
            <w:noWrap/>
            <w:vAlign w:val="center"/>
            <w:hideMark/>
          </w:tcPr>
          <w:p w14:paraId="389D73CC" w14:textId="77777777" w:rsidR="00B6762A" w:rsidRPr="00871FA8" w:rsidRDefault="00B6762A"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w:t>
            </w:r>
          </w:p>
        </w:tc>
        <w:tc>
          <w:tcPr>
            <w:tcW w:w="1914" w:type="dxa"/>
            <w:shd w:val="clear" w:color="auto" w:fill="auto"/>
            <w:noWrap/>
            <w:vAlign w:val="center"/>
            <w:hideMark/>
          </w:tcPr>
          <w:p w14:paraId="0B702730" w14:textId="77777777" w:rsidR="00B6762A" w:rsidRPr="00871FA8" w:rsidRDefault="00B6762A" w:rsidP="00811FBC">
            <w:pPr>
              <w:spacing w:after="0" w:line="360" w:lineRule="auto"/>
              <w:jc w:val="center"/>
              <w:rPr>
                <w:rFonts w:eastAsia="Times New Roman"/>
                <w:bCs/>
                <w:color w:val="767171"/>
                <w:szCs w:val="24"/>
                <w:lang w:eastAsia="es-DO"/>
              </w:rPr>
            </w:pPr>
            <w:r w:rsidRPr="00871FA8">
              <w:rPr>
                <w:rFonts w:eastAsia="Times New Roman"/>
                <w:bCs/>
                <w:color w:val="767171"/>
                <w:szCs w:val="24"/>
                <w:lang w:eastAsia="es-DO"/>
              </w:rPr>
              <w:t xml:space="preserve">       15,700.00</w:t>
            </w:r>
          </w:p>
        </w:tc>
      </w:tr>
      <w:tr w:rsidR="00B6762A" w:rsidRPr="00871FA8" w14:paraId="13B299BB" w14:textId="77777777" w:rsidTr="00041C9A">
        <w:trPr>
          <w:trHeight w:val="434"/>
          <w:jc w:val="center"/>
        </w:trPr>
        <w:tc>
          <w:tcPr>
            <w:tcW w:w="2721" w:type="dxa"/>
            <w:shd w:val="clear" w:color="auto" w:fill="auto"/>
            <w:vAlign w:val="center"/>
            <w:hideMark/>
          </w:tcPr>
          <w:p w14:paraId="47A803D5" w14:textId="77777777" w:rsidR="00B6762A" w:rsidRPr="00871FA8" w:rsidRDefault="00B6762A" w:rsidP="00811FBC">
            <w:pPr>
              <w:spacing w:after="0" w:line="360" w:lineRule="auto"/>
              <w:rPr>
                <w:rFonts w:eastAsia="Times New Roman"/>
                <w:b/>
                <w:bCs/>
                <w:color w:val="767171"/>
                <w:szCs w:val="24"/>
                <w:u w:val="double"/>
                <w:lang w:eastAsia="es-DO"/>
              </w:rPr>
            </w:pPr>
            <w:r w:rsidRPr="00871FA8">
              <w:rPr>
                <w:rFonts w:eastAsia="Times New Roman"/>
                <w:b/>
                <w:bCs/>
                <w:color w:val="767171"/>
                <w:szCs w:val="24"/>
                <w:u w:val="double"/>
                <w:lang w:eastAsia="es-DO"/>
              </w:rPr>
              <w:t>TOTAL</w:t>
            </w:r>
          </w:p>
        </w:tc>
        <w:tc>
          <w:tcPr>
            <w:tcW w:w="1794" w:type="dxa"/>
            <w:shd w:val="clear" w:color="auto" w:fill="auto"/>
            <w:noWrap/>
            <w:vAlign w:val="center"/>
            <w:hideMark/>
          </w:tcPr>
          <w:p w14:paraId="13A7E284" w14:textId="77777777" w:rsidR="00B6762A" w:rsidRPr="00871FA8" w:rsidRDefault="00B6762A" w:rsidP="00811FBC">
            <w:pPr>
              <w:spacing w:after="0" w:line="360" w:lineRule="auto"/>
              <w:jc w:val="center"/>
              <w:rPr>
                <w:rFonts w:eastAsia="Times New Roman"/>
                <w:color w:val="767171"/>
                <w:szCs w:val="24"/>
                <w:lang w:eastAsia="es-DO"/>
              </w:rPr>
            </w:pPr>
          </w:p>
        </w:tc>
        <w:tc>
          <w:tcPr>
            <w:tcW w:w="1562" w:type="dxa"/>
            <w:shd w:val="clear" w:color="auto" w:fill="auto"/>
            <w:noWrap/>
            <w:vAlign w:val="center"/>
            <w:hideMark/>
          </w:tcPr>
          <w:p w14:paraId="2AA99727" w14:textId="77777777" w:rsidR="00B6762A" w:rsidRPr="00871FA8" w:rsidRDefault="00B6762A" w:rsidP="00811FBC">
            <w:pPr>
              <w:spacing w:after="0" w:line="360" w:lineRule="auto"/>
              <w:jc w:val="center"/>
              <w:rPr>
                <w:rFonts w:eastAsia="Times New Roman"/>
                <w:color w:val="767171"/>
                <w:szCs w:val="24"/>
                <w:lang w:eastAsia="es-DO"/>
              </w:rPr>
            </w:pPr>
          </w:p>
        </w:tc>
        <w:tc>
          <w:tcPr>
            <w:tcW w:w="1914" w:type="dxa"/>
            <w:shd w:val="clear" w:color="auto" w:fill="auto"/>
            <w:noWrap/>
            <w:vAlign w:val="center"/>
            <w:hideMark/>
          </w:tcPr>
          <w:p w14:paraId="47188BA8" w14:textId="77777777" w:rsidR="00B6762A" w:rsidRPr="00871FA8" w:rsidRDefault="00B6762A" w:rsidP="00811FBC">
            <w:pPr>
              <w:spacing w:after="0" w:line="360" w:lineRule="auto"/>
              <w:jc w:val="center"/>
              <w:rPr>
                <w:rFonts w:eastAsia="Times New Roman"/>
                <w:b/>
                <w:bCs/>
                <w:color w:val="767171"/>
                <w:szCs w:val="24"/>
                <w:u w:val="double"/>
                <w:lang w:eastAsia="es-DO"/>
              </w:rPr>
            </w:pPr>
            <w:r w:rsidRPr="00871FA8">
              <w:rPr>
                <w:rFonts w:eastAsia="Times New Roman"/>
                <w:b/>
                <w:bCs/>
                <w:color w:val="767171"/>
                <w:szCs w:val="24"/>
                <w:u w:val="double"/>
                <w:lang w:eastAsia="es-DO"/>
              </w:rPr>
              <w:t>281,271,256.55</w:t>
            </w:r>
          </w:p>
        </w:tc>
      </w:tr>
    </w:tbl>
    <w:p w14:paraId="45C04B6A" w14:textId="2DEF4987" w:rsidR="00B6762A" w:rsidRPr="00871FA8" w:rsidRDefault="00B6762A" w:rsidP="00811FBC">
      <w:pPr>
        <w:pStyle w:val="NormalWeb"/>
        <w:spacing w:before="0" w:beforeAutospacing="0" w:after="0" w:afterAutospacing="0" w:line="360" w:lineRule="auto"/>
        <w:jc w:val="both"/>
        <w:rPr>
          <w:rFonts w:eastAsia="Calibri"/>
          <w:i/>
          <w:color w:val="767171"/>
          <w:sz w:val="18"/>
          <w:szCs w:val="18"/>
          <w:lang w:val="es-DO" w:eastAsia="en-US"/>
        </w:rPr>
      </w:pPr>
      <w:r w:rsidRPr="00871FA8">
        <w:rPr>
          <w:rFonts w:eastAsia="Calibri"/>
          <w:i/>
          <w:color w:val="767171"/>
          <w:sz w:val="18"/>
          <w:szCs w:val="18"/>
          <w:lang w:val="es-DO" w:eastAsia="en-US"/>
        </w:rPr>
        <w:t xml:space="preserve">Fuente: Dirección Financiera </w:t>
      </w:r>
      <w:proofErr w:type="gramStart"/>
      <w:r w:rsidRPr="00871FA8">
        <w:rPr>
          <w:rFonts w:eastAsia="Calibri"/>
          <w:i/>
          <w:color w:val="767171"/>
          <w:sz w:val="18"/>
          <w:szCs w:val="18"/>
          <w:lang w:val="es-DO" w:eastAsia="en-US"/>
        </w:rPr>
        <w:t>MICM.-</w:t>
      </w:r>
      <w:proofErr w:type="gramEnd"/>
    </w:p>
    <w:p w14:paraId="25EE85FD" w14:textId="4A96F069" w:rsidR="00B6762A" w:rsidRPr="00871FA8" w:rsidRDefault="00B6762A" w:rsidP="00811FBC">
      <w:pPr>
        <w:spacing w:after="0" w:line="360" w:lineRule="auto"/>
        <w:jc w:val="both"/>
        <w:rPr>
          <w:color w:val="767171"/>
          <w:szCs w:val="24"/>
        </w:rPr>
      </w:pPr>
    </w:p>
    <w:p w14:paraId="261A4235" w14:textId="4B91798A" w:rsidR="00B6762A" w:rsidRPr="00871FA8" w:rsidRDefault="00B6762A" w:rsidP="00811FBC">
      <w:pPr>
        <w:numPr>
          <w:ilvl w:val="2"/>
          <w:numId w:val="5"/>
        </w:numPr>
        <w:spacing w:after="0" w:line="360" w:lineRule="auto"/>
        <w:ind w:left="709"/>
        <w:jc w:val="both"/>
        <w:rPr>
          <w:b/>
          <w:bCs/>
          <w:color w:val="767171"/>
          <w:szCs w:val="24"/>
        </w:rPr>
      </w:pPr>
      <w:r w:rsidRPr="00871FA8">
        <w:rPr>
          <w:b/>
          <w:bCs/>
          <w:color w:val="767171"/>
          <w:szCs w:val="24"/>
        </w:rPr>
        <w:t>Cumplimiento de la política de pago o antigüedad de los saldos de las cuentas por pagar a proveedores</w:t>
      </w:r>
    </w:p>
    <w:p w14:paraId="26F07362" w14:textId="77777777" w:rsidR="00AA569F" w:rsidRPr="00871FA8" w:rsidRDefault="00AA569F" w:rsidP="00811FBC">
      <w:pPr>
        <w:spacing w:after="0" w:line="360" w:lineRule="auto"/>
        <w:ind w:left="709"/>
        <w:jc w:val="both"/>
        <w:rPr>
          <w:b/>
          <w:bCs/>
          <w:color w:val="767171"/>
          <w:szCs w:val="24"/>
        </w:rPr>
      </w:pPr>
    </w:p>
    <w:p w14:paraId="42399BDF" w14:textId="71873EAE" w:rsidR="00B6762A" w:rsidRPr="00871FA8" w:rsidRDefault="00B6762A"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La institución realizó un análisis para determinar la antigüedad de saldo de las deudas, y se compararon los días establecidos de créditos otorgados por los acreedores. Como parte de la política de pago a proveedores, se estableció para el pago de los servicios básicos, seguros, servicios técnicos profesionales y los alquileres un tiempo de 30 días a partir de la recepción de las facturas en el Ministerio, y para publicidad y demás adquisiciones 45 días.</w:t>
      </w:r>
    </w:p>
    <w:p w14:paraId="6C7C8F5F" w14:textId="77777777" w:rsidR="00AA569F" w:rsidRPr="00871FA8" w:rsidRDefault="00AA569F" w:rsidP="00811FBC">
      <w:pPr>
        <w:spacing w:after="0" w:line="360" w:lineRule="auto"/>
        <w:jc w:val="both"/>
        <w:rPr>
          <w:rFonts w:eastAsia="Calibri" w:cs="Times New Roman"/>
          <w:color w:val="767171"/>
          <w:spacing w:val="20"/>
          <w:szCs w:val="24"/>
        </w:rPr>
      </w:pPr>
    </w:p>
    <w:p w14:paraId="230484B4" w14:textId="01951A97" w:rsidR="00B6762A" w:rsidRPr="00871FA8" w:rsidRDefault="00B6762A"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Las facturas de publicidad de periódicos, televisiva, digital y radial fueron pagadas en promedio 10 días después de recibida la factura, lo que significa que las deudas contraídas por ese servicio se pagaron 35 días antes de los 45 días establecidos para ser canceladas, con 97% de cumplimiento de pago.</w:t>
      </w:r>
    </w:p>
    <w:p w14:paraId="5029B5B2" w14:textId="77777777" w:rsidR="00AA569F" w:rsidRPr="00871FA8" w:rsidRDefault="00AA569F" w:rsidP="00811FBC">
      <w:pPr>
        <w:spacing w:after="0" w:line="360" w:lineRule="auto"/>
        <w:jc w:val="both"/>
        <w:rPr>
          <w:rFonts w:eastAsia="Calibri" w:cs="Times New Roman"/>
          <w:color w:val="767171"/>
          <w:spacing w:val="20"/>
          <w:szCs w:val="24"/>
        </w:rPr>
      </w:pPr>
    </w:p>
    <w:p w14:paraId="0ECA8A80" w14:textId="6B2C5943" w:rsidR="00B6762A" w:rsidRPr="00871FA8" w:rsidRDefault="00B6762A"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Las facturas de servicios profesionales (capacitación, Abogados Notarios y Asesores) y servicios de alquileres se pagaron aproximadamente 18 días antes de los 30 días establecidos. Resultando 78% de cumplimiento de acuerdo con el indicador de los días promedio de pago de las facturas.</w:t>
      </w:r>
    </w:p>
    <w:p w14:paraId="1F693E5A" w14:textId="77777777" w:rsidR="00AA569F" w:rsidRPr="00871FA8" w:rsidRDefault="00AA569F" w:rsidP="00811FBC">
      <w:pPr>
        <w:spacing w:after="0" w:line="360" w:lineRule="auto"/>
        <w:jc w:val="both"/>
        <w:rPr>
          <w:rFonts w:eastAsia="Calibri" w:cs="Times New Roman"/>
          <w:color w:val="767171"/>
          <w:spacing w:val="20"/>
          <w:szCs w:val="24"/>
        </w:rPr>
      </w:pPr>
    </w:p>
    <w:p w14:paraId="0FF9F721" w14:textId="2389C276" w:rsidR="00B6762A" w:rsidRPr="00871FA8" w:rsidRDefault="00B6762A"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lastRenderedPageBreak/>
        <w:t>En lo que concierne a servicios básicos y seguros de salud se pagaron 17 días antes de los 30 días establecidos para realizar el pago. El indicador de los días promedio de pago de las facturas de estos servicios tiene 13 días a favor, con un 100% de cumplimiento.</w:t>
      </w:r>
    </w:p>
    <w:p w14:paraId="76F5F272" w14:textId="77777777" w:rsidR="00AA569F" w:rsidRPr="00871FA8" w:rsidRDefault="00AA569F" w:rsidP="00811FBC">
      <w:pPr>
        <w:spacing w:after="0" w:line="360" w:lineRule="auto"/>
        <w:jc w:val="both"/>
        <w:rPr>
          <w:rFonts w:eastAsia="Calibri" w:cs="Times New Roman"/>
          <w:color w:val="767171"/>
          <w:spacing w:val="20"/>
          <w:szCs w:val="24"/>
        </w:rPr>
      </w:pPr>
    </w:p>
    <w:p w14:paraId="481484E0" w14:textId="236A743F" w:rsidR="00B6762A" w:rsidRDefault="00B6762A"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Las facturas de adquisiciones y otros servicios presentan un pago promedio de aproximadamente 18 días de los 45 días establecidos. Los mismos tienen 27 días a favor para ser cancelados, con un cumplimiento de 70%.</w:t>
      </w:r>
    </w:p>
    <w:p w14:paraId="45FA5D31" w14:textId="77777777" w:rsidR="00CF3E1C" w:rsidRPr="00871FA8" w:rsidRDefault="00CF3E1C" w:rsidP="00811FBC">
      <w:pPr>
        <w:spacing w:after="0" w:line="360" w:lineRule="auto"/>
        <w:jc w:val="both"/>
        <w:rPr>
          <w:rFonts w:eastAsia="Calibri" w:cs="Times New Roman"/>
          <w:color w:val="767171"/>
          <w:spacing w:val="20"/>
          <w:szCs w:val="24"/>
        </w:rPr>
      </w:pPr>
    </w:p>
    <w:p w14:paraId="1BFBB70F" w14:textId="49E22D60" w:rsidR="00B6762A" w:rsidRDefault="00B6762A" w:rsidP="00811FBC">
      <w:pPr>
        <w:numPr>
          <w:ilvl w:val="2"/>
          <w:numId w:val="5"/>
        </w:numPr>
        <w:spacing w:after="0" w:line="360" w:lineRule="auto"/>
        <w:ind w:left="709"/>
        <w:jc w:val="both"/>
        <w:rPr>
          <w:b/>
          <w:bCs/>
          <w:color w:val="767171"/>
          <w:szCs w:val="24"/>
        </w:rPr>
      </w:pPr>
      <w:r w:rsidRPr="00871FA8">
        <w:rPr>
          <w:b/>
          <w:bCs/>
          <w:color w:val="767171"/>
          <w:szCs w:val="24"/>
        </w:rPr>
        <w:t>Resultados de Auditorías Externas, Internas o de la Cámara de Cuentas</w:t>
      </w:r>
    </w:p>
    <w:p w14:paraId="04F3908C" w14:textId="77777777" w:rsidR="00D7503C" w:rsidRPr="00871FA8" w:rsidRDefault="00D7503C" w:rsidP="00D7503C">
      <w:pPr>
        <w:spacing w:after="0" w:line="360" w:lineRule="auto"/>
        <w:ind w:left="709"/>
        <w:jc w:val="both"/>
        <w:rPr>
          <w:b/>
          <w:bCs/>
          <w:color w:val="767171"/>
          <w:szCs w:val="24"/>
        </w:rPr>
      </w:pPr>
    </w:p>
    <w:p w14:paraId="660B3D8F" w14:textId="05AC77C2" w:rsidR="00A71947" w:rsidRPr="00871FA8" w:rsidRDefault="00A71947" w:rsidP="00811FBC">
      <w:pPr>
        <w:shd w:val="clear" w:color="auto" w:fill="FFFFFF"/>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 xml:space="preserve">A través de la Dirección Control de Gestión, como parte del proceso de fortalecimiento institucional, se ha sistematizado y regulado el proceso de auditorías internas. Durante el año 2021 se realizaron auditorías ordinarias y extraordinarias para verificar y garantizar el cumplimiento de las políticas y procedimientos de la institución, así como los requerimientos de las Normas Básicas de Control Interno (NOBACI), siempre teniendo como fin la mejora continua. </w:t>
      </w:r>
    </w:p>
    <w:p w14:paraId="4114EB79" w14:textId="77777777" w:rsidR="009668F1" w:rsidRDefault="009668F1" w:rsidP="00811FBC">
      <w:pPr>
        <w:shd w:val="clear" w:color="auto" w:fill="FFFFFF"/>
        <w:spacing w:after="0" w:line="360" w:lineRule="auto"/>
        <w:jc w:val="both"/>
        <w:rPr>
          <w:rFonts w:eastAsia="Calibri" w:cs="Times New Roman"/>
          <w:color w:val="767171"/>
          <w:spacing w:val="20"/>
          <w:szCs w:val="24"/>
        </w:rPr>
      </w:pPr>
    </w:p>
    <w:p w14:paraId="1141DC7C" w14:textId="41F72360" w:rsidR="00A71947" w:rsidRDefault="00A71947" w:rsidP="00811FBC">
      <w:pPr>
        <w:shd w:val="clear" w:color="auto" w:fill="FFFFFF"/>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Los informes resultantes de estas auditorías, luego de compartirse con las áreas involucradas, sirvieron de fundamento para la creación de planes de mejoras, los cuales son coordinados y monitoreados por el Departamento de Mejoras y Gestión de Procesos. Luego del cierre de las acciones correctivas, se llevaron a cabo auditorias de evaluación de eficacia a fin de verificar que los hallazgos fueron subsanados.  </w:t>
      </w:r>
    </w:p>
    <w:p w14:paraId="4BCB3677" w14:textId="4DF53FE2" w:rsidR="00E53F7C" w:rsidRDefault="00E53F7C" w:rsidP="00811FBC">
      <w:pPr>
        <w:shd w:val="clear" w:color="auto" w:fill="FFFFFF"/>
        <w:spacing w:after="0" w:line="360" w:lineRule="auto"/>
        <w:jc w:val="both"/>
        <w:rPr>
          <w:rFonts w:eastAsia="Calibri" w:cs="Times New Roman"/>
          <w:color w:val="767171"/>
          <w:spacing w:val="20"/>
          <w:szCs w:val="24"/>
        </w:rPr>
      </w:pPr>
    </w:p>
    <w:p w14:paraId="54A093F9" w14:textId="2F598D40" w:rsidR="00E53F7C" w:rsidRDefault="00E53F7C" w:rsidP="00811FBC">
      <w:pPr>
        <w:shd w:val="clear" w:color="auto" w:fill="FFFFFF"/>
        <w:spacing w:after="0" w:line="360" w:lineRule="auto"/>
        <w:jc w:val="both"/>
        <w:rPr>
          <w:rFonts w:eastAsia="Calibri" w:cs="Times New Roman"/>
          <w:color w:val="767171"/>
          <w:spacing w:val="20"/>
          <w:szCs w:val="24"/>
        </w:rPr>
      </w:pPr>
    </w:p>
    <w:p w14:paraId="198CA944" w14:textId="44466773" w:rsidR="00E53F7C" w:rsidRDefault="00E53F7C" w:rsidP="00811FBC">
      <w:pPr>
        <w:shd w:val="clear" w:color="auto" w:fill="FFFFFF"/>
        <w:spacing w:after="0" w:line="360" w:lineRule="auto"/>
        <w:jc w:val="both"/>
        <w:rPr>
          <w:rFonts w:eastAsia="Calibri" w:cs="Times New Roman"/>
          <w:color w:val="767171"/>
          <w:spacing w:val="20"/>
          <w:szCs w:val="24"/>
        </w:rPr>
      </w:pPr>
    </w:p>
    <w:p w14:paraId="404BD942" w14:textId="5529537C" w:rsidR="00A71947" w:rsidRPr="00871FA8" w:rsidRDefault="00A71947" w:rsidP="00811FBC">
      <w:pPr>
        <w:shd w:val="clear" w:color="auto" w:fill="FFFFFF"/>
        <w:spacing w:after="0" w:line="360" w:lineRule="auto"/>
        <w:ind w:left="360"/>
        <w:jc w:val="center"/>
        <w:rPr>
          <w:rFonts w:eastAsia="Calibri" w:cs="Times New Roman"/>
          <w:b/>
          <w:color w:val="767171"/>
          <w:spacing w:val="20"/>
          <w:szCs w:val="24"/>
        </w:rPr>
      </w:pPr>
      <w:r w:rsidRPr="00871FA8">
        <w:rPr>
          <w:rFonts w:eastAsia="Calibri" w:cs="Times New Roman"/>
          <w:b/>
          <w:color w:val="767171"/>
          <w:spacing w:val="20"/>
          <w:szCs w:val="24"/>
        </w:rPr>
        <w:lastRenderedPageBreak/>
        <w:t xml:space="preserve">Tabla No.  </w:t>
      </w:r>
      <w:r w:rsidRPr="00871FA8">
        <w:rPr>
          <w:rFonts w:eastAsia="Calibri" w:cs="Times New Roman"/>
          <w:b/>
          <w:color w:val="767171"/>
          <w:spacing w:val="20"/>
          <w:szCs w:val="24"/>
        </w:rPr>
        <w:fldChar w:fldCharType="begin"/>
      </w:r>
      <w:r w:rsidRPr="00871FA8">
        <w:rPr>
          <w:rFonts w:eastAsia="Calibri" w:cs="Times New Roman"/>
          <w:b/>
          <w:color w:val="767171"/>
          <w:spacing w:val="20"/>
          <w:szCs w:val="24"/>
        </w:rPr>
        <w:instrText xml:space="preserve"> SEQ Tabla_No._ \* ARABIC </w:instrText>
      </w:r>
      <w:r w:rsidRPr="00871FA8">
        <w:rPr>
          <w:rFonts w:eastAsia="Calibri" w:cs="Times New Roman"/>
          <w:b/>
          <w:color w:val="767171"/>
          <w:spacing w:val="20"/>
          <w:szCs w:val="24"/>
        </w:rPr>
        <w:fldChar w:fldCharType="separate"/>
      </w:r>
      <w:r w:rsidR="002713E7">
        <w:rPr>
          <w:rFonts w:eastAsia="Calibri" w:cs="Times New Roman"/>
          <w:b/>
          <w:noProof/>
          <w:color w:val="767171"/>
          <w:spacing w:val="20"/>
          <w:szCs w:val="24"/>
        </w:rPr>
        <w:t>10</w:t>
      </w:r>
      <w:r w:rsidRPr="00871FA8">
        <w:rPr>
          <w:rFonts w:eastAsia="Calibri" w:cs="Times New Roman"/>
          <w:b/>
          <w:color w:val="767171"/>
          <w:spacing w:val="20"/>
          <w:szCs w:val="24"/>
        </w:rPr>
        <w:fldChar w:fldCharType="end"/>
      </w:r>
    </w:p>
    <w:p w14:paraId="7C9578D4" w14:textId="7F83393D" w:rsidR="00A71947" w:rsidRPr="00871FA8" w:rsidRDefault="00A71947" w:rsidP="00811FBC">
      <w:pPr>
        <w:shd w:val="clear" w:color="auto" w:fill="FFFFFF"/>
        <w:spacing w:after="0" w:line="360" w:lineRule="auto"/>
        <w:ind w:left="360"/>
        <w:jc w:val="center"/>
        <w:rPr>
          <w:rFonts w:eastAsia="Calibri" w:cs="Times New Roman"/>
          <w:color w:val="767171"/>
          <w:spacing w:val="20"/>
          <w:szCs w:val="24"/>
        </w:rPr>
      </w:pPr>
      <w:r w:rsidRPr="00871FA8">
        <w:rPr>
          <w:rFonts w:eastAsia="Calibri" w:cs="Times New Roman"/>
          <w:color w:val="767171"/>
          <w:spacing w:val="20"/>
          <w:szCs w:val="24"/>
        </w:rPr>
        <w:t>Auditorías internas realizadas</w:t>
      </w:r>
    </w:p>
    <w:p w14:paraId="0A0BBDF6" w14:textId="6A382BDA" w:rsidR="00A71947" w:rsidRPr="00871FA8" w:rsidRDefault="00A71947" w:rsidP="00811FBC">
      <w:pPr>
        <w:shd w:val="clear" w:color="auto" w:fill="FFFFFF"/>
        <w:spacing w:after="0" w:line="360" w:lineRule="auto"/>
        <w:ind w:left="360"/>
        <w:jc w:val="center"/>
        <w:rPr>
          <w:rFonts w:eastAsia="Calibri" w:cs="Times New Roman"/>
          <w:color w:val="767171"/>
          <w:spacing w:val="20"/>
          <w:szCs w:val="24"/>
        </w:rPr>
      </w:pPr>
      <w:r w:rsidRPr="00871FA8">
        <w:rPr>
          <w:rFonts w:eastAsia="Calibri" w:cs="Times New Roman"/>
          <w:color w:val="767171"/>
          <w:spacing w:val="20"/>
          <w:szCs w:val="24"/>
        </w:rPr>
        <w:t>Año 2021</w:t>
      </w:r>
    </w:p>
    <w:p w14:paraId="07F7489A" w14:textId="77777777" w:rsidR="00754746" w:rsidRPr="00871FA8" w:rsidRDefault="00754746" w:rsidP="00811FBC">
      <w:pPr>
        <w:shd w:val="clear" w:color="auto" w:fill="FFFFFF"/>
        <w:spacing w:after="0" w:line="360" w:lineRule="auto"/>
        <w:ind w:left="360"/>
        <w:jc w:val="center"/>
        <w:rPr>
          <w:rFonts w:eastAsia="Calibri" w:cs="Times New Roman"/>
          <w:color w:val="767171"/>
          <w:spacing w:val="20"/>
          <w:sz w:val="6"/>
          <w:szCs w:val="6"/>
        </w:rPr>
      </w:pPr>
    </w:p>
    <w:tbl>
      <w:tblPr>
        <w:tblW w:w="8217"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494"/>
        <w:gridCol w:w="1234"/>
        <w:gridCol w:w="1526"/>
        <w:gridCol w:w="2800"/>
        <w:gridCol w:w="2163"/>
      </w:tblGrid>
      <w:tr w:rsidR="00A71947" w:rsidRPr="00871FA8" w14:paraId="443266D5" w14:textId="77777777" w:rsidTr="00754746">
        <w:trPr>
          <w:trHeight w:val="732"/>
          <w:tblHeader/>
          <w:jc w:val="center"/>
        </w:trPr>
        <w:tc>
          <w:tcPr>
            <w:tcW w:w="494" w:type="dxa"/>
            <w:shd w:val="clear" w:color="auto" w:fill="1F3864" w:themeFill="accent1" w:themeFillShade="80"/>
            <w:vAlign w:val="center"/>
            <w:hideMark/>
          </w:tcPr>
          <w:p w14:paraId="6C74D1A6" w14:textId="77777777" w:rsidR="00A71947" w:rsidRPr="00871FA8" w:rsidRDefault="00A71947" w:rsidP="00811FBC">
            <w:pPr>
              <w:spacing w:after="0" w:line="360" w:lineRule="auto"/>
              <w:jc w:val="center"/>
              <w:rPr>
                <w:rFonts w:eastAsia="Times New Roman" w:cs="Times New Roman"/>
                <w:b/>
                <w:color w:val="FFFFFF" w:themeColor="background1"/>
                <w:szCs w:val="24"/>
                <w:lang w:eastAsia="es-MX"/>
              </w:rPr>
            </w:pPr>
            <w:r w:rsidRPr="00871FA8">
              <w:rPr>
                <w:rFonts w:eastAsia="Times New Roman" w:cs="Times New Roman"/>
                <w:b/>
                <w:color w:val="FFFFFF" w:themeColor="background1"/>
                <w:szCs w:val="24"/>
                <w:lang w:eastAsia="es-MX"/>
              </w:rPr>
              <w:t>No.</w:t>
            </w:r>
          </w:p>
        </w:tc>
        <w:tc>
          <w:tcPr>
            <w:tcW w:w="1234" w:type="dxa"/>
            <w:shd w:val="clear" w:color="auto" w:fill="1F3864" w:themeFill="accent1" w:themeFillShade="80"/>
            <w:vAlign w:val="center"/>
            <w:hideMark/>
          </w:tcPr>
          <w:p w14:paraId="589BB933" w14:textId="77777777" w:rsidR="00A71947" w:rsidRPr="00871FA8" w:rsidRDefault="00A71947" w:rsidP="00811FBC">
            <w:pPr>
              <w:spacing w:after="0" w:line="360" w:lineRule="auto"/>
              <w:jc w:val="center"/>
              <w:rPr>
                <w:rFonts w:eastAsia="Times New Roman" w:cs="Times New Roman"/>
                <w:b/>
                <w:color w:val="FFFFFF" w:themeColor="background1"/>
                <w:szCs w:val="24"/>
                <w:lang w:eastAsia="es-MX"/>
              </w:rPr>
            </w:pPr>
            <w:r w:rsidRPr="00871FA8">
              <w:rPr>
                <w:rFonts w:eastAsia="Times New Roman" w:cs="Times New Roman"/>
                <w:b/>
                <w:color w:val="FFFFFF" w:themeColor="background1"/>
                <w:szCs w:val="24"/>
                <w:lang w:eastAsia="es-MX"/>
              </w:rPr>
              <w:t xml:space="preserve"> Fecha </w:t>
            </w:r>
          </w:p>
        </w:tc>
        <w:tc>
          <w:tcPr>
            <w:tcW w:w="1526" w:type="dxa"/>
            <w:shd w:val="clear" w:color="auto" w:fill="1F3864" w:themeFill="accent1" w:themeFillShade="80"/>
            <w:vAlign w:val="center"/>
            <w:hideMark/>
          </w:tcPr>
          <w:p w14:paraId="691CC8F2" w14:textId="77777777" w:rsidR="00A71947" w:rsidRPr="00871FA8" w:rsidRDefault="00A71947" w:rsidP="00811FBC">
            <w:pPr>
              <w:spacing w:after="0" w:line="360" w:lineRule="auto"/>
              <w:jc w:val="center"/>
              <w:rPr>
                <w:rFonts w:eastAsia="Times New Roman" w:cs="Times New Roman"/>
                <w:b/>
                <w:color w:val="FFFFFF" w:themeColor="background1"/>
                <w:szCs w:val="24"/>
                <w:lang w:eastAsia="es-MX"/>
              </w:rPr>
            </w:pPr>
            <w:r w:rsidRPr="00871FA8">
              <w:rPr>
                <w:rFonts w:eastAsia="Times New Roman" w:cs="Times New Roman"/>
                <w:b/>
                <w:color w:val="FFFFFF" w:themeColor="background1"/>
                <w:szCs w:val="24"/>
                <w:lang w:eastAsia="es-MX"/>
              </w:rPr>
              <w:t xml:space="preserve"> Tipo de Auditoria </w:t>
            </w:r>
          </w:p>
        </w:tc>
        <w:tc>
          <w:tcPr>
            <w:tcW w:w="2800" w:type="dxa"/>
            <w:shd w:val="clear" w:color="auto" w:fill="1F3864" w:themeFill="accent1" w:themeFillShade="80"/>
            <w:vAlign w:val="center"/>
            <w:hideMark/>
          </w:tcPr>
          <w:p w14:paraId="1055C994" w14:textId="6FEF83EA" w:rsidR="00A71947" w:rsidRPr="00871FA8" w:rsidRDefault="00A71947" w:rsidP="00811FBC">
            <w:pPr>
              <w:spacing w:after="0" w:line="360" w:lineRule="auto"/>
              <w:jc w:val="center"/>
              <w:rPr>
                <w:rFonts w:eastAsia="Times New Roman" w:cs="Times New Roman"/>
                <w:b/>
                <w:color w:val="FFFFFF" w:themeColor="background1"/>
                <w:szCs w:val="24"/>
                <w:lang w:eastAsia="es-MX"/>
              </w:rPr>
            </w:pPr>
            <w:r w:rsidRPr="00871FA8">
              <w:rPr>
                <w:rFonts w:eastAsia="Times New Roman" w:cs="Times New Roman"/>
                <w:b/>
                <w:color w:val="FFFFFF" w:themeColor="background1"/>
                <w:szCs w:val="24"/>
                <w:lang w:eastAsia="es-MX"/>
              </w:rPr>
              <w:t xml:space="preserve"> Área </w:t>
            </w:r>
          </w:p>
        </w:tc>
        <w:tc>
          <w:tcPr>
            <w:tcW w:w="2163" w:type="dxa"/>
            <w:shd w:val="clear" w:color="auto" w:fill="1F3864" w:themeFill="accent1" w:themeFillShade="80"/>
            <w:vAlign w:val="center"/>
            <w:hideMark/>
          </w:tcPr>
          <w:p w14:paraId="4622E830" w14:textId="77777777" w:rsidR="00A71947" w:rsidRPr="00871FA8" w:rsidRDefault="00A71947" w:rsidP="00811FBC">
            <w:pPr>
              <w:spacing w:after="0" w:line="360" w:lineRule="auto"/>
              <w:jc w:val="center"/>
              <w:rPr>
                <w:rFonts w:eastAsia="Times New Roman" w:cs="Times New Roman"/>
                <w:b/>
                <w:color w:val="FFFFFF" w:themeColor="background1"/>
                <w:szCs w:val="24"/>
                <w:lang w:eastAsia="es-MX"/>
              </w:rPr>
            </w:pPr>
            <w:r w:rsidRPr="00871FA8">
              <w:rPr>
                <w:rFonts w:eastAsia="Times New Roman" w:cs="Times New Roman"/>
                <w:b/>
                <w:color w:val="FFFFFF" w:themeColor="background1"/>
                <w:szCs w:val="24"/>
                <w:lang w:eastAsia="es-MX"/>
              </w:rPr>
              <w:t xml:space="preserve"> Informe </w:t>
            </w:r>
          </w:p>
        </w:tc>
      </w:tr>
      <w:tr w:rsidR="00A71947" w:rsidRPr="00871FA8" w14:paraId="7AB82C62" w14:textId="77777777" w:rsidTr="00D7503C">
        <w:trPr>
          <w:trHeight w:val="1015"/>
          <w:jc w:val="center"/>
        </w:trPr>
        <w:tc>
          <w:tcPr>
            <w:tcW w:w="494" w:type="dxa"/>
            <w:shd w:val="clear" w:color="auto" w:fill="auto"/>
            <w:vAlign w:val="center"/>
            <w:hideMark/>
          </w:tcPr>
          <w:p w14:paraId="5C9FDAB6"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w:t>
            </w:r>
          </w:p>
        </w:tc>
        <w:tc>
          <w:tcPr>
            <w:tcW w:w="1234" w:type="dxa"/>
            <w:shd w:val="clear" w:color="000000" w:fill="FFFFFF"/>
            <w:vAlign w:val="center"/>
            <w:hideMark/>
          </w:tcPr>
          <w:p w14:paraId="7B965014"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19-Feb-21</w:t>
            </w:r>
          </w:p>
        </w:tc>
        <w:tc>
          <w:tcPr>
            <w:tcW w:w="1526" w:type="dxa"/>
            <w:shd w:val="clear" w:color="000000" w:fill="FFFFFF"/>
            <w:vAlign w:val="center"/>
            <w:hideMark/>
          </w:tcPr>
          <w:p w14:paraId="508B18E9"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Extraordinaria</w:t>
            </w:r>
          </w:p>
        </w:tc>
        <w:tc>
          <w:tcPr>
            <w:tcW w:w="2800" w:type="dxa"/>
            <w:shd w:val="clear" w:color="000000" w:fill="FFFFFF"/>
            <w:vAlign w:val="center"/>
            <w:hideMark/>
          </w:tcPr>
          <w:p w14:paraId="0347700D"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Departamento de Mejoras y Gestión de Procesos – DCG</w:t>
            </w:r>
          </w:p>
        </w:tc>
        <w:tc>
          <w:tcPr>
            <w:tcW w:w="2163" w:type="dxa"/>
            <w:shd w:val="clear" w:color="000000" w:fill="FFFFFF"/>
            <w:vAlign w:val="center"/>
            <w:hideMark/>
          </w:tcPr>
          <w:p w14:paraId="66A2482F"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AI-EXT-21-01</w:t>
            </w:r>
          </w:p>
        </w:tc>
      </w:tr>
      <w:tr w:rsidR="00A71947" w:rsidRPr="00871FA8" w14:paraId="272ABF9E" w14:textId="77777777" w:rsidTr="00754746">
        <w:trPr>
          <w:trHeight w:val="669"/>
          <w:jc w:val="center"/>
        </w:trPr>
        <w:tc>
          <w:tcPr>
            <w:tcW w:w="494" w:type="dxa"/>
            <w:shd w:val="clear" w:color="auto" w:fill="auto"/>
            <w:vAlign w:val="center"/>
            <w:hideMark/>
          </w:tcPr>
          <w:p w14:paraId="068B9F5F"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w:t>
            </w:r>
          </w:p>
        </w:tc>
        <w:tc>
          <w:tcPr>
            <w:tcW w:w="1234" w:type="dxa"/>
            <w:shd w:val="clear" w:color="000000" w:fill="FFFFFF"/>
            <w:vAlign w:val="center"/>
            <w:hideMark/>
          </w:tcPr>
          <w:p w14:paraId="356DA50D"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24-Feb-21</w:t>
            </w:r>
          </w:p>
        </w:tc>
        <w:tc>
          <w:tcPr>
            <w:tcW w:w="1526" w:type="dxa"/>
            <w:shd w:val="clear" w:color="000000" w:fill="FFFFFF"/>
            <w:vAlign w:val="center"/>
            <w:hideMark/>
          </w:tcPr>
          <w:p w14:paraId="4A61BDA3"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000000" w:fill="FFFFFF"/>
            <w:vAlign w:val="center"/>
            <w:hideMark/>
          </w:tcPr>
          <w:p w14:paraId="22B4EEDB"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Gestión documentación. (Depto. Documentación y Análisis de Procesos)</w:t>
            </w:r>
          </w:p>
        </w:tc>
        <w:tc>
          <w:tcPr>
            <w:tcW w:w="2163" w:type="dxa"/>
            <w:shd w:val="clear" w:color="000000" w:fill="FFFFFF"/>
            <w:vAlign w:val="center"/>
            <w:hideMark/>
          </w:tcPr>
          <w:p w14:paraId="123C1CD5"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AI-21-01</w:t>
            </w:r>
          </w:p>
        </w:tc>
      </w:tr>
      <w:tr w:rsidR="00A71947" w:rsidRPr="00871FA8" w14:paraId="0D713078" w14:textId="77777777" w:rsidTr="00754746">
        <w:trPr>
          <w:trHeight w:val="669"/>
          <w:jc w:val="center"/>
        </w:trPr>
        <w:tc>
          <w:tcPr>
            <w:tcW w:w="494" w:type="dxa"/>
            <w:shd w:val="clear" w:color="auto" w:fill="auto"/>
            <w:vAlign w:val="center"/>
            <w:hideMark/>
          </w:tcPr>
          <w:p w14:paraId="2E05D8A1"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3</w:t>
            </w:r>
          </w:p>
        </w:tc>
        <w:tc>
          <w:tcPr>
            <w:tcW w:w="1234" w:type="dxa"/>
            <w:shd w:val="clear" w:color="000000" w:fill="FFFFFF"/>
            <w:vAlign w:val="center"/>
            <w:hideMark/>
          </w:tcPr>
          <w:p w14:paraId="3154763A"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16-Mar-21</w:t>
            </w:r>
          </w:p>
        </w:tc>
        <w:tc>
          <w:tcPr>
            <w:tcW w:w="1526" w:type="dxa"/>
            <w:shd w:val="clear" w:color="000000" w:fill="FFFFFF"/>
            <w:vAlign w:val="center"/>
            <w:hideMark/>
          </w:tcPr>
          <w:p w14:paraId="10484B77"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Extraordinaria</w:t>
            </w:r>
          </w:p>
        </w:tc>
        <w:tc>
          <w:tcPr>
            <w:tcW w:w="2800" w:type="dxa"/>
            <w:shd w:val="clear" w:color="000000" w:fill="FFFFFF"/>
            <w:vAlign w:val="center"/>
            <w:hideMark/>
          </w:tcPr>
          <w:p w14:paraId="4083D724"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 xml:space="preserve">Control de Bienes, Proceso de entrega de </w:t>
            </w:r>
            <w:proofErr w:type="gramStart"/>
            <w:r w:rsidRPr="00871FA8">
              <w:rPr>
                <w:rFonts w:eastAsia="Times New Roman" w:cs="Times New Roman"/>
                <w:color w:val="767171"/>
                <w:szCs w:val="24"/>
                <w:lang w:eastAsia="es-MX"/>
              </w:rPr>
              <w:t>tickets</w:t>
            </w:r>
            <w:proofErr w:type="gramEnd"/>
            <w:r w:rsidRPr="00871FA8">
              <w:rPr>
                <w:rFonts w:eastAsia="Times New Roman" w:cs="Times New Roman"/>
                <w:color w:val="767171"/>
                <w:szCs w:val="24"/>
                <w:lang w:eastAsia="es-MX"/>
              </w:rPr>
              <w:t xml:space="preserve"> de combustible - DA</w:t>
            </w:r>
          </w:p>
        </w:tc>
        <w:tc>
          <w:tcPr>
            <w:tcW w:w="2163" w:type="dxa"/>
            <w:shd w:val="clear" w:color="000000" w:fill="FFFFFF"/>
            <w:vAlign w:val="center"/>
            <w:hideMark/>
          </w:tcPr>
          <w:p w14:paraId="1CE161C9"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AI-EXT-21-02</w:t>
            </w:r>
          </w:p>
        </w:tc>
      </w:tr>
      <w:tr w:rsidR="00A71947" w:rsidRPr="00871FA8" w14:paraId="2519FF9C" w14:textId="77777777" w:rsidTr="00754746">
        <w:trPr>
          <w:trHeight w:val="669"/>
          <w:jc w:val="center"/>
        </w:trPr>
        <w:tc>
          <w:tcPr>
            <w:tcW w:w="494" w:type="dxa"/>
            <w:shd w:val="clear" w:color="auto" w:fill="auto"/>
            <w:vAlign w:val="center"/>
            <w:hideMark/>
          </w:tcPr>
          <w:p w14:paraId="4A5D13E8"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4</w:t>
            </w:r>
          </w:p>
        </w:tc>
        <w:tc>
          <w:tcPr>
            <w:tcW w:w="1234" w:type="dxa"/>
            <w:shd w:val="clear" w:color="000000" w:fill="FFFFFF"/>
            <w:vAlign w:val="center"/>
            <w:hideMark/>
          </w:tcPr>
          <w:p w14:paraId="6FD17A7A"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26-Mar-21</w:t>
            </w:r>
          </w:p>
        </w:tc>
        <w:tc>
          <w:tcPr>
            <w:tcW w:w="1526" w:type="dxa"/>
            <w:shd w:val="clear" w:color="000000" w:fill="FFFFFF"/>
            <w:vAlign w:val="center"/>
            <w:hideMark/>
          </w:tcPr>
          <w:p w14:paraId="52549A4C"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000000" w:fill="FFFFFF"/>
            <w:vAlign w:val="center"/>
            <w:hideMark/>
          </w:tcPr>
          <w:p w14:paraId="12B038BE"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Gestión documentación. (Depto. Documentación y Análisis de Procesos)</w:t>
            </w:r>
          </w:p>
        </w:tc>
        <w:tc>
          <w:tcPr>
            <w:tcW w:w="2163" w:type="dxa"/>
            <w:shd w:val="clear" w:color="000000" w:fill="FFFFFF"/>
            <w:vAlign w:val="center"/>
            <w:hideMark/>
          </w:tcPr>
          <w:p w14:paraId="0D7D906B"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AI-21-02</w:t>
            </w:r>
          </w:p>
        </w:tc>
      </w:tr>
      <w:tr w:rsidR="00A71947" w:rsidRPr="00871FA8" w14:paraId="016EACC7" w14:textId="77777777" w:rsidTr="00754746">
        <w:trPr>
          <w:trHeight w:val="669"/>
          <w:jc w:val="center"/>
        </w:trPr>
        <w:tc>
          <w:tcPr>
            <w:tcW w:w="494" w:type="dxa"/>
            <w:shd w:val="clear" w:color="auto" w:fill="auto"/>
            <w:vAlign w:val="center"/>
            <w:hideMark/>
          </w:tcPr>
          <w:p w14:paraId="716FD9FD"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5</w:t>
            </w:r>
          </w:p>
        </w:tc>
        <w:tc>
          <w:tcPr>
            <w:tcW w:w="1234" w:type="dxa"/>
            <w:shd w:val="clear" w:color="000000" w:fill="FFFFFF"/>
            <w:vAlign w:val="center"/>
            <w:hideMark/>
          </w:tcPr>
          <w:p w14:paraId="6B0AA256"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5-May-21</w:t>
            </w:r>
          </w:p>
        </w:tc>
        <w:tc>
          <w:tcPr>
            <w:tcW w:w="1526" w:type="dxa"/>
            <w:shd w:val="clear" w:color="000000" w:fill="FFFFFF"/>
            <w:vAlign w:val="center"/>
            <w:hideMark/>
          </w:tcPr>
          <w:p w14:paraId="1202BEF2"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Extraordinaria</w:t>
            </w:r>
          </w:p>
        </w:tc>
        <w:tc>
          <w:tcPr>
            <w:tcW w:w="2800" w:type="dxa"/>
            <w:shd w:val="clear" w:color="000000" w:fill="FFFFFF"/>
            <w:vAlign w:val="center"/>
            <w:hideMark/>
          </w:tcPr>
          <w:p w14:paraId="0E640D94"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 xml:space="preserve">Control de Bienes, Proceso de entrega de </w:t>
            </w:r>
            <w:proofErr w:type="gramStart"/>
            <w:r w:rsidRPr="00871FA8">
              <w:rPr>
                <w:rFonts w:eastAsia="Times New Roman" w:cs="Times New Roman"/>
                <w:color w:val="767171"/>
                <w:szCs w:val="24"/>
                <w:lang w:eastAsia="es-MX"/>
              </w:rPr>
              <w:t>tickets</w:t>
            </w:r>
            <w:proofErr w:type="gramEnd"/>
            <w:r w:rsidRPr="00871FA8">
              <w:rPr>
                <w:rFonts w:eastAsia="Times New Roman" w:cs="Times New Roman"/>
                <w:color w:val="767171"/>
                <w:szCs w:val="24"/>
                <w:lang w:eastAsia="es-MX"/>
              </w:rPr>
              <w:t xml:space="preserve"> de combustible - DA</w:t>
            </w:r>
          </w:p>
        </w:tc>
        <w:tc>
          <w:tcPr>
            <w:tcW w:w="2163" w:type="dxa"/>
            <w:shd w:val="clear" w:color="000000" w:fill="FFFFFF"/>
            <w:vAlign w:val="center"/>
            <w:hideMark/>
          </w:tcPr>
          <w:p w14:paraId="2F699B11"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AI-EXT-21-03</w:t>
            </w:r>
          </w:p>
        </w:tc>
      </w:tr>
      <w:tr w:rsidR="00A71947" w:rsidRPr="00871FA8" w14:paraId="0C44B0B8" w14:textId="77777777" w:rsidTr="00754746">
        <w:trPr>
          <w:trHeight w:val="1004"/>
          <w:jc w:val="center"/>
        </w:trPr>
        <w:tc>
          <w:tcPr>
            <w:tcW w:w="494" w:type="dxa"/>
            <w:shd w:val="clear" w:color="auto" w:fill="auto"/>
            <w:vAlign w:val="center"/>
            <w:hideMark/>
          </w:tcPr>
          <w:p w14:paraId="0DE6FA5B"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6</w:t>
            </w:r>
          </w:p>
        </w:tc>
        <w:tc>
          <w:tcPr>
            <w:tcW w:w="1234" w:type="dxa"/>
            <w:shd w:val="clear" w:color="000000" w:fill="FFFFFF"/>
            <w:vAlign w:val="center"/>
            <w:hideMark/>
          </w:tcPr>
          <w:p w14:paraId="711F210A"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 xml:space="preserve">14-06-21 </w:t>
            </w:r>
            <w:proofErr w:type="gramStart"/>
            <w:r w:rsidRPr="00871FA8">
              <w:rPr>
                <w:rFonts w:eastAsia="Times New Roman" w:cs="Times New Roman"/>
                <w:color w:val="767171"/>
                <w:szCs w:val="24"/>
                <w:lang w:eastAsia="es-MX"/>
              </w:rPr>
              <w:t>al  21</w:t>
            </w:r>
            <w:proofErr w:type="gramEnd"/>
            <w:r w:rsidRPr="00871FA8">
              <w:rPr>
                <w:rFonts w:eastAsia="Times New Roman" w:cs="Times New Roman"/>
                <w:color w:val="767171"/>
                <w:szCs w:val="24"/>
                <w:lang w:eastAsia="es-MX"/>
              </w:rPr>
              <w:t>-06-21</w:t>
            </w:r>
          </w:p>
        </w:tc>
        <w:tc>
          <w:tcPr>
            <w:tcW w:w="1526" w:type="dxa"/>
            <w:shd w:val="clear" w:color="000000" w:fill="FFFFFF"/>
            <w:vAlign w:val="center"/>
            <w:hideMark/>
          </w:tcPr>
          <w:p w14:paraId="524379E0"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Extraordinaria</w:t>
            </w:r>
          </w:p>
        </w:tc>
        <w:tc>
          <w:tcPr>
            <w:tcW w:w="2800" w:type="dxa"/>
            <w:shd w:val="clear" w:color="000000" w:fill="FFFFFF"/>
            <w:vAlign w:val="center"/>
            <w:hideMark/>
          </w:tcPr>
          <w:p w14:paraId="01A76490"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Auditorías de evaluación de eficacia - DRRHH, DAD, DJU y Dirección de Servicio de Apoyo a la Mipymes.</w:t>
            </w:r>
          </w:p>
        </w:tc>
        <w:tc>
          <w:tcPr>
            <w:tcW w:w="2163" w:type="dxa"/>
            <w:shd w:val="clear" w:color="000000" w:fill="FFFFFF"/>
            <w:vAlign w:val="center"/>
            <w:hideMark/>
          </w:tcPr>
          <w:p w14:paraId="0DC9A828"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AI-EXT-21-04</w:t>
            </w:r>
          </w:p>
        </w:tc>
      </w:tr>
      <w:tr w:rsidR="00A71947" w:rsidRPr="00871FA8" w14:paraId="7D9F0586" w14:textId="77777777" w:rsidTr="00754746">
        <w:trPr>
          <w:trHeight w:val="479"/>
          <w:jc w:val="center"/>
        </w:trPr>
        <w:tc>
          <w:tcPr>
            <w:tcW w:w="494" w:type="dxa"/>
            <w:shd w:val="clear" w:color="auto" w:fill="auto"/>
            <w:vAlign w:val="center"/>
            <w:hideMark/>
          </w:tcPr>
          <w:p w14:paraId="423C4BF0"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7</w:t>
            </w:r>
          </w:p>
        </w:tc>
        <w:tc>
          <w:tcPr>
            <w:tcW w:w="1234" w:type="dxa"/>
            <w:shd w:val="clear" w:color="000000" w:fill="FFFFFF"/>
            <w:noWrap/>
            <w:vAlign w:val="center"/>
            <w:hideMark/>
          </w:tcPr>
          <w:p w14:paraId="1E3A0427"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23-Jun-21</w:t>
            </w:r>
          </w:p>
        </w:tc>
        <w:tc>
          <w:tcPr>
            <w:tcW w:w="1526" w:type="dxa"/>
            <w:shd w:val="clear" w:color="000000" w:fill="FFFFFF"/>
            <w:noWrap/>
            <w:vAlign w:val="center"/>
            <w:hideMark/>
          </w:tcPr>
          <w:p w14:paraId="32BE12C0"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000000" w:fill="FFFFFF"/>
            <w:vAlign w:val="center"/>
            <w:hideMark/>
          </w:tcPr>
          <w:p w14:paraId="40E22DA3"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DTIC</w:t>
            </w:r>
          </w:p>
        </w:tc>
        <w:tc>
          <w:tcPr>
            <w:tcW w:w="2163" w:type="dxa"/>
            <w:shd w:val="clear" w:color="000000" w:fill="FFFFFF"/>
            <w:noWrap/>
            <w:vAlign w:val="center"/>
            <w:hideMark/>
          </w:tcPr>
          <w:p w14:paraId="3FFD908B"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AI-21-08</w:t>
            </w:r>
          </w:p>
        </w:tc>
      </w:tr>
      <w:tr w:rsidR="00A71947" w:rsidRPr="00871FA8" w14:paraId="7EB77C35" w14:textId="77777777" w:rsidTr="00754746">
        <w:trPr>
          <w:trHeight w:val="1004"/>
          <w:jc w:val="center"/>
        </w:trPr>
        <w:tc>
          <w:tcPr>
            <w:tcW w:w="494" w:type="dxa"/>
            <w:shd w:val="clear" w:color="auto" w:fill="auto"/>
            <w:vAlign w:val="center"/>
            <w:hideMark/>
          </w:tcPr>
          <w:p w14:paraId="58A3EE7F"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8</w:t>
            </w:r>
          </w:p>
        </w:tc>
        <w:tc>
          <w:tcPr>
            <w:tcW w:w="1234" w:type="dxa"/>
            <w:shd w:val="clear" w:color="auto" w:fill="auto"/>
            <w:noWrap/>
            <w:vAlign w:val="center"/>
            <w:hideMark/>
          </w:tcPr>
          <w:p w14:paraId="2401720E"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15-Jul-21</w:t>
            </w:r>
          </w:p>
        </w:tc>
        <w:tc>
          <w:tcPr>
            <w:tcW w:w="1526" w:type="dxa"/>
            <w:shd w:val="clear" w:color="000000" w:fill="FFFFFF"/>
            <w:noWrap/>
            <w:vAlign w:val="center"/>
            <w:hideMark/>
          </w:tcPr>
          <w:p w14:paraId="6681367C"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Extraordinaria</w:t>
            </w:r>
          </w:p>
        </w:tc>
        <w:tc>
          <w:tcPr>
            <w:tcW w:w="2800" w:type="dxa"/>
            <w:shd w:val="clear" w:color="000000" w:fill="FFFFFF"/>
            <w:vAlign w:val="center"/>
            <w:hideMark/>
          </w:tcPr>
          <w:p w14:paraId="0614241E"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 xml:space="preserve">Auditorías evaluación de eficacia - DAIC, DRRHH y Departamento de </w:t>
            </w:r>
            <w:r w:rsidRPr="00871FA8">
              <w:rPr>
                <w:rFonts w:eastAsia="Times New Roman" w:cs="Times New Roman"/>
                <w:color w:val="767171"/>
                <w:szCs w:val="24"/>
                <w:lang w:eastAsia="es-MX"/>
              </w:rPr>
              <w:lastRenderedPageBreak/>
              <w:t>Mejoras y Gestión de Procesos - DCG</w:t>
            </w:r>
          </w:p>
        </w:tc>
        <w:tc>
          <w:tcPr>
            <w:tcW w:w="2163" w:type="dxa"/>
            <w:shd w:val="clear" w:color="000000" w:fill="FFFFFF"/>
            <w:noWrap/>
            <w:vAlign w:val="center"/>
            <w:hideMark/>
          </w:tcPr>
          <w:p w14:paraId="4DBA4A0C"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lastRenderedPageBreak/>
              <w:t>AI-EXT-21-05</w:t>
            </w:r>
          </w:p>
        </w:tc>
      </w:tr>
      <w:tr w:rsidR="00A71947" w:rsidRPr="00871FA8" w14:paraId="31315B41" w14:textId="77777777" w:rsidTr="00754746">
        <w:trPr>
          <w:trHeight w:val="669"/>
          <w:jc w:val="center"/>
        </w:trPr>
        <w:tc>
          <w:tcPr>
            <w:tcW w:w="494" w:type="dxa"/>
            <w:shd w:val="clear" w:color="auto" w:fill="auto"/>
            <w:vAlign w:val="center"/>
            <w:hideMark/>
          </w:tcPr>
          <w:p w14:paraId="6024F2E4"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9</w:t>
            </w:r>
          </w:p>
        </w:tc>
        <w:tc>
          <w:tcPr>
            <w:tcW w:w="1234" w:type="dxa"/>
            <w:shd w:val="clear" w:color="000000" w:fill="FFFFFF"/>
            <w:noWrap/>
            <w:vAlign w:val="center"/>
            <w:hideMark/>
          </w:tcPr>
          <w:p w14:paraId="0486F591"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20-Jul-21</w:t>
            </w:r>
          </w:p>
        </w:tc>
        <w:tc>
          <w:tcPr>
            <w:tcW w:w="1526" w:type="dxa"/>
            <w:shd w:val="clear" w:color="000000" w:fill="FFFFFF"/>
            <w:noWrap/>
            <w:vAlign w:val="center"/>
            <w:hideMark/>
          </w:tcPr>
          <w:p w14:paraId="48875BE5"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000000" w:fill="FFFFFF"/>
            <w:vAlign w:val="center"/>
            <w:hideMark/>
          </w:tcPr>
          <w:p w14:paraId="0BDD3E14"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Departamento de Compras y Contrataciones – DA</w:t>
            </w:r>
          </w:p>
        </w:tc>
        <w:tc>
          <w:tcPr>
            <w:tcW w:w="2163" w:type="dxa"/>
            <w:shd w:val="clear" w:color="000000" w:fill="FFFFFF"/>
            <w:noWrap/>
            <w:vAlign w:val="center"/>
            <w:hideMark/>
          </w:tcPr>
          <w:p w14:paraId="41A34F98"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AI-21-12</w:t>
            </w:r>
          </w:p>
        </w:tc>
      </w:tr>
      <w:tr w:rsidR="00A71947" w:rsidRPr="00871FA8" w14:paraId="55837C8A" w14:textId="77777777" w:rsidTr="00754746">
        <w:trPr>
          <w:trHeight w:val="334"/>
          <w:jc w:val="center"/>
        </w:trPr>
        <w:tc>
          <w:tcPr>
            <w:tcW w:w="494" w:type="dxa"/>
            <w:shd w:val="clear" w:color="auto" w:fill="auto"/>
            <w:vAlign w:val="center"/>
            <w:hideMark/>
          </w:tcPr>
          <w:p w14:paraId="4D8688B5"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10</w:t>
            </w:r>
          </w:p>
        </w:tc>
        <w:tc>
          <w:tcPr>
            <w:tcW w:w="1234" w:type="dxa"/>
            <w:shd w:val="clear" w:color="000000" w:fill="FFFFFF"/>
            <w:noWrap/>
            <w:vAlign w:val="center"/>
            <w:hideMark/>
          </w:tcPr>
          <w:p w14:paraId="3D375528"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24-Aug-21</w:t>
            </w:r>
          </w:p>
        </w:tc>
        <w:tc>
          <w:tcPr>
            <w:tcW w:w="1526" w:type="dxa"/>
            <w:shd w:val="clear" w:color="000000" w:fill="FFFFFF"/>
            <w:noWrap/>
            <w:vAlign w:val="center"/>
            <w:hideMark/>
          </w:tcPr>
          <w:p w14:paraId="0ECAAB5D"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Extraordinaria</w:t>
            </w:r>
          </w:p>
        </w:tc>
        <w:tc>
          <w:tcPr>
            <w:tcW w:w="2800" w:type="dxa"/>
            <w:shd w:val="clear" w:color="000000" w:fill="FFFFFF"/>
            <w:vAlign w:val="center"/>
            <w:hideMark/>
          </w:tcPr>
          <w:p w14:paraId="101CBB5F"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Auditoría de evaluación de eficacia - DJU</w:t>
            </w:r>
          </w:p>
        </w:tc>
        <w:tc>
          <w:tcPr>
            <w:tcW w:w="2163" w:type="dxa"/>
            <w:shd w:val="clear" w:color="000000" w:fill="FFFFFF"/>
            <w:noWrap/>
            <w:vAlign w:val="center"/>
            <w:hideMark/>
          </w:tcPr>
          <w:p w14:paraId="394CE1E9"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AI-EXT-21-06</w:t>
            </w:r>
          </w:p>
        </w:tc>
      </w:tr>
      <w:tr w:rsidR="00A71947" w:rsidRPr="00871FA8" w14:paraId="38F4C308" w14:textId="77777777" w:rsidTr="00754746">
        <w:trPr>
          <w:trHeight w:val="1004"/>
          <w:jc w:val="center"/>
        </w:trPr>
        <w:tc>
          <w:tcPr>
            <w:tcW w:w="494" w:type="dxa"/>
            <w:shd w:val="clear" w:color="auto" w:fill="auto"/>
            <w:vAlign w:val="center"/>
            <w:hideMark/>
          </w:tcPr>
          <w:p w14:paraId="304D8C41"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11</w:t>
            </w:r>
          </w:p>
        </w:tc>
        <w:tc>
          <w:tcPr>
            <w:tcW w:w="1234" w:type="dxa"/>
            <w:shd w:val="clear" w:color="000000" w:fill="FFFFFF"/>
            <w:noWrap/>
            <w:vAlign w:val="center"/>
            <w:hideMark/>
          </w:tcPr>
          <w:p w14:paraId="2A0A7673"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27-Jul-21</w:t>
            </w:r>
          </w:p>
        </w:tc>
        <w:tc>
          <w:tcPr>
            <w:tcW w:w="1526" w:type="dxa"/>
            <w:shd w:val="clear" w:color="000000" w:fill="FFFFFF"/>
            <w:noWrap/>
            <w:vAlign w:val="center"/>
            <w:hideMark/>
          </w:tcPr>
          <w:p w14:paraId="6E6EF5A3"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000000" w:fill="FFFFFF"/>
            <w:vAlign w:val="center"/>
            <w:hideMark/>
          </w:tcPr>
          <w:p w14:paraId="31D26294"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 xml:space="preserve">Control de Bienes - Proceso de entrega de </w:t>
            </w:r>
            <w:proofErr w:type="gramStart"/>
            <w:r w:rsidRPr="00871FA8">
              <w:rPr>
                <w:rFonts w:eastAsia="Times New Roman" w:cs="Times New Roman"/>
                <w:color w:val="767171"/>
                <w:szCs w:val="24"/>
                <w:lang w:eastAsia="es-MX"/>
              </w:rPr>
              <w:t>tickets</w:t>
            </w:r>
            <w:proofErr w:type="gramEnd"/>
            <w:r w:rsidRPr="00871FA8">
              <w:rPr>
                <w:rFonts w:eastAsia="Times New Roman" w:cs="Times New Roman"/>
                <w:color w:val="767171"/>
                <w:szCs w:val="24"/>
                <w:lang w:eastAsia="es-MX"/>
              </w:rPr>
              <w:t xml:space="preserve"> de combustible y tarjetas combustible – DA</w:t>
            </w:r>
          </w:p>
        </w:tc>
        <w:tc>
          <w:tcPr>
            <w:tcW w:w="2163" w:type="dxa"/>
            <w:shd w:val="clear" w:color="000000" w:fill="FFFFFF"/>
            <w:noWrap/>
            <w:vAlign w:val="center"/>
            <w:hideMark/>
          </w:tcPr>
          <w:p w14:paraId="6F1CA50C"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AI-21-13</w:t>
            </w:r>
          </w:p>
        </w:tc>
      </w:tr>
      <w:tr w:rsidR="00A71947" w:rsidRPr="00871FA8" w14:paraId="58BFC079" w14:textId="77777777" w:rsidTr="00754746">
        <w:trPr>
          <w:trHeight w:val="669"/>
          <w:jc w:val="center"/>
        </w:trPr>
        <w:tc>
          <w:tcPr>
            <w:tcW w:w="494" w:type="dxa"/>
            <w:shd w:val="clear" w:color="auto" w:fill="auto"/>
            <w:vAlign w:val="center"/>
            <w:hideMark/>
          </w:tcPr>
          <w:p w14:paraId="20EAE58C"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12</w:t>
            </w:r>
          </w:p>
        </w:tc>
        <w:tc>
          <w:tcPr>
            <w:tcW w:w="1234" w:type="dxa"/>
            <w:shd w:val="clear" w:color="auto" w:fill="auto"/>
            <w:noWrap/>
            <w:vAlign w:val="center"/>
            <w:hideMark/>
          </w:tcPr>
          <w:p w14:paraId="6E74E4F4"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28-Jul-21</w:t>
            </w:r>
          </w:p>
        </w:tc>
        <w:tc>
          <w:tcPr>
            <w:tcW w:w="1526" w:type="dxa"/>
            <w:shd w:val="clear" w:color="000000" w:fill="FFFFFF"/>
            <w:noWrap/>
            <w:vAlign w:val="center"/>
            <w:hideMark/>
          </w:tcPr>
          <w:p w14:paraId="15804E38"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000000" w:fill="FFFFFF"/>
            <w:vAlign w:val="center"/>
            <w:hideMark/>
          </w:tcPr>
          <w:p w14:paraId="76456B45"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Gestión documentación. (Depto. Documentación y Análisis de Procesos)</w:t>
            </w:r>
          </w:p>
        </w:tc>
        <w:tc>
          <w:tcPr>
            <w:tcW w:w="2163" w:type="dxa"/>
            <w:shd w:val="clear" w:color="000000" w:fill="FFFFFF"/>
            <w:noWrap/>
            <w:vAlign w:val="center"/>
            <w:hideMark/>
          </w:tcPr>
          <w:p w14:paraId="6031275B"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AI-21-14</w:t>
            </w:r>
          </w:p>
        </w:tc>
      </w:tr>
      <w:tr w:rsidR="00A71947" w:rsidRPr="00871FA8" w14:paraId="4409805E" w14:textId="77777777" w:rsidTr="00754746">
        <w:trPr>
          <w:trHeight w:val="1004"/>
          <w:jc w:val="center"/>
        </w:trPr>
        <w:tc>
          <w:tcPr>
            <w:tcW w:w="494" w:type="dxa"/>
            <w:shd w:val="clear" w:color="auto" w:fill="auto"/>
            <w:vAlign w:val="center"/>
            <w:hideMark/>
          </w:tcPr>
          <w:p w14:paraId="4F47C9CF"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13</w:t>
            </w:r>
          </w:p>
        </w:tc>
        <w:tc>
          <w:tcPr>
            <w:tcW w:w="1234" w:type="dxa"/>
            <w:shd w:val="clear" w:color="000000" w:fill="FFFFFF"/>
            <w:vAlign w:val="center"/>
            <w:hideMark/>
          </w:tcPr>
          <w:p w14:paraId="1015DA9A"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23/8/2021 al 25/10/2021</w:t>
            </w:r>
          </w:p>
        </w:tc>
        <w:tc>
          <w:tcPr>
            <w:tcW w:w="1526" w:type="dxa"/>
            <w:shd w:val="clear" w:color="000000" w:fill="FFFFFF"/>
            <w:noWrap/>
            <w:vAlign w:val="center"/>
            <w:hideMark/>
          </w:tcPr>
          <w:p w14:paraId="316FF59A"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auto" w:fill="auto"/>
            <w:vAlign w:val="center"/>
            <w:hideMark/>
          </w:tcPr>
          <w:p w14:paraId="2F2DDC81"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Dirección Financiera y procesos de la Dirección Administrativa vinculados (almacén y control de activos)</w:t>
            </w:r>
          </w:p>
        </w:tc>
        <w:tc>
          <w:tcPr>
            <w:tcW w:w="2163" w:type="dxa"/>
            <w:shd w:val="clear" w:color="000000" w:fill="FFFFFF"/>
            <w:noWrap/>
            <w:vAlign w:val="center"/>
            <w:hideMark/>
          </w:tcPr>
          <w:p w14:paraId="0D710640"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AI-21-15</w:t>
            </w:r>
          </w:p>
        </w:tc>
      </w:tr>
      <w:tr w:rsidR="00A71947" w:rsidRPr="00871FA8" w14:paraId="7DBD8229" w14:textId="77777777" w:rsidTr="00754746">
        <w:trPr>
          <w:trHeight w:val="334"/>
          <w:jc w:val="center"/>
        </w:trPr>
        <w:tc>
          <w:tcPr>
            <w:tcW w:w="494" w:type="dxa"/>
            <w:shd w:val="clear" w:color="auto" w:fill="auto"/>
            <w:vAlign w:val="center"/>
            <w:hideMark/>
          </w:tcPr>
          <w:p w14:paraId="3B8E7C0D"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14</w:t>
            </w:r>
          </w:p>
        </w:tc>
        <w:tc>
          <w:tcPr>
            <w:tcW w:w="1234" w:type="dxa"/>
            <w:shd w:val="clear" w:color="000000" w:fill="FFFFFF"/>
            <w:vAlign w:val="center"/>
            <w:hideMark/>
          </w:tcPr>
          <w:p w14:paraId="6439D9C2"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15-Sep-21</w:t>
            </w:r>
          </w:p>
        </w:tc>
        <w:tc>
          <w:tcPr>
            <w:tcW w:w="1526" w:type="dxa"/>
            <w:shd w:val="clear" w:color="000000" w:fill="FFFFFF"/>
            <w:noWrap/>
            <w:vAlign w:val="center"/>
            <w:hideMark/>
          </w:tcPr>
          <w:p w14:paraId="1A63DBEB"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000000" w:fill="FFFFFF"/>
            <w:noWrap/>
            <w:vAlign w:val="center"/>
            <w:hideMark/>
          </w:tcPr>
          <w:p w14:paraId="03F88431"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Dirección de Comunicaciones (DCO)</w:t>
            </w:r>
          </w:p>
        </w:tc>
        <w:tc>
          <w:tcPr>
            <w:tcW w:w="2163" w:type="dxa"/>
            <w:shd w:val="clear" w:color="000000" w:fill="FFFFFF"/>
            <w:noWrap/>
            <w:vAlign w:val="center"/>
            <w:hideMark/>
          </w:tcPr>
          <w:p w14:paraId="6FF3F9A8"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AI-21-16</w:t>
            </w:r>
          </w:p>
        </w:tc>
      </w:tr>
      <w:tr w:rsidR="00A71947" w:rsidRPr="00871FA8" w14:paraId="28AA7846" w14:textId="77777777" w:rsidTr="00754746">
        <w:trPr>
          <w:trHeight w:val="334"/>
          <w:jc w:val="center"/>
        </w:trPr>
        <w:tc>
          <w:tcPr>
            <w:tcW w:w="494" w:type="dxa"/>
            <w:shd w:val="clear" w:color="auto" w:fill="auto"/>
            <w:vAlign w:val="center"/>
            <w:hideMark/>
          </w:tcPr>
          <w:p w14:paraId="6A3760E5"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15</w:t>
            </w:r>
          </w:p>
        </w:tc>
        <w:tc>
          <w:tcPr>
            <w:tcW w:w="1234" w:type="dxa"/>
            <w:shd w:val="clear" w:color="000000" w:fill="FFFFFF"/>
            <w:vAlign w:val="center"/>
            <w:hideMark/>
          </w:tcPr>
          <w:p w14:paraId="698D10B9"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13-Sep-21</w:t>
            </w:r>
          </w:p>
        </w:tc>
        <w:tc>
          <w:tcPr>
            <w:tcW w:w="1526" w:type="dxa"/>
            <w:shd w:val="clear" w:color="000000" w:fill="FFFFFF"/>
            <w:noWrap/>
            <w:vAlign w:val="center"/>
            <w:hideMark/>
          </w:tcPr>
          <w:p w14:paraId="63C779BF"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000000" w:fill="FFFFFF"/>
            <w:noWrap/>
            <w:vAlign w:val="center"/>
            <w:hideMark/>
          </w:tcPr>
          <w:p w14:paraId="76968DD8"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Dirección de Acceso a la Información (DAI)</w:t>
            </w:r>
          </w:p>
        </w:tc>
        <w:tc>
          <w:tcPr>
            <w:tcW w:w="2163" w:type="dxa"/>
            <w:shd w:val="clear" w:color="000000" w:fill="FFFFFF"/>
            <w:noWrap/>
            <w:vAlign w:val="center"/>
            <w:hideMark/>
          </w:tcPr>
          <w:p w14:paraId="08CC822C"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AI-21-17</w:t>
            </w:r>
          </w:p>
        </w:tc>
      </w:tr>
      <w:tr w:rsidR="00A71947" w:rsidRPr="00871FA8" w14:paraId="70F3D595" w14:textId="77777777" w:rsidTr="00754746">
        <w:trPr>
          <w:trHeight w:val="334"/>
          <w:jc w:val="center"/>
        </w:trPr>
        <w:tc>
          <w:tcPr>
            <w:tcW w:w="494" w:type="dxa"/>
            <w:shd w:val="clear" w:color="auto" w:fill="auto"/>
            <w:vAlign w:val="center"/>
            <w:hideMark/>
          </w:tcPr>
          <w:p w14:paraId="2ED4E84D"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16</w:t>
            </w:r>
          </w:p>
        </w:tc>
        <w:tc>
          <w:tcPr>
            <w:tcW w:w="1234" w:type="dxa"/>
            <w:shd w:val="clear" w:color="000000" w:fill="FFFFFF"/>
            <w:vAlign w:val="center"/>
            <w:hideMark/>
          </w:tcPr>
          <w:p w14:paraId="38E0A7C4"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17-Sep-21</w:t>
            </w:r>
          </w:p>
        </w:tc>
        <w:tc>
          <w:tcPr>
            <w:tcW w:w="1526" w:type="dxa"/>
            <w:shd w:val="clear" w:color="000000" w:fill="FFFFFF"/>
            <w:noWrap/>
            <w:vAlign w:val="center"/>
            <w:hideMark/>
          </w:tcPr>
          <w:p w14:paraId="1D90E338"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000000" w:fill="FFFFFF"/>
            <w:noWrap/>
            <w:vAlign w:val="center"/>
            <w:hideMark/>
          </w:tcPr>
          <w:p w14:paraId="5A69AD17"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Comisión de Ética (CEP)</w:t>
            </w:r>
          </w:p>
        </w:tc>
        <w:tc>
          <w:tcPr>
            <w:tcW w:w="2163" w:type="dxa"/>
            <w:shd w:val="clear" w:color="000000" w:fill="FFFFFF"/>
            <w:noWrap/>
            <w:vAlign w:val="center"/>
            <w:hideMark/>
          </w:tcPr>
          <w:p w14:paraId="23222BB7"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AI-21-18</w:t>
            </w:r>
          </w:p>
        </w:tc>
      </w:tr>
      <w:tr w:rsidR="00A71947" w:rsidRPr="00871FA8" w14:paraId="628B6CD1" w14:textId="77777777" w:rsidTr="00754746">
        <w:trPr>
          <w:trHeight w:val="334"/>
          <w:jc w:val="center"/>
        </w:trPr>
        <w:tc>
          <w:tcPr>
            <w:tcW w:w="494" w:type="dxa"/>
            <w:shd w:val="clear" w:color="auto" w:fill="auto"/>
            <w:vAlign w:val="center"/>
            <w:hideMark/>
          </w:tcPr>
          <w:p w14:paraId="5555A79E"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17</w:t>
            </w:r>
          </w:p>
        </w:tc>
        <w:tc>
          <w:tcPr>
            <w:tcW w:w="1234" w:type="dxa"/>
            <w:shd w:val="clear" w:color="000000" w:fill="FFFFFF"/>
            <w:vAlign w:val="center"/>
            <w:hideMark/>
          </w:tcPr>
          <w:p w14:paraId="520C4737"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20-Sep-21</w:t>
            </w:r>
          </w:p>
        </w:tc>
        <w:tc>
          <w:tcPr>
            <w:tcW w:w="1526" w:type="dxa"/>
            <w:shd w:val="clear" w:color="000000" w:fill="FFFFFF"/>
            <w:noWrap/>
            <w:vAlign w:val="center"/>
            <w:hideMark/>
          </w:tcPr>
          <w:p w14:paraId="3C14FB9F"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000000" w:fill="FFFFFF"/>
            <w:noWrap/>
            <w:vAlign w:val="center"/>
            <w:hideMark/>
          </w:tcPr>
          <w:p w14:paraId="0C05D928"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Dirección de Tecnologías de la Información y Comunicación (DTIC)</w:t>
            </w:r>
          </w:p>
        </w:tc>
        <w:tc>
          <w:tcPr>
            <w:tcW w:w="2163" w:type="dxa"/>
            <w:shd w:val="clear" w:color="000000" w:fill="FFFFFF"/>
            <w:noWrap/>
            <w:vAlign w:val="center"/>
            <w:hideMark/>
          </w:tcPr>
          <w:p w14:paraId="57689791"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AI-21-19</w:t>
            </w:r>
          </w:p>
        </w:tc>
      </w:tr>
      <w:tr w:rsidR="00A71947" w:rsidRPr="00871FA8" w14:paraId="66B52693" w14:textId="77777777" w:rsidTr="00D7503C">
        <w:trPr>
          <w:trHeight w:val="1036"/>
          <w:jc w:val="center"/>
        </w:trPr>
        <w:tc>
          <w:tcPr>
            <w:tcW w:w="494" w:type="dxa"/>
            <w:shd w:val="clear" w:color="auto" w:fill="auto"/>
            <w:vAlign w:val="center"/>
            <w:hideMark/>
          </w:tcPr>
          <w:p w14:paraId="19DA7149"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lastRenderedPageBreak/>
              <w:t>18</w:t>
            </w:r>
          </w:p>
        </w:tc>
        <w:tc>
          <w:tcPr>
            <w:tcW w:w="1234" w:type="dxa"/>
            <w:shd w:val="clear" w:color="000000" w:fill="FFFFFF"/>
            <w:vAlign w:val="center"/>
            <w:hideMark/>
          </w:tcPr>
          <w:p w14:paraId="6C38AB73"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27/9/2021 al 30/09/2021</w:t>
            </w:r>
          </w:p>
        </w:tc>
        <w:tc>
          <w:tcPr>
            <w:tcW w:w="1526" w:type="dxa"/>
            <w:shd w:val="clear" w:color="000000" w:fill="FFFFFF"/>
            <w:noWrap/>
            <w:vAlign w:val="center"/>
            <w:hideMark/>
          </w:tcPr>
          <w:p w14:paraId="551641E1"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000000" w:fill="FFFFFF"/>
            <w:vAlign w:val="center"/>
            <w:hideMark/>
          </w:tcPr>
          <w:p w14:paraId="51EA2C2E"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 xml:space="preserve">Gestión documentación. (Depto. Documentación y Análisis de Procesos) </w:t>
            </w:r>
          </w:p>
        </w:tc>
        <w:tc>
          <w:tcPr>
            <w:tcW w:w="2163" w:type="dxa"/>
            <w:shd w:val="clear" w:color="000000" w:fill="FFFFFF"/>
            <w:noWrap/>
            <w:vAlign w:val="center"/>
            <w:hideMark/>
          </w:tcPr>
          <w:p w14:paraId="1FADB994"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AI-21-20</w:t>
            </w:r>
          </w:p>
        </w:tc>
      </w:tr>
      <w:tr w:rsidR="00A71947" w:rsidRPr="00871FA8" w14:paraId="1B7635F9" w14:textId="77777777" w:rsidTr="00754746">
        <w:trPr>
          <w:trHeight w:val="334"/>
          <w:jc w:val="center"/>
        </w:trPr>
        <w:tc>
          <w:tcPr>
            <w:tcW w:w="494" w:type="dxa"/>
            <w:shd w:val="clear" w:color="auto" w:fill="auto"/>
            <w:vAlign w:val="center"/>
            <w:hideMark/>
          </w:tcPr>
          <w:p w14:paraId="4E95BE00"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19</w:t>
            </w:r>
          </w:p>
        </w:tc>
        <w:tc>
          <w:tcPr>
            <w:tcW w:w="1234" w:type="dxa"/>
            <w:shd w:val="clear" w:color="000000" w:fill="FFFFFF"/>
            <w:vAlign w:val="center"/>
            <w:hideMark/>
          </w:tcPr>
          <w:p w14:paraId="61A6F5B7"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28-Sep-21</w:t>
            </w:r>
          </w:p>
        </w:tc>
        <w:tc>
          <w:tcPr>
            <w:tcW w:w="1526" w:type="dxa"/>
            <w:shd w:val="clear" w:color="000000" w:fill="FFFFFF"/>
            <w:noWrap/>
            <w:vAlign w:val="center"/>
            <w:hideMark/>
          </w:tcPr>
          <w:p w14:paraId="5D2D6703"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Extraordinaria</w:t>
            </w:r>
          </w:p>
        </w:tc>
        <w:tc>
          <w:tcPr>
            <w:tcW w:w="2800" w:type="dxa"/>
            <w:shd w:val="clear" w:color="000000" w:fill="FFFFFF"/>
            <w:vAlign w:val="center"/>
            <w:hideMark/>
          </w:tcPr>
          <w:p w14:paraId="31D5CFC2"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Auditoría evaluación de eficacia Depto. Registro y Control de la DRRHH</w:t>
            </w:r>
          </w:p>
        </w:tc>
        <w:tc>
          <w:tcPr>
            <w:tcW w:w="2163" w:type="dxa"/>
            <w:shd w:val="clear" w:color="000000" w:fill="FFFFFF"/>
            <w:noWrap/>
            <w:vAlign w:val="center"/>
            <w:hideMark/>
          </w:tcPr>
          <w:p w14:paraId="72900E01"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AI-EXT-21-07</w:t>
            </w:r>
          </w:p>
        </w:tc>
      </w:tr>
      <w:tr w:rsidR="00A71947" w:rsidRPr="00871FA8" w14:paraId="682DF7B8" w14:textId="77777777" w:rsidTr="00754746">
        <w:trPr>
          <w:trHeight w:val="334"/>
          <w:jc w:val="center"/>
        </w:trPr>
        <w:tc>
          <w:tcPr>
            <w:tcW w:w="494" w:type="dxa"/>
            <w:shd w:val="clear" w:color="auto" w:fill="auto"/>
            <w:vAlign w:val="center"/>
            <w:hideMark/>
          </w:tcPr>
          <w:p w14:paraId="210163CE"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20</w:t>
            </w:r>
          </w:p>
        </w:tc>
        <w:tc>
          <w:tcPr>
            <w:tcW w:w="1234" w:type="dxa"/>
            <w:shd w:val="clear" w:color="000000" w:fill="FFFFFF"/>
            <w:noWrap/>
            <w:vAlign w:val="center"/>
            <w:hideMark/>
          </w:tcPr>
          <w:p w14:paraId="4D5EA137"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12-Oct-21</w:t>
            </w:r>
          </w:p>
        </w:tc>
        <w:tc>
          <w:tcPr>
            <w:tcW w:w="1526" w:type="dxa"/>
            <w:shd w:val="clear" w:color="000000" w:fill="FFFFFF"/>
            <w:noWrap/>
            <w:vAlign w:val="center"/>
            <w:hideMark/>
          </w:tcPr>
          <w:p w14:paraId="425B8A7B"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000000" w:fill="FFFFFF"/>
            <w:noWrap/>
            <w:vAlign w:val="center"/>
            <w:hideMark/>
          </w:tcPr>
          <w:p w14:paraId="4CDC5FCF"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Dirección de Planificación y Desarrollo (</w:t>
            </w:r>
            <w:proofErr w:type="spellStart"/>
            <w:r w:rsidRPr="00871FA8">
              <w:rPr>
                <w:rFonts w:eastAsia="Times New Roman" w:cs="Times New Roman"/>
                <w:color w:val="767171"/>
                <w:szCs w:val="24"/>
                <w:lang w:eastAsia="es-MX"/>
              </w:rPr>
              <w:t>DPyD</w:t>
            </w:r>
            <w:proofErr w:type="spellEnd"/>
            <w:r w:rsidRPr="00871FA8">
              <w:rPr>
                <w:rFonts w:eastAsia="Times New Roman" w:cs="Times New Roman"/>
                <w:color w:val="767171"/>
                <w:szCs w:val="24"/>
                <w:lang w:eastAsia="es-MX"/>
              </w:rPr>
              <w:t>)</w:t>
            </w:r>
          </w:p>
        </w:tc>
        <w:tc>
          <w:tcPr>
            <w:tcW w:w="2163" w:type="dxa"/>
            <w:shd w:val="clear" w:color="000000" w:fill="FFFFFF"/>
            <w:noWrap/>
            <w:vAlign w:val="center"/>
            <w:hideMark/>
          </w:tcPr>
          <w:p w14:paraId="3D545AD8"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AI-21-21</w:t>
            </w:r>
          </w:p>
        </w:tc>
      </w:tr>
      <w:tr w:rsidR="00A71947" w:rsidRPr="00871FA8" w14:paraId="5382DF7F" w14:textId="77777777" w:rsidTr="00754746">
        <w:trPr>
          <w:trHeight w:val="334"/>
          <w:jc w:val="center"/>
        </w:trPr>
        <w:tc>
          <w:tcPr>
            <w:tcW w:w="494" w:type="dxa"/>
            <w:shd w:val="clear" w:color="auto" w:fill="auto"/>
            <w:vAlign w:val="center"/>
            <w:hideMark/>
          </w:tcPr>
          <w:p w14:paraId="46853339"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21</w:t>
            </w:r>
          </w:p>
        </w:tc>
        <w:tc>
          <w:tcPr>
            <w:tcW w:w="1234" w:type="dxa"/>
            <w:shd w:val="clear" w:color="000000" w:fill="FFFFFF"/>
            <w:noWrap/>
            <w:vAlign w:val="center"/>
            <w:hideMark/>
          </w:tcPr>
          <w:p w14:paraId="7F0AE254"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26-Oct-21</w:t>
            </w:r>
          </w:p>
        </w:tc>
        <w:tc>
          <w:tcPr>
            <w:tcW w:w="1526" w:type="dxa"/>
            <w:shd w:val="clear" w:color="000000" w:fill="FFFFFF"/>
            <w:noWrap/>
            <w:vAlign w:val="center"/>
            <w:hideMark/>
          </w:tcPr>
          <w:p w14:paraId="5F999B70"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000000" w:fill="FFFFFF"/>
            <w:noWrap/>
            <w:vAlign w:val="center"/>
            <w:hideMark/>
          </w:tcPr>
          <w:p w14:paraId="22ECF952"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Dirección de Recursos Humanos (DRRHH)</w:t>
            </w:r>
          </w:p>
        </w:tc>
        <w:tc>
          <w:tcPr>
            <w:tcW w:w="2163" w:type="dxa"/>
            <w:shd w:val="clear" w:color="000000" w:fill="FFFFFF"/>
            <w:noWrap/>
            <w:vAlign w:val="center"/>
            <w:hideMark/>
          </w:tcPr>
          <w:p w14:paraId="78258C43"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AI-21-22</w:t>
            </w:r>
          </w:p>
        </w:tc>
      </w:tr>
      <w:tr w:rsidR="00A71947" w:rsidRPr="00871FA8" w14:paraId="4FF0EFF3" w14:textId="77777777" w:rsidTr="00754746">
        <w:trPr>
          <w:trHeight w:val="669"/>
          <w:jc w:val="center"/>
        </w:trPr>
        <w:tc>
          <w:tcPr>
            <w:tcW w:w="494" w:type="dxa"/>
            <w:shd w:val="clear" w:color="auto" w:fill="auto"/>
            <w:vAlign w:val="center"/>
            <w:hideMark/>
          </w:tcPr>
          <w:p w14:paraId="5EC50066"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22</w:t>
            </w:r>
          </w:p>
        </w:tc>
        <w:tc>
          <w:tcPr>
            <w:tcW w:w="1234" w:type="dxa"/>
            <w:shd w:val="clear" w:color="000000" w:fill="FFFFFF"/>
            <w:noWrap/>
            <w:vAlign w:val="center"/>
            <w:hideMark/>
          </w:tcPr>
          <w:p w14:paraId="46AD2D29"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5-Nov-21</w:t>
            </w:r>
          </w:p>
        </w:tc>
        <w:tc>
          <w:tcPr>
            <w:tcW w:w="1526" w:type="dxa"/>
            <w:shd w:val="clear" w:color="000000" w:fill="FFFFFF"/>
            <w:noWrap/>
            <w:vAlign w:val="center"/>
            <w:hideMark/>
          </w:tcPr>
          <w:p w14:paraId="7CAA4B24"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000000" w:fill="FFFFFF"/>
            <w:vAlign w:val="center"/>
            <w:hideMark/>
          </w:tcPr>
          <w:p w14:paraId="2C11AEB2"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Control de la documentación del Sistema Integral de Gestión de la Calidad</w:t>
            </w:r>
          </w:p>
        </w:tc>
        <w:tc>
          <w:tcPr>
            <w:tcW w:w="2163" w:type="dxa"/>
            <w:shd w:val="clear" w:color="000000" w:fill="FFFFFF"/>
            <w:noWrap/>
            <w:vAlign w:val="center"/>
            <w:hideMark/>
          </w:tcPr>
          <w:p w14:paraId="3D67BE01"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AI-21-23</w:t>
            </w:r>
          </w:p>
        </w:tc>
      </w:tr>
      <w:tr w:rsidR="00A71947" w:rsidRPr="00871FA8" w14:paraId="2D5DB545" w14:textId="77777777" w:rsidTr="00754746">
        <w:trPr>
          <w:trHeight w:val="334"/>
          <w:jc w:val="center"/>
        </w:trPr>
        <w:tc>
          <w:tcPr>
            <w:tcW w:w="494" w:type="dxa"/>
            <w:shd w:val="clear" w:color="auto" w:fill="auto"/>
            <w:vAlign w:val="center"/>
            <w:hideMark/>
          </w:tcPr>
          <w:p w14:paraId="693210F8"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23</w:t>
            </w:r>
          </w:p>
        </w:tc>
        <w:tc>
          <w:tcPr>
            <w:tcW w:w="1234" w:type="dxa"/>
            <w:shd w:val="clear" w:color="000000" w:fill="FFFFFF"/>
            <w:noWrap/>
            <w:vAlign w:val="center"/>
            <w:hideMark/>
          </w:tcPr>
          <w:p w14:paraId="40C1F62D"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9-Nov-21</w:t>
            </w:r>
          </w:p>
        </w:tc>
        <w:tc>
          <w:tcPr>
            <w:tcW w:w="1526" w:type="dxa"/>
            <w:shd w:val="clear" w:color="000000" w:fill="FFFFFF"/>
            <w:noWrap/>
            <w:vAlign w:val="center"/>
            <w:hideMark/>
          </w:tcPr>
          <w:p w14:paraId="6C0DEE64"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000000" w:fill="FFFFFF"/>
            <w:noWrap/>
            <w:vAlign w:val="center"/>
            <w:hideMark/>
          </w:tcPr>
          <w:p w14:paraId="6D7F6E8F"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Dirección Jurídica (DJU)</w:t>
            </w:r>
          </w:p>
        </w:tc>
        <w:tc>
          <w:tcPr>
            <w:tcW w:w="2163" w:type="dxa"/>
            <w:shd w:val="clear" w:color="000000" w:fill="FFFFFF"/>
            <w:noWrap/>
            <w:vAlign w:val="center"/>
            <w:hideMark/>
          </w:tcPr>
          <w:p w14:paraId="4CC14415"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AI-21-24</w:t>
            </w:r>
          </w:p>
        </w:tc>
      </w:tr>
      <w:tr w:rsidR="00A71947" w:rsidRPr="00871FA8" w14:paraId="266162E0" w14:textId="77777777" w:rsidTr="00754746">
        <w:trPr>
          <w:trHeight w:val="334"/>
          <w:jc w:val="center"/>
        </w:trPr>
        <w:tc>
          <w:tcPr>
            <w:tcW w:w="494" w:type="dxa"/>
            <w:shd w:val="clear" w:color="auto" w:fill="auto"/>
            <w:vAlign w:val="center"/>
            <w:hideMark/>
          </w:tcPr>
          <w:p w14:paraId="7EFFD129"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24</w:t>
            </w:r>
          </w:p>
        </w:tc>
        <w:tc>
          <w:tcPr>
            <w:tcW w:w="1234" w:type="dxa"/>
            <w:shd w:val="clear" w:color="auto" w:fill="auto"/>
            <w:noWrap/>
            <w:vAlign w:val="center"/>
            <w:hideMark/>
          </w:tcPr>
          <w:p w14:paraId="3707FB78"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22-Nov-21</w:t>
            </w:r>
          </w:p>
        </w:tc>
        <w:tc>
          <w:tcPr>
            <w:tcW w:w="1526" w:type="dxa"/>
            <w:shd w:val="clear" w:color="000000" w:fill="FFFFFF"/>
            <w:noWrap/>
            <w:vAlign w:val="center"/>
            <w:hideMark/>
          </w:tcPr>
          <w:p w14:paraId="484701E3"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Ordinaria</w:t>
            </w:r>
          </w:p>
        </w:tc>
        <w:tc>
          <w:tcPr>
            <w:tcW w:w="2800" w:type="dxa"/>
            <w:shd w:val="clear" w:color="000000" w:fill="FFFFFF"/>
            <w:noWrap/>
            <w:vAlign w:val="center"/>
            <w:hideMark/>
          </w:tcPr>
          <w:p w14:paraId="67202C64" w14:textId="77777777" w:rsidR="00A71947" w:rsidRPr="00871FA8" w:rsidRDefault="00A71947"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Dirección de Control de Gestión (Gestión de Riesgos y Gestión de Sostenibilidad)</w:t>
            </w:r>
          </w:p>
        </w:tc>
        <w:tc>
          <w:tcPr>
            <w:tcW w:w="2163" w:type="dxa"/>
            <w:shd w:val="clear" w:color="000000" w:fill="FFFFFF"/>
            <w:noWrap/>
            <w:vAlign w:val="center"/>
            <w:hideMark/>
          </w:tcPr>
          <w:p w14:paraId="5853EABE" w14:textId="77777777" w:rsidR="00A71947" w:rsidRPr="00871FA8" w:rsidRDefault="00A71947"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AI-21-25</w:t>
            </w:r>
          </w:p>
        </w:tc>
      </w:tr>
    </w:tbl>
    <w:p w14:paraId="26B442D6" w14:textId="4154FD48" w:rsidR="00A71947" w:rsidRPr="00871FA8" w:rsidRDefault="00A71947" w:rsidP="00811FBC">
      <w:pPr>
        <w:shd w:val="clear" w:color="auto" w:fill="FFFFFF"/>
        <w:spacing w:after="0" w:line="360" w:lineRule="auto"/>
        <w:ind w:left="-142"/>
        <w:jc w:val="both"/>
        <w:rPr>
          <w:rFonts w:eastAsia="Calibri" w:cs="Times New Roman"/>
          <w:i/>
          <w:color w:val="767171"/>
          <w:spacing w:val="20"/>
          <w:sz w:val="18"/>
          <w:szCs w:val="18"/>
        </w:rPr>
      </w:pPr>
      <w:r w:rsidRPr="00871FA8">
        <w:rPr>
          <w:rFonts w:eastAsia="Calibri" w:cs="Times New Roman"/>
          <w:i/>
          <w:color w:val="767171"/>
          <w:spacing w:val="20"/>
          <w:sz w:val="18"/>
          <w:szCs w:val="18"/>
        </w:rPr>
        <w:t xml:space="preserve">Fuente: Dirección Control de Gestión </w:t>
      </w:r>
      <w:proofErr w:type="gramStart"/>
      <w:r w:rsidRPr="00871FA8">
        <w:rPr>
          <w:rFonts w:eastAsia="Calibri" w:cs="Times New Roman"/>
          <w:i/>
          <w:color w:val="767171"/>
          <w:spacing w:val="20"/>
          <w:sz w:val="18"/>
          <w:szCs w:val="18"/>
        </w:rPr>
        <w:t>MICM.-</w:t>
      </w:r>
      <w:proofErr w:type="gramEnd"/>
      <w:r w:rsidRPr="00871FA8">
        <w:rPr>
          <w:rFonts w:eastAsia="Calibri" w:cs="Times New Roman"/>
          <w:i/>
          <w:color w:val="767171"/>
          <w:spacing w:val="20"/>
          <w:sz w:val="18"/>
          <w:szCs w:val="18"/>
        </w:rPr>
        <w:t xml:space="preserve"> </w:t>
      </w:r>
    </w:p>
    <w:p w14:paraId="5A33F9C6" w14:textId="77777777" w:rsidR="00A71947" w:rsidRPr="00871FA8" w:rsidRDefault="00A71947" w:rsidP="00811FBC">
      <w:pPr>
        <w:spacing w:after="0" w:line="360" w:lineRule="auto"/>
        <w:jc w:val="both"/>
        <w:rPr>
          <w:rFonts w:eastAsia="Calibri" w:cs="Times New Roman"/>
          <w:color w:val="767171"/>
          <w:spacing w:val="20"/>
          <w:szCs w:val="24"/>
        </w:rPr>
      </w:pPr>
    </w:p>
    <w:p w14:paraId="569D1060" w14:textId="5B7C13D1" w:rsidR="00A71947" w:rsidRDefault="00A71947" w:rsidP="00811FBC">
      <w:pPr>
        <w:shd w:val="clear" w:color="auto" w:fill="FFFFFF"/>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También, durante el año 2021 fueron realizadas auditorías y arqueos a las cajas chicas disponibles en</w:t>
      </w:r>
      <w:r w:rsidR="005171CE" w:rsidRPr="00871FA8">
        <w:rPr>
          <w:rFonts w:eastAsia="Calibri" w:cs="Times New Roman"/>
          <w:color w:val="767171"/>
          <w:spacing w:val="20"/>
          <w:szCs w:val="24"/>
        </w:rPr>
        <w:t xml:space="preserve"> las</w:t>
      </w:r>
      <w:r w:rsidRPr="00871FA8">
        <w:rPr>
          <w:rFonts w:eastAsia="Calibri" w:cs="Times New Roman"/>
          <w:color w:val="767171"/>
          <w:spacing w:val="20"/>
          <w:szCs w:val="24"/>
        </w:rPr>
        <w:t xml:space="preserve"> diferentes áreas del Ministerio. A continuación, el detalle:</w:t>
      </w:r>
    </w:p>
    <w:p w14:paraId="42112B6B" w14:textId="27BB7054" w:rsidR="00E53F7C" w:rsidRDefault="00E53F7C" w:rsidP="00811FBC">
      <w:pPr>
        <w:shd w:val="clear" w:color="auto" w:fill="FFFFFF"/>
        <w:spacing w:after="0" w:line="360" w:lineRule="auto"/>
        <w:jc w:val="both"/>
        <w:rPr>
          <w:rFonts w:eastAsia="Calibri" w:cs="Times New Roman"/>
          <w:color w:val="767171"/>
          <w:spacing w:val="20"/>
          <w:szCs w:val="24"/>
        </w:rPr>
      </w:pPr>
    </w:p>
    <w:p w14:paraId="5CD112CB" w14:textId="5BCACC23" w:rsidR="00E53F7C" w:rsidRDefault="00E53F7C" w:rsidP="00811FBC">
      <w:pPr>
        <w:shd w:val="clear" w:color="auto" w:fill="FFFFFF"/>
        <w:spacing w:after="0" w:line="360" w:lineRule="auto"/>
        <w:jc w:val="both"/>
        <w:rPr>
          <w:rFonts w:eastAsia="Calibri" w:cs="Times New Roman"/>
          <w:color w:val="767171"/>
          <w:spacing w:val="20"/>
          <w:szCs w:val="24"/>
        </w:rPr>
      </w:pPr>
    </w:p>
    <w:p w14:paraId="0E06451E" w14:textId="219640AE" w:rsidR="00E53F7C" w:rsidRDefault="00E53F7C" w:rsidP="00811FBC">
      <w:pPr>
        <w:shd w:val="clear" w:color="auto" w:fill="FFFFFF"/>
        <w:spacing w:after="0" w:line="360" w:lineRule="auto"/>
        <w:jc w:val="both"/>
        <w:rPr>
          <w:rFonts w:eastAsia="Calibri" w:cs="Times New Roman"/>
          <w:color w:val="767171"/>
          <w:spacing w:val="20"/>
          <w:szCs w:val="24"/>
        </w:rPr>
      </w:pPr>
    </w:p>
    <w:p w14:paraId="1C3C1035" w14:textId="77777777" w:rsidR="00E53F7C" w:rsidRPr="00871FA8" w:rsidRDefault="00E53F7C" w:rsidP="00811FBC">
      <w:pPr>
        <w:shd w:val="clear" w:color="auto" w:fill="FFFFFF"/>
        <w:spacing w:after="0" w:line="360" w:lineRule="auto"/>
        <w:jc w:val="both"/>
        <w:rPr>
          <w:rFonts w:eastAsia="Calibri" w:cs="Times New Roman"/>
          <w:color w:val="767171"/>
          <w:spacing w:val="20"/>
          <w:szCs w:val="24"/>
        </w:rPr>
      </w:pPr>
    </w:p>
    <w:p w14:paraId="17021359" w14:textId="77777777" w:rsidR="00A71947" w:rsidRPr="00871FA8" w:rsidRDefault="00A71947" w:rsidP="00811FBC">
      <w:pPr>
        <w:spacing w:after="0" w:line="360" w:lineRule="auto"/>
        <w:jc w:val="both"/>
        <w:rPr>
          <w:rFonts w:eastAsia="Calibri" w:cs="Times New Roman"/>
          <w:color w:val="767171"/>
          <w:spacing w:val="20"/>
          <w:szCs w:val="24"/>
        </w:rPr>
      </w:pPr>
    </w:p>
    <w:p w14:paraId="22E9E1CB" w14:textId="16125993" w:rsidR="005171CE" w:rsidRPr="00871FA8" w:rsidRDefault="005171CE" w:rsidP="00811FBC">
      <w:pPr>
        <w:shd w:val="clear" w:color="auto" w:fill="FFFFFF"/>
        <w:spacing w:after="0" w:line="360" w:lineRule="auto"/>
        <w:jc w:val="center"/>
        <w:rPr>
          <w:rFonts w:eastAsia="Calibri" w:cs="Times New Roman"/>
          <w:b/>
          <w:bCs/>
          <w:color w:val="767171"/>
          <w:spacing w:val="20"/>
          <w:szCs w:val="24"/>
        </w:rPr>
      </w:pPr>
      <w:r w:rsidRPr="00871FA8">
        <w:rPr>
          <w:rFonts w:eastAsia="Calibri" w:cs="Times New Roman"/>
          <w:b/>
          <w:bCs/>
          <w:color w:val="767171"/>
          <w:spacing w:val="20"/>
          <w:szCs w:val="24"/>
        </w:rPr>
        <w:lastRenderedPageBreak/>
        <w:t xml:space="preserve">Tabla No.  </w:t>
      </w:r>
      <w:r w:rsidRPr="00871FA8">
        <w:rPr>
          <w:rFonts w:eastAsia="Calibri" w:cs="Times New Roman"/>
          <w:b/>
          <w:bCs/>
          <w:color w:val="767171"/>
          <w:spacing w:val="20"/>
          <w:szCs w:val="24"/>
        </w:rPr>
        <w:fldChar w:fldCharType="begin"/>
      </w:r>
      <w:r w:rsidRPr="00871FA8">
        <w:rPr>
          <w:rFonts w:eastAsia="Calibri" w:cs="Times New Roman"/>
          <w:b/>
          <w:bCs/>
          <w:color w:val="767171"/>
          <w:spacing w:val="20"/>
          <w:szCs w:val="24"/>
        </w:rPr>
        <w:instrText xml:space="preserve"> SEQ Tabla_No._ \* ARABIC </w:instrText>
      </w:r>
      <w:r w:rsidRPr="00871FA8">
        <w:rPr>
          <w:rFonts w:eastAsia="Calibri" w:cs="Times New Roman"/>
          <w:b/>
          <w:bCs/>
          <w:color w:val="767171"/>
          <w:spacing w:val="20"/>
          <w:szCs w:val="24"/>
        </w:rPr>
        <w:fldChar w:fldCharType="separate"/>
      </w:r>
      <w:r w:rsidR="002713E7">
        <w:rPr>
          <w:rFonts w:eastAsia="Calibri" w:cs="Times New Roman"/>
          <w:b/>
          <w:bCs/>
          <w:noProof/>
          <w:color w:val="767171"/>
          <w:spacing w:val="20"/>
          <w:szCs w:val="24"/>
        </w:rPr>
        <w:t>11</w:t>
      </w:r>
      <w:r w:rsidRPr="00871FA8">
        <w:rPr>
          <w:rFonts w:eastAsia="Calibri" w:cs="Times New Roman"/>
          <w:b/>
          <w:bCs/>
          <w:color w:val="767171"/>
          <w:spacing w:val="20"/>
          <w:szCs w:val="24"/>
        </w:rPr>
        <w:fldChar w:fldCharType="end"/>
      </w:r>
    </w:p>
    <w:p w14:paraId="5C37561E" w14:textId="33FD812D" w:rsidR="005171CE" w:rsidRPr="00871FA8" w:rsidRDefault="005171CE" w:rsidP="00811FBC">
      <w:pPr>
        <w:shd w:val="clear" w:color="auto" w:fill="FFFFFF"/>
        <w:spacing w:after="0" w:line="360" w:lineRule="auto"/>
        <w:jc w:val="center"/>
        <w:rPr>
          <w:rFonts w:eastAsia="Calibri" w:cs="Times New Roman"/>
          <w:color w:val="767171"/>
          <w:spacing w:val="20"/>
          <w:szCs w:val="24"/>
        </w:rPr>
      </w:pPr>
      <w:r w:rsidRPr="00871FA8">
        <w:rPr>
          <w:rFonts w:eastAsia="Calibri" w:cs="Times New Roman"/>
          <w:color w:val="767171"/>
          <w:spacing w:val="20"/>
          <w:szCs w:val="24"/>
        </w:rPr>
        <w:t>Auditorías y Arqueos a Cajas Chicas</w:t>
      </w:r>
    </w:p>
    <w:p w14:paraId="1F516BBF" w14:textId="2B06A12F" w:rsidR="005171CE" w:rsidRPr="00871FA8" w:rsidRDefault="005171CE" w:rsidP="00811FBC">
      <w:pPr>
        <w:shd w:val="clear" w:color="auto" w:fill="FFFFFF"/>
        <w:spacing w:after="0" w:line="360" w:lineRule="auto"/>
        <w:jc w:val="center"/>
        <w:rPr>
          <w:rFonts w:eastAsia="Calibri" w:cs="Times New Roman"/>
          <w:color w:val="767171"/>
          <w:spacing w:val="20"/>
          <w:szCs w:val="24"/>
        </w:rPr>
      </w:pPr>
      <w:r w:rsidRPr="00871FA8">
        <w:rPr>
          <w:rFonts w:eastAsia="Calibri" w:cs="Times New Roman"/>
          <w:color w:val="767171"/>
          <w:spacing w:val="20"/>
          <w:szCs w:val="24"/>
        </w:rPr>
        <w:t>Año 2021</w:t>
      </w:r>
    </w:p>
    <w:p w14:paraId="386246F1" w14:textId="77777777" w:rsidR="00754746" w:rsidRPr="00871FA8" w:rsidRDefault="00754746" w:rsidP="00811FBC">
      <w:pPr>
        <w:shd w:val="clear" w:color="auto" w:fill="FFFFFF"/>
        <w:spacing w:after="0" w:line="360" w:lineRule="auto"/>
        <w:jc w:val="center"/>
        <w:rPr>
          <w:rFonts w:eastAsia="Calibri" w:cs="Times New Roman"/>
          <w:color w:val="767171"/>
          <w:spacing w:val="20"/>
          <w:sz w:val="6"/>
          <w:szCs w:val="6"/>
        </w:rPr>
      </w:pPr>
    </w:p>
    <w:tbl>
      <w:tblPr>
        <w:tblW w:w="8569"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494"/>
        <w:gridCol w:w="1191"/>
        <w:gridCol w:w="4936"/>
        <w:gridCol w:w="1948"/>
      </w:tblGrid>
      <w:tr w:rsidR="00754746" w:rsidRPr="00871FA8" w14:paraId="096D6C43" w14:textId="77777777" w:rsidTr="00754746">
        <w:trPr>
          <w:trHeight w:val="407"/>
          <w:tblHeader/>
          <w:jc w:val="center"/>
        </w:trPr>
        <w:tc>
          <w:tcPr>
            <w:tcW w:w="494" w:type="dxa"/>
            <w:shd w:val="clear" w:color="auto" w:fill="1F3864" w:themeFill="accent1" w:themeFillShade="80"/>
            <w:vAlign w:val="center"/>
            <w:hideMark/>
          </w:tcPr>
          <w:p w14:paraId="5781F7AA" w14:textId="77777777" w:rsidR="005171CE" w:rsidRPr="00871FA8" w:rsidRDefault="005171CE" w:rsidP="00D7503C">
            <w:pPr>
              <w:spacing w:after="0" w:line="360" w:lineRule="auto"/>
              <w:jc w:val="center"/>
              <w:rPr>
                <w:rFonts w:eastAsia="Times New Roman" w:cs="Times New Roman"/>
                <w:b/>
                <w:color w:val="FFFFFF" w:themeColor="background1"/>
                <w:szCs w:val="24"/>
                <w:lang w:eastAsia="es-MX"/>
              </w:rPr>
            </w:pPr>
            <w:r w:rsidRPr="00871FA8">
              <w:rPr>
                <w:rFonts w:eastAsia="Times New Roman" w:cs="Times New Roman"/>
                <w:b/>
                <w:color w:val="FFFFFF" w:themeColor="background1"/>
                <w:szCs w:val="24"/>
                <w:lang w:eastAsia="es-MX"/>
              </w:rPr>
              <w:t>No.</w:t>
            </w:r>
          </w:p>
        </w:tc>
        <w:tc>
          <w:tcPr>
            <w:tcW w:w="1191" w:type="dxa"/>
            <w:shd w:val="clear" w:color="auto" w:fill="1F3864" w:themeFill="accent1" w:themeFillShade="80"/>
            <w:vAlign w:val="center"/>
            <w:hideMark/>
          </w:tcPr>
          <w:p w14:paraId="30072620" w14:textId="5DF2520C" w:rsidR="005171CE" w:rsidRPr="00871FA8" w:rsidRDefault="005171CE" w:rsidP="00D7503C">
            <w:pPr>
              <w:spacing w:after="0" w:line="360" w:lineRule="auto"/>
              <w:jc w:val="center"/>
              <w:rPr>
                <w:rFonts w:eastAsia="Times New Roman" w:cs="Times New Roman"/>
                <w:b/>
                <w:color w:val="FFFFFF" w:themeColor="background1"/>
                <w:szCs w:val="24"/>
                <w:lang w:eastAsia="es-MX"/>
              </w:rPr>
            </w:pPr>
            <w:r w:rsidRPr="00871FA8">
              <w:rPr>
                <w:rFonts w:eastAsia="Times New Roman" w:cs="Times New Roman"/>
                <w:b/>
                <w:color w:val="FFFFFF" w:themeColor="background1"/>
                <w:szCs w:val="24"/>
                <w:lang w:eastAsia="es-MX"/>
              </w:rPr>
              <w:t>Fecha</w:t>
            </w:r>
          </w:p>
        </w:tc>
        <w:tc>
          <w:tcPr>
            <w:tcW w:w="4936" w:type="dxa"/>
            <w:shd w:val="clear" w:color="auto" w:fill="1F3864" w:themeFill="accent1" w:themeFillShade="80"/>
            <w:vAlign w:val="center"/>
            <w:hideMark/>
          </w:tcPr>
          <w:p w14:paraId="1D4E6CA6" w14:textId="76440A43" w:rsidR="005171CE" w:rsidRPr="00871FA8" w:rsidRDefault="005171CE" w:rsidP="00D7503C">
            <w:pPr>
              <w:spacing w:after="0" w:line="360" w:lineRule="auto"/>
              <w:jc w:val="center"/>
              <w:rPr>
                <w:rFonts w:eastAsia="Times New Roman" w:cs="Times New Roman"/>
                <w:b/>
                <w:color w:val="FFFFFF" w:themeColor="background1"/>
                <w:szCs w:val="24"/>
                <w:lang w:eastAsia="es-MX"/>
              </w:rPr>
            </w:pPr>
            <w:r w:rsidRPr="00871FA8">
              <w:rPr>
                <w:rFonts w:eastAsia="Times New Roman" w:cs="Times New Roman"/>
                <w:b/>
                <w:color w:val="FFFFFF" w:themeColor="background1"/>
                <w:szCs w:val="24"/>
                <w:lang w:eastAsia="es-MX"/>
              </w:rPr>
              <w:t>Área</w:t>
            </w:r>
          </w:p>
        </w:tc>
        <w:tc>
          <w:tcPr>
            <w:tcW w:w="1948" w:type="dxa"/>
            <w:shd w:val="clear" w:color="auto" w:fill="1F3864" w:themeFill="accent1" w:themeFillShade="80"/>
            <w:vAlign w:val="center"/>
            <w:hideMark/>
          </w:tcPr>
          <w:p w14:paraId="64AAD9AB" w14:textId="698DF077" w:rsidR="005171CE" w:rsidRPr="00871FA8" w:rsidRDefault="005171CE" w:rsidP="00D7503C">
            <w:pPr>
              <w:spacing w:after="0" w:line="360" w:lineRule="auto"/>
              <w:jc w:val="center"/>
              <w:rPr>
                <w:rFonts w:eastAsia="Times New Roman" w:cs="Times New Roman"/>
                <w:b/>
                <w:color w:val="FFFFFF" w:themeColor="background1"/>
                <w:szCs w:val="24"/>
                <w:lang w:eastAsia="es-MX"/>
              </w:rPr>
            </w:pPr>
            <w:r w:rsidRPr="00871FA8">
              <w:rPr>
                <w:rFonts w:eastAsia="Times New Roman" w:cs="Times New Roman"/>
                <w:b/>
                <w:color w:val="FFFFFF" w:themeColor="background1"/>
                <w:szCs w:val="24"/>
                <w:lang w:eastAsia="es-MX"/>
              </w:rPr>
              <w:t>Informe</w:t>
            </w:r>
          </w:p>
        </w:tc>
      </w:tr>
      <w:tr w:rsidR="00754746" w:rsidRPr="00871FA8" w14:paraId="12EEE72B" w14:textId="77777777" w:rsidTr="00754746">
        <w:trPr>
          <w:trHeight w:val="407"/>
          <w:jc w:val="center"/>
        </w:trPr>
        <w:tc>
          <w:tcPr>
            <w:tcW w:w="494" w:type="dxa"/>
            <w:shd w:val="clear" w:color="000000" w:fill="FFFFFF"/>
            <w:vAlign w:val="center"/>
            <w:hideMark/>
          </w:tcPr>
          <w:p w14:paraId="45DEF279"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w:t>
            </w:r>
          </w:p>
        </w:tc>
        <w:tc>
          <w:tcPr>
            <w:tcW w:w="1191" w:type="dxa"/>
            <w:shd w:val="clear" w:color="000000" w:fill="FFFFFF"/>
            <w:vAlign w:val="center"/>
            <w:hideMark/>
          </w:tcPr>
          <w:p w14:paraId="1508E546"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6-May-21</w:t>
            </w:r>
          </w:p>
        </w:tc>
        <w:tc>
          <w:tcPr>
            <w:tcW w:w="4936" w:type="dxa"/>
            <w:shd w:val="clear" w:color="000000" w:fill="FFFFFF"/>
            <w:vAlign w:val="center"/>
            <w:hideMark/>
          </w:tcPr>
          <w:p w14:paraId="115075B1" w14:textId="77777777" w:rsidR="005171CE" w:rsidRPr="00871FA8" w:rsidRDefault="005171CE"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Caja Chica Dirección Administrativa (Viceministerios y Direcciones)</w:t>
            </w:r>
          </w:p>
        </w:tc>
        <w:tc>
          <w:tcPr>
            <w:tcW w:w="1948" w:type="dxa"/>
            <w:shd w:val="clear" w:color="000000" w:fill="FFFFFF"/>
            <w:vAlign w:val="center"/>
            <w:hideMark/>
          </w:tcPr>
          <w:p w14:paraId="56BFB0CF"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AI-21-03</w:t>
            </w:r>
          </w:p>
        </w:tc>
      </w:tr>
      <w:tr w:rsidR="00754746" w:rsidRPr="00871FA8" w14:paraId="062F8B08" w14:textId="77777777" w:rsidTr="00754746">
        <w:trPr>
          <w:trHeight w:val="407"/>
          <w:jc w:val="center"/>
        </w:trPr>
        <w:tc>
          <w:tcPr>
            <w:tcW w:w="494" w:type="dxa"/>
            <w:shd w:val="clear" w:color="000000" w:fill="FFFFFF"/>
            <w:vAlign w:val="center"/>
            <w:hideMark/>
          </w:tcPr>
          <w:p w14:paraId="72271AA9"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w:t>
            </w:r>
          </w:p>
        </w:tc>
        <w:tc>
          <w:tcPr>
            <w:tcW w:w="1191" w:type="dxa"/>
            <w:shd w:val="clear" w:color="000000" w:fill="FFFFFF"/>
            <w:vAlign w:val="center"/>
            <w:hideMark/>
          </w:tcPr>
          <w:p w14:paraId="6136AE84"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16-Apr-21</w:t>
            </w:r>
          </w:p>
        </w:tc>
        <w:tc>
          <w:tcPr>
            <w:tcW w:w="4936" w:type="dxa"/>
            <w:shd w:val="clear" w:color="000000" w:fill="FFFFFF"/>
            <w:vAlign w:val="center"/>
            <w:hideMark/>
          </w:tcPr>
          <w:p w14:paraId="09D1F82A" w14:textId="77777777" w:rsidR="005171CE" w:rsidRPr="00871FA8" w:rsidRDefault="005171CE"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Caja Chica Dirección Administrativa (Servicios Generales)</w:t>
            </w:r>
          </w:p>
        </w:tc>
        <w:tc>
          <w:tcPr>
            <w:tcW w:w="1948" w:type="dxa"/>
            <w:shd w:val="clear" w:color="000000" w:fill="FFFFFF"/>
            <w:vAlign w:val="center"/>
            <w:hideMark/>
          </w:tcPr>
          <w:p w14:paraId="572A208C"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AI-21-04</w:t>
            </w:r>
          </w:p>
        </w:tc>
      </w:tr>
      <w:tr w:rsidR="00754746" w:rsidRPr="00871FA8" w14:paraId="7CB254E9" w14:textId="77777777" w:rsidTr="00754746">
        <w:trPr>
          <w:trHeight w:val="407"/>
          <w:jc w:val="center"/>
        </w:trPr>
        <w:tc>
          <w:tcPr>
            <w:tcW w:w="494" w:type="dxa"/>
            <w:shd w:val="clear" w:color="000000" w:fill="FFFFFF"/>
            <w:vAlign w:val="center"/>
            <w:hideMark/>
          </w:tcPr>
          <w:p w14:paraId="68F56228"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3</w:t>
            </w:r>
          </w:p>
        </w:tc>
        <w:tc>
          <w:tcPr>
            <w:tcW w:w="1191" w:type="dxa"/>
            <w:shd w:val="clear" w:color="000000" w:fill="FFFFFF"/>
            <w:vAlign w:val="center"/>
            <w:hideMark/>
          </w:tcPr>
          <w:p w14:paraId="28C397D6"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19-Apr-21</w:t>
            </w:r>
          </w:p>
        </w:tc>
        <w:tc>
          <w:tcPr>
            <w:tcW w:w="4936" w:type="dxa"/>
            <w:shd w:val="clear" w:color="000000" w:fill="FFFFFF"/>
            <w:vAlign w:val="center"/>
            <w:hideMark/>
          </w:tcPr>
          <w:p w14:paraId="72A4B785" w14:textId="77777777" w:rsidR="005171CE" w:rsidRPr="00871FA8" w:rsidRDefault="005171CE"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Caja Chica Despacho Superior</w:t>
            </w:r>
          </w:p>
        </w:tc>
        <w:tc>
          <w:tcPr>
            <w:tcW w:w="1948" w:type="dxa"/>
            <w:shd w:val="clear" w:color="000000" w:fill="FFFFFF"/>
            <w:vAlign w:val="center"/>
            <w:hideMark/>
          </w:tcPr>
          <w:p w14:paraId="34214DCC"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AI-21-05</w:t>
            </w:r>
          </w:p>
        </w:tc>
      </w:tr>
      <w:tr w:rsidR="00754746" w:rsidRPr="00871FA8" w14:paraId="1B53F012" w14:textId="77777777" w:rsidTr="00754746">
        <w:trPr>
          <w:trHeight w:val="407"/>
          <w:jc w:val="center"/>
        </w:trPr>
        <w:tc>
          <w:tcPr>
            <w:tcW w:w="494" w:type="dxa"/>
            <w:shd w:val="clear" w:color="000000" w:fill="FFFFFF"/>
            <w:vAlign w:val="center"/>
            <w:hideMark/>
          </w:tcPr>
          <w:p w14:paraId="60706BA0"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4</w:t>
            </w:r>
          </w:p>
        </w:tc>
        <w:tc>
          <w:tcPr>
            <w:tcW w:w="1191" w:type="dxa"/>
            <w:shd w:val="clear" w:color="000000" w:fill="FFFFFF"/>
            <w:vAlign w:val="center"/>
            <w:hideMark/>
          </w:tcPr>
          <w:p w14:paraId="53DDB210"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21-Apr-21</w:t>
            </w:r>
          </w:p>
        </w:tc>
        <w:tc>
          <w:tcPr>
            <w:tcW w:w="4936" w:type="dxa"/>
            <w:shd w:val="clear" w:color="000000" w:fill="FFFFFF"/>
            <w:vAlign w:val="center"/>
            <w:hideMark/>
          </w:tcPr>
          <w:p w14:paraId="7B0500F3" w14:textId="77777777" w:rsidR="005171CE" w:rsidRPr="00871FA8" w:rsidRDefault="005171CE"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Caja Chica Oficina Provincial La Romana</w:t>
            </w:r>
          </w:p>
        </w:tc>
        <w:tc>
          <w:tcPr>
            <w:tcW w:w="1948" w:type="dxa"/>
            <w:shd w:val="clear" w:color="000000" w:fill="FFFFFF"/>
            <w:vAlign w:val="center"/>
            <w:hideMark/>
          </w:tcPr>
          <w:p w14:paraId="0A027520"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AI-21-06</w:t>
            </w:r>
          </w:p>
        </w:tc>
      </w:tr>
      <w:tr w:rsidR="00754746" w:rsidRPr="00871FA8" w14:paraId="6EA9A0FC" w14:textId="77777777" w:rsidTr="00754746">
        <w:trPr>
          <w:trHeight w:val="407"/>
          <w:jc w:val="center"/>
        </w:trPr>
        <w:tc>
          <w:tcPr>
            <w:tcW w:w="494" w:type="dxa"/>
            <w:shd w:val="clear" w:color="000000" w:fill="FFFFFF"/>
            <w:vAlign w:val="center"/>
            <w:hideMark/>
          </w:tcPr>
          <w:p w14:paraId="7E2D92CA"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5</w:t>
            </w:r>
          </w:p>
        </w:tc>
        <w:tc>
          <w:tcPr>
            <w:tcW w:w="1191" w:type="dxa"/>
            <w:shd w:val="clear" w:color="000000" w:fill="FFFFFF"/>
            <w:vAlign w:val="center"/>
            <w:hideMark/>
          </w:tcPr>
          <w:p w14:paraId="35654EB0"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22-Apr-21</w:t>
            </w:r>
          </w:p>
        </w:tc>
        <w:tc>
          <w:tcPr>
            <w:tcW w:w="4936" w:type="dxa"/>
            <w:shd w:val="clear" w:color="000000" w:fill="FFFFFF"/>
            <w:vAlign w:val="center"/>
            <w:hideMark/>
          </w:tcPr>
          <w:p w14:paraId="0A8880CB" w14:textId="77777777" w:rsidR="005171CE" w:rsidRPr="00871FA8" w:rsidRDefault="005171CE"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Caja Chica Oficina Regional Norte Santiago</w:t>
            </w:r>
          </w:p>
        </w:tc>
        <w:tc>
          <w:tcPr>
            <w:tcW w:w="1948" w:type="dxa"/>
            <w:shd w:val="clear" w:color="000000" w:fill="FFFFFF"/>
            <w:vAlign w:val="center"/>
            <w:hideMark/>
          </w:tcPr>
          <w:p w14:paraId="31C1B0D5"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AI-21-07</w:t>
            </w:r>
          </w:p>
        </w:tc>
      </w:tr>
      <w:tr w:rsidR="00754746" w:rsidRPr="00871FA8" w14:paraId="6809CA00" w14:textId="77777777" w:rsidTr="00754746">
        <w:trPr>
          <w:trHeight w:val="407"/>
          <w:jc w:val="center"/>
        </w:trPr>
        <w:tc>
          <w:tcPr>
            <w:tcW w:w="494" w:type="dxa"/>
            <w:shd w:val="clear" w:color="000000" w:fill="FFFFFF"/>
            <w:vAlign w:val="center"/>
            <w:hideMark/>
          </w:tcPr>
          <w:p w14:paraId="7C91D9EE"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6</w:t>
            </w:r>
          </w:p>
        </w:tc>
        <w:tc>
          <w:tcPr>
            <w:tcW w:w="1191" w:type="dxa"/>
            <w:shd w:val="clear" w:color="000000" w:fill="FFFFFF"/>
            <w:noWrap/>
            <w:vAlign w:val="center"/>
            <w:hideMark/>
          </w:tcPr>
          <w:p w14:paraId="02627F5E"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13-Jul-21</w:t>
            </w:r>
          </w:p>
        </w:tc>
        <w:tc>
          <w:tcPr>
            <w:tcW w:w="4936" w:type="dxa"/>
            <w:shd w:val="clear" w:color="000000" w:fill="FFFFFF"/>
            <w:vAlign w:val="center"/>
            <w:hideMark/>
          </w:tcPr>
          <w:p w14:paraId="17BCEF06" w14:textId="77777777" w:rsidR="005171CE" w:rsidRPr="00871FA8" w:rsidRDefault="005171CE"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Caja Chica Dirección Administrativa (Viceministerios y Direcciones)</w:t>
            </w:r>
          </w:p>
        </w:tc>
        <w:tc>
          <w:tcPr>
            <w:tcW w:w="1948" w:type="dxa"/>
            <w:shd w:val="clear" w:color="000000" w:fill="FFFFFF"/>
            <w:noWrap/>
            <w:vAlign w:val="center"/>
            <w:hideMark/>
          </w:tcPr>
          <w:p w14:paraId="462A83A9"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AI-21-09</w:t>
            </w:r>
          </w:p>
        </w:tc>
      </w:tr>
      <w:tr w:rsidR="00754746" w:rsidRPr="00871FA8" w14:paraId="3E0FB038" w14:textId="77777777" w:rsidTr="00754746">
        <w:trPr>
          <w:trHeight w:val="407"/>
          <w:jc w:val="center"/>
        </w:trPr>
        <w:tc>
          <w:tcPr>
            <w:tcW w:w="494" w:type="dxa"/>
            <w:shd w:val="clear" w:color="000000" w:fill="FFFFFF"/>
            <w:vAlign w:val="center"/>
            <w:hideMark/>
          </w:tcPr>
          <w:p w14:paraId="5A975982"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7</w:t>
            </w:r>
          </w:p>
        </w:tc>
        <w:tc>
          <w:tcPr>
            <w:tcW w:w="1191" w:type="dxa"/>
            <w:shd w:val="clear" w:color="000000" w:fill="FFFFFF"/>
            <w:noWrap/>
            <w:vAlign w:val="center"/>
            <w:hideMark/>
          </w:tcPr>
          <w:p w14:paraId="7B51C590"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13-Jul-21</w:t>
            </w:r>
          </w:p>
        </w:tc>
        <w:tc>
          <w:tcPr>
            <w:tcW w:w="4936" w:type="dxa"/>
            <w:shd w:val="clear" w:color="000000" w:fill="FFFFFF"/>
            <w:vAlign w:val="center"/>
            <w:hideMark/>
          </w:tcPr>
          <w:p w14:paraId="0B151063" w14:textId="77777777" w:rsidR="005171CE" w:rsidRPr="00871FA8" w:rsidRDefault="005171CE"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Caja Chica Oficina Provincial La Romana</w:t>
            </w:r>
          </w:p>
        </w:tc>
        <w:tc>
          <w:tcPr>
            <w:tcW w:w="1948" w:type="dxa"/>
            <w:shd w:val="clear" w:color="000000" w:fill="FFFFFF"/>
            <w:noWrap/>
            <w:vAlign w:val="center"/>
            <w:hideMark/>
          </w:tcPr>
          <w:p w14:paraId="42226F2C"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AI-21-10</w:t>
            </w:r>
          </w:p>
        </w:tc>
      </w:tr>
      <w:tr w:rsidR="00754746" w:rsidRPr="00871FA8" w14:paraId="579D1501" w14:textId="77777777" w:rsidTr="00754746">
        <w:trPr>
          <w:trHeight w:val="407"/>
          <w:jc w:val="center"/>
        </w:trPr>
        <w:tc>
          <w:tcPr>
            <w:tcW w:w="494" w:type="dxa"/>
            <w:shd w:val="clear" w:color="000000" w:fill="FFFFFF"/>
            <w:vAlign w:val="center"/>
            <w:hideMark/>
          </w:tcPr>
          <w:p w14:paraId="7AE827E3"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8</w:t>
            </w:r>
          </w:p>
        </w:tc>
        <w:tc>
          <w:tcPr>
            <w:tcW w:w="1191" w:type="dxa"/>
            <w:shd w:val="clear" w:color="000000" w:fill="FFFFFF"/>
            <w:noWrap/>
            <w:vAlign w:val="center"/>
            <w:hideMark/>
          </w:tcPr>
          <w:p w14:paraId="374F1D9C"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15-Jul-21</w:t>
            </w:r>
          </w:p>
        </w:tc>
        <w:tc>
          <w:tcPr>
            <w:tcW w:w="4936" w:type="dxa"/>
            <w:shd w:val="clear" w:color="000000" w:fill="FFFFFF"/>
            <w:vAlign w:val="center"/>
            <w:hideMark/>
          </w:tcPr>
          <w:p w14:paraId="712FC41C" w14:textId="77777777" w:rsidR="005171CE" w:rsidRPr="00871FA8" w:rsidRDefault="005171CE"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Caja Chica Oficina Regional Norte Santiago</w:t>
            </w:r>
          </w:p>
        </w:tc>
        <w:tc>
          <w:tcPr>
            <w:tcW w:w="1948" w:type="dxa"/>
            <w:shd w:val="clear" w:color="000000" w:fill="FFFFFF"/>
            <w:noWrap/>
            <w:vAlign w:val="center"/>
            <w:hideMark/>
          </w:tcPr>
          <w:p w14:paraId="5083493A"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AI-21-11</w:t>
            </w:r>
          </w:p>
        </w:tc>
      </w:tr>
      <w:tr w:rsidR="00754746" w:rsidRPr="00871FA8" w14:paraId="05FA915A" w14:textId="77777777" w:rsidTr="00754746">
        <w:trPr>
          <w:trHeight w:val="407"/>
          <w:jc w:val="center"/>
        </w:trPr>
        <w:tc>
          <w:tcPr>
            <w:tcW w:w="494" w:type="dxa"/>
            <w:shd w:val="clear" w:color="000000" w:fill="FFFFFF"/>
            <w:vAlign w:val="center"/>
            <w:hideMark/>
          </w:tcPr>
          <w:p w14:paraId="403BA686"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9</w:t>
            </w:r>
          </w:p>
        </w:tc>
        <w:tc>
          <w:tcPr>
            <w:tcW w:w="1191" w:type="dxa"/>
            <w:shd w:val="clear" w:color="000000" w:fill="FFFFFF"/>
            <w:noWrap/>
            <w:vAlign w:val="center"/>
            <w:hideMark/>
          </w:tcPr>
          <w:p w14:paraId="4B703061"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6-Aug-21</w:t>
            </w:r>
          </w:p>
        </w:tc>
        <w:tc>
          <w:tcPr>
            <w:tcW w:w="4936" w:type="dxa"/>
            <w:shd w:val="clear" w:color="000000" w:fill="FFFFFF"/>
            <w:vAlign w:val="center"/>
            <w:hideMark/>
          </w:tcPr>
          <w:p w14:paraId="29FCE0F1" w14:textId="77777777" w:rsidR="005171CE" w:rsidRPr="00871FA8" w:rsidRDefault="005171CE"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Arqueo Caja Chica Dirección Administrativa (Viceministerios y Direcciones)</w:t>
            </w:r>
          </w:p>
        </w:tc>
        <w:tc>
          <w:tcPr>
            <w:tcW w:w="1948" w:type="dxa"/>
            <w:shd w:val="clear" w:color="000000" w:fill="FFFFFF"/>
            <w:noWrap/>
            <w:vAlign w:val="center"/>
            <w:hideMark/>
          </w:tcPr>
          <w:p w14:paraId="654E4003"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N/A</w:t>
            </w:r>
          </w:p>
        </w:tc>
      </w:tr>
      <w:tr w:rsidR="00754746" w:rsidRPr="00871FA8" w14:paraId="4D24A0D2" w14:textId="77777777" w:rsidTr="00754746">
        <w:trPr>
          <w:trHeight w:val="407"/>
          <w:jc w:val="center"/>
        </w:trPr>
        <w:tc>
          <w:tcPr>
            <w:tcW w:w="494" w:type="dxa"/>
            <w:shd w:val="clear" w:color="000000" w:fill="FFFFFF"/>
            <w:vAlign w:val="center"/>
            <w:hideMark/>
          </w:tcPr>
          <w:p w14:paraId="78A6F080"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10</w:t>
            </w:r>
          </w:p>
        </w:tc>
        <w:tc>
          <w:tcPr>
            <w:tcW w:w="1191" w:type="dxa"/>
            <w:shd w:val="clear" w:color="000000" w:fill="FFFFFF"/>
            <w:noWrap/>
            <w:vAlign w:val="center"/>
            <w:hideMark/>
          </w:tcPr>
          <w:p w14:paraId="3765514A"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2-Sep-21</w:t>
            </w:r>
          </w:p>
        </w:tc>
        <w:tc>
          <w:tcPr>
            <w:tcW w:w="4936" w:type="dxa"/>
            <w:shd w:val="clear" w:color="000000" w:fill="FFFFFF"/>
            <w:vAlign w:val="center"/>
            <w:hideMark/>
          </w:tcPr>
          <w:p w14:paraId="44EC6836" w14:textId="77777777" w:rsidR="005171CE" w:rsidRPr="00871FA8" w:rsidRDefault="005171CE"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Arqueo Caja Chica Dirección Administrativa (Viceministerios y Direcciones)</w:t>
            </w:r>
          </w:p>
        </w:tc>
        <w:tc>
          <w:tcPr>
            <w:tcW w:w="1948" w:type="dxa"/>
            <w:shd w:val="clear" w:color="000000" w:fill="FFFFFF"/>
            <w:noWrap/>
            <w:vAlign w:val="center"/>
            <w:hideMark/>
          </w:tcPr>
          <w:p w14:paraId="3C66C1C6"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N/A</w:t>
            </w:r>
          </w:p>
        </w:tc>
      </w:tr>
      <w:tr w:rsidR="00754746" w:rsidRPr="00871FA8" w14:paraId="7C5285D0" w14:textId="77777777" w:rsidTr="00754746">
        <w:trPr>
          <w:trHeight w:val="407"/>
          <w:jc w:val="center"/>
        </w:trPr>
        <w:tc>
          <w:tcPr>
            <w:tcW w:w="494" w:type="dxa"/>
            <w:shd w:val="clear" w:color="000000" w:fill="FFFFFF"/>
            <w:vAlign w:val="center"/>
            <w:hideMark/>
          </w:tcPr>
          <w:p w14:paraId="113A749B"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11</w:t>
            </w:r>
          </w:p>
        </w:tc>
        <w:tc>
          <w:tcPr>
            <w:tcW w:w="1191" w:type="dxa"/>
            <w:shd w:val="clear" w:color="000000" w:fill="FFFFFF"/>
            <w:noWrap/>
            <w:vAlign w:val="center"/>
            <w:hideMark/>
          </w:tcPr>
          <w:p w14:paraId="0A980965"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16-Sep-21</w:t>
            </w:r>
          </w:p>
        </w:tc>
        <w:tc>
          <w:tcPr>
            <w:tcW w:w="4936" w:type="dxa"/>
            <w:shd w:val="clear" w:color="auto" w:fill="auto"/>
            <w:noWrap/>
            <w:vAlign w:val="bottom"/>
            <w:hideMark/>
          </w:tcPr>
          <w:p w14:paraId="05AD2C2E" w14:textId="77777777" w:rsidR="005171CE" w:rsidRPr="00871FA8" w:rsidRDefault="005171CE"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Arqueo Caja Chica Dirección Administrativa (Servicios Generales)</w:t>
            </w:r>
          </w:p>
        </w:tc>
        <w:tc>
          <w:tcPr>
            <w:tcW w:w="1948" w:type="dxa"/>
            <w:shd w:val="clear" w:color="000000" w:fill="FFFFFF"/>
            <w:noWrap/>
            <w:vAlign w:val="center"/>
            <w:hideMark/>
          </w:tcPr>
          <w:p w14:paraId="5F8494EF"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N/A</w:t>
            </w:r>
          </w:p>
        </w:tc>
      </w:tr>
      <w:tr w:rsidR="00754746" w:rsidRPr="00871FA8" w14:paraId="473852AE" w14:textId="77777777" w:rsidTr="00754746">
        <w:trPr>
          <w:trHeight w:val="407"/>
          <w:jc w:val="center"/>
        </w:trPr>
        <w:tc>
          <w:tcPr>
            <w:tcW w:w="494" w:type="dxa"/>
            <w:shd w:val="clear" w:color="000000" w:fill="FFFFFF"/>
            <w:vAlign w:val="center"/>
            <w:hideMark/>
          </w:tcPr>
          <w:p w14:paraId="04E47979"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12</w:t>
            </w:r>
          </w:p>
        </w:tc>
        <w:tc>
          <w:tcPr>
            <w:tcW w:w="1191" w:type="dxa"/>
            <w:shd w:val="clear" w:color="000000" w:fill="FFFFFF"/>
            <w:noWrap/>
            <w:vAlign w:val="center"/>
            <w:hideMark/>
          </w:tcPr>
          <w:p w14:paraId="4C14C2A4"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11-Nov-21</w:t>
            </w:r>
          </w:p>
        </w:tc>
        <w:tc>
          <w:tcPr>
            <w:tcW w:w="4936" w:type="dxa"/>
            <w:shd w:val="clear" w:color="auto" w:fill="auto"/>
            <w:noWrap/>
            <w:vAlign w:val="bottom"/>
            <w:hideMark/>
          </w:tcPr>
          <w:p w14:paraId="537BE372" w14:textId="77777777" w:rsidR="005171CE" w:rsidRPr="00871FA8" w:rsidRDefault="005171CE" w:rsidP="00811FBC">
            <w:pPr>
              <w:spacing w:after="0" w:line="360" w:lineRule="auto"/>
              <w:rPr>
                <w:rFonts w:eastAsia="Times New Roman" w:cs="Times New Roman"/>
                <w:color w:val="767171"/>
                <w:szCs w:val="24"/>
                <w:lang w:eastAsia="es-MX"/>
              </w:rPr>
            </w:pPr>
            <w:r w:rsidRPr="00871FA8">
              <w:rPr>
                <w:rFonts w:eastAsia="Times New Roman" w:cs="Times New Roman"/>
                <w:color w:val="767171"/>
                <w:szCs w:val="24"/>
                <w:lang w:eastAsia="es-MX"/>
              </w:rPr>
              <w:t>Arqueo Caja Chica Dirección Administrativa (Servicios Generales)</w:t>
            </w:r>
          </w:p>
        </w:tc>
        <w:tc>
          <w:tcPr>
            <w:tcW w:w="1948" w:type="dxa"/>
            <w:shd w:val="clear" w:color="000000" w:fill="FFFFFF"/>
            <w:noWrap/>
            <w:vAlign w:val="center"/>
            <w:hideMark/>
          </w:tcPr>
          <w:p w14:paraId="52D16C65" w14:textId="77777777" w:rsidR="005171CE" w:rsidRPr="00871FA8" w:rsidRDefault="005171CE" w:rsidP="00811FBC">
            <w:pPr>
              <w:spacing w:after="0" w:line="360" w:lineRule="auto"/>
              <w:jc w:val="center"/>
              <w:rPr>
                <w:rFonts w:eastAsia="Times New Roman" w:cs="Times New Roman"/>
                <w:color w:val="767171"/>
                <w:szCs w:val="24"/>
                <w:lang w:eastAsia="es-MX"/>
              </w:rPr>
            </w:pPr>
            <w:r w:rsidRPr="00871FA8">
              <w:rPr>
                <w:rFonts w:eastAsia="Times New Roman" w:cs="Times New Roman"/>
                <w:color w:val="767171"/>
                <w:szCs w:val="24"/>
                <w:lang w:eastAsia="es-MX"/>
              </w:rPr>
              <w:t>N/A</w:t>
            </w:r>
          </w:p>
        </w:tc>
      </w:tr>
    </w:tbl>
    <w:p w14:paraId="21F1B34A" w14:textId="77777777" w:rsidR="005171CE" w:rsidRPr="00871FA8" w:rsidRDefault="005171CE" w:rsidP="003D52FD">
      <w:pPr>
        <w:spacing w:after="0" w:line="360" w:lineRule="auto"/>
        <w:ind w:left="-284"/>
        <w:jc w:val="both"/>
        <w:rPr>
          <w:rFonts w:eastAsia="Calibri" w:cs="Times New Roman"/>
          <w:i/>
          <w:iCs/>
          <w:color w:val="767171"/>
          <w:spacing w:val="20"/>
          <w:sz w:val="18"/>
          <w:szCs w:val="18"/>
        </w:rPr>
      </w:pPr>
      <w:r w:rsidRPr="00871FA8">
        <w:rPr>
          <w:rFonts w:eastAsia="Calibri" w:cs="Times New Roman"/>
          <w:i/>
          <w:iCs/>
          <w:color w:val="767171"/>
          <w:spacing w:val="20"/>
          <w:sz w:val="18"/>
          <w:szCs w:val="18"/>
        </w:rPr>
        <w:t xml:space="preserve">Fuente: Dirección Control de Gestión </w:t>
      </w:r>
      <w:proofErr w:type="gramStart"/>
      <w:r w:rsidRPr="00871FA8">
        <w:rPr>
          <w:rFonts w:eastAsia="Calibri" w:cs="Times New Roman"/>
          <w:i/>
          <w:iCs/>
          <w:color w:val="767171"/>
          <w:spacing w:val="20"/>
          <w:sz w:val="18"/>
          <w:szCs w:val="18"/>
        </w:rPr>
        <w:t>MICM.-</w:t>
      </w:r>
      <w:proofErr w:type="gramEnd"/>
      <w:r w:rsidRPr="00871FA8">
        <w:rPr>
          <w:rFonts w:eastAsia="Calibri" w:cs="Times New Roman"/>
          <w:i/>
          <w:iCs/>
          <w:color w:val="767171"/>
          <w:spacing w:val="20"/>
          <w:sz w:val="18"/>
          <w:szCs w:val="18"/>
        </w:rPr>
        <w:t xml:space="preserve"> </w:t>
      </w:r>
    </w:p>
    <w:p w14:paraId="437C25E7" w14:textId="77777777" w:rsidR="00D7503C" w:rsidRDefault="00D7503C" w:rsidP="00811FBC">
      <w:pPr>
        <w:spacing w:after="0" w:line="360" w:lineRule="auto"/>
        <w:jc w:val="both"/>
        <w:rPr>
          <w:rFonts w:eastAsia="Calibri" w:cs="Times New Roman"/>
          <w:color w:val="767171"/>
          <w:spacing w:val="20"/>
          <w:szCs w:val="24"/>
        </w:rPr>
      </w:pPr>
    </w:p>
    <w:p w14:paraId="600183BC" w14:textId="77777777" w:rsidR="00D7503C" w:rsidRDefault="005171CE"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 xml:space="preserve">De igual modo, se ha logrado eficientizar la revisión de los pagos por medio de la actualización de los </w:t>
      </w:r>
      <w:proofErr w:type="spellStart"/>
      <w:r w:rsidRPr="00871FA8">
        <w:rPr>
          <w:rFonts w:eastAsia="Calibri" w:cs="Times New Roman"/>
          <w:color w:val="767171"/>
          <w:spacing w:val="20"/>
          <w:szCs w:val="24"/>
        </w:rPr>
        <w:t>check</w:t>
      </w:r>
      <w:proofErr w:type="spellEnd"/>
      <w:r w:rsidRPr="00871FA8">
        <w:rPr>
          <w:rFonts w:eastAsia="Calibri" w:cs="Times New Roman"/>
          <w:color w:val="767171"/>
          <w:spacing w:val="20"/>
          <w:szCs w:val="24"/>
        </w:rPr>
        <w:t xml:space="preserve"> </w:t>
      </w:r>
      <w:proofErr w:type="spellStart"/>
      <w:r w:rsidRPr="00871FA8">
        <w:rPr>
          <w:rFonts w:eastAsia="Calibri" w:cs="Times New Roman"/>
          <w:color w:val="767171"/>
          <w:spacing w:val="20"/>
          <w:szCs w:val="24"/>
        </w:rPr>
        <w:t>lists</w:t>
      </w:r>
      <w:proofErr w:type="spellEnd"/>
      <w:r w:rsidRPr="00871FA8">
        <w:rPr>
          <w:rFonts w:eastAsia="Calibri" w:cs="Times New Roman"/>
          <w:color w:val="767171"/>
          <w:spacing w:val="20"/>
          <w:szCs w:val="24"/>
        </w:rPr>
        <w:t xml:space="preserve"> de revisión y la creación de un registro digital que permite la trazabilidad del proceso dentro del área. Durante el período enero – noviembre 2021 fueron revisados 3,558 expedientes de pago. </w:t>
      </w:r>
    </w:p>
    <w:p w14:paraId="0AE350DD" w14:textId="3527AC6C" w:rsidR="00754746" w:rsidRDefault="005171CE"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lastRenderedPageBreak/>
        <w:t>Adicionalmente, se realizó la revisión de los expedientes de pago a ex colaboradores del MICM, previo a su envío a la Dirección Financiera para la gestión de pago correspondiente. En el período enero - noviembre 2021 se revisaron 2,300 expedientes, de los cuales 2,088 fueron tramitados para pago, y el resto fueron devueltos a la Dirección de Recursos Humanos para ser subsanados.</w:t>
      </w:r>
    </w:p>
    <w:p w14:paraId="4E0E7F01" w14:textId="77777777" w:rsidR="00D7503C" w:rsidRPr="00871FA8" w:rsidRDefault="00D7503C" w:rsidP="00811FBC">
      <w:pPr>
        <w:spacing w:after="0" w:line="360" w:lineRule="auto"/>
        <w:jc w:val="both"/>
        <w:rPr>
          <w:rFonts w:eastAsia="Calibri" w:cs="Times New Roman"/>
          <w:color w:val="767171"/>
          <w:spacing w:val="20"/>
          <w:szCs w:val="24"/>
        </w:rPr>
      </w:pPr>
    </w:p>
    <w:p w14:paraId="0F9CF1AE" w14:textId="1D2B260D" w:rsidR="00B6762A" w:rsidRDefault="00B6762A"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En lo que concierne a las auditorías de la Cámara de Cuentas y la Contraloría General de la República Dominicana, este Ministerio se encuentra en espera de ambos informes de auditoría.</w:t>
      </w:r>
    </w:p>
    <w:p w14:paraId="1B5F8EA7" w14:textId="77777777" w:rsidR="00D7503C" w:rsidRPr="00871FA8" w:rsidRDefault="00D7503C" w:rsidP="00811FBC">
      <w:pPr>
        <w:spacing w:after="0" w:line="360" w:lineRule="auto"/>
        <w:jc w:val="both"/>
        <w:rPr>
          <w:rFonts w:eastAsia="Calibri" w:cs="Times New Roman"/>
          <w:color w:val="767171"/>
          <w:spacing w:val="20"/>
          <w:szCs w:val="24"/>
        </w:rPr>
      </w:pPr>
    </w:p>
    <w:p w14:paraId="3AD2A997" w14:textId="3BF04C8C" w:rsidR="00554ECF" w:rsidRDefault="00554ECF" w:rsidP="00811FBC">
      <w:pPr>
        <w:pStyle w:val="Ttulo2"/>
        <w:numPr>
          <w:ilvl w:val="1"/>
          <w:numId w:val="1"/>
        </w:numPr>
        <w:spacing w:before="0" w:line="360" w:lineRule="auto"/>
        <w:ind w:left="284"/>
        <w:jc w:val="both"/>
        <w:rPr>
          <w:rFonts w:cs="Times New Roman"/>
          <w:b/>
          <w:bCs/>
          <w:color w:val="767171"/>
          <w:sz w:val="24"/>
          <w:szCs w:val="24"/>
        </w:rPr>
      </w:pPr>
      <w:bookmarkStart w:id="20" w:name="_Toc90906835"/>
      <w:r w:rsidRPr="00871FA8">
        <w:rPr>
          <w:rFonts w:cs="Times New Roman"/>
          <w:b/>
          <w:bCs/>
          <w:color w:val="767171"/>
          <w:sz w:val="24"/>
          <w:szCs w:val="24"/>
        </w:rPr>
        <w:t>Desempeño de los Recursos Humanos</w:t>
      </w:r>
      <w:bookmarkEnd w:id="20"/>
    </w:p>
    <w:p w14:paraId="0CB57353" w14:textId="77777777" w:rsidR="00D7503C" w:rsidRPr="00D7503C" w:rsidRDefault="00D7503C" w:rsidP="00D7503C"/>
    <w:p w14:paraId="72F02F13" w14:textId="2815F02D" w:rsidR="0098406E" w:rsidRDefault="0098406E"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El MICM desarrolla los procesos relacionados con sus recursos humanos en apego con las normativas establecidas para tales fines por el Ministerio de Administración Pública (MAP). En el ejercicio de estas funciones, y conforme los distintos subsistemas establecidos para las áreas de Recursos Humanos, se presentan a continuación las principales ejecutorias para el período correspondientes al año 2021:</w:t>
      </w:r>
    </w:p>
    <w:p w14:paraId="6CABAA96" w14:textId="77777777" w:rsidR="00D7503C" w:rsidRPr="00871FA8" w:rsidRDefault="00D7503C" w:rsidP="00811FBC">
      <w:pPr>
        <w:spacing w:after="0" w:line="360" w:lineRule="auto"/>
        <w:jc w:val="both"/>
        <w:rPr>
          <w:rFonts w:eastAsia="Calibri" w:cs="Times New Roman"/>
          <w:color w:val="767171"/>
          <w:spacing w:val="20"/>
          <w:szCs w:val="24"/>
        </w:rPr>
      </w:pPr>
    </w:p>
    <w:p w14:paraId="408D74E6" w14:textId="10BC3E32" w:rsidR="0098406E" w:rsidRDefault="0098406E" w:rsidP="00811FBC">
      <w:pPr>
        <w:spacing w:after="0" w:line="360" w:lineRule="auto"/>
        <w:jc w:val="both"/>
        <w:rPr>
          <w:rFonts w:eastAsia="Calibri" w:cs="Times New Roman"/>
          <w:b/>
          <w:bCs/>
          <w:color w:val="767171"/>
          <w:spacing w:val="20"/>
          <w:szCs w:val="24"/>
        </w:rPr>
      </w:pPr>
      <w:r w:rsidRPr="00871FA8">
        <w:rPr>
          <w:rFonts w:eastAsia="Calibri" w:cs="Times New Roman"/>
          <w:b/>
          <w:bCs/>
          <w:color w:val="767171"/>
          <w:spacing w:val="20"/>
          <w:szCs w:val="24"/>
        </w:rPr>
        <w:t>Reclutamiento, Selección y Evaluación del Desempeño</w:t>
      </w:r>
    </w:p>
    <w:p w14:paraId="20AAC7D4" w14:textId="77777777" w:rsidR="00D7503C" w:rsidRPr="00871FA8" w:rsidRDefault="00D7503C" w:rsidP="00811FBC">
      <w:pPr>
        <w:spacing w:after="0" w:line="360" w:lineRule="auto"/>
        <w:jc w:val="both"/>
        <w:rPr>
          <w:rFonts w:eastAsia="Calibri" w:cs="Times New Roman"/>
          <w:b/>
          <w:bCs/>
          <w:color w:val="767171"/>
          <w:spacing w:val="20"/>
          <w:szCs w:val="24"/>
        </w:rPr>
      </w:pPr>
    </w:p>
    <w:p w14:paraId="1F9D598F" w14:textId="52C0C451" w:rsidR="0098406E" w:rsidRDefault="0098406E"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 xml:space="preserve">Conforme a lo establecido en la Ley No. 41-08 de Función Pública, y su Reglamento de aplicación No. 525-09, en coordinación con las diferentes áreas la institución realizó la evaluación del desempeño del personal correspondiente al año 2020 basado en resultados, competencias y el régimen ético y disciplinario. Durante el período fueron evaluados un total de 1,242 empleados. Como resultado, se gestionó el pago a 161 servidores de carrera administrativa que fueron elegibles para recibir el incentivo por rendimiento individual. </w:t>
      </w:r>
      <w:r w:rsidRPr="00871FA8">
        <w:rPr>
          <w:rFonts w:eastAsia="Calibri" w:cs="Times New Roman"/>
          <w:color w:val="767171"/>
          <w:spacing w:val="20"/>
          <w:szCs w:val="24"/>
        </w:rPr>
        <w:lastRenderedPageBreak/>
        <w:t>En la tabla a continuación, se presenta el resultado de las evaluaciones de desempeño del personal según grupo ocupacional:</w:t>
      </w:r>
    </w:p>
    <w:p w14:paraId="48382906" w14:textId="77777777" w:rsidR="00D7503C" w:rsidRDefault="00D7503C" w:rsidP="00811FBC">
      <w:pPr>
        <w:spacing w:after="0" w:line="360" w:lineRule="auto"/>
        <w:jc w:val="both"/>
        <w:rPr>
          <w:rFonts w:eastAsia="Calibri" w:cs="Times New Roman"/>
          <w:color w:val="767171"/>
          <w:spacing w:val="20"/>
          <w:szCs w:val="24"/>
        </w:rPr>
      </w:pPr>
    </w:p>
    <w:p w14:paraId="11B9FACD" w14:textId="155F5A51" w:rsidR="0098406E" w:rsidRPr="00871FA8" w:rsidRDefault="0098406E" w:rsidP="00811FBC">
      <w:pPr>
        <w:spacing w:after="0" w:line="360" w:lineRule="auto"/>
        <w:jc w:val="center"/>
        <w:rPr>
          <w:rFonts w:eastAsia="Calibri" w:cs="Times New Roman"/>
          <w:b/>
          <w:bCs/>
          <w:color w:val="767171"/>
          <w:spacing w:val="20"/>
          <w:szCs w:val="24"/>
        </w:rPr>
      </w:pPr>
      <w:r w:rsidRPr="00871FA8">
        <w:rPr>
          <w:rFonts w:eastAsia="Calibri" w:cs="Times New Roman"/>
          <w:b/>
          <w:bCs/>
          <w:color w:val="767171"/>
          <w:spacing w:val="20"/>
          <w:szCs w:val="24"/>
        </w:rPr>
        <w:t xml:space="preserve">Tabla No.  </w:t>
      </w:r>
      <w:r w:rsidRPr="00871FA8">
        <w:rPr>
          <w:rFonts w:eastAsia="Calibri" w:cs="Times New Roman"/>
          <w:b/>
          <w:bCs/>
          <w:color w:val="767171"/>
          <w:spacing w:val="20"/>
          <w:szCs w:val="24"/>
        </w:rPr>
        <w:fldChar w:fldCharType="begin"/>
      </w:r>
      <w:r w:rsidRPr="00871FA8">
        <w:rPr>
          <w:rFonts w:eastAsia="Calibri" w:cs="Times New Roman"/>
          <w:b/>
          <w:bCs/>
          <w:color w:val="767171"/>
          <w:spacing w:val="20"/>
          <w:szCs w:val="24"/>
        </w:rPr>
        <w:instrText xml:space="preserve"> SEQ Tabla_No._ \* ARABIC </w:instrText>
      </w:r>
      <w:r w:rsidRPr="00871FA8">
        <w:rPr>
          <w:rFonts w:eastAsia="Calibri" w:cs="Times New Roman"/>
          <w:b/>
          <w:bCs/>
          <w:color w:val="767171"/>
          <w:spacing w:val="20"/>
          <w:szCs w:val="24"/>
        </w:rPr>
        <w:fldChar w:fldCharType="separate"/>
      </w:r>
      <w:r w:rsidR="002713E7">
        <w:rPr>
          <w:rFonts w:eastAsia="Calibri" w:cs="Times New Roman"/>
          <w:b/>
          <w:bCs/>
          <w:noProof/>
          <w:color w:val="767171"/>
          <w:spacing w:val="20"/>
          <w:szCs w:val="24"/>
        </w:rPr>
        <w:t>12</w:t>
      </w:r>
      <w:r w:rsidRPr="00871FA8">
        <w:rPr>
          <w:rFonts w:eastAsia="Calibri" w:cs="Times New Roman"/>
          <w:b/>
          <w:bCs/>
          <w:color w:val="767171"/>
          <w:spacing w:val="20"/>
          <w:szCs w:val="24"/>
        </w:rPr>
        <w:fldChar w:fldCharType="end"/>
      </w:r>
    </w:p>
    <w:p w14:paraId="26D739C1" w14:textId="77777777" w:rsidR="0098406E" w:rsidRPr="00871FA8" w:rsidRDefault="0098406E" w:rsidP="00811FBC">
      <w:pPr>
        <w:spacing w:after="0" w:line="360" w:lineRule="auto"/>
        <w:jc w:val="center"/>
        <w:rPr>
          <w:rFonts w:eastAsia="Calibri" w:cs="Times New Roman"/>
          <w:color w:val="767171"/>
          <w:spacing w:val="20"/>
          <w:szCs w:val="24"/>
        </w:rPr>
      </w:pPr>
      <w:r w:rsidRPr="00871FA8">
        <w:rPr>
          <w:rFonts w:eastAsia="Calibri" w:cs="Times New Roman"/>
          <w:color w:val="767171"/>
          <w:spacing w:val="20"/>
          <w:szCs w:val="24"/>
        </w:rPr>
        <w:t>Empleados Evaluados según Grupo Ocupacional</w:t>
      </w:r>
    </w:p>
    <w:p w14:paraId="29CF6C31" w14:textId="1767A827" w:rsidR="0098406E" w:rsidRPr="00871FA8" w:rsidRDefault="0098406E" w:rsidP="00811FBC">
      <w:pPr>
        <w:spacing w:after="0" w:line="360" w:lineRule="auto"/>
        <w:jc w:val="center"/>
        <w:rPr>
          <w:rFonts w:eastAsia="Calibri" w:cs="Times New Roman"/>
          <w:color w:val="767171"/>
          <w:spacing w:val="20"/>
          <w:szCs w:val="24"/>
        </w:rPr>
      </w:pPr>
      <w:r w:rsidRPr="00871FA8">
        <w:rPr>
          <w:rFonts w:eastAsia="Calibri" w:cs="Times New Roman"/>
          <w:color w:val="767171"/>
          <w:spacing w:val="20"/>
          <w:szCs w:val="24"/>
        </w:rPr>
        <w:t>Año 2021</w:t>
      </w:r>
    </w:p>
    <w:p w14:paraId="7EAA9DAE" w14:textId="77777777" w:rsidR="000063D2" w:rsidRPr="00871FA8" w:rsidRDefault="000063D2" w:rsidP="00811FBC">
      <w:pPr>
        <w:spacing w:after="0" w:line="360" w:lineRule="auto"/>
        <w:jc w:val="center"/>
        <w:rPr>
          <w:rFonts w:eastAsia="Calibri" w:cs="Times New Roman"/>
          <w:color w:val="767171"/>
          <w:spacing w:val="20"/>
          <w:sz w:val="6"/>
          <w:szCs w:val="6"/>
        </w:rPr>
      </w:pPr>
    </w:p>
    <w:tbl>
      <w:tblPr>
        <w:tblW w:w="776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 w:type="dxa"/>
          <w:right w:w="10" w:type="dxa"/>
        </w:tblCellMar>
        <w:tblLook w:val="04A0" w:firstRow="1" w:lastRow="0" w:firstColumn="1" w:lastColumn="0" w:noHBand="0" w:noVBand="1"/>
      </w:tblPr>
      <w:tblGrid>
        <w:gridCol w:w="1687"/>
        <w:gridCol w:w="2391"/>
        <w:gridCol w:w="2478"/>
        <w:gridCol w:w="1207"/>
      </w:tblGrid>
      <w:tr w:rsidR="000063D2" w:rsidRPr="00871FA8" w14:paraId="3FE55C46" w14:textId="77777777" w:rsidTr="000063D2">
        <w:trPr>
          <w:trHeight w:val="1041"/>
          <w:tblHeader/>
          <w:jc w:val="center"/>
        </w:trPr>
        <w:tc>
          <w:tcPr>
            <w:tcW w:w="1687" w:type="dxa"/>
            <w:shd w:val="clear" w:color="auto" w:fill="1F3864"/>
            <w:noWrap/>
            <w:tcMar>
              <w:top w:w="0" w:type="dxa"/>
              <w:left w:w="108" w:type="dxa"/>
              <w:bottom w:w="0" w:type="dxa"/>
              <w:right w:w="108" w:type="dxa"/>
            </w:tcMar>
            <w:vAlign w:val="center"/>
          </w:tcPr>
          <w:p w14:paraId="15766DCB" w14:textId="77777777" w:rsidR="0098406E" w:rsidRPr="00871FA8" w:rsidRDefault="0098406E" w:rsidP="00811FBC">
            <w:pPr>
              <w:pStyle w:val="xmsonormal"/>
              <w:spacing w:line="360" w:lineRule="auto"/>
              <w:jc w:val="center"/>
              <w:rPr>
                <w:rFonts w:ascii="Times New Roman" w:hAnsi="Times New Roman" w:cs="Times New Roman"/>
                <w:b/>
                <w:bCs/>
                <w:color w:val="FFFFFF" w:themeColor="background1"/>
                <w:sz w:val="23"/>
                <w:szCs w:val="23"/>
              </w:rPr>
            </w:pPr>
            <w:r w:rsidRPr="00871FA8">
              <w:rPr>
                <w:rFonts w:ascii="Times New Roman" w:hAnsi="Times New Roman" w:cs="Times New Roman"/>
                <w:b/>
                <w:bCs/>
                <w:color w:val="FFFFFF" w:themeColor="background1"/>
                <w:sz w:val="23"/>
                <w:szCs w:val="23"/>
              </w:rPr>
              <w:t>Grupo Ocupacional</w:t>
            </w:r>
          </w:p>
        </w:tc>
        <w:tc>
          <w:tcPr>
            <w:tcW w:w="2391" w:type="dxa"/>
            <w:shd w:val="clear" w:color="auto" w:fill="1F3864"/>
            <w:tcMar>
              <w:top w:w="0" w:type="dxa"/>
              <w:left w:w="108" w:type="dxa"/>
              <w:bottom w:w="0" w:type="dxa"/>
              <w:right w:w="108" w:type="dxa"/>
            </w:tcMar>
            <w:vAlign w:val="center"/>
          </w:tcPr>
          <w:p w14:paraId="7B5EBDFD" w14:textId="77777777" w:rsidR="0098406E" w:rsidRPr="00871FA8" w:rsidRDefault="0098406E" w:rsidP="00811FBC">
            <w:pPr>
              <w:pStyle w:val="xmsonormal"/>
              <w:spacing w:line="360" w:lineRule="auto"/>
              <w:jc w:val="center"/>
              <w:rPr>
                <w:rFonts w:ascii="Times New Roman" w:hAnsi="Times New Roman" w:cs="Times New Roman"/>
                <w:b/>
                <w:bCs/>
                <w:color w:val="FFFFFF" w:themeColor="background1"/>
                <w:sz w:val="23"/>
                <w:szCs w:val="23"/>
              </w:rPr>
            </w:pPr>
            <w:r w:rsidRPr="00871FA8">
              <w:rPr>
                <w:rFonts w:ascii="Times New Roman" w:hAnsi="Times New Roman" w:cs="Times New Roman"/>
                <w:b/>
                <w:bCs/>
                <w:color w:val="FFFFFF" w:themeColor="background1"/>
                <w:sz w:val="23"/>
                <w:szCs w:val="23"/>
              </w:rPr>
              <w:t>Empleados elegibles para bono por rendimiento individual</w:t>
            </w:r>
          </w:p>
        </w:tc>
        <w:tc>
          <w:tcPr>
            <w:tcW w:w="2478" w:type="dxa"/>
            <w:shd w:val="clear" w:color="auto" w:fill="1F3864"/>
            <w:tcMar>
              <w:top w:w="0" w:type="dxa"/>
              <w:left w:w="108" w:type="dxa"/>
              <w:bottom w:w="0" w:type="dxa"/>
              <w:right w:w="108" w:type="dxa"/>
            </w:tcMar>
            <w:vAlign w:val="center"/>
          </w:tcPr>
          <w:p w14:paraId="7CAB8A6B" w14:textId="77777777" w:rsidR="0098406E" w:rsidRPr="00871FA8" w:rsidRDefault="0098406E" w:rsidP="00811FBC">
            <w:pPr>
              <w:pStyle w:val="xmsonormal"/>
              <w:spacing w:line="360" w:lineRule="auto"/>
              <w:jc w:val="center"/>
              <w:rPr>
                <w:rFonts w:ascii="Times New Roman" w:hAnsi="Times New Roman" w:cs="Times New Roman"/>
                <w:b/>
                <w:bCs/>
                <w:color w:val="FFFFFF" w:themeColor="background1"/>
                <w:sz w:val="23"/>
                <w:szCs w:val="23"/>
              </w:rPr>
            </w:pPr>
            <w:r w:rsidRPr="00871FA8">
              <w:rPr>
                <w:rFonts w:ascii="Times New Roman" w:hAnsi="Times New Roman" w:cs="Times New Roman"/>
                <w:b/>
                <w:bCs/>
                <w:color w:val="FFFFFF" w:themeColor="background1"/>
                <w:sz w:val="23"/>
                <w:szCs w:val="23"/>
              </w:rPr>
              <w:t>Empleados No elegibles para bono por rendimiento individual</w:t>
            </w:r>
          </w:p>
        </w:tc>
        <w:tc>
          <w:tcPr>
            <w:tcW w:w="1207" w:type="dxa"/>
            <w:shd w:val="clear" w:color="auto" w:fill="1F3864"/>
            <w:vAlign w:val="center"/>
          </w:tcPr>
          <w:p w14:paraId="5BEA2048" w14:textId="77777777" w:rsidR="0098406E" w:rsidRPr="00871FA8" w:rsidRDefault="0098406E" w:rsidP="00811FBC">
            <w:pPr>
              <w:pStyle w:val="xmsonormal"/>
              <w:spacing w:line="360" w:lineRule="auto"/>
              <w:jc w:val="center"/>
              <w:rPr>
                <w:rFonts w:ascii="Times New Roman" w:hAnsi="Times New Roman" w:cs="Times New Roman"/>
                <w:b/>
                <w:bCs/>
                <w:color w:val="FFFFFF" w:themeColor="background1"/>
                <w:sz w:val="23"/>
                <w:szCs w:val="23"/>
              </w:rPr>
            </w:pPr>
            <w:r w:rsidRPr="00871FA8">
              <w:rPr>
                <w:rFonts w:ascii="Times New Roman" w:hAnsi="Times New Roman" w:cs="Times New Roman"/>
                <w:b/>
                <w:bCs/>
                <w:color w:val="FFFFFF" w:themeColor="background1"/>
                <w:sz w:val="23"/>
                <w:szCs w:val="23"/>
              </w:rPr>
              <w:t>Total</w:t>
            </w:r>
          </w:p>
        </w:tc>
      </w:tr>
      <w:tr w:rsidR="000063D2" w:rsidRPr="00871FA8" w14:paraId="7A49D9C3" w14:textId="77777777" w:rsidTr="000063D2">
        <w:trPr>
          <w:trHeight w:val="371"/>
          <w:jc w:val="center"/>
        </w:trPr>
        <w:tc>
          <w:tcPr>
            <w:tcW w:w="1687" w:type="dxa"/>
            <w:shd w:val="clear" w:color="auto" w:fill="auto"/>
            <w:noWrap/>
            <w:tcMar>
              <w:top w:w="0" w:type="dxa"/>
              <w:left w:w="108" w:type="dxa"/>
              <w:bottom w:w="0" w:type="dxa"/>
              <w:right w:w="108" w:type="dxa"/>
            </w:tcMar>
            <w:vAlign w:val="center"/>
          </w:tcPr>
          <w:p w14:paraId="5D11B568"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I</w:t>
            </w:r>
          </w:p>
        </w:tc>
        <w:tc>
          <w:tcPr>
            <w:tcW w:w="2391" w:type="dxa"/>
            <w:shd w:val="clear" w:color="auto" w:fill="auto"/>
            <w:noWrap/>
            <w:tcMar>
              <w:top w:w="0" w:type="dxa"/>
              <w:left w:w="108" w:type="dxa"/>
              <w:bottom w:w="0" w:type="dxa"/>
              <w:right w:w="108" w:type="dxa"/>
            </w:tcMar>
            <w:vAlign w:val="center"/>
          </w:tcPr>
          <w:p w14:paraId="0B6937AB"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280</w:t>
            </w:r>
          </w:p>
        </w:tc>
        <w:tc>
          <w:tcPr>
            <w:tcW w:w="2478" w:type="dxa"/>
            <w:shd w:val="clear" w:color="auto" w:fill="auto"/>
            <w:noWrap/>
            <w:tcMar>
              <w:top w:w="0" w:type="dxa"/>
              <w:left w:w="108" w:type="dxa"/>
              <w:bottom w:w="0" w:type="dxa"/>
              <w:right w:w="108" w:type="dxa"/>
            </w:tcMar>
            <w:vAlign w:val="center"/>
          </w:tcPr>
          <w:p w14:paraId="5E894946"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7</w:t>
            </w:r>
          </w:p>
        </w:tc>
        <w:tc>
          <w:tcPr>
            <w:tcW w:w="1207" w:type="dxa"/>
            <w:vAlign w:val="center"/>
          </w:tcPr>
          <w:p w14:paraId="53CCFE6F"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287</w:t>
            </w:r>
          </w:p>
        </w:tc>
      </w:tr>
      <w:tr w:rsidR="000063D2" w:rsidRPr="00871FA8" w14:paraId="682E9B82" w14:textId="77777777" w:rsidTr="000063D2">
        <w:trPr>
          <w:trHeight w:val="371"/>
          <w:jc w:val="center"/>
        </w:trPr>
        <w:tc>
          <w:tcPr>
            <w:tcW w:w="1687" w:type="dxa"/>
            <w:shd w:val="clear" w:color="auto" w:fill="auto"/>
            <w:noWrap/>
            <w:tcMar>
              <w:top w:w="0" w:type="dxa"/>
              <w:left w:w="108" w:type="dxa"/>
              <w:bottom w:w="0" w:type="dxa"/>
              <w:right w:w="108" w:type="dxa"/>
            </w:tcMar>
            <w:vAlign w:val="center"/>
          </w:tcPr>
          <w:p w14:paraId="7E340E30"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II</w:t>
            </w:r>
          </w:p>
        </w:tc>
        <w:tc>
          <w:tcPr>
            <w:tcW w:w="2391" w:type="dxa"/>
            <w:shd w:val="clear" w:color="auto" w:fill="auto"/>
            <w:noWrap/>
            <w:tcMar>
              <w:top w:w="0" w:type="dxa"/>
              <w:left w:w="108" w:type="dxa"/>
              <w:bottom w:w="0" w:type="dxa"/>
              <w:right w:w="108" w:type="dxa"/>
            </w:tcMar>
            <w:vAlign w:val="center"/>
          </w:tcPr>
          <w:p w14:paraId="2E114D7C"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268</w:t>
            </w:r>
          </w:p>
        </w:tc>
        <w:tc>
          <w:tcPr>
            <w:tcW w:w="2478" w:type="dxa"/>
            <w:shd w:val="clear" w:color="auto" w:fill="auto"/>
            <w:noWrap/>
            <w:tcMar>
              <w:top w:w="0" w:type="dxa"/>
              <w:left w:w="108" w:type="dxa"/>
              <w:bottom w:w="0" w:type="dxa"/>
              <w:right w:w="108" w:type="dxa"/>
            </w:tcMar>
            <w:vAlign w:val="center"/>
          </w:tcPr>
          <w:p w14:paraId="68D6663C"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17</w:t>
            </w:r>
          </w:p>
        </w:tc>
        <w:tc>
          <w:tcPr>
            <w:tcW w:w="1207" w:type="dxa"/>
            <w:vAlign w:val="center"/>
          </w:tcPr>
          <w:p w14:paraId="041D03FC"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285</w:t>
            </w:r>
          </w:p>
        </w:tc>
      </w:tr>
      <w:tr w:rsidR="000063D2" w:rsidRPr="00871FA8" w14:paraId="76BCE3B7" w14:textId="77777777" w:rsidTr="000063D2">
        <w:trPr>
          <w:trHeight w:val="371"/>
          <w:jc w:val="center"/>
        </w:trPr>
        <w:tc>
          <w:tcPr>
            <w:tcW w:w="1687" w:type="dxa"/>
            <w:shd w:val="clear" w:color="auto" w:fill="auto"/>
            <w:noWrap/>
            <w:tcMar>
              <w:top w:w="0" w:type="dxa"/>
              <w:left w:w="108" w:type="dxa"/>
              <w:bottom w:w="0" w:type="dxa"/>
              <w:right w:w="108" w:type="dxa"/>
            </w:tcMar>
            <w:vAlign w:val="center"/>
          </w:tcPr>
          <w:p w14:paraId="5F10B692"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III</w:t>
            </w:r>
          </w:p>
        </w:tc>
        <w:tc>
          <w:tcPr>
            <w:tcW w:w="2391" w:type="dxa"/>
            <w:shd w:val="clear" w:color="auto" w:fill="auto"/>
            <w:noWrap/>
            <w:tcMar>
              <w:top w:w="0" w:type="dxa"/>
              <w:left w:w="108" w:type="dxa"/>
              <w:bottom w:w="0" w:type="dxa"/>
              <w:right w:w="108" w:type="dxa"/>
            </w:tcMar>
            <w:vAlign w:val="center"/>
          </w:tcPr>
          <w:p w14:paraId="1F38F1E8"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113</w:t>
            </w:r>
          </w:p>
        </w:tc>
        <w:tc>
          <w:tcPr>
            <w:tcW w:w="2478" w:type="dxa"/>
            <w:shd w:val="clear" w:color="auto" w:fill="auto"/>
            <w:noWrap/>
            <w:tcMar>
              <w:top w:w="0" w:type="dxa"/>
              <w:left w:w="108" w:type="dxa"/>
              <w:bottom w:w="0" w:type="dxa"/>
              <w:right w:w="108" w:type="dxa"/>
            </w:tcMar>
            <w:vAlign w:val="center"/>
          </w:tcPr>
          <w:p w14:paraId="66A51637"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8</w:t>
            </w:r>
          </w:p>
        </w:tc>
        <w:tc>
          <w:tcPr>
            <w:tcW w:w="1207" w:type="dxa"/>
            <w:vAlign w:val="center"/>
          </w:tcPr>
          <w:p w14:paraId="66521A03"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121</w:t>
            </w:r>
          </w:p>
        </w:tc>
      </w:tr>
      <w:tr w:rsidR="000063D2" w:rsidRPr="00871FA8" w14:paraId="798222AD" w14:textId="77777777" w:rsidTr="000063D2">
        <w:trPr>
          <w:trHeight w:val="371"/>
          <w:jc w:val="center"/>
        </w:trPr>
        <w:tc>
          <w:tcPr>
            <w:tcW w:w="1687" w:type="dxa"/>
            <w:shd w:val="clear" w:color="auto" w:fill="auto"/>
            <w:noWrap/>
            <w:tcMar>
              <w:top w:w="0" w:type="dxa"/>
              <w:left w:w="108" w:type="dxa"/>
              <w:bottom w:w="0" w:type="dxa"/>
              <w:right w:w="108" w:type="dxa"/>
            </w:tcMar>
            <w:vAlign w:val="center"/>
          </w:tcPr>
          <w:p w14:paraId="4778E2A2"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IV</w:t>
            </w:r>
          </w:p>
        </w:tc>
        <w:tc>
          <w:tcPr>
            <w:tcW w:w="2391" w:type="dxa"/>
            <w:shd w:val="clear" w:color="auto" w:fill="auto"/>
            <w:noWrap/>
            <w:tcMar>
              <w:top w:w="0" w:type="dxa"/>
              <w:left w:w="108" w:type="dxa"/>
              <w:bottom w:w="0" w:type="dxa"/>
              <w:right w:w="108" w:type="dxa"/>
            </w:tcMar>
            <w:vAlign w:val="center"/>
          </w:tcPr>
          <w:p w14:paraId="039B4423"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375</w:t>
            </w:r>
          </w:p>
        </w:tc>
        <w:tc>
          <w:tcPr>
            <w:tcW w:w="2478" w:type="dxa"/>
            <w:shd w:val="clear" w:color="auto" w:fill="auto"/>
            <w:noWrap/>
            <w:tcMar>
              <w:top w:w="0" w:type="dxa"/>
              <w:left w:w="108" w:type="dxa"/>
              <w:bottom w:w="0" w:type="dxa"/>
              <w:right w:w="108" w:type="dxa"/>
            </w:tcMar>
            <w:vAlign w:val="center"/>
          </w:tcPr>
          <w:p w14:paraId="769199AD"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12</w:t>
            </w:r>
          </w:p>
        </w:tc>
        <w:tc>
          <w:tcPr>
            <w:tcW w:w="1207" w:type="dxa"/>
            <w:vAlign w:val="center"/>
          </w:tcPr>
          <w:p w14:paraId="4AC16D12"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387</w:t>
            </w:r>
          </w:p>
        </w:tc>
      </w:tr>
      <w:tr w:rsidR="000063D2" w:rsidRPr="00871FA8" w14:paraId="4F710394" w14:textId="77777777" w:rsidTr="000063D2">
        <w:trPr>
          <w:trHeight w:val="388"/>
          <w:jc w:val="center"/>
        </w:trPr>
        <w:tc>
          <w:tcPr>
            <w:tcW w:w="1687" w:type="dxa"/>
            <w:shd w:val="clear" w:color="auto" w:fill="auto"/>
            <w:noWrap/>
            <w:tcMar>
              <w:top w:w="0" w:type="dxa"/>
              <w:left w:w="108" w:type="dxa"/>
              <w:bottom w:w="0" w:type="dxa"/>
              <w:right w:w="108" w:type="dxa"/>
            </w:tcMar>
            <w:vAlign w:val="center"/>
          </w:tcPr>
          <w:p w14:paraId="10795092"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V</w:t>
            </w:r>
          </w:p>
        </w:tc>
        <w:tc>
          <w:tcPr>
            <w:tcW w:w="2391" w:type="dxa"/>
            <w:shd w:val="clear" w:color="auto" w:fill="auto"/>
            <w:noWrap/>
            <w:tcMar>
              <w:top w:w="0" w:type="dxa"/>
              <w:left w:w="108" w:type="dxa"/>
              <w:bottom w:w="0" w:type="dxa"/>
              <w:right w:w="108" w:type="dxa"/>
            </w:tcMar>
            <w:vAlign w:val="center"/>
          </w:tcPr>
          <w:p w14:paraId="19149F1F"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157</w:t>
            </w:r>
          </w:p>
        </w:tc>
        <w:tc>
          <w:tcPr>
            <w:tcW w:w="2478" w:type="dxa"/>
            <w:shd w:val="clear" w:color="auto" w:fill="auto"/>
            <w:noWrap/>
            <w:tcMar>
              <w:top w:w="0" w:type="dxa"/>
              <w:left w:w="108" w:type="dxa"/>
              <w:bottom w:w="0" w:type="dxa"/>
              <w:right w:w="108" w:type="dxa"/>
            </w:tcMar>
            <w:vAlign w:val="center"/>
          </w:tcPr>
          <w:p w14:paraId="472936F0"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5</w:t>
            </w:r>
          </w:p>
        </w:tc>
        <w:tc>
          <w:tcPr>
            <w:tcW w:w="1207" w:type="dxa"/>
            <w:vAlign w:val="center"/>
          </w:tcPr>
          <w:p w14:paraId="132D6464" w14:textId="77777777" w:rsidR="0098406E" w:rsidRPr="00871FA8" w:rsidRDefault="0098406E" w:rsidP="00811FBC">
            <w:pPr>
              <w:pStyle w:val="xmsonormal"/>
              <w:spacing w:line="360" w:lineRule="auto"/>
              <w:jc w:val="center"/>
              <w:rPr>
                <w:rFonts w:ascii="Times New Roman" w:hAnsi="Times New Roman" w:cs="Times New Roman"/>
                <w:color w:val="767171"/>
                <w:sz w:val="24"/>
                <w:szCs w:val="24"/>
              </w:rPr>
            </w:pPr>
            <w:r w:rsidRPr="00871FA8">
              <w:rPr>
                <w:rFonts w:ascii="Times New Roman" w:hAnsi="Times New Roman" w:cs="Times New Roman"/>
                <w:color w:val="767171"/>
                <w:sz w:val="24"/>
                <w:szCs w:val="24"/>
              </w:rPr>
              <w:t>162</w:t>
            </w:r>
          </w:p>
        </w:tc>
      </w:tr>
      <w:tr w:rsidR="000063D2" w:rsidRPr="00871FA8" w14:paraId="7298F9FE" w14:textId="77777777" w:rsidTr="000063D2">
        <w:trPr>
          <w:trHeight w:val="388"/>
          <w:jc w:val="center"/>
        </w:trPr>
        <w:tc>
          <w:tcPr>
            <w:tcW w:w="1687" w:type="dxa"/>
            <w:shd w:val="clear" w:color="auto" w:fill="auto"/>
            <w:noWrap/>
            <w:tcMar>
              <w:top w:w="0" w:type="dxa"/>
              <w:left w:w="108" w:type="dxa"/>
              <w:bottom w:w="0" w:type="dxa"/>
              <w:right w:w="108" w:type="dxa"/>
            </w:tcMar>
            <w:vAlign w:val="center"/>
          </w:tcPr>
          <w:p w14:paraId="3DA327E5" w14:textId="77777777" w:rsidR="0098406E" w:rsidRPr="00871FA8" w:rsidRDefault="0098406E" w:rsidP="00811FBC">
            <w:pPr>
              <w:pStyle w:val="xmsonormal"/>
              <w:spacing w:line="360" w:lineRule="auto"/>
              <w:jc w:val="center"/>
              <w:rPr>
                <w:rFonts w:ascii="Times New Roman" w:hAnsi="Times New Roman" w:cs="Times New Roman"/>
                <w:b/>
                <w:bCs/>
                <w:color w:val="767171"/>
                <w:sz w:val="24"/>
                <w:szCs w:val="24"/>
              </w:rPr>
            </w:pPr>
            <w:r w:rsidRPr="00871FA8">
              <w:rPr>
                <w:rFonts w:ascii="Times New Roman" w:hAnsi="Times New Roman" w:cs="Times New Roman"/>
                <w:b/>
                <w:bCs/>
                <w:color w:val="767171"/>
                <w:sz w:val="24"/>
                <w:szCs w:val="24"/>
              </w:rPr>
              <w:t>Total</w:t>
            </w:r>
          </w:p>
        </w:tc>
        <w:tc>
          <w:tcPr>
            <w:tcW w:w="2391" w:type="dxa"/>
            <w:shd w:val="clear" w:color="auto" w:fill="auto"/>
            <w:noWrap/>
            <w:tcMar>
              <w:top w:w="0" w:type="dxa"/>
              <w:left w:w="108" w:type="dxa"/>
              <w:bottom w:w="0" w:type="dxa"/>
              <w:right w:w="108" w:type="dxa"/>
            </w:tcMar>
            <w:vAlign w:val="center"/>
          </w:tcPr>
          <w:p w14:paraId="373E61F2" w14:textId="77777777" w:rsidR="0098406E" w:rsidRPr="00871FA8" w:rsidRDefault="0098406E" w:rsidP="00811FBC">
            <w:pPr>
              <w:pStyle w:val="xmsonormal"/>
              <w:spacing w:line="360" w:lineRule="auto"/>
              <w:jc w:val="center"/>
              <w:rPr>
                <w:rFonts w:ascii="Times New Roman" w:hAnsi="Times New Roman" w:cs="Times New Roman"/>
                <w:b/>
                <w:bCs/>
                <w:color w:val="767171"/>
                <w:sz w:val="24"/>
                <w:szCs w:val="24"/>
              </w:rPr>
            </w:pPr>
            <w:r w:rsidRPr="00871FA8">
              <w:rPr>
                <w:rFonts w:ascii="Times New Roman" w:hAnsi="Times New Roman" w:cs="Times New Roman"/>
                <w:b/>
                <w:bCs/>
                <w:color w:val="767171"/>
                <w:sz w:val="24"/>
                <w:szCs w:val="24"/>
              </w:rPr>
              <w:t>1,193</w:t>
            </w:r>
          </w:p>
        </w:tc>
        <w:tc>
          <w:tcPr>
            <w:tcW w:w="2478" w:type="dxa"/>
            <w:shd w:val="clear" w:color="auto" w:fill="auto"/>
            <w:noWrap/>
            <w:tcMar>
              <w:top w:w="0" w:type="dxa"/>
              <w:left w:w="108" w:type="dxa"/>
              <w:bottom w:w="0" w:type="dxa"/>
              <w:right w:w="108" w:type="dxa"/>
            </w:tcMar>
            <w:vAlign w:val="center"/>
          </w:tcPr>
          <w:p w14:paraId="6F404E03" w14:textId="77777777" w:rsidR="0098406E" w:rsidRPr="00871FA8" w:rsidRDefault="0098406E" w:rsidP="00811FBC">
            <w:pPr>
              <w:pStyle w:val="xmsonormal"/>
              <w:spacing w:line="360" w:lineRule="auto"/>
              <w:jc w:val="center"/>
              <w:rPr>
                <w:rFonts w:ascii="Times New Roman" w:hAnsi="Times New Roman" w:cs="Times New Roman"/>
                <w:b/>
                <w:bCs/>
                <w:color w:val="767171"/>
                <w:sz w:val="24"/>
                <w:szCs w:val="24"/>
              </w:rPr>
            </w:pPr>
            <w:r w:rsidRPr="00871FA8">
              <w:rPr>
                <w:rFonts w:ascii="Times New Roman" w:hAnsi="Times New Roman" w:cs="Times New Roman"/>
                <w:b/>
                <w:bCs/>
                <w:color w:val="767171"/>
                <w:sz w:val="24"/>
                <w:szCs w:val="24"/>
              </w:rPr>
              <w:t>49</w:t>
            </w:r>
          </w:p>
        </w:tc>
        <w:tc>
          <w:tcPr>
            <w:tcW w:w="1207" w:type="dxa"/>
            <w:vAlign w:val="center"/>
          </w:tcPr>
          <w:p w14:paraId="10FDC5C6" w14:textId="77777777" w:rsidR="0098406E" w:rsidRPr="00871FA8" w:rsidRDefault="0098406E" w:rsidP="00811FBC">
            <w:pPr>
              <w:pStyle w:val="xmsonormal"/>
              <w:spacing w:line="360" w:lineRule="auto"/>
              <w:jc w:val="center"/>
              <w:rPr>
                <w:rFonts w:ascii="Times New Roman" w:hAnsi="Times New Roman" w:cs="Times New Roman"/>
                <w:b/>
                <w:bCs/>
                <w:color w:val="767171"/>
                <w:sz w:val="24"/>
                <w:szCs w:val="24"/>
              </w:rPr>
            </w:pPr>
            <w:r w:rsidRPr="00871FA8">
              <w:rPr>
                <w:rFonts w:ascii="Times New Roman" w:hAnsi="Times New Roman" w:cs="Times New Roman"/>
                <w:b/>
                <w:bCs/>
                <w:color w:val="767171"/>
                <w:sz w:val="24"/>
                <w:szCs w:val="24"/>
              </w:rPr>
              <w:t>1,242</w:t>
            </w:r>
          </w:p>
        </w:tc>
      </w:tr>
    </w:tbl>
    <w:p w14:paraId="71BB86E6" w14:textId="77777777" w:rsidR="0098406E" w:rsidRPr="00871FA8" w:rsidRDefault="0098406E" w:rsidP="00811FBC">
      <w:pPr>
        <w:spacing w:after="0" w:line="360" w:lineRule="auto"/>
        <w:rPr>
          <w:rStyle w:val="normaltextrun"/>
          <w:i/>
          <w:iCs/>
          <w:color w:val="767171"/>
          <w:sz w:val="18"/>
          <w:szCs w:val="18"/>
        </w:rPr>
      </w:pPr>
      <w:r w:rsidRPr="00871FA8">
        <w:rPr>
          <w:rStyle w:val="normaltextrun"/>
          <w:i/>
          <w:iCs/>
          <w:color w:val="767171"/>
          <w:sz w:val="18"/>
          <w:szCs w:val="18"/>
        </w:rPr>
        <w:t xml:space="preserve">Fuente: Dirección de Recursos Humanos MICM. - </w:t>
      </w:r>
    </w:p>
    <w:p w14:paraId="39CCEF4B" w14:textId="77777777" w:rsidR="00D7503C" w:rsidRDefault="00D7503C" w:rsidP="00811FBC">
      <w:pPr>
        <w:spacing w:after="0" w:line="360" w:lineRule="auto"/>
        <w:jc w:val="both"/>
        <w:rPr>
          <w:rFonts w:eastAsia="Calibri" w:cs="Times New Roman"/>
          <w:color w:val="767171"/>
          <w:spacing w:val="20"/>
          <w:szCs w:val="24"/>
        </w:rPr>
      </w:pPr>
      <w:bookmarkStart w:id="21" w:name="_Hlk89186878"/>
    </w:p>
    <w:p w14:paraId="7B8EB78A" w14:textId="0604DBA1" w:rsidR="0098406E" w:rsidRDefault="0098406E"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Considerando que la medición del desempeño constituye un mecanismo de rendición de cuentas que permite evaluar la eficiencia en el manejo de los recursos puestos a disposición de la administración pública, tanto a nivel individual como a nivel institucional, se realizó una sensibilización del proceso de cómo hacer la Evaluación del Desempeño Institucional, basada en el Logro de Metas, Competencias y Régimen Ético y Disciplinario. La misma, desarrollada de manera virtual, contó con la participación de personal de la Dirección de Evaluación del Desempeño Laboral del Ministerio de Administración Pública (MAP), y estuvo dirigida a todos los directivos y colaboradores del Ministerio.</w:t>
      </w:r>
      <w:bookmarkEnd w:id="21"/>
    </w:p>
    <w:p w14:paraId="036A58A1" w14:textId="77777777" w:rsidR="00D7503C" w:rsidRPr="00871FA8" w:rsidRDefault="00D7503C" w:rsidP="00811FBC">
      <w:pPr>
        <w:spacing w:after="0" w:line="360" w:lineRule="auto"/>
        <w:jc w:val="both"/>
        <w:rPr>
          <w:rFonts w:eastAsia="Calibri" w:cs="Times New Roman"/>
          <w:color w:val="767171"/>
          <w:spacing w:val="20"/>
          <w:szCs w:val="24"/>
        </w:rPr>
      </w:pPr>
    </w:p>
    <w:p w14:paraId="632F008A" w14:textId="21D6C140" w:rsidR="0098406E" w:rsidRDefault="0098406E"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lastRenderedPageBreak/>
        <w:t>Con la finalidad de dar oportunidad a estudiantes de educación superior, media y técnica para realizar sus horas reglamentarias en las diferentes áreas del MICM, al tiempo de potenciar la formación académica mediante el contacto directo con el campo laboral, se llevó a cabo el Programa de Pasantías, mediante el cual 12 estudiantes fueron beneficiados.</w:t>
      </w:r>
    </w:p>
    <w:p w14:paraId="46C086E5" w14:textId="77777777" w:rsidR="00D7503C" w:rsidRPr="00871FA8" w:rsidRDefault="00D7503C" w:rsidP="00811FBC">
      <w:pPr>
        <w:spacing w:after="0" w:line="360" w:lineRule="auto"/>
        <w:jc w:val="both"/>
        <w:rPr>
          <w:rFonts w:eastAsia="Calibri" w:cs="Times New Roman"/>
          <w:color w:val="767171"/>
          <w:spacing w:val="20"/>
          <w:szCs w:val="24"/>
        </w:rPr>
      </w:pPr>
    </w:p>
    <w:p w14:paraId="0D008D0C" w14:textId="6303E671" w:rsidR="0098406E" w:rsidRDefault="0098406E"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Se han generado 2,424 solicitudes de no objeción al Ministerio de Administración Pública (MAP), de las cuales se han recibido respuesta de 1,564.</w:t>
      </w:r>
    </w:p>
    <w:p w14:paraId="27AC626E" w14:textId="77777777" w:rsidR="00D7503C" w:rsidRPr="00871FA8" w:rsidRDefault="00D7503C" w:rsidP="00811FBC">
      <w:pPr>
        <w:spacing w:after="0" w:line="360" w:lineRule="auto"/>
        <w:jc w:val="both"/>
        <w:rPr>
          <w:rFonts w:eastAsia="Calibri" w:cs="Times New Roman"/>
          <w:color w:val="767171"/>
          <w:spacing w:val="20"/>
          <w:szCs w:val="24"/>
        </w:rPr>
      </w:pPr>
    </w:p>
    <w:p w14:paraId="5617C9A1" w14:textId="1B48E696" w:rsidR="0098406E" w:rsidRDefault="0098406E"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A fin de captar candidatos idóneos para el desarrollo de las funciones, que cumplan con las competencias establecidas en el manual de cargos institucional, fueron desarrollados 3 concursos externos durante este período, estos para ocupar las vacantes de Analistas de Recursos Humanos, de Desarrollo Organizacional y de Planificación, completando exitosamente la tercera fase.</w:t>
      </w:r>
    </w:p>
    <w:p w14:paraId="56C2CD0D" w14:textId="77777777" w:rsidR="00D7503C" w:rsidRPr="00871FA8" w:rsidRDefault="00D7503C" w:rsidP="00811FBC">
      <w:pPr>
        <w:spacing w:after="0" w:line="360" w:lineRule="auto"/>
        <w:jc w:val="both"/>
        <w:rPr>
          <w:rFonts w:eastAsia="Calibri" w:cs="Times New Roman"/>
          <w:color w:val="767171"/>
          <w:spacing w:val="20"/>
          <w:szCs w:val="24"/>
        </w:rPr>
      </w:pPr>
    </w:p>
    <w:p w14:paraId="38715E23" w14:textId="0A414D48" w:rsidR="0098406E" w:rsidRDefault="0098406E"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Se ha gestionado la contratación de 811 colaboradores, implementando la inducción al cargo, la entrega de un kit que contiene las informaciones relacionadas a la institución:</w:t>
      </w:r>
    </w:p>
    <w:p w14:paraId="063E89AB" w14:textId="77777777" w:rsidR="00D7503C" w:rsidRPr="00871FA8" w:rsidRDefault="00D7503C" w:rsidP="00811FBC">
      <w:pPr>
        <w:spacing w:after="0" w:line="360" w:lineRule="auto"/>
        <w:jc w:val="both"/>
        <w:rPr>
          <w:rFonts w:eastAsia="Calibri" w:cs="Times New Roman"/>
          <w:color w:val="767171"/>
          <w:spacing w:val="20"/>
          <w:szCs w:val="24"/>
        </w:rPr>
      </w:pPr>
    </w:p>
    <w:p w14:paraId="43E1B3F3" w14:textId="77777777" w:rsidR="0098406E" w:rsidRPr="00871FA8" w:rsidRDefault="0098406E" w:rsidP="00811FBC">
      <w:pPr>
        <w:pStyle w:val="Prrafodelista"/>
        <w:numPr>
          <w:ilvl w:val="0"/>
          <w:numId w:val="15"/>
        </w:num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 xml:space="preserve">Funciones del puesto según Manual de Cargos, </w:t>
      </w:r>
    </w:p>
    <w:p w14:paraId="44C15203" w14:textId="77777777" w:rsidR="0098406E" w:rsidRPr="00871FA8" w:rsidRDefault="0098406E" w:rsidP="00811FBC">
      <w:pPr>
        <w:pStyle w:val="Prrafodelista"/>
        <w:numPr>
          <w:ilvl w:val="0"/>
          <w:numId w:val="15"/>
        </w:num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 xml:space="preserve">Los beneficios de la institución, </w:t>
      </w:r>
    </w:p>
    <w:p w14:paraId="477403AC" w14:textId="77777777" w:rsidR="0098406E" w:rsidRPr="00871FA8" w:rsidRDefault="0098406E" w:rsidP="00811FBC">
      <w:pPr>
        <w:pStyle w:val="Prrafodelista"/>
        <w:numPr>
          <w:ilvl w:val="0"/>
          <w:numId w:val="15"/>
        </w:num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 xml:space="preserve">El Acuerdo de Confidencialidad y, </w:t>
      </w:r>
    </w:p>
    <w:p w14:paraId="48BDBB5F" w14:textId="283415AD" w:rsidR="0098406E" w:rsidRDefault="0098406E" w:rsidP="00811FBC">
      <w:pPr>
        <w:pStyle w:val="Prrafodelista"/>
        <w:numPr>
          <w:ilvl w:val="0"/>
          <w:numId w:val="15"/>
        </w:num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El Código de Ética.</w:t>
      </w:r>
    </w:p>
    <w:p w14:paraId="71305C4B" w14:textId="77777777" w:rsidR="00D7503C" w:rsidRPr="00871FA8" w:rsidRDefault="00D7503C" w:rsidP="00D7503C">
      <w:pPr>
        <w:pStyle w:val="Prrafodelista"/>
        <w:spacing w:after="0" w:line="360" w:lineRule="auto"/>
        <w:jc w:val="both"/>
        <w:rPr>
          <w:rFonts w:eastAsia="Calibri" w:cs="Times New Roman"/>
          <w:color w:val="767171"/>
          <w:spacing w:val="20"/>
          <w:szCs w:val="24"/>
        </w:rPr>
      </w:pPr>
    </w:p>
    <w:p w14:paraId="2BE91A24" w14:textId="6751B044" w:rsidR="0098406E" w:rsidRDefault="0098406E"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 xml:space="preserve">Dando cumplimiento al proceso de mejora continua, fueron implementados los procesos de entrevistas y pruebas por competencias para los diferentes grupos ocupacionales, y creada la </w:t>
      </w:r>
      <w:r w:rsidRPr="00871FA8">
        <w:rPr>
          <w:rFonts w:eastAsia="Calibri" w:cs="Times New Roman"/>
          <w:color w:val="767171"/>
          <w:spacing w:val="20"/>
          <w:szCs w:val="24"/>
        </w:rPr>
        <w:lastRenderedPageBreak/>
        <w:t xml:space="preserve">matriz de posiciones críticas a fin de conocer los puestos críticos conforme a los criterios evaluados. </w:t>
      </w:r>
    </w:p>
    <w:p w14:paraId="43E406D5" w14:textId="77777777" w:rsidR="00D7503C" w:rsidRPr="00871FA8" w:rsidRDefault="00D7503C" w:rsidP="00811FBC">
      <w:pPr>
        <w:spacing w:after="0" w:line="360" w:lineRule="auto"/>
        <w:jc w:val="both"/>
        <w:rPr>
          <w:rFonts w:eastAsia="Calibri" w:cs="Times New Roman"/>
          <w:color w:val="767171"/>
          <w:spacing w:val="20"/>
          <w:szCs w:val="24"/>
        </w:rPr>
      </w:pPr>
    </w:p>
    <w:p w14:paraId="768D6CCF" w14:textId="1DE6E2F6" w:rsidR="0098406E" w:rsidRDefault="0098406E" w:rsidP="00811FBC">
      <w:pPr>
        <w:spacing w:after="0" w:line="360" w:lineRule="auto"/>
        <w:jc w:val="both"/>
        <w:rPr>
          <w:rFonts w:eastAsia="Calibri" w:cs="Times New Roman"/>
          <w:b/>
          <w:bCs/>
          <w:color w:val="767171"/>
          <w:spacing w:val="20"/>
        </w:rPr>
      </w:pPr>
      <w:r w:rsidRPr="00871FA8">
        <w:rPr>
          <w:rFonts w:eastAsia="Calibri" w:cs="Times New Roman"/>
          <w:b/>
          <w:bCs/>
          <w:color w:val="767171"/>
          <w:spacing w:val="20"/>
        </w:rPr>
        <w:t>Registro y Control de Personal</w:t>
      </w:r>
    </w:p>
    <w:p w14:paraId="3D9DB914" w14:textId="77777777" w:rsidR="00D7503C" w:rsidRPr="00871FA8" w:rsidRDefault="00D7503C" w:rsidP="00811FBC">
      <w:pPr>
        <w:spacing w:after="0" w:line="360" w:lineRule="auto"/>
        <w:jc w:val="both"/>
        <w:rPr>
          <w:rFonts w:eastAsia="Calibri" w:cs="Times New Roman"/>
          <w:b/>
          <w:bCs/>
          <w:color w:val="767171"/>
          <w:spacing w:val="20"/>
        </w:rPr>
      </w:pPr>
    </w:p>
    <w:p w14:paraId="6C209B81" w14:textId="66D21991" w:rsidR="0098406E" w:rsidRDefault="0098406E" w:rsidP="00811FBC">
      <w:pPr>
        <w:spacing w:after="0" w:line="360" w:lineRule="auto"/>
        <w:jc w:val="both"/>
        <w:rPr>
          <w:rFonts w:eastAsia="Calibri" w:cs="Times New Roman"/>
          <w:color w:val="767171"/>
          <w:spacing w:val="20"/>
        </w:rPr>
      </w:pPr>
      <w:r w:rsidRPr="00871FA8">
        <w:rPr>
          <w:rFonts w:eastAsia="Calibri" w:cs="Times New Roman"/>
          <w:color w:val="767171"/>
          <w:spacing w:val="20"/>
        </w:rPr>
        <w:t>A fin de eficientizar el proceso de registro y control del personal, fue instalado un nuevo sistema de registro de asistencia “Digital”, a través del portal INTRANET Institucional, donde cada colaborador ingresa su entrada y salida desde su computador. Además, se cuenta con un reloj biométrico para el personal que por la naturaleza de sus funciones no accede a equipos tecnológicos. Como medida de control,</w:t>
      </w:r>
      <w:bookmarkStart w:id="22" w:name="_Hlk89187178"/>
      <w:r w:rsidRPr="00871FA8">
        <w:rPr>
          <w:rFonts w:eastAsia="Calibri" w:cs="Times New Roman"/>
          <w:color w:val="767171"/>
          <w:spacing w:val="20"/>
        </w:rPr>
        <w:t xml:space="preserve"> mensualmente se han remitido los reportes de asistencias a las distintas áreas.</w:t>
      </w:r>
      <w:bookmarkEnd w:id="22"/>
    </w:p>
    <w:p w14:paraId="252BBFB2" w14:textId="77777777" w:rsidR="00D7503C" w:rsidRPr="00871FA8" w:rsidRDefault="00D7503C" w:rsidP="00811FBC">
      <w:pPr>
        <w:spacing w:after="0" w:line="360" w:lineRule="auto"/>
        <w:jc w:val="both"/>
        <w:rPr>
          <w:rFonts w:eastAsia="Calibri" w:cs="Times New Roman"/>
          <w:color w:val="767171"/>
          <w:spacing w:val="20"/>
        </w:rPr>
      </w:pPr>
    </w:p>
    <w:p w14:paraId="23C43DEC" w14:textId="1A65D859" w:rsidR="0098406E" w:rsidRDefault="0098406E"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Se ha desarrollado una jornada de actualización de expedientes, logrando actualizar 8,739 expedientes del personal de planta, y creando 3,423 correspondientes al personal de nuevo ingreso, así mismo, se ha mantenido un control de todas las novedades del personal de la institución, dentro de las que se destacan: </w:t>
      </w:r>
    </w:p>
    <w:p w14:paraId="50298926" w14:textId="77777777" w:rsidR="00D7503C" w:rsidRPr="00871FA8" w:rsidRDefault="00D7503C" w:rsidP="00811FBC">
      <w:pPr>
        <w:spacing w:after="0" w:line="360" w:lineRule="auto"/>
        <w:jc w:val="both"/>
        <w:rPr>
          <w:rFonts w:eastAsia="Calibri" w:cs="Times New Roman"/>
          <w:color w:val="767171"/>
          <w:spacing w:val="20"/>
        </w:rPr>
      </w:pPr>
    </w:p>
    <w:p w14:paraId="183F0F01" w14:textId="4AA19805" w:rsidR="0098406E" w:rsidRPr="00871FA8" w:rsidRDefault="0098406E" w:rsidP="00811FBC">
      <w:pPr>
        <w:spacing w:after="0" w:line="360" w:lineRule="auto"/>
        <w:jc w:val="center"/>
        <w:rPr>
          <w:rFonts w:eastAsia="Calibri" w:cs="Times New Roman"/>
          <w:b/>
          <w:bCs/>
          <w:color w:val="767171"/>
          <w:spacing w:val="20"/>
        </w:rPr>
      </w:pPr>
      <w:r w:rsidRPr="00871FA8">
        <w:rPr>
          <w:rFonts w:eastAsia="Calibri" w:cs="Times New Roman"/>
          <w:b/>
          <w:bCs/>
          <w:color w:val="767171"/>
          <w:spacing w:val="20"/>
        </w:rPr>
        <w:t xml:space="preserve">Tabla No.  </w:t>
      </w:r>
      <w:r w:rsidRPr="00871FA8">
        <w:rPr>
          <w:rFonts w:eastAsia="Calibri" w:cs="Times New Roman"/>
          <w:b/>
          <w:bCs/>
          <w:color w:val="767171"/>
          <w:spacing w:val="20"/>
        </w:rPr>
        <w:fldChar w:fldCharType="begin"/>
      </w:r>
      <w:r w:rsidRPr="00871FA8">
        <w:rPr>
          <w:rFonts w:eastAsia="Calibri" w:cs="Times New Roman"/>
          <w:b/>
          <w:bCs/>
          <w:color w:val="767171"/>
          <w:spacing w:val="20"/>
        </w:rPr>
        <w:instrText xml:space="preserve"> SEQ Tabla_No._ \* ARABIC </w:instrText>
      </w:r>
      <w:r w:rsidRPr="00871FA8">
        <w:rPr>
          <w:rFonts w:eastAsia="Calibri" w:cs="Times New Roman"/>
          <w:b/>
          <w:bCs/>
          <w:color w:val="767171"/>
          <w:spacing w:val="20"/>
        </w:rPr>
        <w:fldChar w:fldCharType="separate"/>
      </w:r>
      <w:r w:rsidR="002713E7">
        <w:rPr>
          <w:rFonts w:eastAsia="Calibri" w:cs="Times New Roman"/>
          <w:b/>
          <w:bCs/>
          <w:noProof/>
          <w:color w:val="767171"/>
          <w:spacing w:val="20"/>
        </w:rPr>
        <w:t>13</w:t>
      </w:r>
      <w:r w:rsidRPr="00871FA8">
        <w:rPr>
          <w:rFonts w:eastAsia="Calibri" w:cs="Times New Roman"/>
          <w:b/>
          <w:bCs/>
          <w:color w:val="767171"/>
          <w:spacing w:val="20"/>
        </w:rPr>
        <w:fldChar w:fldCharType="end"/>
      </w:r>
    </w:p>
    <w:p w14:paraId="462F6AE3" w14:textId="77777777" w:rsidR="0098406E" w:rsidRPr="00871FA8" w:rsidRDefault="0098406E" w:rsidP="00811FBC">
      <w:pPr>
        <w:spacing w:after="0" w:line="360" w:lineRule="auto"/>
        <w:jc w:val="center"/>
        <w:rPr>
          <w:rFonts w:eastAsia="Calibri" w:cs="Times New Roman"/>
          <w:color w:val="767171"/>
          <w:spacing w:val="20"/>
        </w:rPr>
      </w:pPr>
      <w:r w:rsidRPr="00871FA8">
        <w:rPr>
          <w:rFonts w:eastAsia="Calibri" w:cs="Times New Roman"/>
          <w:color w:val="767171"/>
          <w:spacing w:val="20"/>
        </w:rPr>
        <w:t>Novedades del Personal</w:t>
      </w:r>
    </w:p>
    <w:p w14:paraId="242451EB" w14:textId="7D550D86" w:rsidR="0098406E" w:rsidRPr="00871FA8" w:rsidRDefault="0098406E" w:rsidP="00811FBC">
      <w:pPr>
        <w:spacing w:after="0" w:line="360" w:lineRule="auto"/>
        <w:jc w:val="center"/>
        <w:rPr>
          <w:rFonts w:eastAsia="Calibri" w:cs="Times New Roman"/>
          <w:color w:val="767171"/>
          <w:spacing w:val="20"/>
        </w:rPr>
      </w:pPr>
      <w:r w:rsidRPr="00871FA8">
        <w:rPr>
          <w:rFonts w:eastAsia="Calibri" w:cs="Times New Roman"/>
          <w:color w:val="767171"/>
          <w:spacing w:val="20"/>
        </w:rPr>
        <w:t>Año 2021</w:t>
      </w:r>
    </w:p>
    <w:p w14:paraId="42F4C9C3" w14:textId="77777777" w:rsidR="000063D2" w:rsidRPr="00871FA8" w:rsidRDefault="000063D2" w:rsidP="00811FBC">
      <w:pPr>
        <w:spacing w:after="0" w:line="360" w:lineRule="auto"/>
        <w:jc w:val="center"/>
        <w:rPr>
          <w:rFonts w:eastAsia="Calibri" w:cs="Times New Roman"/>
          <w:color w:val="767171"/>
          <w:spacing w:val="20"/>
          <w:sz w:val="6"/>
          <w:szCs w:val="6"/>
        </w:rPr>
      </w:pPr>
    </w:p>
    <w:tbl>
      <w:tblPr>
        <w:tblW w:w="5697"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4296"/>
        <w:gridCol w:w="1401"/>
      </w:tblGrid>
      <w:tr w:rsidR="000063D2" w:rsidRPr="00871FA8" w14:paraId="052DE632" w14:textId="77777777" w:rsidTr="000063D2">
        <w:trPr>
          <w:trHeight w:val="463"/>
          <w:tblHeader/>
          <w:jc w:val="center"/>
        </w:trPr>
        <w:tc>
          <w:tcPr>
            <w:tcW w:w="4296" w:type="dxa"/>
            <w:shd w:val="clear" w:color="auto" w:fill="1F3864"/>
            <w:noWrap/>
            <w:vAlign w:val="center"/>
          </w:tcPr>
          <w:p w14:paraId="20677AD7" w14:textId="77777777" w:rsidR="0098406E" w:rsidRPr="00871FA8" w:rsidRDefault="0098406E" w:rsidP="00811FBC">
            <w:pPr>
              <w:spacing w:after="0" w:line="360" w:lineRule="auto"/>
              <w:jc w:val="center"/>
              <w:rPr>
                <w:rStyle w:val="normaltextrun"/>
                <w:b/>
                <w:bCs/>
                <w:color w:val="FFFFFF" w:themeColor="background1"/>
                <w:szCs w:val="24"/>
              </w:rPr>
            </w:pPr>
            <w:r w:rsidRPr="00871FA8">
              <w:rPr>
                <w:rStyle w:val="normaltextrun"/>
                <w:b/>
                <w:bCs/>
                <w:color w:val="FFFFFF" w:themeColor="background1"/>
                <w:szCs w:val="24"/>
              </w:rPr>
              <w:t>Novedades de personal</w:t>
            </w:r>
          </w:p>
        </w:tc>
        <w:tc>
          <w:tcPr>
            <w:tcW w:w="1401" w:type="dxa"/>
            <w:shd w:val="clear" w:color="auto" w:fill="1F3864"/>
            <w:noWrap/>
            <w:vAlign w:val="center"/>
          </w:tcPr>
          <w:p w14:paraId="3CE0551C" w14:textId="77777777" w:rsidR="0098406E" w:rsidRPr="00871FA8" w:rsidRDefault="0098406E" w:rsidP="00811FBC">
            <w:pPr>
              <w:spacing w:after="0" w:line="360" w:lineRule="auto"/>
              <w:jc w:val="center"/>
              <w:rPr>
                <w:rStyle w:val="normaltextrun"/>
                <w:b/>
                <w:bCs/>
                <w:color w:val="FFFFFF" w:themeColor="background1"/>
                <w:szCs w:val="24"/>
              </w:rPr>
            </w:pPr>
            <w:r w:rsidRPr="00871FA8">
              <w:rPr>
                <w:rStyle w:val="normaltextrun"/>
                <w:b/>
                <w:bCs/>
                <w:color w:val="FFFFFF" w:themeColor="background1"/>
                <w:szCs w:val="24"/>
              </w:rPr>
              <w:t>Total</w:t>
            </w:r>
          </w:p>
        </w:tc>
      </w:tr>
      <w:tr w:rsidR="000063D2" w:rsidRPr="00871FA8" w14:paraId="2295B236" w14:textId="77777777" w:rsidTr="000063D2">
        <w:trPr>
          <w:trHeight w:val="463"/>
          <w:jc w:val="center"/>
        </w:trPr>
        <w:tc>
          <w:tcPr>
            <w:tcW w:w="4296" w:type="dxa"/>
            <w:shd w:val="clear" w:color="auto" w:fill="auto"/>
            <w:noWrap/>
            <w:vAlign w:val="center"/>
            <w:hideMark/>
          </w:tcPr>
          <w:p w14:paraId="4CE4C988" w14:textId="77777777" w:rsidR="0098406E" w:rsidRPr="00871FA8" w:rsidRDefault="0098406E" w:rsidP="00811FBC">
            <w:pPr>
              <w:spacing w:after="0" w:line="360" w:lineRule="auto"/>
              <w:rPr>
                <w:rStyle w:val="normaltextrun"/>
                <w:color w:val="767171"/>
                <w:szCs w:val="24"/>
              </w:rPr>
            </w:pPr>
            <w:r w:rsidRPr="00871FA8">
              <w:rPr>
                <w:rStyle w:val="normaltextrun"/>
                <w:color w:val="767171"/>
                <w:szCs w:val="24"/>
              </w:rPr>
              <w:t>Permisos otorgados</w:t>
            </w:r>
          </w:p>
        </w:tc>
        <w:tc>
          <w:tcPr>
            <w:tcW w:w="1401" w:type="dxa"/>
            <w:shd w:val="clear" w:color="auto" w:fill="auto"/>
            <w:noWrap/>
            <w:vAlign w:val="center"/>
            <w:hideMark/>
          </w:tcPr>
          <w:p w14:paraId="0014372F" w14:textId="77777777" w:rsidR="0098406E" w:rsidRPr="00871FA8" w:rsidRDefault="0098406E" w:rsidP="00811FBC">
            <w:pPr>
              <w:spacing w:after="0" w:line="360" w:lineRule="auto"/>
              <w:jc w:val="center"/>
              <w:rPr>
                <w:rStyle w:val="normaltextrun"/>
                <w:color w:val="767171"/>
                <w:szCs w:val="24"/>
              </w:rPr>
            </w:pPr>
            <w:r w:rsidRPr="00871FA8">
              <w:rPr>
                <w:rStyle w:val="normaltextrun"/>
                <w:color w:val="767171"/>
                <w:szCs w:val="24"/>
              </w:rPr>
              <w:t>749</w:t>
            </w:r>
          </w:p>
        </w:tc>
      </w:tr>
      <w:tr w:rsidR="000063D2" w:rsidRPr="00871FA8" w14:paraId="461B77F2" w14:textId="77777777" w:rsidTr="000063D2">
        <w:trPr>
          <w:trHeight w:val="463"/>
          <w:jc w:val="center"/>
        </w:trPr>
        <w:tc>
          <w:tcPr>
            <w:tcW w:w="4296" w:type="dxa"/>
            <w:shd w:val="clear" w:color="auto" w:fill="auto"/>
            <w:noWrap/>
            <w:vAlign w:val="center"/>
            <w:hideMark/>
          </w:tcPr>
          <w:p w14:paraId="63E27491" w14:textId="77777777" w:rsidR="0098406E" w:rsidRPr="00871FA8" w:rsidRDefault="0098406E" w:rsidP="00811FBC">
            <w:pPr>
              <w:spacing w:after="0" w:line="360" w:lineRule="auto"/>
              <w:rPr>
                <w:rStyle w:val="normaltextrun"/>
                <w:color w:val="767171"/>
                <w:szCs w:val="24"/>
              </w:rPr>
            </w:pPr>
            <w:r w:rsidRPr="00871FA8">
              <w:rPr>
                <w:rStyle w:val="normaltextrun"/>
                <w:color w:val="767171"/>
                <w:szCs w:val="24"/>
              </w:rPr>
              <w:t>Solicitudes de Vacaciones</w:t>
            </w:r>
          </w:p>
        </w:tc>
        <w:tc>
          <w:tcPr>
            <w:tcW w:w="1401" w:type="dxa"/>
            <w:shd w:val="clear" w:color="auto" w:fill="auto"/>
            <w:noWrap/>
            <w:vAlign w:val="center"/>
            <w:hideMark/>
          </w:tcPr>
          <w:p w14:paraId="019ED9F0" w14:textId="77777777" w:rsidR="0098406E" w:rsidRPr="00871FA8" w:rsidRDefault="0098406E" w:rsidP="00811FBC">
            <w:pPr>
              <w:spacing w:after="0" w:line="360" w:lineRule="auto"/>
              <w:jc w:val="center"/>
              <w:rPr>
                <w:rStyle w:val="normaltextrun"/>
                <w:color w:val="767171"/>
                <w:szCs w:val="24"/>
              </w:rPr>
            </w:pPr>
            <w:r w:rsidRPr="00871FA8">
              <w:rPr>
                <w:rStyle w:val="normaltextrun"/>
                <w:color w:val="767171"/>
                <w:szCs w:val="24"/>
              </w:rPr>
              <w:t>718</w:t>
            </w:r>
          </w:p>
        </w:tc>
      </w:tr>
      <w:tr w:rsidR="000063D2" w:rsidRPr="00871FA8" w14:paraId="0F951140" w14:textId="77777777" w:rsidTr="000063D2">
        <w:trPr>
          <w:trHeight w:val="463"/>
          <w:jc w:val="center"/>
        </w:trPr>
        <w:tc>
          <w:tcPr>
            <w:tcW w:w="4296" w:type="dxa"/>
            <w:shd w:val="clear" w:color="auto" w:fill="auto"/>
            <w:noWrap/>
            <w:vAlign w:val="center"/>
            <w:hideMark/>
          </w:tcPr>
          <w:p w14:paraId="26D55BC1" w14:textId="77777777" w:rsidR="0098406E" w:rsidRPr="00871FA8" w:rsidRDefault="0098406E" w:rsidP="00811FBC">
            <w:pPr>
              <w:spacing w:after="0" w:line="360" w:lineRule="auto"/>
              <w:rPr>
                <w:rStyle w:val="normaltextrun"/>
                <w:color w:val="767171"/>
                <w:szCs w:val="24"/>
              </w:rPr>
            </w:pPr>
            <w:r w:rsidRPr="00871FA8">
              <w:rPr>
                <w:rStyle w:val="normaltextrun"/>
                <w:color w:val="767171"/>
                <w:szCs w:val="24"/>
              </w:rPr>
              <w:t>Certificaciones Laborales</w:t>
            </w:r>
          </w:p>
        </w:tc>
        <w:tc>
          <w:tcPr>
            <w:tcW w:w="1401" w:type="dxa"/>
            <w:shd w:val="clear" w:color="auto" w:fill="auto"/>
            <w:noWrap/>
            <w:vAlign w:val="center"/>
            <w:hideMark/>
          </w:tcPr>
          <w:p w14:paraId="622DBC13" w14:textId="77777777" w:rsidR="0098406E" w:rsidRPr="00871FA8" w:rsidRDefault="0098406E" w:rsidP="00811FBC">
            <w:pPr>
              <w:spacing w:after="0" w:line="360" w:lineRule="auto"/>
              <w:jc w:val="center"/>
              <w:rPr>
                <w:rStyle w:val="normaltextrun"/>
                <w:color w:val="767171"/>
                <w:szCs w:val="24"/>
              </w:rPr>
            </w:pPr>
            <w:r w:rsidRPr="00871FA8">
              <w:rPr>
                <w:rStyle w:val="normaltextrun"/>
                <w:color w:val="767171"/>
                <w:szCs w:val="24"/>
              </w:rPr>
              <w:t>816</w:t>
            </w:r>
          </w:p>
        </w:tc>
      </w:tr>
      <w:tr w:rsidR="000063D2" w:rsidRPr="00871FA8" w14:paraId="18560766" w14:textId="77777777" w:rsidTr="000063D2">
        <w:trPr>
          <w:trHeight w:val="463"/>
          <w:jc w:val="center"/>
        </w:trPr>
        <w:tc>
          <w:tcPr>
            <w:tcW w:w="4296" w:type="dxa"/>
            <w:shd w:val="clear" w:color="auto" w:fill="auto"/>
            <w:noWrap/>
            <w:vAlign w:val="center"/>
            <w:hideMark/>
          </w:tcPr>
          <w:p w14:paraId="64C390C0" w14:textId="77777777" w:rsidR="0098406E" w:rsidRPr="00871FA8" w:rsidRDefault="0098406E" w:rsidP="00811FBC">
            <w:pPr>
              <w:spacing w:after="0" w:line="360" w:lineRule="auto"/>
              <w:rPr>
                <w:rStyle w:val="normaltextrun"/>
                <w:color w:val="767171"/>
                <w:szCs w:val="24"/>
              </w:rPr>
            </w:pPr>
            <w:r w:rsidRPr="00871FA8">
              <w:rPr>
                <w:rStyle w:val="normaltextrun"/>
                <w:color w:val="767171"/>
                <w:szCs w:val="24"/>
              </w:rPr>
              <w:t>Licencias por Paternidad</w:t>
            </w:r>
          </w:p>
        </w:tc>
        <w:tc>
          <w:tcPr>
            <w:tcW w:w="1401" w:type="dxa"/>
            <w:shd w:val="clear" w:color="auto" w:fill="auto"/>
            <w:noWrap/>
            <w:vAlign w:val="center"/>
            <w:hideMark/>
          </w:tcPr>
          <w:p w14:paraId="3D95010C" w14:textId="77777777" w:rsidR="0098406E" w:rsidRPr="00871FA8" w:rsidRDefault="0098406E" w:rsidP="00811FBC">
            <w:pPr>
              <w:spacing w:after="0" w:line="360" w:lineRule="auto"/>
              <w:jc w:val="center"/>
              <w:rPr>
                <w:rStyle w:val="normaltextrun"/>
                <w:color w:val="767171"/>
                <w:szCs w:val="24"/>
              </w:rPr>
            </w:pPr>
            <w:r w:rsidRPr="00871FA8">
              <w:rPr>
                <w:rStyle w:val="normaltextrun"/>
                <w:color w:val="767171"/>
                <w:szCs w:val="24"/>
              </w:rPr>
              <w:t>8</w:t>
            </w:r>
          </w:p>
        </w:tc>
      </w:tr>
      <w:tr w:rsidR="000063D2" w:rsidRPr="00871FA8" w14:paraId="4215AEF4" w14:textId="77777777" w:rsidTr="000063D2">
        <w:trPr>
          <w:trHeight w:val="463"/>
          <w:jc w:val="center"/>
        </w:trPr>
        <w:tc>
          <w:tcPr>
            <w:tcW w:w="4296" w:type="dxa"/>
            <w:shd w:val="clear" w:color="auto" w:fill="auto"/>
            <w:noWrap/>
            <w:vAlign w:val="center"/>
            <w:hideMark/>
          </w:tcPr>
          <w:p w14:paraId="376685F5" w14:textId="77777777" w:rsidR="0098406E" w:rsidRPr="00871FA8" w:rsidRDefault="0098406E" w:rsidP="00811FBC">
            <w:pPr>
              <w:spacing w:after="0" w:line="360" w:lineRule="auto"/>
              <w:rPr>
                <w:rStyle w:val="normaltextrun"/>
                <w:color w:val="767171"/>
                <w:szCs w:val="24"/>
              </w:rPr>
            </w:pPr>
            <w:r w:rsidRPr="00871FA8">
              <w:rPr>
                <w:rStyle w:val="normaltextrun"/>
                <w:color w:val="767171"/>
                <w:szCs w:val="24"/>
              </w:rPr>
              <w:t>Licencias por Matrimonio</w:t>
            </w:r>
          </w:p>
        </w:tc>
        <w:tc>
          <w:tcPr>
            <w:tcW w:w="1401" w:type="dxa"/>
            <w:shd w:val="clear" w:color="auto" w:fill="auto"/>
            <w:noWrap/>
            <w:vAlign w:val="center"/>
            <w:hideMark/>
          </w:tcPr>
          <w:p w14:paraId="732DE0CB" w14:textId="77777777" w:rsidR="0098406E" w:rsidRPr="00871FA8" w:rsidRDefault="0098406E" w:rsidP="00811FBC">
            <w:pPr>
              <w:spacing w:after="0" w:line="360" w:lineRule="auto"/>
              <w:jc w:val="center"/>
              <w:rPr>
                <w:rStyle w:val="normaltextrun"/>
                <w:color w:val="767171"/>
                <w:szCs w:val="24"/>
              </w:rPr>
            </w:pPr>
            <w:r w:rsidRPr="00871FA8">
              <w:rPr>
                <w:rStyle w:val="normaltextrun"/>
                <w:color w:val="767171"/>
                <w:szCs w:val="24"/>
              </w:rPr>
              <w:t>10</w:t>
            </w:r>
          </w:p>
        </w:tc>
      </w:tr>
      <w:tr w:rsidR="000063D2" w:rsidRPr="00871FA8" w14:paraId="28DBD0E1" w14:textId="77777777" w:rsidTr="000063D2">
        <w:trPr>
          <w:trHeight w:val="463"/>
          <w:jc w:val="center"/>
        </w:trPr>
        <w:tc>
          <w:tcPr>
            <w:tcW w:w="4296" w:type="dxa"/>
            <w:shd w:val="clear" w:color="auto" w:fill="auto"/>
            <w:noWrap/>
            <w:vAlign w:val="center"/>
            <w:hideMark/>
          </w:tcPr>
          <w:p w14:paraId="54E58CFF" w14:textId="77777777" w:rsidR="0098406E" w:rsidRPr="00871FA8" w:rsidRDefault="0098406E" w:rsidP="00811FBC">
            <w:pPr>
              <w:spacing w:after="0" w:line="360" w:lineRule="auto"/>
              <w:rPr>
                <w:rStyle w:val="normaltextrun"/>
                <w:color w:val="767171"/>
                <w:szCs w:val="24"/>
              </w:rPr>
            </w:pPr>
            <w:r w:rsidRPr="00871FA8">
              <w:rPr>
                <w:rStyle w:val="normaltextrun"/>
                <w:color w:val="767171"/>
                <w:szCs w:val="24"/>
              </w:rPr>
              <w:lastRenderedPageBreak/>
              <w:t>Permisos por Día de Cumpleaños</w:t>
            </w:r>
          </w:p>
        </w:tc>
        <w:tc>
          <w:tcPr>
            <w:tcW w:w="1401" w:type="dxa"/>
            <w:shd w:val="clear" w:color="auto" w:fill="auto"/>
            <w:noWrap/>
            <w:vAlign w:val="center"/>
            <w:hideMark/>
          </w:tcPr>
          <w:p w14:paraId="055F01FC" w14:textId="77777777" w:rsidR="0098406E" w:rsidRPr="00871FA8" w:rsidRDefault="0098406E" w:rsidP="00811FBC">
            <w:pPr>
              <w:spacing w:after="0" w:line="360" w:lineRule="auto"/>
              <w:jc w:val="center"/>
              <w:rPr>
                <w:rStyle w:val="normaltextrun"/>
                <w:color w:val="767171"/>
                <w:szCs w:val="24"/>
              </w:rPr>
            </w:pPr>
            <w:r w:rsidRPr="00871FA8">
              <w:rPr>
                <w:rStyle w:val="normaltextrun"/>
                <w:color w:val="767171"/>
                <w:szCs w:val="24"/>
              </w:rPr>
              <w:t>218</w:t>
            </w:r>
          </w:p>
        </w:tc>
      </w:tr>
    </w:tbl>
    <w:p w14:paraId="6CE3142D" w14:textId="545D8657" w:rsidR="0098406E" w:rsidRPr="00871FA8" w:rsidRDefault="0098406E" w:rsidP="00811FBC">
      <w:pPr>
        <w:spacing w:after="0" w:line="360" w:lineRule="auto"/>
        <w:ind w:left="1560" w:hanging="426"/>
        <w:rPr>
          <w:rStyle w:val="normaltextrun"/>
          <w:i/>
          <w:iCs/>
          <w:color w:val="767171"/>
          <w:sz w:val="18"/>
          <w:szCs w:val="18"/>
        </w:rPr>
      </w:pPr>
      <w:r w:rsidRPr="00871FA8">
        <w:rPr>
          <w:rStyle w:val="normaltextrun"/>
          <w:i/>
          <w:iCs/>
          <w:color w:val="767171"/>
          <w:sz w:val="18"/>
          <w:szCs w:val="18"/>
        </w:rPr>
        <w:t xml:space="preserve">Fuente: Dirección de Recursos Humanos </w:t>
      </w:r>
      <w:proofErr w:type="gramStart"/>
      <w:r w:rsidRPr="00871FA8">
        <w:rPr>
          <w:rStyle w:val="normaltextrun"/>
          <w:i/>
          <w:iCs/>
          <w:color w:val="767171"/>
          <w:sz w:val="18"/>
          <w:szCs w:val="18"/>
        </w:rPr>
        <w:t>MICM.-</w:t>
      </w:r>
      <w:proofErr w:type="gramEnd"/>
    </w:p>
    <w:p w14:paraId="06A6D4B1" w14:textId="77777777" w:rsidR="00D7503C" w:rsidRDefault="00D7503C" w:rsidP="00811FBC">
      <w:pPr>
        <w:spacing w:after="0" w:line="360" w:lineRule="auto"/>
        <w:jc w:val="both"/>
        <w:rPr>
          <w:rFonts w:eastAsia="Calibri" w:cs="Times New Roman"/>
          <w:color w:val="767171"/>
          <w:spacing w:val="20"/>
        </w:rPr>
      </w:pPr>
    </w:p>
    <w:p w14:paraId="7861E833" w14:textId="493A3084" w:rsidR="0098406E" w:rsidRDefault="0098406E"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Durante este año, fueron carnetizados el </w:t>
      </w:r>
      <w:r w:rsidR="00E73680" w:rsidRPr="00871FA8">
        <w:rPr>
          <w:rFonts w:eastAsia="Calibri" w:cs="Times New Roman"/>
          <w:color w:val="767171"/>
          <w:spacing w:val="20"/>
        </w:rPr>
        <w:t>80</w:t>
      </w:r>
      <w:r w:rsidRPr="00871FA8">
        <w:rPr>
          <w:rFonts w:eastAsia="Calibri" w:cs="Times New Roman"/>
          <w:color w:val="767171"/>
          <w:spacing w:val="20"/>
        </w:rPr>
        <w:t xml:space="preserve">% de colaboradores, tanto de nuevo ingreso como fijo. </w:t>
      </w:r>
    </w:p>
    <w:p w14:paraId="586403DB" w14:textId="77777777" w:rsidR="00D7503C" w:rsidRPr="00871FA8" w:rsidRDefault="00D7503C" w:rsidP="00811FBC">
      <w:pPr>
        <w:spacing w:after="0" w:line="360" w:lineRule="auto"/>
        <w:jc w:val="both"/>
        <w:rPr>
          <w:rFonts w:eastAsia="Calibri" w:cs="Times New Roman"/>
          <w:color w:val="767171"/>
          <w:spacing w:val="20"/>
        </w:rPr>
      </w:pPr>
    </w:p>
    <w:p w14:paraId="6B777C3F" w14:textId="0FF4C27A" w:rsidR="0098406E" w:rsidRDefault="0098406E" w:rsidP="00811FBC">
      <w:pPr>
        <w:spacing w:after="0" w:line="360" w:lineRule="auto"/>
        <w:jc w:val="both"/>
        <w:rPr>
          <w:rFonts w:eastAsia="Calibri" w:cs="Times New Roman"/>
          <w:color w:val="767171"/>
          <w:spacing w:val="20"/>
        </w:rPr>
      </w:pPr>
      <w:r w:rsidRPr="00871FA8">
        <w:rPr>
          <w:rFonts w:eastAsia="Calibri" w:cs="Times New Roman"/>
          <w:color w:val="767171"/>
          <w:spacing w:val="20"/>
        </w:rPr>
        <w:t>En lo que concierne al Índice de Rotación del Personal, entre los meses de enero - abril, la rotación fue de un 20.43%, presentando una considerable disminución para el período mayo – agosto, la cual se muestra en un 7.75%.</w:t>
      </w:r>
    </w:p>
    <w:p w14:paraId="3BD57499" w14:textId="77777777" w:rsidR="00D7503C" w:rsidRDefault="00D7503C" w:rsidP="00811FBC">
      <w:pPr>
        <w:spacing w:after="0" w:line="360" w:lineRule="auto"/>
        <w:jc w:val="both"/>
        <w:rPr>
          <w:rFonts w:eastAsia="Calibri" w:cs="Times New Roman"/>
          <w:color w:val="767171"/>
          <w:spacing w:val="20"/>
        </w:rPr>
      </w:pPr>
    </w:p>
    <w:p w14:paraId="6973059B" w14:textId="06E6E6DB" w:rsidR="00E73680" w:rsidRDefault="00E73680" w:rsidP="00811FBC">
      <w:pPr>
        <w:spacing w:after="0" w:line="360" w:lineRule="auto"/>
        <w:jc w:val="both"/>
        <w:rPr>
          <w:rFonts w:eastAsia="Calibri" w:cs="Times New Roman"/>
          <w:b/>
          <w:bCs/>
          <w:color w:val="767171"/>
          <w:spacing w:val="20"/>
        </w:rPr>
      </w:pPr>
      <w:r w:rsidRPr="00871FA8">
        <w:rPr>
          <w:rFonts w:eastAsia="Calibri" w:cs="Times New Roman"/>
          <w:b/>
          <w:bCs/>
          <w:color w:val="767171"/>
          <w:spacing w:val="20"/>
        </w:rPr>
        <w:t>Capacitación del Personal</w:t>
      </w:r>
    </w:p>
    <w:p w14:paraId="633307CB" w14:textId="77777777" w:rsidR="00D7503C" w:rsidRPr="00871FA8" w:rsidRDefault="00D7503C" w:rsidP="00811FBC">
      <w:pPr>
        <w:spacing w:after="0" w:line="360" w:lineRule="auto"/>
        <w:jc w:val="both"/>
        <w:rPr>
          <w:rFonts w:eastAsia="Calibri" w:cs="Times New Roman"/>
          <w:b/>
          <w:bCs/>
          <w:color w:val="767171"/>
          <w:spacing w:val="20"/>
        </w:rPr>
      </w:pPr>
    </w:p>
    <w:p w14:paraId="7BDCF834" w14:textId="37BEE557" w:rsidR="00E73680" w:rsidRDefault="00E73680" w:rsidP="00811FBC">
      <w:pPr>
        <w:spacing w:after="0" w:line="360" w:lineRule="auto"/>
        <w:jc w:val="both"/>
        <w:rPr>
          <w:rFonts w:eastAsia="Calibri" w:cs="Times New Roman"/>
          <w:color w:val="767171"/>
          <w:spacing w:val="20"/>
        </w:rPr>
      </w:pPr>
      <w:r w:rsidRPr="00871FA8">
        <w:rPr>
          <w:rFonts w:eastAsia="Calibri" w:cs="Times New Roman"/>
          <w:color w:val="767171"/>
          <w:spacing w:val="20"/>
        </w:rPr>
        <w:t>Para contribuir con el desarrollo integral de los colaboradores, en el marco del Plan Anual de Capacitación, orientado a fortalecer las capacidades técnicas de los colaboradores y cubrir las necesidades de capacitación identificadas en la institución, fueron impartidas un total de 59 capacitaciones, logrando impactar a 2,182 colaboradores. En la tabla a continuación, se presentan un resumen de las capacitaciones impartidas al personal durante el año:</w:t>
      </w:r>
    </w:p>
    <w:p w14:paraId="31711858" w14:textId="77777777" w:rsidR="00D7503C" w:rsidRPr="00871FA8" w:rsidRDefault="00D7503C" w:rsidP="00811FBC">
      <w:pPr>
        <w:spacing w:after="0" w:line="360" w:lineRule="auto"/>
        <w:jc w:val="both"/>
        <w:rPr>
          <w:rFonts w:eastAsia="Calibri" w:cs="Times New Roman"/>
          <w:color w:val="767171"/>
          <w:spacing w:val="20"/>
        </w:rPr>
      </w:pPr>
    </w:p>
    <w:p w14:paraId="71D5B2CB" w14:textId="4E16095B" w:rsidR="00E73680" w:rsidRPr="00871FA8" w:rsidRDefault="00E73680" w:rsidP="00811FBC">
      <w:pPr>
        <w:spacing w:after="0" w:line="360" w:lineRule="auto"/>
        <w:jc w:val="center"/>
        <w:rPr>
          <w:rFonts w:eastAsia="Calibri" w:cs="Times New Roman"/>
          <w:b/>
          <w:bCs/>
          <w:color w:val="767171"/>
          <w:spacing w:val="20"/>
        </w:rPr>
      </w:pPr>
      <w:r w:rsidRPr="00871FA8">
        <w:rPr>
          <w:rFonts w:eastAsia="Calibri" w:cs="Times New Roman"/>
          <w:b/>
          <w:bCs/>
          <w:color w:val="767171"/>
          <w:spacing w:val="20"/>
        </w:rPr>
        <w:t xml:space="preserve">Tabla No.  </w:t>
      </w:r>
      <w:r w:rsidRPr="00871FA8">
        <w:rPr>
          <w:rFonts w:eastAsia="Calibri" w:cs="Times New Roman"/>
          <w:b/>
          <w:bCs/>
          <w:color w:val="767171"/>
          <w:spacing w:val="20"/>
        </w:rPr>
        <w:fldChar w:fldCharType="begin"/>
      </w:r>
      <w:r w:rsidRPr="00871FA8">
        <w:rPr>
          <w:rFonts w:eastAsia="Calibri" w:cs="Times New Roman"/>
          <w:b/>
          <w:bCs/>
          <w:color w:val="767171"/>
          <w:spacing w:val="20"/>
        </w:rPr>
        <w:instrText xml:space="preserve"> SEQ Tabla_No._ \* ARABIC </w:instrText>
      </w:r>
      <w:r w:rsidRPr="00871FA8">
        <w:rPr>
          <w:rFonts w:eastAsia="Calibri" w:cs="Times New Roman"/>
          <w:b/>
          <w:bCs/>
          <w:color w:val="767171"/>
          <w:spacing w:val="20"/>
        </w:rPr>
        <w:fldChar w:fldCharType="separate"/>
      </w:r>
      <w:r w:rsidR="002713E7">
        <w:rPr>
          <w:rFonts w:eastAsia="Calibri" w:cs="Times New Roman"/>
          <w:b/>
          <w:bCs/>
          <w:noProof/>
          <w:color w:val="767171"/>
          <w:spacing w:val="20"/>
        </w:rPr>
        <w:t>14</w:t>
      </w:r>
      <w:r w:rsidRPr="00871FA8">
        <w:rPr>
          <w:rFonts w:eastAsia="Calibri" w:cs="Times New Roman"/>
          <w:b/>
          <w:bCs/>
          <w:color w:val="767171"/>
          <w:spacing w:val="20"/>
        </w:rPr>
        <w:fldChar w:fldCharType="end"/>
      </w:r>
    </w:p>
    <w:p w14:paraId="2E39053E" w14:textId="77777777" w:rsidR="00E73680" w:rsidRPr="00871FA8" w:rsidRDefault="00E73680" w:rsidP="00811FBC">
      <w:pPr>
        <w:spacing w:after="0" w:line="360" w:lineRule="auto"/>
        <w:jc w:val="center"/>
        <w:rPr>
          <w:rFonts w:eastAsia="Calibri" w:cs="Times New Roman"/>
          <w:color w:val="767171"/>
          <w:spacing w:val="20"/>
        </w:rPr>
      </w:pPr>
      <w:r w:rsidRPr="00871FA8">
        <w:rPr>
          <w:rFonts w:eastAsia="Calibri" w:cs="Times New Roman"/>
          <w:color w:val="767171"/>
          <w:spacing w:val="20"/>
        </w:rPr>
        <w:t>Capacitaciones impartidas al personal</w:t>
      </w:r>
    </w:p>
    <w:p w14:paraId="5C8AD9CA" w14:textId="6D59A868" w:rsidR="00E73680" w:rsidRPr="00871FA8" w:rsidRDefault="00E73680" w:rsidP="00811FBC">
      <w:pPr>
        <w:spacing w:after="0" w:line="360" w:lineRule="auto"/>
        <w:jc w:val="center"/>
        <w:rPr>
          <w:rFonts w:eastAsia="Calibri" w:cs="Times New Roman"/>
          <w:color w:val="767171"/>
          <w:spacing w:val="20"/>
        </w:rPr>
      </w:pPr>
      <w:r w:rsidRPr="00871FA8">
        <w:rPr>
          <w:rFonts w:eastAsia="Calibri" w:cs="Times New Roman"/>
          <w:color w:val="767171"/>
          <w:spacing w:val="20"/>
        </w:rPr>
        <w:t>Enero – Diciembre 2021</w:t>
      </w:r>
    </w:p>
    <w:p w14:paraId="239E8E8D" w14:textId="77777777" w:rsidR="0054685A" w:rsidRPr="00871FA8" w:rsidRDefault="0054685A" w:rsidP="00811FBC">
      <w:pPr>
        <w:spacing w:after="0" w:line="360" w:lineRule="auto"/>
        <w:jc w:val="center"/>
        <w:rPr>
          <w:rFonts w:eastAsia="Calibri" w:cs="Times New Roman"/>
          <w:color w:val="767171"/>
          <w:spacing w:val="20"/>
          <w:sz w:val="6"/>
          <w:szCs w:val="6"/>
        </w:rPr>
      </w:pPr>
    </w:p>
    <w:tbl>
      <w:tblPr>
        <w:tblW w:w="8088"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638"/>
        <w:gridCol w:w="6303"/>
        <w:gridCol w:w="1660"/>
      </w:tblGrid>
      <w:tr w:rsidR="00E73680" w:rsidRPr="00871FA8" w14:paraId="216972D6" w14:textId="77777777" w:rsidTr="001925A7">
        <w:trPr>
          <w:trHeight w:val="311"/>
          <w:tblHeader/>
          <w:jc w:val="center"/>
        </w:trPr>
        <w:tc>
          <w:tcPr>
            <w:tcW w:w="638" w:type="dxa"/>
            <w:shd w:val="clear" w:color="auto" w:fill="1F3864"/>
            <w:noWrap/>
            <w:vAlign w:val="center"/>
            <w:hideMark/>
          </w:tcPr>
          <w:p w14:paraId="55D1F20C" w14:textId="77777777" w:rsidR="00E73680" w:rsidRPr="00871FA8" w:rsidRDefault="00E73680" w:rsidP="00811FBC">
            <w:pPr>
              <w:spacing w:after="0" w:line="360" w:lineRule="auto"/>
              <w:jc w:val="center"/>
              <w:rPr>
                <w:rFonts w:eastAsia="Times New Roman"/>
                <w:b/>
                <w:bCs/>
                <w:color w:val="FFFFFF"/>
                <w:szCs w:val="24"/>
                <w:lang w:eastAsia="es-DO"/>
              </w:rPr>
            </w:pPr>
            <w:bookmarkStart w:id="23" w:name="_Hlk78184284"/>
            <w:r w:rsidRPr="00871FA8">
              <w:rPr>
                <w:rFonts w:eastAsia="Times New Roman"/>
                <w:b/>
                <w:bCs/>
                <w:color w:val="FFFFFF"/>
                <w:szCs w:val="24"/>
                <w:lang w:eastAsia="es-DO"/>
              </w:rPr>
              <w:t>No.</w:t>
            </w:r>
          </w:p>
        </w:tc>
        <w:tc>
          <w:tcPr>
            <w:tcW w:w="6303" w:type="dxa"/>
            <w:shd w:val="clear" w:color="auto" w:fill="1F3864"/>
            <w:noWrap/>
            <w:vAlign w:val="center"/>
            <w:hideMark/>
          </w:tcPr>
          <w:p w14:paraId="723FA420" w14:textId="77777777" w:rsidR="00E73680" w:rsidRPr="00871FA8" w:rsidRDefault="00E73680"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Nombre de la Capacitación</w:t>
            </w:r>
          </w:p>
        </w:tc>
        <w:tc>
          <w:tcPr>
            <w:tcW w:w="1147" w:type="dxa"/>
            <w:shd w:val="clear" w:color="auto" w:fill="1F3864"/>
            <w:vAlign w:val="center"/>
            <w:hideMark/>
          </w:tcPr>
          <w:p w14:paraId="0E8863CD" w14:textId="77777777" w:rsidR="00E73680" w:rsidRPr="00871FA8" w:rsidRDefault="00E73680"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Colaboradores Impactados</w:t>
            </w:r>
          </w:p>
        </w:tc>
      </w:tr>
      <w:tr w:rsidR="00E73680" w:rsidRPr="00871FA8" w14:paraId="6B40364F" w14:textId="77777777" w:rsidTr="001925A7">
        <w:trPr>
          <w:trHeight w:val="311"/>
          <w:jc w:val="center"/>
        </w:trPr>
        <w:tc>
          <w:tcPr>
            <w:tcW w:w="638" w:type="dxa"/>
            <w:shd w:val="clear" w:color="auto" w:fill="auto"/>
            <w:noWrap/>
            <w:vAlign w:val="center"/>
            <w:hideMark/>
          </w:tcPr>
          <w:p w14:paraId="65673A88"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w:t>
            </w:r>
          </w:p>
        </w:tc>
        <w:tc>
          <w:tcPr>
            <w:tcW w:w="6303" w:type="dxa"/>
            <w:shd w:val="clear" w:color="auto" w:fill="auto"/>
            <w:vAlign w:val="center"/>
            <w:hideMark/>
          </w:tcPr>
          <w:p w14:paraId="443D557D"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 xml:space="preserve">Diplomado en </w:t>
            </w:r>
            <w:proofErr w:type="spellStart"/>
            <w:r w:rsidRPr="00871FA8">
              <w:rPr>
                <w:rFonts w:eastAsia="Times New Roman"/>
                <w:color w:val="767171"/>
                <w:szCs w:val="24"/>
                <w:lang w:eastAsia="es-DO"/>
              </w:rPr>
              <w:t>Compliance</w:t>
            </w:r>
            <w:proofErr w:type="spellEnd"/>
            <w:r w:rsidRPr="00871FA8">
              <w:rPr>
                <w:rFonts w:eastAsia="Times New Roman"/>
                <w:color w:val="767171"/>
                <w:szCs w:val="24"/>
                <w:lang w:eastAsia="es-DO"/>
              </w:rPr>
              <w:t xml:space="preserve"> para el Sector Público</w:t>
            </w:r>
          </w:p>
        </w:tc>
        <w:tc>
          <w:tcPr>
            <w:tcW w:w="1147" w:type="dxa"/>
            <w:shd w:val="clear" w:color="auto" w:fill="auto"/>
            <w:vAlign w:val="center"/>
            <w:hideMark/>
          </w:tcPr>
          <w:p w14:paraId="00056D56"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29</w:t>
            </w:r>
          </w:p>
        </w:tc>
      </w:tr>
      <w:tr w:rsidR="00E73680" w:rsidRPr="00871FA8" w14:paraId="7C61440C" w14:textId="77777777" w:rsidTr="001925A7">
        <w:trPr>
          <w:trHeight w:val="311"/>
          <w:jc w:val="center"/>
        </w:trPr>
        <w:tc>
          <w:tcPr>
            <w:tcW w:w="638" w:type="dxa"/>
            <w:shd w:val="clear" w:color="auto" w:fill="auto"/>
            <w:noWrap/>
            <w:vAlign w:val="center"/>
            <w:hideMark/>
          </w:tcPr>
          <w:p w14:paraId="19706C24"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w:t>
            </w:r>
          </w:p>
        </w:tc>
        <w:tc>
          <w:tcPr>
            <w:tcW w:w="6303" w:type="dxa"/>
            <w:shd w:val="clear" w:color="auto" w:fill="auto"/>
            <w:vAlign w:val="center"/>
            <w:hideMark/>
          </w:tcPr>
          <w:p w14:paraId="08F150A9"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Auditor Líder Certificado PECB ISO 37001</w:t>
            </w:r>
          </w:p>
        </w:tc>
        <w:tc>
          <w:tcPr>
            <w:tcW w:w="1147" w:type="dxa"/>
            <w:shd w:val="clear" w:color="auto" w:fill="auto"/>
            <w:noWrap/>
            <w:vAlign w:val="center"/>
            <w:hideMark/>
          </w:tcPr>
          <w:p w14:paraId="2CB023FC"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10</w:t>
            </w:r>
          </w:p>
        </w:tc>
      </w:tr>
      <w:tr w:rsidR="00E73680" w:rsidRPr="00871FA8" w14:paraId="35A6A215" w14:textId="77777777" w:rsidTr="001925A7">
        <w:trPr>
          <w:trHeight w:val="311"/>
          <w:jc w:val="center"/>
        </w:trPr>
        <w:tc>
          <w:tcPr>
            <w:tcW w:w="638" w:type="dxa"/>
            <w:shd w:val="clear" w:color="auto" w:fill="auto"/>
            <w:noWrap/>
            <w:vAlign w:val="center"/>
            <w:hideMark/>
          </w:tcPr>
          <w:p w14:paraId="3A7C87D5"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w:t>
            </w:r>
          </w:p>
        </w:tc>
        <w:tc>
          <w:tcPr>
            <w:tcW w:w="6303" w:type="dxa"/>
            <w:shd w:val="clear" w:color="auto" w:fill="auto"/>
            <w:vAlign w:val="center"/>
            <w:hideMark/>
          </w:tcPr>
          <w:p w14:paraId="5673B970"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Charla de Función Pública, Ley 41-07</w:t>
            </w:r>
          </w:p>
        </w:tc>
        <w:tc>
          <w:tcPr>
            <w:tcW w:w="1147" w:type="dxa"/>
            <w:shd w:val="clear" w:color="auto" w:fill="auto"/>
            <w:vAlign w:val="center"/>
            <w:hideMark/>
          </w:tcPr>
          <w:p w14:paraId="309DED55"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85</w:t>
            </w:r>
          </w:p>
        </w:tc>
      </w:tr>
      <w:tr w:rsidR="00E73680" w:rsidRPr="00871FA8" w14:paraId="5AC3AEC2" w14:textId="77777777" w:rsidTr="001925A7">
        <w:trPr>
          <w:trHeight w:val="311"/>
          <w:jc w:val="center"/>
        </w:trPr>
        <w:tc>
          <w:tcPr>
            <w:tcW w:w="638" w:type="dxa"/>
            <w:shd w:val="clear" w:color="auto" w:fill="auto"/>
            <w:noWrap/>
            <w:vAlign w:val="center"/>
            <w:hideMark/>
          </w:tcPr>
          <w:p w14:paraId="54A4CF0D"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lastRenderedPageBreak/>
              <w:t>4</w:t>
            </w:r>
          </w:p>
        </w:tc>
        <w:tc>
          <w:tcPr>
            <w:tcW w:w="6303" w:type="dxa"/>
            <w:shd w:val="clear" w:color="auto" w:fill="auto"/>
            <w:vAlign w:val="center"/>
            <w:hideMark/>
          </w:tcPr>
          <w:p w14:paraId="51A8143E"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Charla de Función Pública, Ley 41-08</w:t>
            </w:r>
          </w:p>
        </w:tc>
        <w:tc>
          <w:tcPr>
            <w:tcW w:w="1147" w:type="dxa"/>
            <w:shd w:val="clear" w:color="auto" w:fill="auto"/>
            <w:vAlign w:val="center"/>
            <w:hideMark/>
          </w:tcPr>
          <w:p w14:paraId="381D654B"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57</w:t>
            </w:r>
          </w:p>
        </w:tc>
      </w:tr>
      <w:tr w:rsidR="00E73680" w:rsidRPr="00871FA8" w14:paraId="5D0F27F0" w14:textId="77777777" w:rsidTr="001925A7">
        <w:trPr>
          <w:trHeight w:val="592"/>
          <w:jc w:val="center"/>
        </w:trPr>
        <w:tc>
          <w:tcPr>
            <w:tcW w:w="638" w:type="dxa"/>
            <w:shd w:val="clear" w:color="auto" w:fill="auto"/>
            <w:noWrap/>
            <w:vAlign w:val="center"/>
            <w:hideMark/>
          </w:tcPr>
          <w:p w14:paraId="20143161"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5</w:t>
            </w:r>
          </w:p>
        </w:tc>
        <w:tc>
          <w:tcPr>
            <w:tcW w:w="6303" w:type="dxa"/>
            <w:shd w:val="clear" w:color="auto" w:fill="auto"/>
            <w:vAlign w:val="center"/>
            <w:hideMark/>
          </w:tcPr>
          <w:p w14:paraId="41B7151A"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Taller Nuevos Retos y Mejores Oportunidades de un Equipo Positivo 1,0</w:t>
            </w:r>
          </w:p>
        </w:tc>
        <w:tc>
          <w:tcPr>
            <w:tcW w:w="1147" w:type="dxa"/>
            <w:shd w:val="clear" w:color="auto" w:fill="auto"/>
            <w:vAlign w:val="center"/>
            <w:hideMark/>
          </w:tcPr>
          <w:p w14:paraId="27B16F7F"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28</w:t>
            </w:r>
          </w:p>
        </w:tc>
      </w:tr>
      <w:tr w:rsidR="00E73680" w:rsidRPr="00871FA8" w14:paraId="42FCC298" w14:textId="77777777" w:rsidTr="001925A7">
        <w:trPr>
          <w:trHeight w:val="311"/>
          <w:jc w:val="center"/>
        </w:trPr>
        <w:tc>
          <w:tcPr>
            <w:tcW w:w="638" w:type="dxa"/>
            <w:shd w:val="clear" w:color="auto" w:fill="auto"/>
            <w:noWrap/>
            <w:vAlign w:val="center"/>
            <w:hideMark/>
          </w:tcPr>
          <w:p w14:paraId="297C02FF"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6</w:t>
            </w:r>
          </w:p>
        </w:tc>
        <w:tc>
          <w:tcPr>
            <w:tcW w:w="6303" w:type="dxa"/>
            <w:shd w:val="clear" w:color="auto" w:fill="auto"/>
            <w:vAlign w:val="center"/>
            <w:hideMark/>
          </w:tcPr>
          <w:p w14:paraId="158BBE31"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Taller Acuerdos del Desempeño</w:t>
            </w:r>
          </w:p>
        </w:tc>
        <w:tc>
          <w:tcPr>
            <w:tcW w:w="1147" w:type="dxa"/>
            <w:shd w:val="clear" w:color="auto" w:fill="auto"/>
            <w:vAlign w:val="center"/>
            <w:hideMark/>
          </w:tcPr>
          <w:p w14:paraId="2D0C1134"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102</w:t>
            </w:r>
          </w:p>
        </w:tc>
      </w:tr>
      <w:tr w:rsidR="00E73680" w:rsidRPr="00871FA8" w14:paraId="6B16B4B2" w14:textId="77777777" w:rsidTr="001925A7">
        <w:trPr>
          <w:trHeight w:val="311"/>
          <w:jc w:val="center"/>
        </w:trPr>
        <w:tc>
          <w:tcPr>
            <w:tcW w:w="638" w:type="dxa"/>
            <w:shd w:val="clear" w:color="auto" w:fill="auto"/>
            <w:noWrap/>
            <w:vAlign w:val="center"/>
            <w:hideMark/>
          </w:tcPr>
          <w:p w14:paraId="75C21EBA"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7</w:t>
            </w:r>
          </w:p>
        </w:tc>
        <w:tc>
          <w:tcPr>
            <w:tcW w:w="6303" w:type="dxa"/>
            <w:shd w:val="clear" w:color="auto" w:fill="auto"/>
            <w:vAlign w:val="center"/>
            <w:hideMark/>
          </w:tcPr>
          <w:p w14:paraId="3321B9C9"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Taller SASP</w:t>
            </w:r>
          </w:p>
        </w:tc>
        <w:tc>
          <w:tcPr>
            <w:tcW w:w="1147" w:type="dxa"/>
            <w:shd w:val="clear" w:color="auto" w:fill="auto"/>
            <w:vAlign w:val="center"/>
            <w:hideMark/>
          </w:tcPr>
          <w:p w14:paraId="2FE1235F"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7</w:t>
            </w:r>
          </w:p>
        </w:tc>
      </w:tr>
      <w:tr w:rsidR="00E73680" w:rsidRPr="00871FA8" w14:paraId="6C62CCAA" w14:textId="77777777" w:rsidTr="001925A7">
        <w:trPr>
          <w:trHeight w:val="311"/>
          <w:jc w:val="center"/>
        </w:trPr>
        <w:tc>
          <w:tcPr>
            <w:tcW w:w="638" w:type="dxa"/>
            <w:shd w:val="clear" w:color="auto" w:fill="auto"/>
            <w:noWrap/>
            <w:vAlign w:val="center"/>
            <w:hideMark/>
          </w:tcPr>
          <w:p w14:paraId="611F11EA"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8</w:t>
            </w:r>
          </w:p>
        </w:tc>
        <w:tc>
          <w:tcPr>
            <w:tcW w:w="6303" w:type="dxa"/>
            <w:shd w:val="clear" w:color="auto" w:fill="auto"/>
            <w:vAlign w:val="center"/>
            <w:hideMark/>
          </w:tcPr>
          <w:p w14:paraId="7FFF2495"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Diplomado Sistema Dominicana de la Calidad, SIDOCAL</w:t>
            </w:r>
          </w:p>
        </w:tc>
        <w:tc>
          <w:tcPr>
            <w:tcW w:w="1147" w:type="dxa"/>
            <w:shd w:val="clear" w:color="auto" w:fill="auto"/>
            <w:vAlign w:val="center"/>
            <w:hideMark/>
          </w:tcPr>
          <w:p w14:paraId="7A2B5B84"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16</w:t>
            </w:r>
          </w:p>
        </w:tc>
      </w:tr>
      <w:tr w:rsidR="00E73680" w:rsidRPr="00871FA8" w14:paraId="6C3400C9" w14:textId="77777777" w:rsidTr="001925A7">
        <w:trPr>
          <w:trHeight w:val="311"/>
          <w:jc w:val="center"/>
        </w:trPr>
        <w:tc>
          <w:tcPr>
            <w:tcW w:w="638" w:type="dxa"/>
            <w:shd w:val="clear" w:color="auto" w:fill="auto"/>
            <w:noWrap/>
            <w:vAlign w:val="center"/>
            <w:hideMark/>
          </w:tcPr>
          <w:p w14:paraId="25527D63"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9</w:t>
            </w:r>
          </w:p>
        </w:tc>
        <w:tc>
          <w:tcPr>
            <w:tcW w:w="6303" w:type="dxa"/>
            <w:shd w:val="clear" w:color="auto" w:fill="auto"/>
            <w:vAlign w:val="center"/>
            <w:hideMark/>
          </w:tcPr>
          <w:p w14:paraId="68A0FA88"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Curso de Comunicación Efectiva</w:t>
            </w:r>
          </w:p>
        </w:tc>
        <w:tc>
          <w:tcPr>
            <w:tcW w:w="1147" w:type="dxa"/>
            <w:shd w:val="clear" w:color="auto" w:fill="auto"/>
            <w:vAlign w:val="center"/>
            <w:hideMark/>
          </w:tcPr>
          <w:p w14:paraId="02B81CC2"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29</w:t>
            </w:r>
          </w:p>
        </w:tc>
      </w:tr>
      <w:tr w:rsidR="00E73680" w:rsidRPr="00871FA8" w14:paraId="42B3FC49" w14:textId="77777777" w:rsidTr="001925A7">
        <w:trPr>
          <w:trHeight w:val="311"/>
          <w:jc w:val="center"/>
        </w:trPr>
        <w:tc>
          <w:tcPr>
            <w:tcW w:w="638" w:type="dxa"/>
            <w:shd w:val="clear" w:color="auto" w:fill="auto"/>
            <w:noWrap/>
            <w:vAlign w:val="center"/>
            <w:hideMark/>
          </w:tcPr>
          <w:p w14:paraId="220F15B6"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10</w:t>
            </w:r>
          </w:p>
        </w:tc>
        <w:tc>
          <w:tcPr>
            <w:tcW w:w="6303" w:type="dxa"/>
            <w:shd w:val="clear" w:color="auto" w:fill="auto"/>
            <w:vAlign w:val="center"/>
            <w:hideMark/>
          </w:tcPr>
          <w:p w14:paraId="37C0A6E2"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Curso de Inteligencia Emocional</w:t>
            </w:r>
          </w:p>
        </w:tc>
        <w:tc>
          <w:tcPr>
            <w:tcW w:w="1147" w:type="dxa"/>
            <w:shd w:val="clear" w:color="auto" w:fill="auto"/>
            <w:vAlign w:val="center"/>
            <w:hideMark/>
          </w:tcPr>
          <w:p w14:paraId="74CEF5AE"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16</w:t>
            </w:r>
          </w:p>
        </w:tc>
      </w:tr>
      <w:tr w:rsidR="00E73680" w:rsidRPr="00871FA8" w14:paraId="68CD0A9F" w14:textId="77777777" w:rsidTr="001925A7">
        <w:trPr>
          <w:trHeight w:val="311"/>
          <w:jc w:val="center"/>
        </w:trPr>
        <w:tc>
          <w:tcPr>
            <w:tcW w:w="638" w:type="dxa"/>
            <w:shd w:val="clear" w:color="auto" w:fill="auto"/>
            <w:noWrap/>
            <w:vAlign w:val="center"/>
            <w:hideMark/>
          </w:tcPr>
          <w:p w14:paraId="0DE261E7"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11</w:t>
            </w:r>
          </w:p>
        </w:tc>
        <w:tc>
          <w:tcPr>
            <w:tcW w:w="6303" w:type="dxa"/>
            <w:shd w:val="clear" w:color="auto" w:fill="auto"/>
            <w:vAlign w:val="center"/>
            <w:hideMark/>
          </w:tcPr>
          <w:p w14:paraId="40D2852E"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Taller SASP</w:t>
            </w:r>
          </w:p>
        </w:tc>
        <w:tc>
          <w:tcPr>
            <w:tcW w:w="1147" w:type="dxa"/>
            <w:shd w:val="clear" w:color="auto" w:fill="auto"/>
            <w:vAlign w:val="center"/>
            <w:hideMark/>
          </w:tcPr>
          <w:p w14:paraId="674BFA45"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6</w:t>
            </w:r>
          </w:p>
        </w:tc>
      </w:tr>
      <w:tr w:rsidR="00E73680" w:rsidRPr="00871FA8" w14:paraId="6795AD1C" w14:textId="77777777" w:rsidTr="001925A7">
        <w:trPr>
          <w:trHeight w:val="311"/>
          <w:jc w:val="center"/>
        </w:trPr>
        <w:tc>
          <w:tcPr>
            <w:tcW w:w="638" w:type="dxa"/>
            <w:shd w:val="clear" w:color="auto" w:fill="auto"/>
            <w:noWrap/>
            <w:vAlign w:val="center"/>
            <w:hideMark/>
          </w:tcPr>
          <w:p w14:paraId="1D1D62A3"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12</w:t>
            </w:r>
          </w:p>
        </w:tc>
        <w:tc>
          <w:tcPr>
            <w:tcW w:w="6303" w:type="dxa"/>
            <w:shd w:val="clear" w:color="auto" w:fill="auto"/>
            <w:vAlign w:val="center"/>
            <w:hideMark/>
          </w:tcPr>
          <w:p w14:paraId="0B5DB7C6"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Curso de Calidad en el Servicio al Cliente</w:t>
            </w:r>
          </w:p>
        </w:tc>
        <w:tc>
          <w:tcPr>
            <w:tcW w:w="1147" w:type="dxa"/>
            <w:shd w:val="clear" w:color="auto" w:fill="auto"/>
            <w:vAlign w:val="center"/>
            <w:hideMark/>
          </w:tcPr>
          <w:p w14:paraId="255FCF05"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13</w:t>
            </w:r>
          </w:p>
        </w:tc>
      </w:tr>
      <w:tr w:rsidR="00E73680" w:rsidRPr="00871FA8" w14:paraId="3975CD82" w14:textId="77777777" w:rsidTr="001925A7">
        <w:trPr>
          <w:trHeight w:val="592"/>
          <w:jc w:val="center"/>
        </w:trPr>
        <w:tc>
          <w:tcPr>
            <w:tcW w:w="638" w:type="dxa"/>
            <w:shd w:val="clear" w:color="auto" w:fill="auto"/>
            <w:noWrap/>
            <w:vAlign w:val="center"/>
            <w:hideMark/>
          </w:tcPr>
          <w:p w14:paraId="741EF125"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13</w:t>
            </w:r>
          </w:p>
        </w:tc>
        <w:tc>
          <w:tcPr>
            <w:tcW w:w="6303" w:type="dxa"/>
            <w:shd w:val="clear" w:color="auto" w:fill="auto"/>
            <w:vAlign w:val="center"/>
            <w:hideMark/>
          </w:tcPr>
          <w:p w14:paraId="621620CF"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Curso Introducción Alianza Público Privadas en el Marco de la Ley 47-20</w:t>
            </w:r>
          </w:p>
        </w:tc>
        <w:tc>
          <w:tcPr>
            <w:tcW w:w="1147" w:type="dxa"/>
            <w:shd w:val="clear" w:color="auto" w:fill="auto"/>
            <w:vAlign w:val="center"/>
            <w:hideMark/>
          </w:tcPr>
          <w:p w14:paraId="05F59585"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15</w:t>
            </w:r>
          </w:p>
        </w:tc>
      </w:tr>
      <w:tr w:rsidR="00E73680" w:rsidRPr="00871FA8" w14:paraId="65905131" w14:textId="77777777" w:rsidTr="001925A7">
        <w:trPr>
          <w:trHeight w:val="311"/>
          <w:jc w:val="center"/>
        </w:trPr>
        <w:tc>
          <w:tcPr>
            <w:tcW w:w="638" w:type="dxa"/>
            <w:shd w:val="clear" w:color="auto" w:fill="auto"/>
            <w:noWrap/>
            <w:vAlign w:val="center"/>
            <w:hideMark/>
          </w:tcPr>
          <w:p w14:paraId="7759C4EC"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14</w:t>
            </w:r>
          </w:p>
        </w:tc>
        <w:tc>
          <w:tcPr>
            <w:tcW w:w="6303" w:type="dxa"/>
            <w:shd w:val="clear" w:color="auto" w:fill="auto"/>
            <w:vAlign w:val="center"/>
            <w:hideMark/>
          </w:tcPr>
          <w:p w14:paraId="49E483A0"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Calidad en el Servicio al Cliente</w:t>
            </w:r>
          </w:p>
        </w:tc>
        <w:tc>
          <w:tcPr>
            <w:tcW w:w="1147" w:type="dxa"/>
            <w:shd w:val="clear" w:color="auto" w:fill="auto"/>
            <w:vAlign w:val="center"/>
            <w:hideMark/>
          </w:tcPr>
          <w:p w14:paraId="5E9A6E8F"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11</w:t>
            </w:r>
          </w:p>
        </w:tc>
      </w:tr>
      <w:tr w:rsidR="00E73680" w:rsidRPr="00871FA8" w14:paraId="56ECEB2E" w14:textId="77777777" w:rsidTr="001925A7">
        <w:trPr>
          <w:trHeight w:val="311"/>
          <w:jc w:val="center"/>
        </w:trPr>
        <w:tc>
          <w:tcPr>
            <w:tcW w:w="638" w:type="dxa"/>
            <w:shd w:val="clear" w:color="auto" w:fill="auto"/>
            <w:noWrap/>
            <w:vAlign w:val="center"/>
            <w:hideMark/>
          </w:tcPr>
          <w:p w14:paraId="6C87BE8F"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15</w:t>
            </w:r>
          </w:p>
        </w:tc>
        <w:tc>
          <w:tcPr>
            <w:tcW w:w="6303" w:type="dxa"/>
            <w:shd w:val="clear" w:color="auto" w:fill="auto"/>
            <w:vAlign w:val="center"/>
            <w:hideMark/>
          </w:tcPr>
          <w:p w14:paraId="2EA65429"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Curso de Manejo de las Relaciones Interpersonales</w:t>
            </w:r>
          </w:p>
        </w:tc>
        <w:tc>
          <w:tcPr>
            <w:tcW w:w="1147" w:type="dxa"/>
            <w:shd w:val="clear" w:color="auto" w:fill="auto"/>
            <w:vAlign w:val="center"/>
            <w:hideMark/>
          </w:tcPr>
          <w:p w14:paraId="3DF76510"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20</w:t>
            </w:r>
          </w:p>
        </w:tc>
      </w:tr>
      <w:tr w:rsidR="00E73680" w:rsidRPr="00871FA8" w14:paraId="191A8E1B" w14:textId="77777777" w:rsidTr="001925A7">
        <w:trPr>
          <w:trHeight w:val="311"/>
          <w:jc w:val="center"/>
        </w:trPr>
        <w:tc>
          <w:tcPr>
            <w:tcW w:w="638" w:type="dxa"/>
            <w:shd w:val="clear" w:color="auto" w:fill="auto"/>
            <w:noWrap/>
            <w:vAlign w:val="center"/>
            <w:hideMark/>
          </w:tcPr>
          <w:p w14:paraId="5A0731C8"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16</w:t>
            </w:r>
          </w:p>
        </w:tc>
        <w:tc>
          <w:tcPr>
            <w:tcW w:w="6303" w:type="dxa"/>
            <w:shd w:val="clear" w:color="auto" w:fill="auto"/>
            <w:vAlign w:val="center"/>
            <w:hideMark/>
          </w:tcPr>
          <w:p w14:paraId="610D98FA"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Curso de Cortesía Telefónica</w:t>
            </w:r>
          </w:p>
        </w:tc>
        <w:tc>
          <w:tcPr>
            <w:tcW w:w="1147" w:type="dxa"/>
            <w:shd w:val="clear" w:color="auto" w:fill="auto"/>
            <w:vAlign w:val="center"/>
            <w:hideMark/>
          </w:tcPr>
          <w:p w14:paraId="61B2880F"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12</w:t>
            </w:r>
          </w:p>
        </w:tc>
      </w:tr>
      <w:tr w:rsidR="00E73680" w:rsidRPr="00871FA8" w14:paraId="74AC7E35" w14:textId="77777777" w:rsidTr="001925A7">
        <w:trPr>
          <w:trHeight w:val="311"/>
          <w:jc w:val="center"/>
        </w:trPr>
        <w:tc>
          <w:tcPr>
            <w:tcW w:w="638" w:type="dxa"/>
            <w:shd w:val="clear" w:color="auto" w:fill="auto"/>
            <w:noWrap/>
            <w:vAlign w:val="center"/>
            <w:hideMark/>
          </w:tcPr>
          <w:p w14:paraId="2ACA4F71"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17</w:t>
            </w:r>
          </w:p>
        </w:tc>
        <w:tc>
          <w:tcPr>
            <w:tcW w:w="6303" w:type="dxa"/>
            <w:shd w:val="clear" w:color="auto" w:fill="auto"/>
            <w:vAlign w:val="center"/>
            <w:hideMark/>
          </w:tcPr>
          <w:p w14:paraId="2E566D48"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Curso de Atención al Ciudadano y Calidad en el Servicio</w:t>
            </w:r>
          </w:p>
        </w:tc>
        <w:tc>
          <w:tcPr>
            <w:tcW w:w="1147" w:type="dxa"/>
            <w:shd w:val="clear" w:color="auto" w:fill="auto"/>
            <w:vAlign w:val="center"/>
            <w:hideMark/>
          </w:tcPr>
          <w:p w14:paraId="44AB24B8"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21</w:t>
            </w:r>
          </w:p>
        </w:tc>
      </w:tr>
      <w:tr w:rsidR="00E73680" w:rsidRPr="00871FA8" w14:paraId="31DA6D49" w14:textId="77777777" w:rsidTr="001925A7">
        <w:trPr>
          <w:trHeight w:val="311"/>
          <w:jc w:val="center"/>
        </w:trPr>
        <w:tc>
          <w:tcPr>
            <w:tcW w:w="638" w:type="dxa"/>
            <w:shd w:val="clear" w:color="auto" w:fill="auto"/>
            <w:noWrap/>
            <w:vAlign w:val="center"/>
            <w:hideMark/>
          </w:tcPr>
          <w:p w14:paraId="1872AF84"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18</w:t>
            </w:r>
          </w:p>
        </w:tc>
        <w:tc>
          <w:tcPr>
            <w:tcW w:w="6303" w:type="dxa"/>
            <w:shd w:val="clear" w:color="auto" w:fill="auto"/>
            <w:vAlign w:val="center"/>
            <w:hideMark/>
          </w:tcPr>
          <w:p w14:paraId="02C422F7"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Curso Calidad en el Servicio al Cliente</w:t>
            </w:r>
          </w:p>
        </w:tc>
        <w:tc>
          <w:tcPr>
            <w:tcW w:w="1147" w:type="dxa"/>
            <w:shd w:val="clear" w:color="auto" w:fill="auto"/>
            <w:vAlign w:val="center"/>
            <w:hideMark/>
          </w:tcPr>
          <w:p w14:paraId="397E0033"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13</w:t>
            </w:r>
          </w:p>
        </w:tc>
      </w:tr>
      <w:tr w:rsidR="00E73680" w:rsidRPr="00871FA8" w14:paraId="1491A990" w14:textId="77777777" w:rsidTr="001925A7">
        <w:trPr>
          <w:trHeight w:val="311"/>
          <w:jc w:val="center"/>
        </w:trPr>
        <w:tc>
          <w:tcPr>
            <w:tcW w:w="638" w:type="dxa"/>
            <w:shd w:val="clear" w:color="auto" w:fill="auto"/>
            <w:noWrap/>
            <w:vAlign w:val="center"/>
            <w:hideMark/>
          </w:tcPr>
          <w:p w14:paraId="239F6250"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19</w:t>
            </w:r>
          </w:p>
        </w:tc>
        <w:tc>
          <w:tcPr>
            <w:tcW w:w="6303" w:type="dxa"/>
            <w:shd w:val="clear" w:color="auto" w:fill="auto"/>
            <w:vAlign w:val="center"/>
            <w:hideMark/>
          </w:tcPr>
          <w:p w14:paraId="348B53E8"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Taller Ventanilla Virtual</w:t>
            </w:r>
          </w:p>
        </w:tc>
        <w:tc>
          <w:tcPr>
            <w:tcW w:w="1147" w:type="dxa"/>
            <w:shd w:val="clear" w:color="auto" w:fill="auto"/>
            <w:vAlign w:val="center"/>
            <w:hideMark/>
          </w:tcPr>
          <w:p w14:paraId="601EB1A3"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15</w:t>
            </w:r>
          </w:p>
        </w:tc>
      </w:tr>
      <w:tr w:rsidR="00E73680" w:rsidRPr="00871FA8" w14:paraId="44D14307" w14:textId="77777777" w:rsidTr="001925A7">
        <w:trPr>
          <w:trHeight w:val="311"/>
          <w:jc w:val="center"/>
        </w:trPr>
        <w:tc>
          <w:tcPr>
            <w:tcW w:w="638" w:type="dxa"/>
            <w:shd w:val="clear" w:color="auto" w:fill="auto"/>
            <w:noWrap/>
            <w:vAlign w:val="center"/>
            <w:hideMark/>
          </w:tcPr>
          <w:p w14:paraId="3322A9A4"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20</w:t>
            </w:r>
          </w:p>
        </w:tc>
        <w:tc>
          <w:tcPr>
            <w:tcW w:w="6303" w:type="dxa"/>
            <w:shd w:val="clear" w:color="auto" w:fill="auto"/>
            <w:vAlign w:val="center"/>
            <w:hideMark/>
          </w:tcPr>
          <w:p w14:paraId="53D2D87C"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Curso de Trabajo Bajo Presión</w:t>
            </w:r>
          </w:p>
        </w:tc>
        <w:tc>
          <w:tcPr>
            <w:tcW w:w="1147" w:type="dxa"/>
            <w:shd w:val="clear" w:color="auto" w:fill="auto"/>
            <w:vAlign w:val="center"/>
            <w:hideMark/>
          </w:tcPr>
          <w:p w14:paraId="5AC7FA11"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16</w:t>
            </w:r>
          </w:p>
        </w:tc>
      </w:tr>
      <w:tr w:rsidR="00E73680" w:rsidRPr="00871FA8" w14:paraId="2D885135" w14:textId="77777777" w:rsidTr="001925A7">
        <w:trPr>
          <w:trHeight w:val="311"/>
          <w:jc w:val="center"/>
        </w:trPr>
        <w:tc>
          <w:tcPr>
            <w:tcW w:w="638" w:type="dxa"/>
            <w:shd w:val="clear" w:color="auto" w:fill="auto"/>
            <w:noWrap/>
            <w:vAlign w:val="center"/>
            <w:hideMark/>
          </w:tcPr>
          <w:p w14:paraId="2B05501E"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21</w:t>
            </w:r>
          </w:p>
        </w:tc>
        <w:tc>
          <w:tcPr>
            <w:tcW w:w="6303" w:type="dxa"/>
            <w:shd w:val="clear" w:color="auto" w:fill="auto"/>
            <w:vAlign w:val="center"/>
            <w:hideMark/>
          </w:tcPr>
          <w:p w14:paraId="05DF49F2"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Taller de Ventanilla Virtual</w:t>
            </w:r>
          </w:p>
        </w:tc>
        <w:tc>
          <w:tcPr>
            <w:tcW w:w="1147" w:type="dxa"/>
            <w:shd w:val="clear" w:color="auto" w:fill="auto"/>
            <w:vAlign w:val="center"/>
            <w:hideMark/>
          </w:tcPr>
          <w:p w14:paraId="6224817C"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10</w:t>
            </w:r>
          </w:p>
        </w:tc>
      </w:tr>
      <w:tr w:rsidR="00E73680" w:rsidRPr="00871FA8" w14:paraId="2F9E5339" w14:textId="77777777" w:rsidTr="001925A7">
        <w:trPr>
          <w:trHeight w:val="311"/>
          <w:jc w:val="center"/>
        </w:trPr>
        <w:tc>
          <w:tcPr>
            <w:tcW w:w="638" w:type="dxa"/>
            <w:shd w:val="clear" w:color="auto" w:fill="auto"/>
            <w:noWrap/>
            <w:vAlign w:val="center"/>
            <w:hideMark/>
          </w:tcPr>
          <w:p w14:paraId="61A02BF4"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22</w:t>
            </w:r>
          </w:p>
        </w:tc>
        <w:tc>
          <w:tcPr>
            <w:tcW w:w="6303" w:type="dxa"/>
            <w:shd w:val="clear" w:color="auto" w:fill="auto"/>
            <w:vAlign w:val="center"/>
            <w:hideMark/>
          </w:tcPr>
          <w:p w14:paraId="58C31757"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Taller de Medición</w:t>
            </w:r>
          </w:p>
        </w:tc>
        <w:tc>
          <w:tcPr>
            <w:tcW w:w="1147" w:type="dxa"/>
            <w:shd w:val="clear" w:color="auto" w:fill="auto"/>
            <w:vAlign w:val="center"/>
            <w:hideMark/>
          </w:tcPr>
          <w:p w14:paraId="4F634D6E"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w:t>
            </w:r>
          </w:p>
        </w:tc>
      </w:tr>
      <w:tr w:rsidR="00E73680" w:rsidRPr="00871FA8" w14:paraId="3178C1D5" w14:textId="77777777" w:rsidTr="001925A7">
        <w:trPr>
          <w:trHeight w:val="311"/>
          <w:jc w:val="center"/>
        </w:trPr>
        <w:tc>
          <w:tcPr>
            <w:tcW w:w="638" w:type="dxa"/>
            <w:shd w:val="clear" w:color="auto" w:fill="auto"/>
            <w:noWrap/>
            <w:vAlign w:val="center"/>
            <w:hideMark/>
          </w:tcPr>
          <w:p w14:paraId="67EB7883"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23</w:t>
            </w:r>
          </w:p>
        </w:tc>
        <w:tc>
          <w:tcPr>
            <w:tcW w:w="6303" w:type="dxa"/>
            <w:shd w:val="clear" w:color="auto" w:fill="auto"/>
            <w:vAlign w:val="center"/>
            <w:hideMark/>
          </w:tcPr>
          <w:p w14:paraId="4F7B2C61"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Taller Chat MICM</w:t>
            </w:r>
          </w:p>
        </w:tc>
        <w:tc>
          <w:tcPr>
            <w:tcW w:w="1147" w:type="dxa"/>
            <w:shd w:val="clear" w:color="auto" w:fill="auto"/>
            <w:vAlign w:val="center"/>
            <w:hideMark/>
          </w:tcPr>
          <w:p w14:paraId="43626991"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7</w:t>
            </w:r>
          </w:p>
        </w:tc>
      </w:tr>
      <w:tr w:rsidR="00E73680" w:rsidRPr="00871FA8" w14:paraId="48C54CEC" w14:textId="77777777" w:rsidTr="001925A7">
        <w:trPr>
          <w:trHeight w:val="311"/>
          <w:jc w:val="center"/>
        </w:trPr>
        <w:tc>
          <w:tcPr>
            <w:tcW w:w="638" w:type="dxa"/>
            <w:shd w:val="clear" w:color="auto" w:fill="auto"/>
            <w:noWrap/>
            <w:vAlign w:val="center"/>
            <w:hideMark/>
          </w:tcPr>
          <w:p w14:paraId="00B0E046"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24</w:t>
            </w:r>
          </w:p>
        </w:tc>
        <w:tc>
          <w:tcPr>
            <w:tcW w:w="6303" w:type="dxa"/>
            <w:shd w:val="clear" w:color="auto" w:fill="auto"/>
            <w:vAlign w:val="center"/>
            <w:hideMark/>
          </w:tcPr>
          <w:p w14:paraId="1C989361"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Taller Foro MICM</w:t>
            </w:r>
          </w:p>
        </w:tc>
        <w:tc>
          <w:tcPr>
            <w:tcW w:w="1147" w:type="dxa"/>
            <w:shd w:val="clear" w:color="auto" w:fill="auto"/>
            <w:vAlign w:val="center"/>
            <w:hideMark/>
          </w:tcPr>
          <w:p w14:paraId="245AC1B0"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5</w:t>
            </w:r>
          </w:p>
        </w:tc>
      </w:tr>
      <w:tr w:rsidR="00E73680" w:rsidRPr="00871FA8" w14:paraId="233ECC16" w14:textId="77777777" w:rsidTr="001925A7">
        <w:trPr>
          <w:trHeight w:val="311"/>
          <w:jc w:val="center"/>
        </w:trPr>
        <w:tc>
          <w:tcPr>
            <w:tcW w:w="638" w:type="dxa"/>
            <w:shd w:val="clear" w:color="auto" w:fill="auto"/>
            <w:noWrap/>
            <w:vAlign w:val="center"/>
            <w:hideMark/>
          </w:tcPr>
          <w:p w14:paraId="5424E2F8"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25</w:t>
            </w:r>
          </w:p>
        </w:tc>
        <w:tc>
          <w:tcPr>
            <w:tcW w:w="6303" w:type="dxa"/>
            <w:shd w:val="clear" w:color="auto" w:fill="auto"/>
            <w:vAlign w:val="center"/>
            <w:hideMark/>
          </w:tcPr>
          <w:p w14:paraId="26243589"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Curso Técnicas Modernas de Secretariado</w:t>
            </w:r>
          </w:p>
        </w:tc>
        <w:tc>
          <w:tcPr>
            <w:tcW w:w="1147" w:type="dxa"/>
            <w:shd w:val="clear" w:color="auto" w:fill="auto"/>
            <w:vAlign w:val="center"/>
            <w:hideMark/>
          </w:tcPr>
          <w:p w14:paraId="5626A2C2"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17</w:t>
            </w:r>
          </w:p>
        </w:tc>
      </w:tr>
      <w:tr w:rsidR="00E73680" w:rsidRPr="00871FA8" w14:paraId="315F953E" w14:textId="77777777" w:rsidTr="001925A7">
        <w:trPr>
          <w:trHeight w:val="311"/>
          <w:jc w:val="center"/>
        </w:trPr>
        <w:tc>
          <w:tcPr>
            <w:tcW w:w="638" w:type="dxa"/>
            <w:shd w:val="clear" w:color="auto" w:fill="auto"/>
            <w:noWrap/>
            <w:vAlign w:val="center"/>
            <w:hideMark/>
          </w:tcPr>
          <w:p w14:paraId="3B283924"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26</w:t>
            </w:r>
          </w:p>
        </w:tc>
        <w:tc>
          <w:tcPr>
            <w:tcW w:w="6303" w:type="dxa"/>
            <w:shd w:val="clear" w:color="auto" w:fill="auto"/>
            <w:vAlign w:val="center"/>
            <w:hideMark/>
          </w:tcPr>
          <w:p w14:paraId="1124E90E"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Curso Imagen Corporativa</w:t>
            </w:r>
          </w:p>
        </w:tc>
        <w:tc>
          <w:tcPr>
            <w:tcW w:w="1147" w:type="dxa"/>
            <w:shd w:val="clear" w:color="auto" w:fill="auto"/>
            <w:vAlign w:val="center"/>
            <w:hideMark/>
          </w:tcPr>
          <w:p w14:paraId="500D82CB"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16</w:t>
            </w:r>
          </w:p>
        </w:tc>
      </w:tr>
      <w:tr w:rsidR="00E73680" w:rsidRPr="00871FA8" w14:paraId="24F3F3CD" w14:textId="77777777" w:rsidTr="001925A7">
        <w:trPr>
          <w:trHeight w:val="311"/>
          <w:jc w:val="center"/>
        </w:trPr>
        <w:tc>
          <w:tcPr>
            <w:tcW w:w="638" w:type="dxa"/>
            <w:shd w:val="clear" w:color="auto" w:fill="auto"/>
            <w:noWrap/>
            <w:vAlign w:val="center"/>
            <w:hideMark/>
          </w:tcPr>
          <w:p w14:paraId="3AED29CA"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27</w:t>
            </w:r>
          </w:p>
        </w:tc>
        <w:tc>
          <w:tcPr>
            <w:tcW w:w="6303" w:type="dxa"/>
            <w:shd w:val="clear" w:color="auto" w:fill="auto"/>
            <w:vAlign w:val="center"/>
            <w:hideMark/>
          </w:tcPr>
          <w:p w14:paraId="3769020D"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Curso Etiqueta y Protocolo</w:t>
            </w:r>
          </w:p>
        </w:tc>
        <w:tc>
          <w:tcPr>
            <w:tcW w:w="1147" w:type="dxa"/>
            <w:shd w:val="clear" w:color="auto" w:fill="auto"/>
            <w:vAlign w:val="center"/>
            <w:hideMark/>
          </w:tcPr>
          <w:p w14:paraId="52807421"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18</w:t>
            </w:r>
          </w:p>
        </w:tc>
      </w:tr>
      <w:tr w:rsidR="00E73680" w:rsidRPr="00871FA8" w14:paraId="14C5FD56" w14:textId="77777777" w:rsidTr="001925A7">
        <w:trPr>
          <w:trHeight w:val="728"/>
          <w:jc w:val="center"/>
        </w:trPr>
        <w:tc>
          <w:tcPr>
            <w:tcW w:w="638" w:type="dxa"/>
            <w:shd w:val="clear" w:color="auto" w:fill="auto"/>
            <w:noWrap/>
            <w:vAlign w:val="center"/>
          </w:tcPr>
          <w:p w14:paraId="3DDCC2D5"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28</w:t>
            </w:r>
          </w:p>
        </w:tc>
        <w:tc>
          <w:tcPr>
            <w:tcW w:w="6303" w:type="dxa"/>
            <w:shd w:val="clear" w:color="auto" w:fill="auto"/>
            <w:vAlign w:val="center"/>
          </w:tcPr>
          <w:p w14:paraId="592B4A88"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Gestión de las no Conformidades y Análisis de la Causa Raíz</w:t>
            </w:r>
          </w:p>
        </w:tc>
        <w:tc>
          <w:tcPr>
            <w:tcW w:w="1147" w:type="dxa"/>
            <w:shd w:val="clear" w:color="auto" w:fill="auto"/>
            <w:vAlign w:val="center"/>
          </w:tcPr>
          <w:p w14:paraId="6CD7257C"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47</w:t>
            </w:r>
          </w:p>
        </w:tc>
      </w:tr>
      <w:tr w:rsidR="00E73680" w:rsidRPr="00871FA8" w14:paraId="15BF0C1D" w14:textId="77777777" w:rsidTr="001925A7">
        <w:trPr>
          <w:trHeight w:val="311"/>
          <w:jc w:val="center"/>
        </w:trPr>
        <w:tc>
          <w:tcPr>
            <w:tcW w:w="638" w:type="dxa"/>
            <w:shd w:val="clear" w:color="auto" w:fill="auto"/>
            <w:noWrap/>
            <w:vAlign w:val="center"/>
          </w:tcPr>
          <w:p w14:paraId="0A948651"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lastRenderedPageBreak/>
              <w:t>29</w:t>
            </w:r>
          </w:p>
        </w:tc>
        <w:tc>
          <w:tcPr>
            <w:tcW w:w="6303" w:type="dxa"/>
            <w:shd w:val="clear" w:color="auto" w:fill="auto"/>
            <w:vAlign w:val="center"/>
          </w:tcPr>
          <w:p w14:paraId="7EF17C22"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Método de Análisis de Datos</w:t>
            </w:r>
          </w:p>
        </w:tc>
        <w:tc>
          <w:tcPr>
            <w:tcW w:w="1147" w:type="dxa"/>
            <w:shd w:val="clear" w:color="auto" w:fill="auto"/>
            <w:vAlign w:val="center"/>
          </w:tcPr>
          <w:p w14:paraId="113412B9"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39</w:t>
            </w:r>
          </w:p>
        </w:tc>
      </w:tr>
      <w:tr w:rsidR="00E73680" w:rsidRPr="00871FA8" w14:paraId="338CB81A" w14:textId="77777777" w:rsidTr="001925A7">
        <w:trPr>
          <w:trHeight w:val="311"/>
          <w:jc w:val="center"/>
        </w:trPr>
        <w:tc>
          <w:tcPr>
            <w:tcW w:w="638" w:type="dxa"/>
            <w:shd w:val="clear" w:color="auto" w:fill="auto"/>
            <w:noWrap/>
            <w:vAlign w:val="center"/>
          </w:tcPr>
          <w:p w14:paraId="5D408442"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30</w:t>
            </w:r>
          </w:p>
        </w:tc>
        <w:tc>
          <w:tcPr>
            <w:tcW w:w="6303" w:type="dxa"/>
            <w:shd w:val="clear" w:color="auto" w:fill="auto"/>
            <w:vAlign w:val="center"/>
          </w:tcPr>
          <w:p w14:paraId="0F1EBC02"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 xml:space="preserve">Microsoft </w:t>
            </w:r>
            <w:proofErr w:type="spellStart"/>
            <w:r w:rsidRPr="00871FA8">
              <w:rPr>
                <w:rFonts w:eastAsia="Times New Roman"/>
                <w:color w:val="767171"/>
                <w:szCs w:val="24"/>
                <w:lang w:eastAsia="es-DO"/>
              </w:rPr>
              <w:t>Planner</w:t>
            </w:r>
            <w:proofErr w:type="spellEnd"/>
          </w:p>
        </w:tc>
        <w:tc>
          <w:tcPr>
            <w:tcW w:w="1147" w:type="dxa"/>
            <w:shd w:val="clear" w:color="auto" w:fill="auto"/>
            <w:vAlign w:val="center"/>
          </w:tcPr>
          <w:p w14:paraId="291F5F03"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7</w:t>
            </w:r>
          </w:p>
        </w:tc>
      </w:tr>
      <w:tr w:rsidR="00E73680" w:rsidRPr="00871FA8" w14:paraId="66E74AA9" w14:textId="77777777" w:rsidTr="001925A7">
        <w:trPr>
          <w:trHeight w:val="311"/>
          <w:jc w:val="center"/>
        </w:trPr>
        <w:tc>
          <w:tcPr>
            <w:tcW w:w="638" w:type="dxa"/>
            <w:shd w:val="clear" w:color="auto" w:fill="auto"/>
            <w:noWrap/>
            <w:vAlign w:val="center"/>
          </w:tcPr>
          <w:p w14:paraId="387F9842"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31</w:t>
            </w:r>
          </w:p>
        </w:tc>
        <w:tc>
          <w:tcPr>
            <w:tcW w:w="6303" w:type="dxa"/>
            <w:shd w:val="clear" w:color="auto" w:fill="auto"/>
            <w:vAlign w:val="center"/>
          </w:tcPr>
          <w:p w14:paraId="1200FB83"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Ortografía</w:t>
            </w:r>
          </w:p>
        </w:tc>
        <w:tc>
          <w:tcPr>
            <w:tcW w:w="1147" w:type="dxa"/>
            <w:shd w:val="clear" w:color="auto" w:fill="auto"/>
            <w:vAlign w:val="center"/>
          </w:tcPr>
          <w:p w14:paraId="4ABD9AC5"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20</w:t>
            </w:r>
          </w:p>
        </w:tc>
      </w:tr>
      <w:tr w:rsidR="00E73680" w:rsidRPr="00871FA8" w14:paraId="0162E566" w14:textId="77777777" w:rsidTr="001925A7">
        <w:trPr>
          <w:trHeight w:val="311"/>
          <w:jc w:val="center"/>
        </w:trPr>
        <w:tc>
          <w:tcPr>
            <w:tcW w:w="638" w:type="dxa"/>
            <w:shd w:val="clear" w:color="auto" w:fill="auto"/>
            <w:noWrap/>
            <w:vAlign w:val="center"/>
          </w:tcPr>
          <w:p w14:paraId="52282017"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32</w:t>
            </w:r>
          </w:p>
        </w:tc>
        <w:tc>
          <w:tcPr>
            <w:tcW w:w="6303" w:type="dxa"/>
            <w:shd w:val="clear" w:color="auto" w:fill="auto"/>
            <w:vAlign w:val="center"/>
          </w:tcPr>
          <w:p w14:paraId="6864055E"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Redacción de Informes Técnicos</w:t>
            </w:r>
          </w:p>
        </w:tc>
        <w:tc>
          <w:tcPr>
            <w:tcW w:w="1147" w:type="dxa"/>
            <w:shd w:val="clear" w:color="auto" w:fill="auto"/>
            <w:vAlign w:val="center"/>
          </w:tcPr>
          <w:p w14:paraId="602EE061"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29</w:t>
            </w:r>
          </w:p>
        </w:tc>
      </w:tr>
      <w:tr w:rsidR="00E73680" w:rsidRPr="00871FA8" w14:paraId="286BB93E" w14:textId="77777777" w:rsidTr="001925A7">
        <w:trPr>
          <w:trHeight w:val="311"/>
          <w:jc w:val="center"/>
        </w:trPr>
        <w:tc>
          <w:tcPr>
            <w:tcW w:w="638" w:type="dxa"/>
            <w:shd w:val="clear" w:color="auto" w:fill="auto"/>
            <w:noWrap/>
            <w:vAlign w:val="center"/>
          </w:tcPr>
          <w:p w14:paraId="4A072CB5"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33</w:t>
            </w:r>
          </w:p>
        </w:tc>
        <w:tc>
          <w:tcPr>
            <w:tcW w:w="6303" w:type="dxa"/>
            <w:shd w:val="clear" w:color="auto" w:fill="auto"/>
            <w:vAlign w:val="center"/>
          </w:tcPr>
          <w:p w14:paraId="104AED81"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Técnicas Modernas de Secretariado</w:t>
            </w:r>
          </w:p>
        </w:tc>
        <w:tc>
          <w:tcPr>
            <w:tcW w:w="1147" w:type="dxa"/>
            <w:shd w:val="clear" w:color="auto" w:fill="auto"/>
            <w:vAlign w:val="center"/>
          </w:tcPr>
          <w:p w14:paraId="25863353"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20</w:t>
            </w:r>
          </w:p>
        </w:tc>
      </w:tr>
      <w:tr w:rsidR="00E73680" w:rsidRPr="00871FA8" w14:paraId="3B057019" w14:textId="77777777" w:rsidTr="001925A7">
        <w:trPr>
          <w:trHeight w:val="311"/>
          <w:jc w:val="center"/>
        </w:trPr>
        <w:tc>
          <w:tcPr>
            <w:tcW w:w="638" w:type="dxa"/>
            <w:shd w:val="clear" w:color="auto" w:fill="auto"/>
            <w:noWrap/>
            <w:vAlign w:val="center"/>
          </w:tcPr>
          <w:p w14:paraId="47AE3AF1"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34</w:t>
            </w:r>
          </w:p>
        </w:tc>
        <w:tc>
          <w:tcPr>
            <w:tcW w:w="6303" w:type="dxa"/>
            <w:shd w:val="clear" w:color="auto" w:fill="auto"/>
            <w:vAlign w:val="center"/>
          </w:tcPr>
          <w:p w14:paraId="02180AF8"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Relaciones Interpersonales</w:t>
            </w:r>
          </w:p>
        </w:tc>
        <w:tc>
          <w:tcPr>
            <w:tcW w:w="1147" w:type="dxa"/>
            <w:shd w:val="clear" w:color="auto" w:fill="auto"/>
            <w:vAlign w:val="center"/>
          </w:tcPr>
          <w:p w14:paraId="6F697048"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23</w:t>
            </w:r>
          </w:p>
        </w:tc>
      </w:tr>
      <w:tr w:rsidR="00E73680" w:rsidRPr="00871FA8" w14:paraId="094574B6" w14:textId="77777777" w:rsidTr="001925A7">
        <w:trPr>
          <w:trHeight w:val="311"/>
          <w:jc w:val="center"/>
        </w:trPr>
        <w:tc>
          <w:tcPr>
            <w:tcW w:w="638" w:type="dxa"/>
            <w:shd w:val="clear" w:color="auto" w:fill="auto"/>
            <w:noWrap/>
            <w:vAlign w:val="center"/>
          </w:tcPr>
          <w:p w14:paraId="5AAA35E3"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35</w:t>
            </w:r>
          </w:p>
        </w:tc>
        <w:tc>
          <w:tcPr>
            <w:tcW w:w="6303" w:type="dxa"/>
            <w:shd w:val="clear" w:color="auto" w:fill="auto"/>
            <w:vAlign w:val="center"/>
          </w:tcPr>
          <w:p w14:paraId="4EE23841"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Charla Herramientas para Manejar la Ansiedad</w:t>
            </w:r>
          </w:p>
        </w:tc>
        <w:tc>
          <w:tcPr>
            <w:tcW w:w="1147" w:type="dxa"/>
            <w:shd w:val="clear" w:color="auto" w:fill="auto"/>
            <w:vAlign w:val="center"/>
          </w:tcPr>
          <w:p w14:paraId="5794F9F1"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48</w:t>
            </w:r>
          </w:p>
        </w:tc>
      </w:tr>
      <w:tr w:rsidR="00E73680" w:rsidRPr="00871FA8" w14:paraId="1EDB6A4D" w14:textId="77777777" w:rsidTr="001925A7">
        <w:trPr>
          <w:trHeight w:val="311"/>
          <w:jc w:val="center"/>
        </w:trPr>
        <w:tc>
          <w:tcPr>
            <w:tcW w:w="638" w:type="dxa"/>
            <w:shd w:val="clear" w:color="auto" w:fill="auto"/>
            <w:noWrap/>
            <w:vAlign w:val="center"/>
          </w:tcPr>
          <w:p w14:paraId="489B1BA5"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36</w:t>
            </w:r>
          </w:p>
        </w:tc>
        <w:tc>
          <w:tcPr>
            <w:tcW w:w="6303" w:type="dxa"/>
            <w:shd w:val="clear" w:color="auto" w:fill="auto"/>
            <w:vAlign w:val="center"/>
          </w:tcPr>
          <w:p w14:paraId="01806542"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Redacción de Informes Técnicos</w:t>
            </w:r>
          </w:p>
        </w:tc>
        <w:tc>
          <w:tcPr>
            <w:tcW w:w="1147" w:type="dxa"/>
            <w:shd w:val="clear" w:color="auto" w:fill="auto"/>
            <w:vAlign w:val="center"/>
          </w:tcPr>
          <w:p w14:paraId="35B94010"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24</w:t>
            </w:r>
          </w:p>
        </w:tc>
      </w:tr>
      <w:tr w:rsidR="00E73680" w:rsidRPr="00871FA8" w14:paraId="29CFE1E6" w14:textId="77777777" w:rsidTr="001925A7">
        <w:trPr>
          <w:trHeight w:val="311"/>
          <w:jc w:val="center"/>
        </w:trPr>
        <w:tc>
          <w:tcPr>
            <w:tcW w:w="638" w:type="dxa"/>
            <w:shd w:val="clear" w:color="auto" w:fill="auto"/>
            <w:noWrap/>
            <w:vAlign w:val="center"/>
          </w:tcPr>
          <w:p w14:paraId="6289CBA9"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37</w:t>
            </w:r>
          </w:p>
        </w:tc>
        <w:tc>
          <w:tcPr>
            <w:tcW w:w="6303" w:type="dxa"/>
            <w:shd w:val="clear" w:color="auto" w:fill="auto"/>
            <w:vAlign w:val="center"/>
          </w:tcPr>
          <w:p w14:paraId="5B56FB5E"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Desarrollo Estratégico para la Alianza Pública Privada</w:t>
            </w:r>
          </w:p>
        </w:tc>
        <w:tc>
          <w:tcPr>
            <w:tcW w:w="1147" w:type="dxa"/>
            <w:shd w:val="clear" w:color="auto" w:fill="auto"/>
            <w:vAlign w:val="center"/>
          </w:tcPr>
          <w:p w14:paraId="32F63159"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w:t>
            </w:r>
          </w:p>
        </w:tc>
      </w:tr>
      <w:tr w:rsidR="00E73680" w:rsidRPr="00871FA8" w14:paraId="60CC794E" w14:textId="77777777" w:rsidTr="001925A7">
        <w:trPr>
          <w:trHeight w:val="311"/>
          <w:jc w:val="center"/>
        </w:trPr>
        <w:tc>
          <w:tcPr>
            <w:tcW w:w="638" w:type="dxa"/>
            <w:shd w:val="clear" w:color="auto" w:fill="auto"/>
            <w:noWrap/>
            <w:vAlign w:val="center"/>
          </w:tcPr>
          <w:p w14:paraId="271A01BC"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38</w:t>
            </w:r>
          </w:p>
        </w:tc>
        <w:tc>
          <w:tcPr>
            <w:tcW w:w="6303" w:type="dxa"/>
            <w:shd w:val="clear" w:color="auto" w:fill="auto"/>
            <w:vAlign w:val="center"/>
          </w:tcPr>
          <w:p w14:paraId="2BC14039"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Charla Ley de Función Pública</w:t>
            </w:r>
          </w:p>
        </w:tc>
        <w:tc>
          <w:tcPr>
            <w:tcW w:w="1147" w:type="dxa"/>
            <w:shd w:val="clear" w:color="auto" w:fill="auto"/>
            <w:vAlign w:val="center"/>
          </w:tcPr>
          <w:p w14:paraId="2FC983A7"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190</w:t>
            </w:r>
          </w:p>
        </w:tc>
      </w:tr>
      <w:tr w:rsidR="00E73680" w:rsidRPr="00871FA8" w14:paraId="6BAB5EAF" w14:textId="77777777" w:rsidTr="001925A7">
        <w:trPr>
          <w:trHeight w:val="311"/>
          <w:jc w:val="center"/>
        </w:trPr>
        <w:tc>
          <w:tcPr>
            <w:tcW w:w="638" w:type="dxa"/>
            <w:shd w:val="clear" w:color="auto" w:fill="auto"/>
            <w:noWrap/>
            <w:vAlign w:val="center"/>
          </w:tcPr>
          <w:p w14:paraId="1F5684CC"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39</w:t>
            </w:r>
          </w:p>
        </w:tc>
        <w:tc>
          <w:tcPr>
            <w:tcW w:w="6303" w:type="dxa"/>
            <w:shd w:val="clear" w:color="auto" w:fill="auto"/>
            <w:vAlign w:val="center"/>
          </w:tcPr>
          <w:p w14:paraId="55314952"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Introducción a la Administración Financiera del Estado</w:t>
            </w:r>
          </w:p>
        </w:tc>
        <w:tc>
          <w:tcPr>
            <w:tcW w:w="1147" w:type="dxa"/>
            <w:shd w:val="clear" w:color="auto" w:fill="auto"/>
            <w:vAlign w:val="center"/>
          </w:tcPr>
          <w:p w14:paraId="5ED6A601"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21</w:t>
            </w:r>
          </w:p>
        </w:tc>
      </w:tr>
      <w:tr w:rsidR="00E73680" w:rsidRPr="00871FA8" w14:paraId="42EBFC43" w14:textId="77777777" w:rsidTr="001925A7">
        <w:trPr>
          <w:trHeight w:val="311"/>
          <w:jc w:val="center"/>
        </w:trPr>
        <w:tc>
          <w:tcPr>
            <w:tcW w:w="638" w:type="dxa"/>
            <w:shd w:val="clear" w:color="auto" w:fill="auto"/>
            <w:noWrap/>
            <w:vAlign w:val="center"/>
          </w:tcPr>
          <w:p w14:paraId="285C561D"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40</w:t>
            </w:r>
          </w:p>
        </w:tc>
        <w:tc>
          <w:tcPr>
            <w:tcW w:w="6303" w:type="dxa"/>
            <w:shd w:val="clear" w:color="auto" w:fill="auto"/>
            <w:vAlign w:val="center"/>
          </w:tcPr>
          <w:p w14:paraId="796057CB"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I Congreso Internacional Del Lobby</w:t>
            </w:r>
          </w:p>
        </w:tc>
        <w:tc>
          <w:tcPr>
            <w:tcW w:w="1147" w:type="dxa"/>
            <w:shd w:val="clear" w:color="auto" w:fill="auto"/>
            <w:vAlign w:val="center"/>
          </w:tcPr>
          <w:p w14:paraId="00150EF8"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36</w:t>
            </w:r>
          </w:p>
        </w:tc>
      </w:tr>
      <w:tr w:rsidR="00E73680" w:rsidRPr="00871FA8" w14:paraId="0429A5AC" w14:textId="77777777" w:rsidTr="001925A7">
        <w:trPr>
          <w:trHeight w:val="311"/>
          <w:jc w:val="center"/>
        </w:trPr>
        <w:tc>
          <w:tcPr>
            <w:tcW w:w="638" w:type="dxa"/>
            <w:shd w:val="clear" w:color="auto" w:fill="auto"/>
            <w:noWrap/>
            <w:vAlign w:val="center"/>
          </w:tcPr>
          <w:p w14:paraId="72396AB5"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41</w:t>
            </w:r>
          </w:p>
        </w:tc>
        <w:tc>
          <w:tcPr>
            <w:tcW w:w="6303" w:type="dxa"/>
            <w:shd w:val="clear" w:color="auto" w:fill="auto"/>
            <w:vAlign w:val="center"/>
          </w:tcPr>
          <w:p w14:paraId="1FBF9D76"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Fundamentos de Compras y Contrataciones</w:t>
            </w:r>
          </w:p>
        </w:tc>
        <w:tc>
          <w:tcPr>
            <w:tcW w:w="1147" w:type="dxa"/>
            <w:shd w:val="clear" w:color="auto" w:fill="auto"/>
            <w:vAlign w:val="center"/>
          </w:tcPr>
          <w:p w14:paraId="15088D83"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21</w:t>
            </w:r>
          </w:p>
        </w:tc>
      </w:tr>
      <w:tr w:rsidR="00E73680" w:rsidRPr="00871FA8" w14:paraId="48F322CF" w14:textId="77777777" w:rsidTr="001925A7">
        <w:trPr>
          <w:trHeight w:val="311"/>
          <w:jc w:val="center"/>
        </w:trPr>
        <w:tc>
          <w:tcPr>
            <w:tcW w:w="638" w:type="dxa"/>
            <w:shd w:val="clear" w:color="auto" w:fill="auto"/>
            <w:noWrap/>
            <w:vAlign w:val="center"/>
          </w:tcPr>
          <w:p w14:paraId="4CC56B1C"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42</w:t>
            </w:r>
          </w:p>
        </w:tc>
        <w:tc>
          <w:tcPr>
            <w:tcW w:w="6303" w:type="dxa"/>
            <w:shd w:val="clear" w:color="auto" w:fill="auto"/>
            <w:vAlign w:val="center"/>
          </w:tcPr>
          <w:p w14:paraId="4CAAF0C8" w14:textId="77777777" w:rsidR="00E73680" w:rsidRPr="00871FA8" w:rsidRDefault="00E73680" w:rsidP="00811FBC">
            <w:pPr>
              <w:spacing w:after="0" w:line="360" w:lineRule="auto"/>
              <w:rPr>
                <w:rFonts w:eastAsia="Times New Roman"/>
                <w:color w:val="767171"/>
                <w:szCs w:val="24"/>
                <w:lang w:eastAsia="es-DO"/>
              </w:rPr>
            </w:pPr>
            <w:proofErr w:type="spellStart"/>
            <w:r w:rsidRPr="00871FA8">
              <w:rPr>
                <w:rFonts w:eastAsia="Times New Roman"/>
                <w:color w:val="767171"/>
                <w:szCs w:val="24"/>
                <w:lang w:eastAsia="es-DO"/>
              </w:rPr>
              <w:t>Power</w:t>
            </w:r>
            <w:proofErr w:type="spellEnd"/>
            <w:r w:rsidRPr="00871FA8">
              <w:rPr>
                <w:rFonts w:eastAsia="Times New Roman"/>
                <w:color w:val="767171"/>
                <w:szCs w:val="24"/>
                <w:lang w:eastAsia="es-DO"/>
              </w:rPr>
              <w:t xml:space="preserve"> BI</w:t>
            </w:r>
          </w:p>
        </w:tc>
        <w:tc>
          <w:tcPr>
            <w:tcW w:w="1147" w:type="dxa"/>
            <w:shd w:val="clear" w:color="auto" w:fill="auto"/>
            <w:vAlign w:val="center"/>
          </w:tcPr>
          <w:p w14:paraId="54E3F9CD"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w:t>
            </w:r>
          </w:p>
        </w:tc>
      </w:tr>
      <w:tr w:rsidR="00E73680" w:rsidRPr="00871FA8" w14:paraId="0943376F" w14:textId="77777777" w:rsidTr="001925A7">
        <w:trPr>
          <w:trHeight w:val="311"/>
          <w:jc w:val="center"/>
        </w:trPr>
        <w:tc>
          <w:tcPr>
            <w:tcW w:w="638" w:type="dxa"/>
            <w:shd w:val="clear" w:color="auto" w:fill="auto"/>
            <w:noWrap/>
            <w:vAlign w:val="center"/>
          </w:tcPr>
          <w:p w14:paraId="328B4A46"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43</w:t>
            </w:r>
          </w:p>
        </w:tc>
        <w:tc>
          <w:tcPr>
            <w:tcW w:w="6303" w:type="dxa"/>
            <w:shd w:val="clear" w:color="auto" w:fill="auto"/>
            <w:vAlign w:val="center"/>
          </w:tcPr>
          <w:p w14:paraId="24AD2890"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Lengua de Señas</w:t>
            </w:r>
          </w:p>
        </w:tc>
        <w:tc>
          <w:tcPr>
            <w:tcW w:w="1147" w:type="dxa"/>
            <w:shd w:val="clear" w:color="auto" w:fill="auto"/>
            <w:vAlign w:val="center"/>
          </w:tcPr>
          <w:p w14:paraId="21F9DA94"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12</w:t>
            </w:r>
          </w:p>
        </w:tc>
      </w:tr>
      <w:tr w:rsidR="00E73680" w:rsidRPr="00871FA8" w14:paraId="050B4D8B" w14:textId="77777777" w:rsidTr="001925A7">
        <w:trPr>
          <w:trHeight w:val="311"/>
          <w:jc w:val="center"/>
        </w:trPr>
        <w:tc>
          <w:tcPr>
            <w:tcW w:w="638" w:type="dxa"/>
            <w:shd w:val="clear" w:color="auto" w:fill="auto"/>
            <w:noWrap/>
            <w:vAlign w:val="center"/>
          </w:tcPr>
          <w:p w14:paraId="72B264BA"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44</w:t>
            </w:r>
          </w:p>
        </w:tc>
        <w:tc>
          <w:tcPr>
            <w:tcW w:w="6303" w:type="dxa"/>
            <w:shd w:val="clear" w:color="auto" w:fill="auto"/>
            <w:vAlign w:val="center"/>
          </w:tcPr>
          <w:p w14:paraId="40CF37BE"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Manejo de programas de oficinas de internet</w:t>
            </w:r>
          </w:p>
        </w:tc>
        <w:tc>
          <w:tcPr>
            <w:tcW w:w="1147" w:type="dxa"/>
            <w:shd w:val="clear" w:color="auto" w:fill="auto"/>
            <w:vAlign w:val="center"/>
          </w:tcPr>
          <w:p w14:paraId="689A5DBF"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15</w:t>
            </w:r>
          </w:p>
        </w:tc>
      </w:tr>
      <w:tr w:rsidR="00E73680" w:rsidRPr="00871FA8" w14:paraId="0349BEC6" w14:textId="77777777" w:rsidTr="001925A7">
        <w:trPr>
          <w:trHeight w:val="311"/>
          <w:jc w:val="center"/>
        </w:trPr>
        <w:tc>
          <w:tcPr>
            <w:tcW w:w="638" w:type="dxa"/>
            <w:shd w:val="clear" w:color="auto" w:fill="auto"/>
            <w:noWrap/>
            <w:vAlign w:val="center"/>
          </w:tcPr>
          <w:p w14:paraId="1DAA8937"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45</w:t>
            </w:r>
          </w:p>
        </w:tc>
        <w:tc>
          <w:tcPr>
            <w:tcW w:w="6303" w:type="dxa"/>
            <w:shd w:val="clear" w:color="auto" w:fill="auto"/>
            <w:vAlign w:val="center"/>
          </w:tcPr>
          <w:p w14:paraId="325ED3E7"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Primeros Auxilios</w:t>
            </w:r>
          </w:p>
        </w:tc>
        <w:tc>
          <w:tcPr>
            <w:tcW w:w="1147" w:type="dxa"/>
            <w:shd w:val="clear" w:color="auto" w:fill="auto"/>
            <w:vAlign w:val="center"/>
          </w:tcPr>
          <w:p w14:paraId="7AF42559"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20</w:t>
            </w:r>
          </w:p>
        </w:tc>
      </w:tr>
      <w:tr w:rsidR="00E73680" w:rsidRPr="00871FA8" w14:paraId="0F00FF14" w14:textId="77777777" w:rsidTr="001925A7">
        <w:trPr>
          <w:trHeight w:val="311"/>
          <w:jc w:val="center"/>
        </w:trPr>
        <w:tc>
          <w:tcPr>
            <w:tcW w:w="638" w:type="dxa"/>
            <w:shd w:val="clear" w:color="auto" w:fill="auto"/>
            <w:noWrap/>
            <w:vAlign w:val="center"/>
          </w:tcPr>
          <w:p w14:paraId="3F2853B9"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46</w:t>
            </w:r>
          </w:p>
        </w:tc>
        <w:tc>
          <w:tcPr>
            <w:tcW w:w="6303" w:type="dxa"/>
            <w:shd w:val="clear" w:color="auto" w:fill="auto"/>
            <w:vAlign w:val="center"/>
          </w:tcPr>
          <w:p w14:paraId="0920B6FB"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Sensibilizaciones en ética Administrativa</w:t>
            </w:r>
          </w:p>
        </w:tc>
        <w:tc>
          <w:tcPr>
            <w:tcW w:w="1147" w:type="dxa"/>
            <w:shd w:val="clear" w:color="auto" w:fill="auto"/>
            <w:vAlign w:val="center"/>
          </w:tcPr>
          <w:p w14:paraId="47186C56"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453</w:t>
            </w:r>
          </w:p>
        </w:tc>
      </w:tr>
      <w:tr w:rsidR="00E73680" w:rsidRPr="00871FA8" w14:paraId="7BBA695C" w14:textId="77777777" w:rsidTr="001925A7">
        <w:trPr>
          <w:trHeight w:val="311"/>
          <w:jc w:val="center"/>
        </w:trPr>
        <w:tc>
          <w:tcPr>
            <w:tcW w:w="638" w:type="dxa"/>
            <w:shd w:val="clear" w:color="auto" w:fill="auto"/>
            <w:noWrap/>
            <w:vAlign w:val="center"/>
          </w:tcPr>
          <w:p w14:paraId="344661F5"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47</w:t>
            </w:r>
          </w:p>
        </w:tc>
        <w:tc>
          <w:tcPr>
            <w:tcW w:w="6303" w:type="dxa"/>
            <w:shd w:val="clear" w:color="auto" w:fill="auto"/>
            <w:vAlign w:val="center"/>
          </w:tcPr>
          <w:p w14:paraId="0B28B69E"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Inducción al Código de Ética</w:t>
            </w:r>
          </w:p>
        </w:tc>
        <w:tc>
          <w:tcPr>
            <w:tcW w:w="1147" w:type="dxa"/>
            <w:shd w:val="clear" w:color="auto" w:fill="auto"/>
            <w:vAlign w:val="center"/>
          </w:tcPr>
          <w:p w14:paraId="33F2913C"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127</w:t>
            </w:r>
          </w:p>
        </w:tc>
      </w:tr>
      <w:tr w:rsidR="00E73680" w:rsidRPr="00871FA8" w14:paraId="4CB2C63D" w14:textId="77777777" w:rsidTr="001925A7">
        <w:trPr>
          <w:trHeight w:val="311"/>
          <w:jc w:val="center"/>
        </w:trPr>
        <w:tc>
          <w:tcPr>
            <w:tcW w:w="638" w:type="dxa"/>
            <w:shd w:val="clear" w:color="auto" w:fill="auto"/>
            <w:noWrap/>
            <w:vAlign w:val="center"/>
          </w:tcPr>
          <w:p w14:paraId="3968E1F6"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48</w:t>
            </w:r>
          </w:p>
        </w:tc>
        <w:tc>
          <w:tcPr>
            <w:tcW w:w="6303" w:type="dxa"/>
            <w:shd w:val="clear" w:color="auto" w:fill="auto"/>
            <w:vAlign w:val="center"/>
          </w:tcPr>
          <w:p w14:paraId="07B177CE"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Manejo de Extintores</w:t>
            </w:r>
          </w:p>
        </w:tc>
        <w:tc>
          <w:tcPr>
            <w:tcW w:w="1147" w:type="dxa"/>
            <w:shd w:val="clear" w:color="auto" w:fill="auto"/>
            <w:vAlign w:val="center"/>
          </w:tcPr>
          <w:p w14:paraId="3E4DE0B8"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28</w:t>
            </w:r>
          </w:p>
        </w:tc>
      </w:tr>
      <w:tr w:rsidR="00E73680" w:rsidRPr="00871FA8" w14:paraId="49FF8456" w14:textId="77777777" w:rsidTr="001925A7">
        <w:trPr>
          <w:trHeight w:val="311"/>
          <w:jc w:val="center"/>
        </w:trPr>
        <w:tc>
          <w:tcPr>
            <w:tcW w:w="638" w:type="dxa"/>
            <w:shd w:val="clear" w:color="auto" w:fill="auto"/>
            <w:noWrap/>
            <w:vAlign w:val="center"/>
          </w:tcPr>
          <w:p w14:paraId="016BF25F"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49</w:t>
            </w:r>
          </w:p>
        </w:tc>
        <w:tc>
          <w:tcPr>
            <w:tcW w:w="6303" w:type="dxa"/>
            <w:shd w:val="clear" w:color="auto" w:fill="auto"/>
            <w:vAlign w:val="center"/>
          </w:tcPr>
          <w:p w14:paraId="253DE2AE"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Sensibilización en Evaluación del Desempeño</w:t>
            </w:r>
          </w:p>
        </w:tc>
        <w:tc>
          <w:tcPr>
            <w:tcW w:w="1147" w:type="dxa"/>
            <w:shd w:val="clear" w:color="auto" w:fill="auto"/>
            <w:vAlign w:val="center"/>
          </w:tcPr>
          <w:p w14:paraId="522E0195"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142</w:t>
            </w:r>
          </w:p>
        </w:tc>
      </w:tr>
      <w:tr w:rsidR="00E73680" w:rsidRPr="00871FA8" w14:paraId="6CEA3F1C" w14:textId="77777777" w:rsidTr="001925A7">
        <w:trPr>
          <w:trHeight w:val="311"/>
          <w:jc w:val="center"/>
        </w:trPr>
        <w:tc>
          <w:tcPr>
            <w:tcW w:w="638" w:type="dxa"/>
            <w:shd w:val="clear" w:color="auto" w:fill="auto"/>
            <w:noWrap/>
            <w:vAlign w:val="center"/>
          </w:tcPr>
          <w:p w14:paraId="6A84B93F"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50</w:t>
            </w:r>
          </w:p>
        </w:tc>
        <w:tc>
          <w:tcPr>
            <w:tcW w:w="6303" w:type="dxa"/>
            <w:shd w:val="clear" w:color="auto" w:fill="auto"/>
            <w:vAlign w:val="center"/>
          </w:tcPr>
          <w:p w14:paraId="00C39635"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Oficinas Verdes</w:t>
            </w:r>
          </w:p>
        </w:tc>
        <w:tc>
          <w:tcPr>
            <w:tcW w:w="1147" w:type="dxa"/>
            <w:shd w:val="clear" w:color="auto" w:fill="auto"/>
            <w:vAlign w:val="center"/>
          </w:tcPr>
          <w:p w14:paraId="6A662D71"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37</w:t>
            </w:r>
          </w:p>
        </w:tc>
      </w:tr>
      <w:tr w:rsidR="00E73680" w:rsidRPr="00871FA8" w14:paraId="4D8A089B" w14:textId="77777777" w:rsidTr="001925A7">
        <w:trPr>
          <w:trHeight w:val="311"/>
          <w:jc w:val="center"/>
        </w:trPr>
        <w:tc>
          <w:tcPr>
            <w:tcW w:w="638" w:type="dxa"/>
            <w:shd w:val="clear" w:color="auto" w:fill="auto"/>
            <w:noWrap/>
            <w:vAlign w:val="center"/>
          </w:tcPr>
          <w:p w14:paraId="71841286"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51</w:t>
            </w:r>
          </w:p>
        </w:tc>
        <w:tc>
          <w:tcPr>
            <w:tcW w:w="6303" w:type="dxa"/>
            <w:shd w:val="clear" w:color="auto" w:fill="auto"/>
            <w:vAlign w:val="center"/>
          </w:tcPr>
          <w:p w14:paraId="72C79A89"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Desarrollo de Soluciones Microsoft Azure</w:t>
            </w:r>
          </w:p>
        </w:tc>
        <w:tc>
          <w:tcPr>
            <w:tcW w:w="1147" w:type="dxa"/>
            <w:shd w:val="clear" w:color="auto" w:fill="auto"/>
            <w:vAlign w:val="center"/>
          </w:tcPr>
          <w:p w14:paraId="6E805D59"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13</w:t>
            </w:r>
          </w:p>
        </w:tc>
      </w:tr>
      <w:tr w:rsidR="00E73680" w:rsidRPr="00871FA8" w14:paraId="25730DD6" w14:textId="77777777" w:rsidTr="001925A7">
        <w:trPr>
          <w:trHeight w:val="311"/>
          <w:jc w:val="center"/>
        </w:trPr>
        <w:tc>
          <w:tcPr>
            <w:tcW w:w="638" w:type="dxa"/>
            <w:shd w:val="clear" w:color="auto" w:fill="auto"/>
            <w:noWrap/>
            <w:vAlign w:val="center"/>
          </w:tcPr>
          <w:p w14:paraId="43790417"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52</w:t>
            </w:r>
          </w:p>
        </w:tc>
        <w:tc>
          <w:tcPr>
            <w:tcW w:w="6303" w:type="dxa"/>
            <w:shd w:val="clear" w:color="auto" w:fill="auto"/>
            <w:vAlign w:val="center"/>
          </w:tcPr>
          <w:p w14:paraId="149EC1C5"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Diplomado en Gestión de Servicios TIC</w:t>
            </w:r>
          </w:p>
        </w:tc>
        <w:tc>
          <w:tcPr>
            <w:tcW w:w="1147" w:type="dxa"/>
            <w:shd w:val="clear" w:color="auto" w:fill="auto"/>
            <w:vAlign w:val="center"/>
          </w:tcPr>
          <w:p w14:paraId="297C6D1F"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16</w:t>
            </w:r>
          </w:p>
        </w:tc>
      </w:tr>
      <w:tr w:rsidR="00E73680" w:rsidRPr="00871FA8" w14:paraId="762A305E" w14:textId="77777777" w:rsidTr="001925A7">
        <w:trPr>
          <w:trHeight w:val="311"/>
          <w:jc w:val="center"/>
        </w:trPr>
        <w:tc>
          <w:tcPr>
            <w:tcW w:w="638" w:type="dxa"/>
            <w:shd w:val="clear" w:color="auto" w:fill="auto"/>
            <w:noWrap/>
            <w:vAlign w:val="center"/>
          </w:tcPr>
          <w:p w14:paraId="49E6A0D6"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53</w:t>
            </w:r>
          </w:p>
        </w:tc>
        <w:tc>
          <w:tcPr>
            <w:tcW w:w="6303" w:type="dxa"/>
            <w:shd w:val="clear" w:color="auto" w:fill="auto"/>
            <w:vAlign w:val="center"/>
          </w:tcPr>
          <w:p w14:paraId="2FB50045"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Imagen Pública y atención Integral al Ciudadano</w:t>
            </w:r>
          </w:p>
        </w:tc>
        <w:tc>
          <w:tcPr>
            <w:tcW w:w="1147" w:type="dxa"/>
            <w:shd w:val="clear" w:color="auto" w:fill="auto"/>
            <w:vAlign w:val="center"/>
          </w:tcPr>
          <w:p w14:paraId="4DD81854"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30</w:t>
            </w:r>
          </w:p>
        </w:tc>
      </w:tr>
      <w:tr w:rsidR="00E73680" w:rsidRPr="00871FA8" w14:paraId="035C4C5E" w14:textId="77777777" w:rsidTr="001925A7">
        <w:trPr>
          <w:trHeight w:val="311"/>
          <w:jc w:val="center"/>
        </w:trPr>
        <w:tc>
          <w:tcPr>
            <w:tcW w:w="638" w:type="dxa"/>
            <w:shd w:val="clear" w:color="auto" w:fill="auto"/>
            <w:noWrap/>
            <w:vAlign w:val="center"/>
          </w:tcPr>
          <w:p w14:paraId="4B8E8EE4"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54</w:t>
            </w:r>
          </w:p>
        </w:tc>
        <w:tc>
          <w:tcPr>
            <w:tcW w:w="6303" w:type="dxa"/>
            <w:shd w:val="clear" w:color="auto" w:fill="auto"/>
            <w:vAlign w:val="center"/>
          </w:tcPr>
          <w:p w14:paraId="370CADB3"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Identidad Jurídica</w:t>
            </w:r>
          </w:p>
        </w:tc>
        <w:tc>
          <w:tcPr>
            <w:tcW w:w="1147" w:type="dxa"/>
            <w:shd w:val="clear" w:color="auto" w:fill="auto"/>
            <w:vAlign w:val="center"/>
          </w:tcPr>
          <w:p w14:paraId="7C7082F1"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25</w:t>
            </w:r>
          </w:p>
        </w:tc>
      </w:tr>
      <w:tr w:rsidR="00E73680" w:rsidRPr="00871FA8" w14:paraId="0A730A62" w14:textId="77777777" w:rsidTr="001925A7">
        <w:trPr>
          <w:trHeight w:val="311"/>
          <w:jc w:val="center"/>
        </w:trPr>
        <w:tc>
          <w:tcPr>
            <w:tcW w:w="638" w:type="dxa"/>
            <w:shd w:val="clear" w:color="auto" w:fill="auto"/>
            <w:noWrap/>
            <w:vAlign w:val="center"/>
          </w:tcPr>
          <w:p w14:paraId="06EA6C85"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55</w:t>
            </w:r>
          </w:p>
        </w:tc>
        <w:tc>
          <w:tcPr>
            <w:tcW w:w="6303" w:type="dxa"/>
            <w:shd w:val="clear" w:color="auto" w:fill="auto"/>
            <w:vAlign w:val="center"/>
          </w:tcPr>
          <w:p w14:paraId="6A51F0E6"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Oficinas Verdes</w:t>
            </w:r>
          </w:p>
        </w:tc>
        <w:tc>
          <w:tcPr>
            <w:tcW w:w="1147" w:type="dxa"/>
            <w:shd w:val="clear" w:color="auto" w:fill="auto"/>
            <w:vAlign w:val="center"/>
          </w:tcPr>
          <w:p w14:paraId="64938570"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37</w:t>
            </w:r>
          </w:p>
        </w:tc>
      </w:tr>
      <w:tr w:rsidR="00E73680" w:rsidRPr="00871FA8" w14:paraId="2A2EC833" w14:textId="77777777" w:rsidTr="001925A7">
        <w:trPr>
          <w:trHeight w:val="311"/>
          <w:jc w:val="center"/>
        </w:trPr>
        <w:tc>
          <w:tcPr>
            <w:tcW w:w="638" w:type="dxa"/>
            <w:shd w:val="clear" w:color="auto" w:fill="auto"/>
            <w:noWrap/>
            <w:vAlign w:val="center"/>
          </w:tcPr>
          <w:p w14:paraId="7A620C44"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lastRenderedPageBreak/>
              <w:t>56</w:t>
            </w:r>
          </w:p>
        </w:tc>
        <w:tc>
          <w:tcPr>
            <w:tcW w:w="6303" w:type="dxa"/>
            <w:shd w:val="clear" w:color="auto" w:fill="auto"/>
            <w:vAlign w:val="center"/>
          </w:tcPr>
          <w:p w14:paraId="1E7D9586"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Implementación de soluciones de infraestructura de Microsoft Azure</w:t>
            </w:r>
          </w:p>
        </w:tc>
        <w:tc>
          <w:tcPr>
            <w:tcW w:w="1147" w:type="dxa"/>
            <w:shd w:val="clear" w:color="auto" w:fill="auto"/>
            <w:vAlign w:val="center"/>
          </w:tcPr>
          <w:p w14:paraId="52DE033B"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10</w:t>
            </w:r>
          </w:p>
        </w:tc>
      </w:tr>
      <w:tr w:rsidR="00E73680" w:rsidRPr="00871FA8" w14:paraId="1839227B" w14:textId="77777777" w:rsidTr="001925A7">
        <w:trPr>
          <w:trHeight w:val="311"/>
          <w:jc w:val="center"/>
        </w:trPr>
        <w:tc>
          <w:tcPr>
            <w:tcW w:w="638" w:type="dxa"/>
            <w:shd w:val="clear" w:color="auto" w:fill="auto"/>
            <w:noWrap/>
            <w:vAlign w:val="center"/>
          </w:tcPr>
          <w:p w14:paraId="5FC3173B"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57</w:t>
            </w:r>
          </w:p>
        </w:tc>
        <w:tc>
          <w:tcPr>
            <w:tcW w:w="6303" w:type="dxa"/>
            <w:shd w:val="clear" w:color="auto" w:fill="auto"/>
            <w:vAlign w:val="center"/>
          </w:tcPr>
          <w:p w14:paraId="5A5F0FF1"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 xml:space="preserve">Ofimática </w:t>
            </w:r>
          </w:p>
        </w:tc>
        <w:tc>
          <w:tcPr>
            <w:tcW w:w="1147" w:type="dxa"/>
            <w:shd w:val="clear" w:color="auto" w:fill="auto"/>
            <w:vAlign w:val="center"/>
          </w:tcPr>
          <w:p w14:paraId="0BF384C5"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15</w:t>
            </w:r>
          </w:p>
        </w:tc>
      </w:tr>
      <w:tr w:rsidR="00E73680" w:rsidRPr="00871FA8" w14:paraId="706AE2A6" w14:textId="77777777" w:rsidTr="001925A7">
        <w:trPr>
          <w:trHeight w:val="311"/>
          <w:jc w:val="center"/>
        </w:trPr>
        <w:tc>
          <w:tcPr>
            <w:tcW w:w="638" w:type="dxa"/>
            <w:shd w:val="clear" w:color="auto" w:fill="auto"/>
            <w:noWrap/>
            <w:vAlign w:val="center"/>
          </w:tcPr>
          <w:p w14:paraId="62EC82E7"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58</w:t>
            </w:r>
          </w:p>
        </w:tc>
        <w:tc>
          <w:tcPr>
            <w:tcW w:w="6303" w:type="dxa"/>
            <w:shd w:val="clear" w:color="auto" w:fill="auto"/>
            <w:vAlign w:val="center"/>
          </w:tcPr>
          <w:p w14:paraId="2666B6EE"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Gestión de calidad en la administración pública, aplicando CAF</w:t>
            </w:r>
          </w:p>
        </w:tc>
        <w:tc>
          <w:tcPr>
            <w:tcW w:w="1147" w:type="dxa"/>
            <w:shd w:val="clear" w:color="auto" w:fill="auto"/>
            <w:vAlign w:val="center"/>
          </w:tcPr>
          <w:p w14:paraId="4D848839"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27</w:t>
            </w:r>
          </w:p>
        </w:tc>
      </w:tr>
      <w:tr w:rsidR="00E73680" w:rsidRPr="00871FA8" w14:paraId="68F038BD" w14:textId="77777777" w:rsidTr="001925A7">
        <w:trPr>
          <w:trHeight w:val="311"/>
          <w:jc w:val="center"/>
        </w:trPr>
        <w:tc>
          <w:tcPr>
            <w:tcW w:w="638" w:type="dxa"/>
            <w:shd w:val="clear" w:color="auto" w:fill="auto"/>
            <w:noWrap/>
            <w:vAlign w:val="center"/>
          </w:tcPr>
          <w:p w14:paraId="4F85E261"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59</w:t>
            </w:r>
          </w:p>
        </w:tc>
        <w:tc>
          <w:tcPr>
            <w:tcW w:w="6303" w:type="dxa"/>
            <w:shd w:val="clear" w:color="auto" w:fill="auto"/>
            <w:vAlign w:val="center"/>
          </w:tcPr>
          <w:p w14:paraId="5E4A889D"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Consumo Responsable de Alcohol</w:t>
            </w:r>
          </w:p>
        </w:tc>
        <w:tc>
          <w:tcPr>
            <w:tcW w:w="1147" w:type="dxa"/>
            <w:shd w:val="clear" w:color="auto" w:fill="auto"/>
            <w:vAlign w:val="center"/>
          </w:tcPr>
          <w:p w14:paraId="6C67E605"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49</w:t>
            </w:r>
          </w:p>
        </w:tc>
      </w:tr>
    </w:tbl>
    <w:bookmarkEnd w:id="23"/>
    <w:p w14:paraId="62BD8C4A" w14:textId="77777777" w:rsidR="00E73680" w:rsidRPr="00871FA8" w:rsidRDefault="00E73680" w:rsidP="003D52FD">
      <w:pPr>
        <w:spacing w:after="0" w:line="360" w:lineRule="auto"/>
        <w:ind w:left="-284"/>
        <w:rPr>
          <w:rStyle w:val="normaltextrun"/>
          <w:i/>
          <w:iCs/>
          <w:color w:val="767171"/>
          <w:sz w:val="18"/>
          <w:szCs w:val="18"/>
        </w:rPr>
      </w:pPr>
      <w:r w:rsidRPr="00871FA8">
        <w:rPr>
          <w:rStyle w:val="normaltextrun"/>
          <w:i/>
          <w:iCs/>
          <w:color w:val="767171"/>
          <w:sz w:val="18"/>
          <w:szCs w:val="18"/>
        </w:rPr>
        <w:t>Fuente: Dirección de Recursos Humanos MICM. -</w:t>
      </w:r>
    </w:p>
    <w:p w14:paraId="6AD61F79" w14:textId="77777777" w:rsidR="00020EFA" w:rsidRDefault="00020EFA" w:rsidP="00811FBC">
      <w:pPr>
        <w:spacing w:after="0" w:line="360" w:lineRule="auto"/>
        <w:jc w:val="both"/>
        <w:rPr>
          <w:rStyle w:val="normaltextrun"/>
          <w:b/>
          <w:bCs/>
          <w:color w:val="767171"/>
        </w:rPr>
      </w:pPr>
    </w:p>
    <w:p w14:paraId="5671C713" w14:textId="5ABFA45C" w:rsidR="00E73680" w:rsidRDefault="00E73680" w:rsidP="00811FBC">
      <w:pPr>
        <w:spacing w:after="0" w:line="360" w:lineRule="auto"/>
        <w:jc w:val="both"/>
        <w:rPr>
          <w:rStyle w:val="normaltextrun"/>
          <w:b/>
          <w:bCs/>
          <w:color w:val="767171"/>
        </w:rPr>
      </w:pPr>
      <w:r w:rsidRPr="00871FA8">
        <w:rPr>
          <w:rStyle w:val="normaltextrun"/>
          <w:b/>
          <w:bCs/>
          <w:color w:val="767171"/>
        </w:rPr>
        <w:t>Desarrollo de los procesos de Nóminas del Personal</w:t>
      </w:r>
    </w:p>
    <w:p w14:paraId="051146B3" w14:textId="77777777" w:rsidR="00D7503C" w:rsidRPr="00871FA8" w:rsidRDefault="00D7503C" w:rsidP="00811FBC">
      <w:pPr>
        <w:spacing w:after="0" w:line="360" w:lineRule="auto"/>
        <w:jc w:val="both"/>
        <w:rPr>
          <w:rStyle w:val="normaltextrun"/>
          <w:b/>
          <w:bCs/>
          <w:color w:val="767171"/>
        </w:rPr>
      </w:pPr>
    </w:p>
    <w:p w14:paraId="6032C1B8" w14:textId="02D1FC60" w:rsidR="002A3FBA" w:rsidRDefault="002A3FBA"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En miras de mantener la equidad y motivación del personal, el MICM trabajó en mejoras y acciones que dieron como resultado un total de 1,124 promociones para el período, compuestas por reajustes salariales y cambios de designación con y sin reajustes, cambios de tipo de empleados, readecuaciones de áreas, renovaciones de contrato e interinatos. </w:t>
      </w:r>
    </w:p>
    <w:p w14:paraId="4CCB9CF5" w14:textId="77777777" w:rsidR="00D7503C" w:rsidRPr="00871FA8" w:rsidRDefault="00D7503C" w:rsidP="00811FBC">
      <w:pPr>
        <w:spacing w:after="0" w:line="360" w:lineRule="auto"/>
        <w:jc w:val="both"/>
        <w:rPr>
          <w:rFonts w:eastAsia="Calibri" w:cs="Times New Roman"/>
          <w:color w:val="767171"/>
          <w:spacing w:val="20"/>
        </w:rPr>
      </w:pPr>
    </w:p>
    <w:p w14:paraId="624F298B" w14:textId="4C08B74F" w:rsidR="002A3FBA" w:rsidRDefault="002A3FBA" w:rsidP="00811FBC">
      <w:pPr>
        <w:spacing w:after="0" w:line="360" w:lineRule="auto"/>
        <w:jc w:val="both"/>
        <w:rPr>
          <w:rFonts w:eastAsia="Calibri" w:cs="Times New Roman"/>
          <w:color w:val="767171"/>
          <w:spacing w:val="20"/>
        </w:rPr>
      </w:pPr>
      <w:r w:rsidRPr="00871FA8">
        <w:rPr>
          <w:rFonts w:eastAsia="Calibri" w:cs="Times New Roman"/>
          <w:color w:val="767171"/>
          <w:spacing w:val="20"/>
        </w:rPr>
        <w:t>Las novedades de nómina fueron registradas en el Sistema de Administración de Servidores Públicos (SASP) con un promedio de 4,274 acciones</w:t>
      </w:r>
      <w:r w:rsidR="002A2A14">
        <w:rPr>
          <w:rFonts w:eastAsia="Calibri" w:cs="Times New Roman"/>
          <w:color w:val="767171"/>
          <w:spacing w:val="20"/>
        </w:rPr>
        <w:t>,</w:t>
      </w:r>
      <w:r w:rsidRPr="00871FA8">
        <w:rPr>
          <w:rFonts w:eastAsia="Calibri" w:cs="Times New Roman"/>
          <w:color w:val="767171"/>
          <w:spacing w:val="20"/>
        </w:rPr>
        <w:t xml:space="preserve"> equivalentes al 100% del total de las aprobaciones recibidas del MAP, las cuales no contemplaron duplicidad o quedaron sin efecto por declinación de la oferta laboral. Las acciones trabajadas están compuestas por inclusiones de empleados fijo y nombramientos temporales, exclusiones, licencia sin disfrute salarial, reingresos a nómina y promociones. En las tablas a continuación, se resumen las novedades de nómina y del SASP para </w:t>
      </w:r>
      <w:r w:rsidR="002A2A14">
        <w:rPr>
          <w:rFonts w:eastAsia="Calibri" w:cs="Times New Roman"/>
          <w:color w:val="767171"/>
          <w:spacing w:val="20"/>
        </w:rPr>
        <w:t>el 2021</w:t>
      </w:r>
      <w:r w:rsidRPr="00871FA8">
        <w:rPr>
          <w:rFonts w:eastAsia="Calibri" w:cs="Times New Roman"/>
          <w:color w:val="767171"/>
          <w:spacing w:val="20"/>
        </w:rPr>
        <w:t>:</w:t>
      </w:r>
    </w:p>
    <w:p w14:paraId="056D3E33" w14:textId="6D7949B7" w:rsidR="00D7503C" w:rsidRDefault="00D7503C" w:rsidP="00811FBC">
      <w:pPr>
        <w:spacing w:after="0" w:line="360" w:lineRule="auto"/>
        <w:jc w:val="both"/>
        <w:rPr>
          <w:rFonts w:eastAsia="Calibri" w:cs="Times New Roman"/>
          <w:color w:val="767171"/>
          <w:spacing w:val="20"/>
        </w:rPr>
      </w:pPr>
    </w:p>
    <w:p w14:paraId="610DF1AE" w14:textId="75C7160E" w:rsidR="001925A7" w:rsidRDefault="001925A7" w:rsidP="00811FBC">
      <w:pPr>
        <w:spacing w:after="0" w:line="360" w:lineRule="auto"/>
        <w:jc w:val="both"/>
        <w:rPr>
          <w:rFonts w:eastAsia="Calibri" w:cs="Times New Roman"/>
          <w:color w:val="767171"/>
          <w:spacing w:val="20"/>
        </w:rPr>
      </w:pPr>
    </w:p>
    <w:p w14:paraId="71A61783" w14:textId="77777777" w:rsidR="001925A7" w:rsidRPr="00871FA8" w:rsidRDefault="001925A7" w:rsidP="00811FBC">
      <w:pPr>
        <w:spacing w:after="0" w:line="360" w:lineRule="auto"/>
        <w:jc w:val="both"/>
        <w:rPr>
          <w:rFonts w:eastAsia="Calibri" w:cs="Times New Roman"/>
          <w:color w:val="767171"/>
          <w:spacing w:val="20"/>
        </w:rPr>
      </w:pPr>
    </w:p>
    <w:p w14:paraId="06B5EF6F" w14:textId="0B00751D" w:rsidR="00E73680" w:rsidRPr="00871FA8" w:rsidRDefault="00E73680" w:rsidP="00811FBC">
      <w:pPr>
        <w:spacing w:after="0" w:line="360" w:lineRule="auto"/>
        <w:jc w:val="center"/>
        <w:rPr>
          <w:rFonts w:eastAsia="Calibri" w:cs="Times New Roman"/>
          <w:b/>
          <w:bCs/>
          <w:color w:val="767171"/>
          <w:spacing w:val="20"/>
        </w:rPr>
      </w:pPr>
      <w:r w:rsidRPr="00871FA8">
        <w:rPr>
          <w:rFonts w:eastAsia="Calibri" w:cs="Times New Roman"/>
          <w:b/>
          <w:bCs/>
          <w:color w:val="767171"/>
          <w:spacing w:val="20"/>
        </w:rPr>
        <w:lastRenderedPageBreak/>
        <w:t xml:space="preserve">Tabla No.  </w:t>
      </w:r>
      <w:r w:rsidRPr="00871FA8">
        <w:rPr>
          <w:rFonts w:eastAsia="Calibri" w:cs="Times New Roman"/>
          <w:b/>
          <w:bCs/>
          <w:color w:val="767171"/>
          <w:spacing w:val="20"/>
        </w:rPr>
        <w:fldChar w:fldCharType="begin"/>
      </w:r>
      <w:r w:rsidRPr="00871FA8">
        <w:rPr>
          <w:rFonts w:eastAsia="Calibri" w:cs="Times New Roman"/>
          <w:b/>
          <w:bCs/>
          <w:color w:val="767171"/>
          <w:spacing w:val="20"/>
        </w:rPr>
        <w:instrText xml:space="preserve"> SEQ Tabla_No._ \* ARABIC </w:instrText>
      </w:r>
      <w:r w:rsidRPr="00871FA8">
        <w:rPr>
          <w:rFonts w:eastAsia="Calibri" w:cs="Times New Roman"/>
          <w:b/>
          <w:bCs/>
          <w:color w:val="767171"/>
          <w:spacing w:val="20"/>
        </w:rPr>
        <w:fldChar w:fldCharType="separate"/>
      </w:r>
      <w:r w:rsidR="002713E7">
        <w:rPr>
          <w:rFonts w:eastAsia="Calibri" w:cs="Times New Roman"/>
          <w:b/>
          <w:bCs/>
          <w:noProof/>
          <w:color w:val="767171"/>
          <w:spacing w:val="20"/>
        </w:rPr>
        <w:t>15</w:t>
      </w:r>
      <w:r w:rsidRPr="00871FA8">
        <w:rPr>
          <w:rFonts w:eastAsia="Calibri" w:cs="Times New Roman"/>
          <w:b/>
          <w:bCs/>
          <w:color w:val="767171"/>
          <w:spacing w:val="20"/>
        </w:rPr>
        <w:fldChar w:fldCharType="end"/>
      </w:r>
    </w:p>
    <w:p w14:paraId="0CAF225C" w14:textId="77777777" w:rsidR="00E73680" w:rsidRPr="00871FA8" w:rsidRDefault="00E73680" w:rsidP="00811FBC">
      <w:pPr>
        <w:spacing w:after="0" w:line="360" w:lineRule="auto"/>
        <w:jc w:val="center"/>
        <w:rPr>
          <w:rFonts w:eastAsia="Calibri" w:cs="Times New Roman"/>
          <w:color w:val="767171"/>
          <w:spacing w:val="20"/>
        </w:rPr>
      </w:pPr>
      <w:r w:rsidRPr="00871FA8">
        <w:rPr>
          <w:rFonts w:eastAsia="Calibri" w:cs="Times New Roman"/>
          <w:color w:val="767171"/>
          <w:spacing w:val="20"/>
        </w:rPr>
        <w:t>Novedades de Nómina</w:t>
      </w:r>
    </w:p>
    <w:p w14:paraId="35C5DD44" w14:textId="7457B554" w:rsidR="00E73680" w:rsidRPr="00871FA8" w:rsidRDefault="00E73680" w:rsidP="00811FBC">
      <w:pPr>
        <w:spacing w:after="0" w:line="360" w:lineRule="auto"/>
        <w:jc w:val="center"/>
        <w:rPr>
          <w:rFonts w:eastAsia="Calibri" w:cs="Times New Roman"/>
          <w:color w:val="767171"/>
          <w:spacing w:val="20"/>
        </w:rPr>
      </w:pPr>
      <w:r w:rsidRPr="00871FA8">
        <w:rPr>
          <w:rFonts w:eastAsia="Calibri" w:cs="Times New Roman"/>
          <w:color w:val="767171"/>
          <w:spacing w:val="20"/>
        </w:rPr>
        <w:t>Año 2021</w:t>
      </w:r>
    </w:p>
    <w:p w14:paraId="63D44FD9" w14:textId="77777777" w:rsidR="0054685A" w:rsidRPr="00871FA8" w:rsidRDefault="0054685A" w:rsidP="00811FBC">
      <w:pPr>
        <w:spacing w:after="0" w:line="360" w:lineRule="auto"/>
        <w:jc w:val="center"/>
        <w:rPr>
          <w:rFonts w:eastAsia="Calibri" w:cs="Times New Roman"/>
          <w:color w:val="767171"/>
          <w:spacing w:val="20"/>
          <w:sz w:val="6"/>
          <w:szCs w:val="6"/>
        </w:rPr>
      </w:pP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1727"/>
        <w:gridCol w:w="1384"/>
        <w:gridCol w:w="1420"/>
      </w:tblGrid>
      <w:tr w:rsidR="00E73680" w:rsidRPr="00871FA8" w14:paraId="3376E3D7" w14:textId="77777777" w:rsidTr="0013040C">
        <w:trPr>
          <w:trHeight w:val="318"/>
          <w:tblHeader/>
          <w:jc w:val="center"/>
        </w:trPr>
        <w:tc>
          <w:tcPr>
            <w:tcW w:w="1727" w:type="dxa"/>
            <w:shd w:val="clear" w:color="auto" w:fill="1F3864"/>
            <w:vAlign w:val="center"/>
          </w:tcPr>
          <w:p w14:paraId="02C65C3D" w14:textId="77777777" w:rsidR="00E73680" w:rsidRPr="00871FA8" w:rsidRDefault="00E73680"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Acciones</w:t>
            </w:r>
          </w:p>
        </w:tc>
        <w:tc>
          <w:tcPr>
            <w:tcW w:w="1384" w:type="dxa"/>
            <w:shd w:val="clear" w:color="auto" w:fill="1F3864"/>
            <w:noWrap/>
            <w:vAlign w:val="center"/>
          </w:tcPr>
          <w:p w14:paraId="0ECD3E2B" w14:textId="77777777" w:rsidR="00E73680" w:rsidRPr="00871FA8" w:rsidRDefault="00E73680"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Total</w:t>
            </w:r>
          </w:p>
        </w:tc>
        <w:tc>
          <w:tcPr>
            <w:tcW w:w="1420" w:type="dxa"/>
            <w:shd w:val="clear" w:color="auto" w:fill="1F3864"/>
            <w:noWrap/>
            <w:vAlign w:val="center"/>
          </w:tcPr>
          <w:p w14:paraId="72D6BF54" w14:textId="77777777" w:rsidR="00E73680" w:rsidRPr="00871FA8" w:rsidRDefault="00E73680"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w:t>
            </w:r>
          </w:p>
        </w:tc>
      </w:tr>
      <w:tr w:rsidR="00E73680" w:rsidRPr="00871FA8" w14:paraId="49CB9E1D" w14:textId="77777777" w:rsidTr="00653125">
        <w:trPr>
          <w:trHeight w:val="496"/>
          <w:jc w:val="center"/>
        </w:trPr>
        <w:tc>
          <w:tcPr>
            <w:tcW w:w="1727" w:type="dxa"/>
            <w:shd w:val="clear" w:color="auto" w:fill="auto"/>
            <w:vAlign w:val="center"/>
            <w:hideMark/>
          </w:tcPr>
          <w:p w14:paraId="730F7F5A" w14:textId="77777777"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Trabajadas</w:t>
            </w:r>
          </w:p>
        </w:tc>
        <w:tc>
          <w:tcPr>
            <w:tcW w:w="1384" w:type="dxa"/>
            <w:shd w:val="clear" w:color="auto" w:fill="auto"/>
            <w:noWrap/>
            <w:vAlign w:val="center"/>
            <w:hideMark/>
          </w:tcPr>
          <w:p w14:paraId="34958E24" w14:textId="3EBDCA7D" w:rsidR="00E73680" w:rsidRPr="00871FA8" w:rsidRDefault="002A3FBA" w:rsidP="00811FBC">
            <w:pPr>
              <w:spacing w:after="0" w:line="360" w:lineRule="auto"/>
              <w:jc w:val="center"/>
              <w:rPr>
                <w:rFonts w:eastAsia="Times New Roman"/>
                <w:color w:val="767171"/>
                <w:szCs w:val="24"/>
                <w:lang w:eastAsia="es-DO"/>
              </w:rPr>
            </w:pPr>
            <w:r w:rsidRPr="00871FA8">
              <w:rPr>
                <w:rFonts w:eastAsia="Times New Roman" w:cs="Times New Roman"/>
                <w:sz w:val="22"/>
              </w:rPr>
              <w:t>4,274</w:t>
            </w:r>
          </w:p>
        </w:tc>
        <w:tc>
          <w:tcPr>
            <w:tcW w:w="1420" w:type="dxa"/>
            <w:shd w:val="clear" w:color="auto" w:fill="auto"/>
            <w:noWrap/>
            <w:vAlign w:val="center"/>
            <w:hideMark/>
          </w:tcPr>
          <w:p w14:paraId="687ACB06" w14:textId="77777777"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100</w:t>
            </w:r>
          </w:p>
        </w:tc>
      </w:tr>
      <w:tr w:rsidR="00E73680" w:rsidRPr="00871FA8" w14:paraId="66CF64A9" w14:textId="77777777" w:rsidTr="00653125">
        <w:trPr>
          <w:trHeight w:val="723"/>
          <w:jc w:val="center"/>
        </w:trPr>
        <w:tc>
          <w:tcPr>
            <w:tcW w:w="1727" w:type="dxa"/>
            <w:shd w:val="clear" w:color="auto" w:fill="auto"/>
            <w:noWrap/>
            <w:vAlign w:val="center"/>
          </w:tcPr>
          <w:p w14:paraId="63097A80" w14:textId="3F84FB56" w:rsidR="00E73680" w:rsidRPr="00871FA8" w:rsidRDefault="00E73680" w:rsidP="00811FBC">
            <w:pPr>
              <w:spacing w:after="0" w:line="360" w:lineRule="auto"/>
              <w:rPr>
                <w:rFonts w:eastAsia="Times New Roman"/>
                <w:color w:val="767171"/>
                <w:szCs w:val="24"/>
                <w:lang w:eastAsia="es-DO"/>
              </w:rPr>
            </w:pPr>
            <w:r w:rsidRPr="00871FA8">
              <w:rPr>
                <w:rFonts w:eastAsia="Times New Roman"/>
                <w:color w:val="767171"/>
                <w:szCs w:val="24"/>
                <w:lang w:eastAsia="es-DO"/>
              </w:rPr>
              <w:t>Pendientes</w:t>
            </w:r>
          </w:p>
        </w:tc>
        <w:tc>
          <w:tcPr>
            <w:tcW w:w="1384" w:type="dxa"/>
            <w:shd w:val="clear" w:color="auto" w:fill="auto"/>
            <w:noWrap/>
            <w:vAlign w:val="center"/>
          </w:tcPr>
          <w:p w14:paraId="7DAD6E91" w14:textId="6BAAE962"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0</w:t>
            </w:r>
          </w:p>
        </w:tc>
        <w:tc>
          <w:tcPr>
            <w:tcW w:w="1420" w:type="dxa"/>
            <w:shd w:val="clear" w:color="auto" w:fill="auto"/>
            <w:noWrap/>
            <w:vAlign w:val="center"/>
          </w:tcPr>
          <w:p w14:paraId="0177AA5D" w14:textId="16C837F6" w:rsidR="00E73680" w:rsidRPr="00871FA8" w:rsidRDefault="00E73680"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0</w:t>
            </w:r>
          </w:p>
        </w:tc>
      </w:tr>
      <w:tr w:rsidR="00E73680" w:rsidRPr="00871FA8" w14:paraId="596F26E9" w14:textId="77777777" w:rsidTr="00653125">
        <w:trPr>
          <w:trHeight w:val="723"/>
          <w:jc w:val="center"/>
        </w:trPr>
        <w:tc>
          <w:tcPr>
            <w:tcW w:w="1727" w:type="dxa"/>
            <w:shd w:val="clear" w:color="auto" w:fill="auto"/>
            <w:noWrap/>
            <w:vAlign w:val="center"/>
            <w:hideMark/>
          </w:tcPr>
          <w:p w14:paraId="237D9ED2" w14:textId="77777777" w:rsidR="00E73680" w:rsidRPr="00871FA8" w:rsidRDefault="00E73680" w:rsidP="00811FBC">
            <w:pPr>
              <w:spacing w:after="0" w:line="360" w:lineRule="auto"/>
              <w:rPr>
                <w:rFonts w:eastAsia="Times New Roman"/>
                <w:b/>
                <w:bCs/>
                <w:color w:val="767171"/>
                <w:szCs w:val="24"/>
                <w:lang w:eastAsia="es-DO"/>
              </w:rPr>
            </w:pPr>
            <w:r w:rsidRPr="00871FA8">
              <w:rPr>
                <w:rFonts w:eastAsia="Times New Roman"/>
                <w:b/>
                <w:bCs/>
                <w:color w:val="767171"/>
                <w:szCs w:val="24"/>
                <w:lang w:eastAsia="es-DO"/>
              </w:rPr>
              <w:t>Total</w:t>
            </w:r>
          </w:p>
        </w:tc>
        <w:tc>
          <w:tcPr>
            <w:tcW w:w="1384" w:type="dxa"/>
            <w:shd w:val="clear" w:color="auto" w:fill="auto"/>
            <w:noWrap/>
            <w:vAlign w:val="center"/>
            <w:hideMark/>
          </w:tcPr>
          <w:p w14:paraId="2542A16D" w14:textId="1254E343" w:rsidR="00E73680" w:rsidRPr="00871FA8" w:rsidRDefault="002A3FBA" w:rsidP="00811FBC">
            <w:pPr>
              <w:spacing w:after="0" w:line="360" w:lineRule="auto"/>
              <w:jc w:val="center"/>
              <w:rPr>
                <w:rFonts w:eastAsia="Times New Roman"/>
                <w:b/>
                <w:bCs/>
                <w:color w:val="767171"/>
                <w:szCs w:val="24"/>
                <w:lang w:eastAsia="es-DO"/>
              </w:rPr>
            </w:pPr>
            <w:r w:rsidRPr="00871FA8">
              <w:rPr>
                <w:rFonts w:eastAsia="Times New Roman" w:cs="Times New Roman"/>
                <w:b/>
                <w:bCs/>
                <w:sz w:val="22"/>
              </w:rPr>
              <w:t>4,274</w:t>
            </w:r>
          </w:p>
        </w:tc>
        <w:tc>
          <w:tcPr>
            <w:tcW w:w="1420" w:type="dxa"/>
            <w:shd w:val="clear" w:color="auto" w:fill="auto"/>
            <w:noWrap/>
            <w:vAlign w:val="center"/>
            <w:hideMark/>
          </w:tcPr>
          <w:p w14:paraId="0837A2D9" w14:textId="77777777" w:rsidR="00E73680" w:rsidRPr="00871FA8" w:rsidRDefault="00E73680" w:rsidP="00811FBC">
            <w:pPr>
              <w:spacing w:after="0" w:line="360" w:lineRule="auto"/>
              <w:jc w:val="center"/>
              <w:rPr>
                <w:rFonts w:eastAsia="Times New Roman"/>
                <w:b/>
                <w:bCs/>
                <w:color w:val="767171"/>
                <w:szCs w:val="24"/>
                <w:lang w:eastAsia="es-DO"/>
              </w:rPr>
            </w:pPr>
            <w:r w:rsidRPr="00871FA8">
              <w:rPr>
                <w:rFonts w:eastAsia="Times New Roman"/>
                <w:b/>
                <w:bCs/>
                <w:color w:val="767171"/>
                <w:szCs w:val="24"/>
                <w:lang w:eastAsia="es-DO"/>
              </w:rPr>
              <w:t>100%</w:t>
            </w:r>
          </w:p>
        </w:tc>
      </w:tr>
    </w:tbl>
    <w:p w14:paraId="1834AECF" w14:textId="77777777" w:rsidR="00E73680" w:rsidRPr="00871FA8" w:rsidRDefault="00E73680" w:rsidP="00811FBC">
      <w:pPr>
        <w:spacing w:after="0" w:line="360" w:lineRule="auto"/>
        <w:ind w:left="993" w:firstLine="708"/>
        <w:rPr>
          <w:rStyle w:val="normaltextrun"/>
          <w:i/>
          <w:iCs/>
          <w:color w:val="767171"/>
          <w:sz w:val="18"/>
          <w:szCs w:val="18"/>
        </w:rPr>
      </w:pPr>
      <w:r w:rsidRPr="00871FA8">
        <w:rPr>
          <w:rStyle w:val="normaltextrun"/>
          <w:i/>
          <w:iCs/>
          <w:color w:val="767171"/>
          <w:sz w:val="18"/>
          <w:szCs w:val="18"/>
        </w:rPr>
        <w:t>Fuente: Dirección de Recursos Humanos MICM. -</w:t>
      </w:r>
    </w:p>
    <w:p w14:paraId="31BD76E8" w14:textId="47D8BD18" w:rsidR="00E73680" w:rsidRDefault="00E73680" w:rsidP="00811FBC">
      <w:pPr>
        <w:pStyle w:val="Descripcin"/>
        <w:keepNext/>
        <w:spacing w:after="0" w:line="360" w:lineRule="auto"/>
        <w:jc w:val="center"/>
        <w:rPr>
          <w:color w:val="767171"/>
          <w:sz w:val="24"/>
          <w:szCs w:val="24"/>
        </w:rPr>
      </w:pPr>
    </w:p>
    <w:p w14:paraId="052296D9" w14:textId="1B01AF0B" w:rsidR="00020EFA" w:rsidRDefault="00020EFA" w:rsidP="00811FBC">
      <w:pPr>
        <w:spacing w:after="0" w:line="360" w:lineRule="auto"/>
      </w:pPr>
    </w:p>
    <w:p w14:paraId="4C8764AB" w14:textId="06F16C34" w:rsidR="00E73680" w:rsidRPr="00871FA8" w:rsidRDefault="00E73680" w:rsidP="00811FBC">
      <w:pPr>
        <w:spacing w:after="0" w:line="360" w:lineRule="auto"/>
        <w:jc w:val="center"/>
        <w:rPr>
          <w:rFonts w:eastAsia="Calibri" w:cs="Times New Roman"/>
          <w:b/>
          <w:bCs/>
          <w:color w:val="767171"/>
          <w:spacing w:val="20"/>
        </w:rPr>
      </w:pPr>
      <w:r w:rsidRPr="00871FA8">
        <w:rPr>
          <w:rFonts w:eastAsia="Calibri" w:cs="Times New Roman"/>
          <w:b/>
          <w:bCs/>
          <w:color w:val="767171"/>
          <w:spacing w:val="20"/>
        </w:rPr>
        <w:t xml:space="preserve">Tabla No.  </w:t>
      </w:r>
      <w:r w:rsidRPr="00871FA8">
        <w:rPr>
          <w:rFonts w:eastAsia="Calibri" w:cs="Times New Roman"/>
          <w:b/>
          <w:bCs/>
          <w:color w:val="767171"/>
          <w:spacing w:val="20"/>
        </w:rPr>
        <w:fldChar w:fldCharType="begin"/>
      </w:r>
      <w:r w:rsidRPr="00871FA8">
        <w:rPr>
          <w:rFonts w:eastAsia="Calibri" w:cs="Times New Roman"/>
          <w:b/>
          <w:bCs/>
          <w:color w:val="767171"/>
          <w:spacing w:val="20"/>
        </w:rPr>
        <w:instrText xml:space="preserve"> SEQ Tabla_No._ \* ARABIC </w:instrText>
      </w:r>
      <w:r w:rsidRPr="00871FA8">
        <w:rPr>
          <w:rFonts w:eastAsia="Calibri" w:cs="Times New Roman"/>
          <w:b/>
          <w:bCs/>
          <w:color w:val="767171"/>
          <w:spacing w:val="20"/>
        </w:rPr>
        <w:fldChar w:fldCharType="separate"/>
      </w:r>
      <w:r w:rsidR="002713E7">
        <w:rPr>
          <w:rFonts w:eastAsia="Calibri" w:cs="Times New Roman"/>
          <w:b/>
          <w:bCs/>
          <w:noProof/>
          <w:color w:val="767171"/>
          <w:spacing w:val="20"/>
        </w:rPr>
        <w:t>16</w:t>
      </w:r>
      <w:r w:rsidRPr="00871FA8">
        <w:rPr>
          <w:rFonts w:eastAsia="Calibri" w:cs="Times New Roman"/>
          <w:b/>
          <w:bCs/>
          <w:color w:val="767171"/>
          <w:spacing w:val="20"/>
        </w:rPr>
        <w:fldChar w:fldCharType="end"/>
      </w:r>
    </w:p>
    <w:p w14:paraId="012DCB6B" w14:textId="77777777" w:rsidR="00E73680" w:rsidRPr="00871FA8" w:rsidRDefault="00E73680" w:rsidP="00811FBC">
      <w:pPr>
        <w:spacing w:after="0" w:line="360" w:lineRule="auto"/>
        <w:jc w:val="center"/>
        <w:rPr>
          <w:rFonts w:eastAsia="Calibri" w:cs="Times New Roman"/>
          <w:color w:val="767171"/>
          <w:spacing w:val="20"/>
        </w:rPr>
      </w:pPr>
      <w:r w:rsidRPr="00871FA8">
        <w:rPr>
          <w:rFonts w:eastAsia="Calibri" w:cs="Times New Roman"/>
          <w:color w:val="767171"/>
          <w:spacing w:val="20"/>
        </w:rPr>
        <w:t>Novedades Registradas en el SASP</w:t>
      </w:r>
    </w:p>
    <w:p w14:paraId="54E16C6F" w14:textId="0171B008" w:rsidR="00E73680" w:rsidRPr="00871FA8" w:rsidRDefault="00E73680" w:rsidP="00811FBC">
      <w:pPr>
        <w:spacing w:after="0" w:line="360" w:lineRule="auto"/>
        <w:jc w:val="center"/>
        <w:rPr>
          <w:rFonts w:eastAsia="Calibri" w:cs="Times New Roman"/>
          <w:color w:val="767171"/>
          <w:spacing w:val="20"/>
        </w:rPr>
      </w:pPr>
      <w:r w:rsidRPr="00871FA8">
        <w:rPr>
          <w:rFonts w:eastAsia="Calibri" w:cs="Times New Roman"/>
          <w:color w:val="767171"/>
          <w:spacing w:val="20"/>
        </w:rPr>
        <w:t>Año 2021</w:t>
      </w:r>
    </w:p>
    <w:p w14:paraId="017AE346" w14:textId="77777777" w:rsidR="0054685A" w:rsidRPr="00871FA8" w:rsidRDefault="0054685A" w:rsidP="00811FBC">
      <w:pPr>
        <w:spacing w:after="0" w:line="360" w:lineRule="auto"/>
        <w:jc w:val="center"/>
        <w:rPr>
          <w:rFonts w:eastAsia="Calibri" w:cs="Times New Roman"/>
          <w:color w:val="767171"/>
          <w:spacing w:val="20"/>
          <w:sz w:val="6"/>
          <w:szCs w:val="6"/>
        </w:rPr>
      </w:pPr>
    </w:p>
    <w:tbl>
      <w:tblPr>
        <w:tblW w:w="779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4531"/>
        <w:gridCol w:w="1560"/>
        <w:gridCol w:w="1701"/>
      </w:tblGrid>
      <w:tr w:rsidR="002A3FBA" w:rsidRPr="00871FA8" w14:paraId="5678688E" w14:textId="77777777" w:rsidTr="00653125">
        <w:trPr>
          <w:trHeight w:val="502"/>
          <w:tblHeader/>
          <w:jc w:val="center"/>
        </w:trPr>
        <w:tc>
          <w:tcPr>
            <w:tcW w:w="4531" w:type="dxa"/>
            <w:shd w:val="clear" w:color="auto" w:fill="1F3864" w:themeFill="accent1" w:themeFillShade="80"/>
            <w:vAlign w:val="center"/>
          </w:tcPr>
          <w:p w14:paraId="59560068" w14:textId="5CC8B68B" w:rsidR="002A3FBA" w:rsidRPr="00871FA8" w:rsidRDefault="002A3FBA" w:rsidP="00811FBC">
            <w:pPr>
              <w:spacing w:after="0" w:line="360" w:lineRule="auto"/>
              <w:jc w:val="center"/>
              <w:rPr>
                <w:rFonts w:eastAsia="Times New Roman" w:cs="Times New Roman"/>
                <w:b/>
                <w:color w:val="FFFFFF" w:themeColor="background1"/>
                <w:sz w:val="22"/>
              </w:rPr>
            </w:pPr>
            <w:r w:rsidRPr="00871FA8">
              <w:rPr>
                <w:rFonts w:eastAsia="Times New Roman" w:cs="Times New Roman"/>
                <w:b/>
                <w:color w:val="FFFFFF" w:themeColor="background1"/>
                <w:sz w:val="22"/>
              </w:rPr>
              <w:t>Naturaleza de la acción</w:t>
            </w:r>
          </w:p>
        </w:tc>
        <w:tc>
          <w:tcPr>
            <w:tcW w:w="1560" w:type="dxa"/>
            <w:shd w:val="clear" w:color="auto" w:fill="1F3864" w:themeFill="accent1" w:themeFillShade="80"/>
            <w:vAlign w:val="center"/>
          </w:tcPr>
          <w:p w14:paraId="535A8E91" w14:textId="6E3C9374" w:rsidR="002A3FBA" w:rsidRPr="00871FA8" w:rsidRDefault="002A3FBA" w:rsidP="00811FBC">
            <w:pPr>
              <w:spacing w:after="0" w:line="360" w:lineRule="auto"/>
              <w:jc w:val="center"/>
              <w:rPr>
                <w:rFonts w:eastAsia="Times New Roman" w:cs="Times New Roman"/>
                <w:b/>
                <w:color w:val="FFFFFF" w:themeColor="background1"/>
                <w:sz w:val="22"/>
              </w:rPr>
            </w:pPr>
            <w:proofErr w:type="gramStart"/>
            <w:r w:rsidRPr="00871FA8">
              <w:rPr>
                <w:rFonts w:eastAsia="Times New Roman" w:cs="Times New Roman"/>
                <w:b/>
                <w:color w:val="FFFFFF" w:themeColor="background1"/>
                <w:sz w:val="22"/>
              </w:rPr>
              <w:t>Total</w:t>
            </w:r>
            <w:proofErr w:type="gramEnd"/>
            <w:r w:rsidRPr="00871FA8">
              <w:rPr>
                <w:rFonts w:eastAsia="Times New Roman" w:cs="Times New Roman"/>
                <w:b/>
                <w:color w:val="FFFFFF" w:themeColor="background1"/>
                <w:sz w:val="22"/>
              </w:rPr>
              <w:t xml:space="preserve"> trabajadas</w:t>
            </w:r>
          </w:p>
        </w:tc>
        <w:tc>
          <w:tcPr>
            <w:tcW w:w="1701" w:type="dxa"/>
            <w:shd w:val="clear" w:color="auto" w:fill="1F3864" w:themeFill="accent1" w:themeFillShade="80"/>
            <w:vAlign w:val="center"/>
          </w:tcPr>
          <w:p w14:paraId="541C2305" w14:textId="549522F0" w:rsidR="002A3FBA" w:rsidRPr="00871FA8" w:rsidRDefault="002A3FBA" w:rsidP="00811FBC">
            <w:pPr>
              <w:spacing w:after="0" w:line="360" w:lineRule="auto"/>
              <w:jc w:val="center"/>
              <w:rPr>
                <w:rFonts w:eastAsia="Times New Roman" w:cs="Times New Roman"/>
                <w:b/>
                <w:color w:val="FFFFFF" w:themeColor="background1"/>
                <w:sz w:val="22"/>
              </w:rPr>
            </w:pPr>
            <w:r w:rsidRPr="00871FA8">
              <w:rPr>
                <w:rFonts w:eastAsia="Times New Roman" w:cs="Times New Roman"/>
                <w:b/>
                <w:color w:val="FFFFFF" w:themeColor="background1"/>
                <w:sz w:val="22"/>
              </w:rPr>
              <w:t>%</w:t>
            </w:r>
          </w:p>
        </w:tc>
      </w:tr>
      <w:tr w:rsidR="002A3FBA" w:rsidRPr="00871FA8" w14:paraId="0C6E1EA4" w14:textId="77777777" w:rsidTr="00BC08D2">
        <w:trPr>
          <w:trHeight w:val="439"/>
          <w:jc w:val="center"/>
        </w:trPr>
        <w:tc>
          <w:tcPr>
            <w:tcW w:w="4531" w:type="dxa"/>
            <w:shd w:val="clear" w:color="auto" w:fill="auto"/>
            <w:vAlign w:val="center"/>
          </w:tcPr>
          <w:p w14:paraId="64500572" w14:textId="77777777" w:rsidR="002A3FBA" w:rsidRPr="00871FA8" w:rsidRDefault="002A3FBA" w:rsidP="00811FBC">
            <w:pPr>
              <w:spacing w:after="0" w:line="360" w:lineRule="auto"/>
              <w:rPr>
                <w:rFonts w:eastAsia="Times New Roman" w:cs="Times New Roman"/>
                <w:color w:val="767171"/>
                <w:szCs w:val="24"/>
              </w:rPr>
            </w:pPr>
            <w:r w:rsidRPr="00871FA8">
              <w:rPr>
                <w:rFonts w:eastAsia="Times New Roman" w:cs="Times New Roman"/>
                <w:color w:val="767171"/>
                <w:szCs w:val="24"/>
              </w:rPr>
              <w:t>Exclusión</w:t>
            </w:r>
          </w:p>
        </w:tc>
        <w:tc>
          <w:tcPr>
            <w:tcW w:w="1560" w:type="dxa"/>
            <w:shd w:val="clear" w:color="auto" w:fill="FFFFFF"/>
            <w:vAlign w:val="center"/>
          </w:tcPr>
          <w:p w14:paraId="6CEDDBE6"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880</w:t>
            </w:r>
          </w:p>
        </w:tc>
        <w:tc>
          <w:tcPr>
            <w:tcW w:w="1701" w:type="dxa"/>
            <w:shd w:val="clear" w:color="auto" w:fill="auto"/>
            <w:vAlign w:val="center"/>
          </w:tcPr>
          <w:p w14:paraId="7C19FF8F"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20.59%</w:t>
            </w:r>
          </w:p>
        </w:tc>
      </w:tr>
      <w:tr w:rsidR="002A3FBA" w:rsidRPr="00871FA8" w14:paraId="1BE07EFA" w14:textId="77777777" w:rsidTr="00653125">
        <w:trPr>
          <w:trHeight w:val="414"/>
          <w:jc w:val="center"/>
        </w:trPr>
        <w:tc>
          <w:tcPr>
            <w:tcW w:w="4531" w:type="dxa"/>
            <w:shd w:val="clear" w:color="auto" w:fill="auto"/>
            <w:vAlign w:val="center"/>
          </w:tcPr>
          <w:p w14:paraId="779A3FA2" w14:textId="77777777" w:rsidR="002A3FBA" w:rsidRPr="00871FA8" w:rsidRDefault="002A3FBA" w:rsidP="00811FBC">
            <w:pPr>
              <w:spacing w:after="0" w:line="360" w:lineRule="auto"/>
              <w:rPr>
                <w:rFonts w:eastAsia="Times New Roman" w:cs="Times New Roman"/>
                <w:color w:val="767171"/>
                <w:szCs w:val="24"/>
              </w:rPr>
            </w:pPr>
            <w:r w:rsidRPr="00871FA8">
              <w:rPr>
                <w:rFonts w:eastAsia="Times New Roman" w:cs="Times New Roman"/>
                <w:color w:val="767171"/>
                <w:szCs w:val="24"/>
              </w:rPr>
              <w:t>Tramite de Pensión</w:t>
            </w:r>
          </w:p>
        </w:tc>
        <w:tc>
          <w:tcPr>
            <w:tcW w:w="1560" w:type="dxa"/>
            <w:shd w:val="clear" w:color="auto" w:fill="FFFFFF"/>
            <w:vAlign w:val="center"/>
          </w:tcPr>
          <w:p w14:paraId="738823AF"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2</w:t>
            </w:r>
          </w:p>
        </w:tc>
        <w:tc>
          <w:tcPr>
            <w:tcW w:w="1701" w:type="dxa"/>
            <w:shd w:val="clear" w:color="auto" w:fill="auto"/>
            <w:vAlign w:val="center"/>
          </w:tcPr>
          <w:p w14:paraId="48CDD7E6"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0.05%</w:t>
            </w:r>
          </w:p>
        </w:tc>
      </w:tr>
      <w:tr w:rsidR="002A3FBA" w:rsidRPr="00871FA8" w14:paraId="511A13AA" w14:textId="77777777" w:rsidTr="00653125">
        <w:trPr>
          <w:trHeight w:val="526"/>
          <w:jc w:val="center"/>
        </w:trPr>
        <w:tc>
          <w:tcPr>
            <w:tcW w:w="4531" w:type="dxa"/>
            <w:shd w:val="clear" w:color="auto" w:fill="auto"/>
            <w:vAlign w:val="center"/>
          </w:tcPr>
          <w:p w14:paraId="0E74104B" w14:textId="77777777" w:rsidR="002A3FBA" w:rsidRPr="00871FA8" w:rsidRDefault="002A3FBA" w:rsidP="00811FBC">
            <w:pPr>
              <w:spacing w:after="0" w:line="360" w:lineRule="auto"/>
              <w:rPr>
                <w:rFonts w:eastAsia="Times New Roman" w:cs="Times New Roman"/>
                <w:color w:val="767171"/>
                <w:szCs w:val="24"/>
              </w:rPr>
            </w:pPr>
            <w:r w:rsidRPr="00871FA8">
              <w:rPr>
                <w:rFonts w:eastAsia="Times New Roman" w:cs="Times New Roman"/>
                <w:color w:val="767171"/>
                <w:szCs w:val="24"/>
              </w:rPr>
              <w:t>Inclusión por Traslado o Comisión de Servicio</w:t>
            </w:r>
          </w:p>
        </w:tc>
        <w:tc>
          <w:tcPr>
            <w:tcW w:w="1560" w:type="dxa"/>
            <w:shd w:val="clear" w:color="auto" w:fill="FFFFFF"/>
            <w:vAlign w:val="center"/>
          </w:tcPr>
          <w:p w14:paraId="15A1CE10"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3</w:t>
            </w:r>
          </w:p>
        </w:tc>
        <w:tc>
          <w:tcPr>
            <w:tcW w:w="1701" w:type="dxa"/>
            <w:shd w:val="clear" w:color="auto" w:fill="auto"/>
            <w:vAlign w:val="center"/>
          </w:tcPr>
          <w:p w14:paraId="7B6AF3DB"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0.07%</w:t>
            </w:r>
          </w:p>
        </w:tc>
      </w:tr>
      <w:tr w:rsidR="002A3FBA" w:rsidRPr="00871FA8" w14:paraId="5911D5C0" w14:textId="77777777" w:rsidTr="00653125">
        <w:trPr>
          <w:trHeight w:val="429"/>
          <w:jc w:val="center"/>
        </w:trPr>
        <w:tc>
          <w:tcPr>
            <w:tcW w:w="4531" w:type="dxa"/>
            <w:shd w:val="clear" w:color="auto" w:fill="auto"/>
            <w:vAlign w:val="center"/>
          </w:tcPr>
          <w:p w14:paraId="70714B61" w14:textId="77777777" w:rsidR="002A3FBA" w:rsidRPr="00871FA8" w:rsidRDefault="002A3FBA" w:rsidP="00811FBC">
            <w:pPr>
              <w:spacing w:after="0" w:line="360" w:lineRule="auto"/>
              <w:rPr>
                <w:rFonts w:eastAsia="Times New Roman" w:cs="Times New Roman"/>
                <w:color w:val="767171"/>
                <w:szCs w:val="24"/>
              </w:rPr>
            </w:pPr>
            <w:r w:rsidRPr="00871FA8">
              <w:rPr>
                <w:rFonts w:eastAsia="Times New Roman" w:cs="Times New Roman"/>
                <w:color w:val="767171"/>
                <w:szCs w:val="24"/>
              </w:rPr>
              <w:t>Inclusiones</w:t>
            </w:r>
          </w:p>
        </w:tc>
        <w:tc>
          <w:tcPr>
            <w:tcW w:w="1560" w:type="dxa"/>
            <w:shd w:val="clear" w:color="auto" w:fill="FFFFFF"/>
            <w:vAlign w:val="center"/>
          </w:tcPr>
          <w:p w14:paraId="4565B449"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1,458</w:t>
            </w:r>
          </w:p>
        </w:tc>
        <w:tc>
          <w:tcPr>
            <w:tcW w:w="1701" w:type="dxa"/>
            <w:shd w:val="clear" w:color="auto" w:fill="auto"/>
            <w:vAlign w:val="center"/>
          </w:tcPr>
          <w:p w14:paraId="69C22BA9"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34.11%</w:t>
            </w:r>
          </w:p>
        </w:tc>
      </w:tr>
      <w:tr w:rsidR="002A3FBA" w:rsidRPr="00871FA8" w14:paraId="1053078C" w14:textId="77777777" w:rsidTr="00653125">
        <w:trPr>
          <w:trHeight w:val="407"/>
          <w:jc w:val="center"/>
        </w:trPr>
        <w:tc>
          <w:tcPr>
            <w:tcW w:w="4531" w:type="dxa"/>
            <w:shd w:val="clear" w:color="auto" w:fill="auto"/>
            <w:vAlign w:val="center"/>
          </w:tcPr>
          <w:p w14:paraId="1C41FB0C" w14:textId="77777777" w:rsidR="002A3FBA" w:rsidRPr="00871FA8" w:rsidRDefault="002A3FBA" w:rsidP="00811FBC">
            <w:pPr>
              <w:spacing w:after="0" w:line="360" w:lineRule="auto"/>
              <w:rPr>
                <w:rFonts w:eastAsia="Times New Roman" w:cs="Times New Roman"/>
                <w:color w:val="767171"/>
                <w:szCs w:val="24"/>
              </w:rPr>
            </w:pPr>
            <w:r w:rsidRPr="00871FA8">
              <w:rPr>
                <w:rFonts w:eastAsia="Times New Roman" w:cs="Times New Roman"/>
                <w:color w:val="767171"/>
                <w:szCs w:val="24"/>
              </w:rPr>
              <w:t>Reajustes</w:t>
            </w:r>
          </w:p>
        </w:tc>
        <w:tc>
          <w:tcPr>
            <w:tcW w:w="1560" w:type="dxa"/>
            <w:shd w:val="clear" w:color="auto" w:fill="FFFFFF"/>
            <w:vAlign w:val="center"/>
          </w:tcPr>
          <w:p w14:paraId="2A48BC19"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101</w:t>
            </w:r>
          </w:p>
        </w:tc>
        <w:tc>
          <w:tcPr>
            <w:tcW w:w="1701" w:type="dxa"/>
            <w:shd w:val="clear" w:color="auto" w:fill="auto"/>
            <w:vAlign w:val="center"/>
          </w:tcPr>
          <w:p w14:paraId="4364E286"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2.36%</w:t>
            </w:r>
          </w:p>
        </w:tc>
      </w:tr>
      <w:tr w:rsidR="002A3FBA" w:rsidRPr="00871FA8" w14:paraId="5180D67B" w14:textId="77777777" w:rsidTr="00653125">
        <w:trPr>
          <w:trHeight w:val="413"/>
          <w:jc w:val="center"/>
        </w:trPr>
        <w:tc>
          <w:tcPr>
            <w:tcW w:w="4531" w:type="dxa"/>
            <w:shd w:val="clear" w:color="auto" w:fill="auto"/>
            <w:vAlign w:val="center"/>
          </w:tcPr>
          <w:p w14:paraId="5C5549AB" w14:textId="77777777" w:rsidR="002A3FBA" w:rsidRPr="00871FA8" w:rsidRDefault="002A3FBA" w:rsidP="00811FBC">
            <w:pPr>
              <w:spacing w:after="0" w:line="360" w:lineRule="auto"/>
              <w:rPr>
                <w:rFonts w:eastAsia="Times New Roman" w:cs="Times New Roman"/>
                <w:color w:val="767171"/>
                <w:szCs w:val="24"/>
              </w:rPr>
            </w:pPr>
            <w:r w:rsidRPr="00871FA8">
              <w:rPr>
                <w:rFonts w:eastAsia="Times New Roman" w:cs="Times New Roman"/>
                <w:color w:val="767171"/>
                <w:szCs w:val="24"/>
              </w:rPr>
              <w:t>Promociones Interinas</w:t>
            </w:r>
          </w:p>
        </w:tc>
        <w:tc>
          <w:tcPr>
            <w:tcW w:w="1560" w:type="dxa"/>
            <w:shd w:val="clear" w:color="auto" w:fill="FFFFFF"/>
            <w:vAlign w:val="center"/>
          </w:tcPr>
          <w:p w14:paraId="4EF80DB8"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60</w:t>
            </w:r>
          </w:p>
        </w:tc>
        <w:tc>
          <w:tcPr>
            <w:tcW w:w="1701" w:type="dxa"/>
            <w:shd w:val="clear" w:color="auto" w:fill="auto"/>
            <w:vAlign w:val="center"/>
          </w:tcPr>
          <w:p w14:paraId="1D333B90"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1.40%</w:t>
            </w:r>
          </w:p>
        </w:tc>
      </w:tr>
      <w:tr w:rsidR="002A3FBA" w:rsidRPr="00871FA8" w14:paraId="15F8ACB3" w14:textId="77777777" w:rsidTr="00653125">
        <w:trPr>
          <w:trHeight w:val="418"/>
          <w:jc w:val="center"/>
        </w:trPr>
        <w:tc>
          <w:tcPr>
            <w:tcW w:w="4531" w:type="dxa"/>
            <w:shd w:val="clear" w:color="auto" w:fill="auto"/>
            <w:vAlign w:val="center"/>
          </w:tcPr>
          <w:p w14:paraId="56B11E59" w14:textId="77777777" w:rsidR="002A3FBA" w:rsidRPr="00871FA8" w:rsidRDefault="002A3FBA" w:rsidP="00811FBC">
            <w:pPr>
              <w:spacing w:after="0" w:line="360" w:lineRule="auto"/>
              <w:rPr>
                <w:rFonts w:eastAsia="Times New Roman" w:cs="Times New Roman"/>
                <w:color w:val="767171"/>
                <w:szCs w:val="24"/>
              </w:rPr>
            </w:pPr>
            <w:r w:rsidRPr="00871FA8">
              <w:rPr>
                <w:rFonts w:eastAsia="Times New Roman" w:cs="Times New Roman"/>
                <w:color w:val="767171"/>
                <w:szCs w:val="24"/>
              </w:rPr>
              <w:t>Cambios de Designación</w:t>
            </w:r>
          </w:p>
        </w:tc>
        <w:tc>
          <w:tcPr>
            <w:tcW w:w="1560" w:type="dxa"/>
            <w:shd w:val="clear" w:color="auto" w:fill="FFFFFF"/>
            <w:vAlign w:val="center"/>
          </w:tcPr>
          <w:p w14:paraId="63E62B39"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35</w:t>
            </w:r>
          </w:p>
        </w:tc>
        <w:tc>
          <w:tcPr>
            <w:tcW w:w="1701" w:type="dxa"/>
            <w:shd w:val="clear" w:color="auto" w:fill="auto"/>
            <w:vAlign w:val="center"/>
          </w:tcPr>
          <w:p w14:paraId="10152352"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0.82%</w:t>
            </w:r>
          </w:p>
        </w:tc>
      </w:tr>
      <w:tr w:rsidR="002A3FBA" w:rsidRPr="00871FA8" w14:paraId="0DF1EB9B" w14:textId="77777777" w:rsidTr="00653125">
        <w:trPr>
          <w:trHeight w:val="425"/>
          <w:jc w:val="center"/>
        </w:trPr>
        <w:tc>
          <w:tcPr>
            <w:tcW w:w="4531" w:type="dxa"/>
            <w:shd w:val="clear" w:color="auto" w:fill="auto"/>
            <w:vAlign w:val="center"/>
          </w:tcPr>
          <w:p w14:paraId="00061371" w14:textId="77777777" w:rsidR="002A3FBA" w:rsidRPr="00871FA8" w:rsidRDefault="002A3FBA" w:rsidP="00811FBC">
            <w:pPr>
              <w:spacing w:after="0" w:line="360" w:lineRule="auto"/>
              <w:rPr>
                <w:rFonts w:eastAsia="Times New Roman" w:cs="Times New Roman"/>
                <w:color w:val="767171"/>
                <w:szCs w:val="24"/>
              </w:rPr>
            </w:pPr>
            <w:r w:rsidRPr="00871FA8">
              <w:rPr>
                <w:rFonts w:eastAsia="Times New Roman" w:cs="Times New Roman"/>
                <w:color w:val="767171"/>
                <w:szCs w:val="24"/>
              </w:rPr>
              <w:t>Renovaciones de Contrato</w:t>
            </w:r>
          </w:p>
        </w:tc>
        <w:tc>
          <w:tcPr>
            <w:tcW w:w="1560" w:type="dxa"/>
            <w:shd w:val="clear" w:color="auto" w:fill="FFFFFF"/>
            <w:vAlign w:val="center"/>
          </w:tcPr>
          <w:p w14:paraId="04248350"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463</w:t>
            </w:r>
          </w:p>
        </w:tc>
        <w:tc>
          <w:tcPr>
            <w:tcW w:w="1701" w:type="dxa"/>
            <w:shd w:val="clear" w:color="auto" w:fill="auto"/>
            <w:vAlign w:val="center"/>
          </w:tcPr>
          <w:p w14:paraId="07CE3C74"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10.83%</w:t>
            </w:r>
          </w:p>
        </w:tc>
      </w:tr>
      <w:tr w:rsidR="002A3FBA" w:rsidRPr="00871FA8" w14:paraId="5A8C2C97" w14:textId="77777777" w:rsidTr="00653125">
        <w:trPr>
          <w:trHeight w:val="553"/>
          <w:jc w:val="center"/>
        </w:trPr>
        <w:tc>
          <w:tcPr>
            <w:tcW w:w="4531" w:type="dxa"/>
            <w:shd w:val="clear" w:color="auto" w:fill="auto"/>
            <w:vAlign w:val="center"/>
          </w:tcPr>
          <w:p w14:paraId="14E842D7" w14:textId="77777777" w:rsidR="002A3FBA" w:rsidRPr="00871FA8" w:rsidRDefault="002A3FBA" w:rsidP="00811FBC">
            <w:pPr>
              <w:spacing w:after="0" w:line="360" w:lineRule="auto"/>
              <w:rPr>
                <w:rFonts w:eastAsia="Times New Roman" w:cs="Times New Roman"/>
                <w:color w:val="767171"/>
                <w:szCs w:val="24"/>
              </w:rPr>
            </w:pPr>
            <w:r w:rsidRPr="00871FA8">
              <w:rPr>
                <w:rFonts w:eastAsia="Times New Roman" w:cs="Times New Roman"/>
                <w:color w:val="767171"/>
                <w:szCs w:val="24"/>
              </w:rPr>
              <w:t>Cambios de Designación y Reajustes Salariales</w:t>
            </w:r>
          </w:p>
        </w:tc>
        <w:tc>
          <w:tcPr>
            <w:tcW w:w="1560" w:type="dxa"/>
            <w:shd w:val="clear" w:color="auto" w:fill="FFFFFF"/>
            <w:vAlign w:val="center"/>
          </w:tcPr>
          <w:p w14:paraId="2D58F5DC"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40</w:t>
            </w:r>
          </w:p>
        </w:tc>
        <w:tc>
          <w:tcPr>
            <w:tcW w:w="1701" w:type="dxa"/>
            <w:shd w:val="clear" w:color="auto" w:fill="auto"/>
            <w:vAlign w:val="center"/>
          </w:tcPr>
          <w:p w14:paraId="48DCD2B4"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0.94%</w:t>
            </w:r>
          </w:p>
        </w:tc>
      </w:tr>
      <w:tr w:rsidR="002A3FBA" w:rsidRPr="00871FA8" w14:paraId="08275F83" w14:textId="77777777" w:rsidTr="00653125">
        <w:trPr>
          <w:trHeight w:val="825"/>
          <w:jc w:val="center"/>
        </w:trPr>
        <w:tc>
          <w:tcPr>
            <w:tcW w:w="4531" w:type="dxa"/>
            <w:shd w:val="clear" w:color="auto" w:fill="auto"/>
            <w:vAlign w:val="center"/>
          </w:tcPr>
          <w:p w14:paraId="4E977798" w14:textId="77777777" w:rsidR="002A3FBA" w:rsidRPr="00871FA8" w:rsidRDefault="002A3FBA" w:rsidP="00811FBC">
            <w:pPr>
              <w:spacing w:after="0" w:line="360" w:lineRule="auto"/>
              <w:rPr>
                <w:rFonts w:eastAsia="Times New Roman" w:cs="Times New Roman"/>
                <w:color w:val="767171"/>
                <w:szCs w:val="24"/>
              </w:rPr>
            </w:pPr>
            <w:r w:rsidRPr="00871FA8">
              <w:rPr>
                <w:rFonts w:eastAsia="Times New Roman" w:cs="Times New Roman"/>
                <w:color w:val="767171"/>
                <w:szCs w:val="24"/>
              </w:rPr>
              <w:t>Cambio de Tipo de Empleado: Servicios Especiales a Fijos</w:t>
            </w:r>
          </w:p>
        </w:tc>
        <w:tc>
          <w:tcPr>
            <w:tcW w:w="1560" w:type="dxa"/>
            <w:shd w:val="clear" w:color="auto" w:fill="FFFFFF"/>
            <w:vAlign w:val="center"/>
          </w:tcPr>
          <w:p w14:paraId="23D3DAC9"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683</w:t>
            </w:r>
          </w:p>
        </w:tc>
        <w:tc>
          <w:tcPr>
            <w:tcW w:w="1701" w:type="dxa"/>
            <w:shd w:val="clear" w:color="auto" w:fill="auto"/>
            <w:vAlign w:val="center"/>
          </w:tcPr>
          <w:p w14:paraId="117D1F53"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15.98%</w:t>
            </w:r>
          </w:p>
        </w:tc>
      </w:tr>
      <w:tr w:rsidR="002A3FBA" w:rsidRPr="00871FA8" w14:paraId="69B9F315" w14:textId="77777777" w:rsidTr="00653125">
        <w:trPr>
          <w:trHeight w:val="422"/>
          <w:jc w:val="center"/>
        </w:trPr>
        <w:tc>
          <w:tcPr>
            <w:tcW w:w="4531" w:type="dxa"/>
            <w:shd w:val="clear" w:color="auto" w:fill="auto"/>
            <w:vAlign w:val="center"/>
          </w:tcPr>
          <w:p w14:paraId="6987EC72" w14:textId="779EA642" w:rsidR="002A3FBA" w:rsidRPr="00871FA8" w:rsidRDefault="002A3FBA" w:rsidP="00811FBC">
            <w:pPr>
              <w:spacing w:after="0" w:line="360" w:lineRule="auto"/>
              <w:rPr>
                <w:rFonts w:eastAsia="Times New Roman" w:cs="Times New Roman"/>
                <w:color w:val="767171"/>
                <w:szCs w:val="24"/>
              </w:rPr>
            </w:pPr>
            <w:r w:rsidRPr="00871FA8">
              <w:rPr>
                <w:rFonts w:eastAsia="Times New Roman" w:cs="Times New Roman"/>
                <w:color w:val="767171"/>
                <w:szCs w:val="24"/>
              </w:rPr>
              <w:lastRenderedPageBreak/>
              <w:t>Readecuaci</w:t>
            </w:r>
            <w:r w:rsidR="00653125">
              <w:rPr>
                <w:rFonts w:eastAsia="Times New Roman" w:cs="Times New Roman"/>
                <w:color w:val="767171"/>
                <w:szCs w:val="24"/>
              </w:rPr>
              <w:t>ó</w:t>
            </w:r>
            <w:r w:rsidRPr="00871FA8">
              <w:rPr>
                <w:rFonts w:eastAsia="Times New Roman" w:cs="Times New Roman"/>
                <w:color w:val="767171"/>
                <w:szCs w:val="24"/>
              </w:rPr>
              <w:t>n de Áreas</w:t>
            </w:r>
          </w:p>
        </w:tc>
        <w:tc>
          <w:tcPr>
            <w:tcW w:w="1560" w:type="dxa"/>
            <w:shd w:val="clear" w:color="auto" w:fill="FFFFFF"/>
            <w:vAlign w:val="center"/>
          </w:tcPr>
          <w:p w14:paraId="1E86B2AC"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480</w:t>
            </w:r>
          </w:p>
        </w:tc>
        <w:tc>
          <w:tcPr>
            <w:tcW w:w="1701" w:type="dxa"/>
            <w:shd w:val="clear" w:color="auto" w:fill="auto"/>
            <w:vAlign w:val="center"/>
          </w:tcPr>
          <w:p w14:paraId="3081417C"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11.23%</w:t>
            </w:r>
          </w:p>
        </w:tc>
      </w:tr>
      <w:tr w:rsidR="002A3FBA" w:rsidRPr="00871FA8" w14:paraId="6FE9E0F5" w14:textId="77777777" w:rsidTr="00653125">
        <w:trPr>
          <w:trHeight w:val="387"/>
          <w:jc w:val="center"/>
        </w:trPr>
        <w:tc>
          <w:tcPr>
            <w:tcW w:w="4531" w:type="dxa"/>
            <w:shd w:val="clear" w:color="auto" w:fill="auto"/>
            <w:vAlign w:val="center"/>
          </w:tcPr>
          <w:p w14:paraId="1DAF5FF2" w14:textId="77777777" w:rsidR="002A3FBA" w:rsidRPr="00871FA8" w:rsidRDefault="002A3FBA" w:rsidP="00811FBC">
            <w:pPr>
              <w:spacing w:after="0" w:line="360" w:lineRule="auto"/>
              <w:rPr>
                <w:rFonts w:eastAsia="Times New Roman" w:cs="Times New Roman"/>
                <w:color w:val="767171"/>
                <w:szCs w:val="24"/>
              </w:rPr>
            </w:pPr>
            <w:r w:rsidRPr="00871FA8">
              <w:rPr>
                <w:rFonts w:eastAsia="Times New Roman" w:cs="Times New Roman"/>
                <w:color w:val="767171"/>
                <w:szCs w:val="24"/>
              </w:rPr>
              <w:t>Reingreso</w:t>
            </w:r>
          </w:p>
        </w:tc>
        <w:tc>
          <w:tcPr>
            <w:tcW w:w="1560" w:type="dxa"/>
            <w:shd w:val="clear" w:color="auto" w:fill="auto"/>
            <w:vAlign w:val="center"/>
          </w:tcPr>
          <w:p w14:paraId="6C008F4B"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50</w:t>
            </w:r>
          </w:p>
        </w:tc>
        <w:tc>
          <w:tcPr>
            <w:tcW w:w="1701" w:type="dxa"/>
            <w:shd w:val="clear" w:color="auto" w:fill="auto"/>
            <w:vAlign w:val="center"/>
          </w:tcPr>
          <w:p w14:paraId="6C861BEA"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1.17%</w:t>
            </w:r>
          </w:p>
        </w:tc>
      </w:tr>
      <w:tr w:rsidR="002A3FBA" w:rsidRPr="00871FA8" w14:paraId="7D18186F" w14:textId="77777777" w:rsidTr="00653125">
        <w:trPr>
          <w:trHeight w:val="553"/>
          <w:jc w:val="center"/>
        </w:trPr>
        <w:tc>
          <w:tcPr>
            <w:tcW w:w="4531" w:type="dxa"/>
            <w:shd w:val="clear" w:color="auto" w:fill="auto"/>
            <w:vAlign w:val="center"/>
          </w:tcPr>
          <w:p w14:paraId="7A680811" w14:textId="77777777" w:rsidR="002A3FBA" w:rsidRPr="00871FA8" w:rsidRDefault="002A3FBA" w:rsidP="00811FBC">
            <w:pPr>
              <w:spacing w:after="0" w:line="360" w:lineRule="auto"/>
              <w:rPr>
                <w:rFonts w:eastAsia="Times New Roman" w:cs="Times New Roman"/>
                <w:color w:val="767171"/>
                <w:szCs w:val="24"/>
              </w:rPr>
            </w:pPr>
            <w:r w:rsidRPr="00871FA8">
              <w:rPr>
                <w:rFonts w:eastAsia="Times New Roman" w:cs="Times New Roman"/>
                <w:color w:val="767171"/>
                <w:szCs w:val="24"/>
              </w:rPr>
              <w:t>Licencias sin disfrute salarial</w:t>
            </w:r>
          </w:p>
        </w:tc>
        <w:tc>
          <w:tcPr>
            <w:tcW w:w="1560" w:type="dxa"/>
            <w:shd w:val="clear" w:color="auto" w:fill="auto"/>
            <w:vAlign w:val="center"/>
          </w:tcPr>
          <w:p w14:paraId="040A7821"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2</w:t>
            </w:r>
          </w:p>
        </w:tc>
        <w:tc>
          <w:tcPr>
            <w:tcW w:w="1701" w:type="dxa"/>
            <w:shd w:val="clear" w:color="auto" w:fill="auto"/>
            <w:vAlign w:val="center"/>
          </w:tcPr>
          <w:p w14:paraId="20AF3885"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0.05%</w:t>
            </w:r>
          </w:p>
        </w:tc>
      </w:tr>
      <w:tr w:rsidR="002A3FBA" w:rsidRPr="00871FA8" w14:paraId="12866A3E" w14:textId="77777777" w:rsidTr="00653125">
        <w:trPr>
          <w:trHeight w:val="457"/>
          <w:jc w:val="center"/>
        </w:trPr>
        <w:tc>
          <w:tcPr>
            <w:tcW w:w="4531" w:type="dxa"/>
            <w:shd w:val="clear" w:color="auto" w:fill="auto"/>
            <w:vAlign w:val="center"/>
          </w:tcPr>
          <w:p w14:paraId="206E5D87" w14:textId="77777777" w:rsidR="002A3FBA" w:rsidRPr="00871FA8" w:rsidRDefault="002A3FBA" w:rsidP="00811FBC">
            <w:pPr>
              <w:spacing w:after="0" w:line="360" w:lineRule="auto"/>
              <w:rPr>
                <w:rFonts w:eastAsia="Times New Roman" w:cs="Times New Roman"/>
                <w:color w:val="767171"/>
                <w:szCs w:val="24"/>
              </w:rPr>
            </w:pPr>
            <w:r w:rsidRPr="00871FA8">
              <w:rPr>
                <w:rFonts w:eastAsia="Times New Roman" w:cs="Times New Roman"/>
                <w:color w:val="767171"/>
                <w:szCs w:val="24"/>
              </w:rPr>
              <w:t>Devuelta a cargo de carrera</w:t>
            </w:r>
          </w:p>
        </w:tc>
        <w:tc>
          <w:tcPr>
            <w:tcW w:w="1560" w:type="dxa"/>
            <w:shd w:val="clear" w:color="auto" w:fill="auto"/>
            <w:vAlign w:val="center"/>
          </w:tcPr>
          <w:p w14:paraId="4506B99E"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17</w:t>
            </w:r>
          </w:p>
        </w:tc>
        <w:tc>
          <w:tcPr>
            <w:tcW w:w="1701" w:type="dxa"/>
            <w:shd w:val="clear" w:color="auto" w:fill="auto"/>
            <w:vAlign w:val="center"/>
          </w:tcPr>
          <w:p w14:paraId="2E0BB75E" w14:textId="77777777" w:rsidR="002A3FBA" w:rsidRPr="00871FA8" w:rsidRDefault="002A3FBA" w:rsidP="00811FBC">
            <w:pPr>
              <w:spacing w:after="0" w:line="360" w:lineRule="auto"/>
              <w:jc w:val="center"/>
              <w:rPr>
                <w:rFonts w:eastAsia="Times New Roman" w:cs="Times New Roman"/>
                <w:color w:val="767171"/>
                <w:szCs w:val="24"/>
              </w:rPr>
            </w:pPr>
            <w:r w:rsidRPr="00871FA8">
              <w:rPr>
                <w:rFonts w:eastAsia="Times New Roman" w:cs="Times New Roman"/>
                <w:color w:val="767171"/>
                <w:szCs w:val="24"/>
              </w:rPr>
              <w:t>0.40%</w:t>
            </w:r>
          </w:p>
        </w:tc>
      </w:tr>
      <w:tr w:rsidR="002A3FBA" w:rsidRPr="00871FA8" w14:paraId="28F5088F" w14:textId="77777777" w:rsidTr="00D7503C">
        <w:trPr>
          <w:trHeight w:val="395"/>
          <w:jc w:val="center"/>
        </w:trPr>
        <w:tc>
          <w:tcPr>
            <w:tcW w:w="4531" w:type="dxa"/>
            <w:shd w:val="clear" w:color="auto" w:fill="auto"/>
            <w:vAlign w:val="center"/>
          </w:tcPr>
          <w:p w14:paraId="49A67EE0" w14:textId="77777777" w:rsidR="002A3FBA" w:rsidRPr="00D7503C" w:rsidRDefault="002A3FBA" w:rsidP="00D7503C">
            <w:pPr>
              <w:spacing w:after="0" w:line="360" w:lineRule="auto"/>
              <w:jc w:val="center"/>
              <w:rPr>
                <w:rFonts w:eastAsia="Times New Roman"/>
                <w:b/>
                <w:bCs/>
                <w:color w:val="767171"/>
                <w:szCs w:val="24"/>
                <w:lang w:eastAsia="es-DO"/>
              </w:rPr>
            </w:pPr>
            <w:r w:rsidRPr="00D7503C">
              <w:rPr>
                <w:rFonts w:eastAsia="Times New Roman"/>
                <w:b/>
                <w:bCs/>
                <w:color w:val="767171"/>
                <w:szCs w:val="24"/>
                <w:lang w:eastAsia="es-DO"/>
              </w:rPr>
              <w:t>Total</w:t>
            </w:r>
          </w:p>
        </w:tc>
        <w:tc>
          <w:tcPr>
            <w:tcW w:w="1560" w:type="dxa"/>
            <w:shd w:val="clear" w:color="auto" w:fill="auto"/>
            <w:vAlign w:val="center"/>
          </w:tcPr>
          <w:p w14:paraId="135E339D" w14:textId="77777777" w:rsidR="002A3FBA" w:rsidRPr="00D7503C" w:rsidRDefault="002A3FBA" w:rsidP="00D7503C">
            <w:pPr>
              <w:spacing w:after="0" w:line="360" w:lineRule="auto"/>
              <w:jc w:val="center"/>
              <w:rPr>
                <w:rFonts w:eastAsia="Times New Roman"/>
                <w:b/>
                <w:bCs/>
                <w:color w:val="767171"/>
                <w:szCs w:val="24"/>
                <w:lang w:eastAsia="es-DO"/>
              </w:rPr>
            </w:pPr>
            <w:r w:rsidRPr="00D7503C">
              <w:rPr>
                <w:rFonts w:eastAsia="Times New Roman"/>
                <w:b/>
                <w:bCs/>
                <w:color w:val="767171"/>
                <w:szCs w:val="24"/>
                <w:lang w:eastAsia="es-DO"/>
              </w:rPr>
              <w:t>4,274</w:t>
            </w:r>
          </w:p>
        </w:tc>
        <w:tc>
          <w:tcPr>
            <w:tcW w:w="1701" w:type="dxa"/>
            <w:shd w:val="clear" w:color="auto" w:fill="auto"/>
            <w:vAlign w:val="center"/>
          </w:tcPr>
          <w:p w14:paraId="1FEED884" w14:textId="77777777" w:rsidR="002A3FBA" w:rsidRPr="00D7503C" w:rsidRDefault="002A3FBA" w:rsidP="00D7503C">
            <w:pPr>
              <w:spacing w:after="0" w:line="360" w:lineRule="auto"/>
              <w:jc w:val="center"/>
              <w:rPr>
                <w:rFonts w:eastAsia="Times New Roman"/>
                <w:b/>
                <w:bCs/>
                <w:color w:val="767171"/>
                <w:szCs w:val="24"/>
                <w:lang w:eastAsia="es-DO"/>
              </w:rPr>
            </w:pPr>
            <w:r w:rsidRPr="00D7503C">
              <w:rPr>
                <w:rFonts w:eastAsia="Times New Roman"/>
                <w:b/>
                <w:bCs/>
                <w:color w:val="767171"/>
                <w:szCs w:val="24"/>
                <w:lang w:eastAsia="es-DO"/>
              </w:rPr>
              <w:t>100%</w:t>
            </w:r>
          </w:p>
        </w:tc>
      </w:tr>
    </w:tbl>
    <w:p w14:paraId="71799A26" w14:textId="4D1C71EB" w:rsidR="00E73680" w:rsidRPr="00871FA8" w:rsidRDefault="00E73680" w:rsidP="00811FBC">
      <w:pPr>
        <w:spacing w:after="0" w:line="360" w:lineRule="auto"/>
        <w:ind w:left="-284"/>
        <w:rPr>
          <w:rStyle w:val="normaltextrun"/>
          <w:i/>
          <w:iCs/>
          <w:color w:val="767171"/>
          <w:sz w:val="18"/>
          <w:szCs w:val="18"/>
        </w:rPr>
      </w:pPr>
      <w:r w:rsidRPr="00871FA8">
        <w:rPr>
          <w:rStyle w:val="normaltextrun"/>
          <w:i/>
          <w:iCs/>
          <w:color w:val="767171"/>
          <w:szCs w:val="18"/>
        </w:rPr>
        <w:t xml:space="preserve"> </w:t>
      </w:r>
      <w:r w:rsidRPr="00871FA8">
        <w:rPr>
          <w:rStyle w:val="normaltextrun"/>
          <w:i/>
          <w:iCs/>
          <w:color w:val="767171"/>
          <w:szCs w:val="18"/>
        </w:rPr>
        <w:tab/>
      </w:r>
      <w:r w:rsidRPr="00871FA8">
        <w:rPr>
          <w:rStyle w:val="normaltextrun"/>
          <w:i/>
          <w:iCs/>
          <w:color w:val="767171"/>
          <w:sz w:val="18"/>
          <w:szCs w:val="18"/>
        </w:rPr>
        <w:t>Fuente: Dirección de Recursos Humanos MICM. –</w:t>
      </w:r>
    </w:p>
    <w:p w14:paraId="22239D01" w14:textId="77777777" w:rsidR="00D7503C" w:rsidRPr="001925A7" w:rsidRDefault="00D7503C" w:rsidP="00811FBC">
      <w:pPr>
        <w:spacing w:after="0" w:line="360" w:lineRule="auto"/>
        <w:jc w:val="both"/>
        <w:rPr>
          <w:rFonts w:eastAsia="Calibri" w:cs="Times New Roman"/>
          <w:b/>
          <w:bCs/>
          <w:color w:val="767171"/>
          <w:spacing w:val="20"/>
        </w:rPr>
      </w:pPr>
    </w:p>
    <w:p w14:paraId="67ED94B1" w14:textId="1CA9AF78" w:rsidR="002A3FBA" w:rsidRPr="001925A7" w:rsidRDefault="002A3FBA" w:rsidP="00811FBC">
      <w:pPr>
        <w:spacing w:after="0" w:line="360" w:lineRule="auto"/>
        <w:jc w:val="both"/>
        <w:rPr>
          <w:rFonts w:eastAsia="Calibri" w:cs="Times New Roman"/>
          <w:b/>
          <w:bCs/>
          <w:color w:val="767171"/>
          <w:spacing w:val="20"/>
        </w:rPr>
      </w:pPr>
      <w:r w:rsidRPr="001925A7">
        <w:rPr>
          <w:rFonts w:eastAsia="Calibri" w:cs="Times New Roman"/>
          <w:b/>
          <w:bCs/>
          <w:color w:val="767171"/>
          <w:spacing w:val="20"/>
        </w:rPr>
        <w:t>Relaciones Laborales y Sociales</w:t>
      </w:r>
    </w:p>
    <w:p w14:paraId="35A57603" w14:textId="77777777" w:rsidR="00953FAA" w:rsidRDefault="00953FAA" w:rsidP="00811FBC">
      <w:pPr>
        <w:spacing w:after="0" w:line="360" w:lineRule="auto"/>
        <w:jc w:val="both"/>
        <w:rPr>
          <w:rFonts w:eastAsia="Calibri" w:cs="Times New Roman"/>
          <w:b/>
          <w:bCs/>
          <w:color w:val="767171"/>
          <w:spacing w:val="20"/>
        </w:rPr>
      </w:pPr>
    </w:p>
    <w:p w14:paraId="7065C803" w14:textId="1098168A" w:rsidR="002A3FBA" w:rsidRPr="001925A7" w:rsidRDefault="002A3FBA" w:rsidP="00811FBC">
      <w:pPr>
        <w:spacing w:after="0" w:line="360" w:lineRule="auto"/>
        <w:jc w:val="both"/>
        <w:rPr>
          <w:rFonts w:eastAsia="Calibri" w:cs="Times New Roman"/>
          <w:color w:val="767171"/>
          <w:spacing w:val="20"/>
        </w:rPr>
      </w:pPr>
      <w:r w:rsidRPr="001925A7">
        <w:rPr>
          <w:rFonts w:eastAsia="Calibri" w:cs="Times New Roman"/>
          <w:color w:val="767171"/>
          <w:spacing w:val="20"/>
        </w:rPr>
        <w:t>A fin de apoyar al empleado en momentos difíciles, fueron incorporados durante este periodo un total de 1,462 empleados al Plan de Servicios Funerarios del Instituto Nacional de Auxilios y Vivienda (INAVI), los mismos fueron incorporados en la categoría “A” beneficiándose de una cobertura de un 100% para el titular más 4 dependientes (ataúd, capilla, servicio funeraria Sávica con salón de velatorio y café, ambulancia, preparación de cadáver y carro fúnebre hasta cementerio). Además, en el mes de julio del presente año se llevó a cabo la Charla de Seguro Funerario INAVI con un total de 38 asistentes.</w:t>
      </w:r>
    </w:p>
    <w:p w14:paraId="3F13CC42" w14:textId="77777777" w:rsidR="00D7503C" w:rsidRPr="001925A7" w:rsidRDefault="00D7503C" w:rsidP="00811FBC">
      <w:pPr>
        <w:spacing w:after="0" w:line="360" w:lineRule="auto"/>
        <w:jc w:val="both"/>
        <w:rPr>
          <w:rFonts w:eastAsia="Calibri" w:cs="Times New Roman"/>
          <w:color w:val="767171"/>
          <w:spacing w:val="20"/>
        </w:rPr>
      </w:pPr>
    </w:p>
    <w:p w14:paraId="5E835EE1" w14:textId="758FC7D4" w:rsidR="002A3FBA" w:rsidRPr="001925A7" w:rsidRDefault="002A3FBA"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La institución ofrece la cobertura de planes complementarios y voluntarios de seguros de salud para las aseguradoras ARS Humano, Universal y SENASA. Durante el año 2021 se cuenta con un total de 2,351 colaboradores afiliados a seguros médicos básicos, de los cuales, 1,055 cuentan con inclusiones al seguro médico complementario. En colaboración con AFP Reservas con el objetivo de sensibilizar al personal en el tema de las pensiones, en el mes de septiembre se llevó a cabo la Charla de Seguridad Social en base a </w:t>
      </w:r>
      <w:r w:rsidRPr="001925A7">
        <w:rPr>
          <w:rFonts w:eastAsia="Calibri" w:cs="Times New Roman"/>
          <w:color w:val="767171"/>
          <w:spacing w:val="20"/>
        </w:rPr>
        <w:lastRenderedPageBreak/>
        <w:t>los fondos de pensiones y sus normas complementarias de la ley 87-01, con un total de 35 asistentes.</w:t>
      </w:r>
    </w:p>
    <w:p w14:paraId="27F217A3" w14:textId="77777777" w:rsidR="00D7503C" w:rsidRPr="001925A7" w:rsidRDefault="00D7503C" w:rsidP="00811FBC">
      <w:pPr>
        <w:spacing w:after="0" w:line="360" w:lineRule="auto"/>
        <w:jc w:val="both"/>
        <w:rPr>
          <w:rFonts w:eastAsia="Calibri" w:cs="Times New Roman"/>
          <w:color w:val="767171"/>
          <w:spacing w:val="20"/>
        </w:rPr>
      </w:pPr>
    </w:p>
    <w:p w14:paraId="757BD0B4" w14:textId="0D81995E" w:rsidR="002A3FBA" w:rsidRPr="001925A7" w:rsidRDefault="002A3FBA" w:rsidP="00811FBC">
      <w:pPr>
        <w:spacing w:after="0" w:line="360" w:lineRule="auto"/>
        <w:jc w:val="both"/>
        <w:rPr>
          <w:rFonts w:eastAsia="Calibri" w:cs="Times New Roman"/>
          <w:color w:val="767171"/>
          <w:spacing w:val="20"/>
        </w:rPr>
      </w:pPr>
      <w:r w:rsidRPr="001925A7">
        <w:rPr>
          <w:rFonts w:eastAsia="Calibri" w:cs="Times New Roman"/>
          <w:color w:val="767171"/>
          <w:spacing w:val="20"/>
        </w:rPr>
        <w:t>En cumplimiento al Plan de Acción de Mejora del Clima Organizacional y como estrategia para el seguimiento a las necesidades, ideas, inquietudes, observaciones, opiniones y sugerencias del personal, se implementó el “Cafecito Con el Ministro”, como un espacio de interacción en el que los colaboradores comparten ideas e inquietudes de manera directa a la máxima autoridad del Ministerio y también se les motiva al uso de los buzones de sugerencias disponibles como canal de comunicación. Al cierre del 2021 se realizaron 10 sesiones presenciales con un total de 220 asistentes.</w:t>
      </w:r>
    </w:p>
    <w:p w14:paraId="3FE553C3" w14:textId="77777777" w:rsidR="00D7503C" w:rsidRPr="001925A7" w:rsidRDefault="00D7503C" w:rsidP="00811FBC">
      <w:pPr>
        <w:spacing w:after="0" w:line="360" w:lineRule="auto"/>
        <w:jc w:val="both"/>
        <w:rPr>
          <w:rFonts w:eastAsia="Calibri" w:cs="Times New Roman"/>
          <w:color w:val="767171"/>
          <w:spacing w:val="20"/>
        </w:rPr>
      </w:pPr>
    </w:p>
    <w:p w14:paraId="14C9406C" w14:textId="5BCB248C" w:rsidR="002A3FBA" w:rsidRPr="001925A7" w:rsidRDefault="002A3FBA" w:rsidP="00811FBC">
      <w:pPr>
        <w:spacing w:after="0" w:line="360" w:lineRule="auto"/>
        <w:jc w:val="both"/>
        <w:rPr>
          <w:rFonts w:eastAsia="Calibri" w:cs="Times New Roman"/>
          <w:color w:val="767171"/>
          <w:spacing w:val="20"/>
        </w:rPr>
      </w:pPr>
      <w:r w:rsidRPr="001925A7">
        <w:rPr>
          <w:rFonts w:eastAsia="Calibri" w:cs="Times New Roman"/>
          <w:color w:val="767171"/>
          <w:spacing w:val="20"/>
        </w:rPr>
        <w:t>En cumplimiento de la ley No. 41-08 de Función Pública, la institución ha tramitado al MAP los cálculos de prestaciones laborales del personal desvinculado, remitiendo 2,413 expedientes, de los cuales se han hecho efectivo el pago de 1,710 por concepto de indemnizaciones y/o vacaciones no disfrutadas.</w:t>
      </w:r>
    </w:p>
    <w:p w14:paraId="1B45FE5B" w14:textId="77777777" w:rsidR="00D7503C" w:rsidRPr="001925A7" w:rsidRDefault="00D7503C" w:rsidP="00811FBC">
      <w:pPr>
        <w:spacing w:after="0" w:line="360" w:lineRule="auto"/>
        <w:jc w:val="both"/>
        <w:rPr>
          <w:rFonts w:eastAsia="Calibri" w:cs="Times New Roman"/>
          <w:color w:val="767171"/>
          <w:spacing w:val="20"/>
        </w:rPr>
      </w:pPr>
    </w:p>
    <w:p w14:paraId="5A5D8603" w14:textId="673BA752" w:rsidR="002A3FBA" w:rsidRPr="001925A7" w:rsidRDefault="002A3FBA"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A fin de mejorar el clima y atender a las necesidades de los colaboradores, se aplicó la encuesta de “Clima Organizacional”, de donde se obtuvo un diagnóstico del entorno laboral de la institución. En este sentido, se llevó a cabo la presentación de los resultados con cada responsable de área de la encuesta y se elaboró un plan de acción que persigue dar respuestas a las áreas de mejoras identificadas, puesto en marcha con actividades de integración, plan de capacitación, formación de lideres para Directivos, etc. </w:t>
      </w:r>
    </w:p>
    <w:p w14:paraId="768EF2D1" w14:textId="77777777" w:rsidR="00D7503C" w:rsidRPr="001925A7" w:rsidRDefault="00D7503C" w:rsidP="00811FBC">
      <w:pPr>
        <w:spacing w:after="0" w:line="360" w:lineRule="auto"/>
        <w:jc w:val="both"/>
        <w:rPr>
          <w:rFonts w:eastAsia="Calibri" w:cs="Times New Roman"/>
          <w:color w:val="767171"/>
          <w:spacing w:val="20"/>
        </w:rPr>
      </w:pPr>
    </w:p>
    <w:p w14:paraId="4EC08492" w14:textId="650629B2" w:rsidR="002A3FBA" w:rsidRPr="001925A7" w:rsidRDefault="002A3FBA"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Se conformó el Comité Mixto de Salud Ocupacional y Riesgos Laborales, con el compromiso de garantizar la integridad física del </w:t>
      </w:r>
      <w:r w:rsidRPr="001925A7">
        <w:rPr>
          <w:rFonts w:eastAsia="Calibri" w:cs="Times New Roman"/>
          <w:color w:val="767171"/>
          <w:spacing w:val="20"/>
        </w:rPr>
        <w:lastRenderedPageBreak/>
        <w:t>empleado en su entorno laboral. Como parte de las acciones del comité, se firmó el acta de constitución de este, y se implementó un plan de 3 fases, en coordinación con el Centro de Operaciones de Emergencia (COE) que incluye: 1) Evaluación / diagnóstico de infraestructura del edificio, no estructural y funcional, 2) capacitaciones, 3) Guías para la elaboración de Procedimientos.</w:t>
      </w:r>
    </w:p>
    <w:p w14:paraId="387A6F8D" w14:textId="77777777" w:rsidR="00D7503C" w:rsidRPr="001925A7" w:rsidRDefault="00D7503C" w:rsidP="00811FBC">
      <w:pPr>
        <w:spacing w:after="0" w:line="360" w:lineRule="auto"/>
        <w:jc w:val="both"/>
        <w:rPr>
          <w:rFonts w:eastAsia="Calibri" w:cs="Times New Roman"/>
          <w:color w:val="767171"/>
          <w:spacing w:val="20"/>
        </w:rPr>
      </w:pPr>
    </w:p>
    <w:p w14:paraId="313C36DF" w14:textId="4C163E8D" w:rsidR="002A3FBA" w:rsidRPr="001925A7" w:rsidRDefault="002A3FBA"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En el mes de noviembre fue necesaria la reestructuración de los miembros que conformaban el Comité a los fines de garantizar el cumplimiento de las normativas establecidas de conformidad con el Reglamento 522-06 de salud y seguridad en el trabajo. </w:t>
      </w:r>
    </w:p>
    <w:p w14:paraId="0C6A8842" w14:textId="77777777" w:rsidR="00D7503C" w:rsidRPr="001925A7" w:rsidRDefault="00D7503C" w:rsidP="00811FBC">
      <w:pPr>
        <w:spacing w:after="0" w:line="360" w:lineRule="auto"/>
        <w:jc w:val="both"/>
        <w:rPr>
          <w:rFonts w:eastAsia="Calibri" w:cs="Times New Roman"/>
          <w:color w:val="767171"/>
          <w:spacing w:val="20"/>
        </w:rPr>
      </w:pPr>
    </w:p>
    <w:p w14:paraId="597A5521" w14:textId="6DFA0811" w:rsidR="002A3FBA" w:rsidRPr="001925A7" w:rsidRDefault="002A3FBA" w:rsidP="00811FBC">
      <w:pPr>
        <w:spacing w:after="0" w:line="360" w:lineRule="auto"/>
        <w:jc w:val="both"/>
        <w:rPr>
          <w:rFonts w:eastAsia="Calibri" w:cs="Times New Roman"/>
          <w:color w:val="767171"/>
          <w:spacing w:val="20"/>
        </w:rPr>
      </w:pPr>
      <w:r w:rsidRPr="001925A7">
        <w:rPr>
          <w:rFonts w:eastAsia="Calibri" w:cs="Times New Roman"/>
          <w:color w:val="767171"/>
          <w:spacing w:val="20"/>
        </w:rPr>
        <w:t>Se realizaron reuniones mensuales ordinarias  y dos extraordinarias con la finalidad de evaluar la ejecución de los puntos en agenda como fueron:  creación de brigadas, sensibilización de la importancia del cumplimiento de sus funciones, evaluación de planta física para identificar los riesgos, solicitudes de señalizaciones necesarias en planta física, materiales y equipos para la prevención que fueron suministrados por la Dirección Administrativa de este Ministerio y preparación para el Simulacro Nacional que se llevó a cabo de manera exitosa el 20 de octubre de los corrientes.</w:t>
      </w:r>
    </w:p>
    <w:p w14:paraId="2C1467F1" w14:textId="77777777" w:rsidR="00D7503C" w:rsidRPr="001925A7" w:rsidRDefault="00D7503C" w:rsidP="00811FBC">
      <w:pPr>
        <w:spacing w:after="0" w:line="360" w:lineRule="auto"/>
        <w:jc w:val="both"/>
        <w:rPr>
          <w:rFonts w:eastAsia="Calibri" w:cs="Times New Roman"/>
          <w:color w:val="767171"/>
          <w:spacing w:val="20"/>
        </w:rPr>
      </w:pPr>
    </w:p>
    <w:p w14:paraId="46C4F984" w14:textId="25E45474" w:rsidR="002A3FBA" w:rsidRPr="001925A7" w:rsidRDefault="002A3FBA" w:rsidP="00811FBC">
      <w:pPr>
        <w:spacing w:after="0" w:line="360" w:lineRule="auto"/>
        <w:jc w:val="both"/>
        <w:rPr>
          <w:rFonts w:eastAsia="Calibri" w:cs="Times New Roman"/>
          <w:color w:val="767171"/>
          <w:spacing w:val="20"/>
        </w:rPr>
      </w:pPr>
      <w:r w:rsidRPr="001925A7">
        <w:rPr>
          <w:rFonts w:eastAsia="Calibri" w:cs="Times New Roman"/>
          <w:color w:val="767171"/>
          <w:spacing w:val="20"/>
        </w:rPr>
        <w:t>Como parte del plan de sensibilización y capacitación del equipo que conforma el Comité Mixto de Seguridad y Salud en el trabajo, se llevaron a cabo dos (2) Cursos dirigidos al equipo de brigadistas y demás miembros:</w:t>
      </w:r>
    </w:p>
    <w:p w14:paraId="4388C00E" w14:textId="77777777" w:rsidR="00D7503C" w:rsidRPr="001925A7" w:rsidRDefault="00D7503C" w:rsidP="00811FBC">
      <w:pPr>
        <w:spacing w:after="0" w:line="360" w:lineRule="auto"/>
        <w:jc w:val="both"/>
        <w:rPr>
          <w:rFonts w:eastAsia="Calibri" w:cs="Times New Roman"/>
          <w:color w:val="767171"/>
          <w:spacing w:val="20"/>
        </w:rPr>
      </w:pPr>
    </w:p>
    <w:p w14:paraId="0EB37A97" w14:textId="77777777" w:rsidR="002A3FBA" w:rsidRPr="001925A7" w:rsidRDefault="002A3FBA" w:rsidP="00811FBC">
      <w:pPr>
        <w:pStyle w:val="Prrafodelista"/>
        <w:numPr>
          <w:ilvl w:val="0"/>
          <w:numId w:val="16"/>
        </w:numPr>
        <w:spacing w:after="0" w:line="360" w:lineRule="auto"/>
        <w:jc w:val="both"/>
        <w:rPr>
          <w:rFonts w:eastAsia="Calibri" w:cs="Times New Roman"/>
          <w:color w:val="767171"/>
          <w:spacing w:val="20"/>
        </w:rPr>
      </w:pPr>
      <w:r w:rsidRPr="001925A7">
        <w:rPr>
          <w:rFonts w:eastAsia="Calibri" w:cs="Times New Roman"/>
          <w:color w:val="767171"/>
          <w:spacing w:val="20"/>
        </w:rPr>
        <w:t>Primeros Auxilios básicos con la Cruz Roja Dominicana, con un total de 23 asistentes.</w:t>
      </w:r>
    </w:p>
    <w:p w14:paraId="1672A19D" w14:textId="0B8ED8A1" w:rsidR="002A3FBA" w:rsidRPr="001925A7" w:rsidRDefault="002A3FBA" w:rsidP="00811FBC">
      <w:pPr>
        <w:pStyle w:val="Prrafodelista"/>
        <w:numPr>
          <w:ilvl w:val="0"/>
          <w:numId w:val="16"/>
        </w:numPr>
        <w:spacing w:after="0" w:line="360" w:lineRule="auto"/>
        <w:jc w:val="both"/>
        <w:rPr>
          <w:rFonts w:eastAsia="Calibri" w:cs="Times New Roman"/>
          <w:color w:val="767171"/>
          <w:spacing w:val="20"/>
        </w:rPr>
      </w:pPr>
      <w:r w:rsidRPr="001925A7">
        <w:rPr>
          <w:rFonts w:eastAsia="Calibri" w:cs="Times New Roman"/>
          <w:color w:val="767171"/>
          <w:spacing w:val="20"/>
        </w:rPr>
        <w:t>Curso de Manejo de Extintores impartido por INFOTEP, con un total de 37 asistentes.</w:t>
      </w:r>
    </w:p>
    <w:p w14:paraId="39BCD780" w14:textId="703CB1B9" w:rsidR="002A3FBA" w:rsidRPr="001925A7" w:rsidRDefault="002A3FBA" w:rsidP="00811FBC">
      <w:pPr>
        <w:spacing w:after="0" w:line="360" w:lineRule="auto"/>
        <w:jc w:val="both"/>
        <w:rPr>
          <w:rFonts w:eastAsia="Calibri" w:cs="Times New Roman"/>
          <w:color w:val="767171"/>
          <w:spacing w:val="20"/>
        </w:rPr>
      </w:pPr>
      <w:r w:rsidRPr="001925A7">
        <w:rPr>
          <w:rFonts w:eastAsia="Calibri" w:cs="Times New Roman"/>
          <w:color w:val="767171"/>
          <w:spacing w:val="20"/>
        </w:rPr>
        <w:lastRenderedPageBreak/>
        <w:t>A fin de preservar la salud física y mental de los colaboradores, a través del Consultorio Médico de la institución fueron atendidos un total de 2,023 colaboradores, dando atención a diferentes patologías, tales como: toma de presión arterial, cefalea, amigdalitis, conjuntivitis, quemadura, síntomas y casos positivos del COVID-19, entre otros, según detalle en la tabla a continuación:</w:t>
      </w:r>
    </w:p>
    <w:p w14:paraId="637B01D6" w14:textId="77777777" w:rsidR="00D7503C" w:rsidRPr="001925A7" w:rsidRDefault="00D7503C" w:rsidP="00811FBC">
      <w:pPr>
        <w:spacing w:after="0" w:line="360" w:lineRule="auto"/>
        <w:jc w:val="both"/>
        <w:rPr>
          <w:rFonts w:eastAsia="Calibri" w:cs="Times New Roman"/>
          <w:color w:val="767171"/>
          <w:spacing w:val="20"/>
        </w:rPr>
      </w:pPr>
    </w:p>
    <w:p w14:paraId="29FBB375" w14:textId="79804386" w:rsidR="0067194E" w:rsidRPr="001925A7" w:rsidRDefault="0067194E" w:rsidP="00811FBC">
      <w:pPr>
        <w:keepNext/>
        <w:pBdr>
          <w:top w:val="nil"/>
          <w:left w:val="nil"/>
          <w:bottom w:val="nil"/>
          <w:right w:val="nil"/>
          <w:between w:val="nil"/>
        </w:pBdr>
        <w:spacing w:after="0" w:line="360" w:lineRule="auto"/>
        <w:jc w:val="center"/>
        <w:rPr>
          <w:rFonts w:eastAsia="Times New Roman" w:cs="Times New Roman"/>
          <w:b/>
          <w:bCs/>
          <w:color w:val="767171"/>
          <w:szCs w:val="24"/>
        </w:rPr>
      </w:pPr>
      <w:r w:rsidRPr="001925A7">
        <w:rPr>
          <w:b/>
          <w:bCs/>
          <w:color w:val="767171"/>
        </w:rPr>
        <w:t xml:space="preserve">Tabla No.  </w:t>
      </w:r>
      <w:r w:rsidRPr="001925A7">
        <w:rPr>
          <w:b/>
          <w:bCs/>
          <w:color w:val="767171"/>
        </w:rPr>
        <w:fldChar w:fldCharType="begin"/>
      </w:r>
      <w:r w:rsidRPr="001925A7">
        <w:rPr>
          <w:b/>
          <w:bCs/>
          <w:color w:val="767171"/>
        </w:rPr>
        <w:instrText xml:space="preserve"> SEQ Tabla_No._ \* ARABIC </w:instrText>
      </w:r>
      <w:r w:rsidRPr="001925A7">
        <w:rPr>
          <w:b/>
          <w:bCs/>
          <w:color w:val="767171"/>
        </w:rPr>
        <w:fldChar w:fldCharType="separate"/>
      </w:r>
      <w:r w:rsidR="002713E7">
        <w:rPr>
          <w:b/>
          <w:bCs/>
          <w:noProof/>
          <w:color w:val="767171"/>
        </w:rPr>
        <w:t>17</w:t>
      </w:r>
      <w:r w:rsidRPr="001925A7">
        <w:rPr>
          <w:b/>
          <w:bCs/>
          <w:color w:val="767171"/>
        </w:rPr>
        <w:fldChar w:fldCharType="end"/>
      </w:r>
      <w:r w:rsidRPr="001925A7">
        <w:rPr>
          <w:rFonts w:eastAsia="Times New Roman" w:cs="Times New Roman"/>
          <w:b/>
          <w:bCs/>
          <w:color w:val="767171"/>
          <w:szCs w:val="24"/>
        </w:rPr>
        <w:t xml:space="preserve"> </w:t>
      </w:r>
    </w:p>
    <w:p w14:paraId="2B4E1E94" w14:textId="0D8E3929" w:rsidR="0067194E" w:rsidRPr="001925A7" w:rsidRDefault="0067194E" w:rsidP="00811FBC">
      <w:pPr>
        <w:keepNext/>
        <w:pBdr>
          <w:top w:val="nil"/>
          <w:left w:val="nil"/>
          <w:bottom w:val="nil"/>
          <w:right w:val="nil"/>
          <w:between w:val="nil"/>
        </w:pBdr>
        <w:spacing w:after="0" w:line="360" w:lineRule="auto"/>
        <w:jc w:val="center"/>
        <w:rPr>
          <w:rFonts w:eastAsia="Times New Roman" w:cs="Times New Roman"/>
          <w:bCs/>
          <w:color w:val="767171"/>
          <w:szCs w:val="24"/>
        </w:rPr>
      </w:pPr>
      <w:r w:rsidRPr="001925A7">
        <w:rPr>
          <w:rFonts w:eastAsia="Times New Roman" w:cs="Times New Roman"/>
          <w:bCs/>
          <w:color w:val="767171"/>
          <w:szCs w:val="24"/>
        </w:rPr>
        <w:t xml:space="preserve">Atención medica Causas Visitas área Médica </w:t>
      </w:r>
    </w:p>
    <w:p w14:paraId="6EF7EE0D" w14:textId="73AC7463" w:rsidR="0067194E" w:rsidRPr="001925A7" w:rsidRDefault="0067194E" w:rsidP="00811FBC">
      <w:pPr>
        <w:keepNext/>
        <w:pBdr>
          <w:top w:val="nil"/>
          <w:left w:val="nil"/>
          <w:bottom w:val="nil"/>
          <w:right w:val="nil"/>
          <w:between w:val="nil"/>
        </w:pBdr>
        <w:spacing w:after="0" w:line="360" w:lineRule="auto"/>
        <w:jc w:val="center"/>
        <w:rPr>
          <w:rFonts w:eastAsia="Times New Roman" w:cs="Times New Roman"/>
          <w:bCs/>
          <w:color w:val="767171"/>
          <w:szCs w:val="24"/>
        </w:rPr>
      </w:pPr>
      <w:r w:rsidRPr="001925A7">
        <w:rPr>
          <w:rFonts w:eastAsia="Times New Roman" w:cs="Times New Roman"/>
          <w:bCs/>
          <w:color w:val="767171"/>
          <w:szCs w:val="24"/>
        </w:rPr>
        <w:t>Año 2021</w:t>
      </w:r>
    </w:p>
    <w:p w14:paraId="39F9E171" w14:textId="77777777" w:rsidR="0067194E" w:rsidRPr="00871FA8" w:rsidRDefault="0067194E" w:rsidP="00811FBC">
      <w:pPr>
        <w:keepNext/>
        <w:pBdr>
          <w:top w:val="nil"/>
          <w:left w:val="nil"/>
          <w:bottom w:val="nil"/>
          <w:right w:val="nil"/>
          <w:between w:val="nil"/>
        </w:pBdr>
        <w:spacing w:after="0" w:line="360" w:lineRule="auto"/>
        <w:jc w:val="center"/>
        <w:rPr>
          <w:rFonts w:eastAsia="Times New Roman" w:cs="Times New Roman"/>
          <w:bCs/>
          <w:color w:val="767171"/>
          <w:sz w:val="6"/>
          <w:szCs w:val="6"/>
        </w:rPr>
      </w:pPr>
    </w:p>
    <w:tbl>
      <w:tblPr>
        <w:tblW w:w="7225"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5665"/>
        <w:gridCol w:w="1560"/>
      </w:tblGrid>
      <w:tr w:rsidR="002A3FBA" w:rsidRPr="00871FA8" w14:paraId="45614B50" w14:textId="77777777" w:rsidTr="00020EFA">
        <w:trPr>
          <w:trHeight w:val="449"/>
          <w:tblHeader/>
          <w:jc w:val="center"/>
        </w:trPr>
        <w:tc>
          <w:tcPr>
            <w:tcW w:w="5665" w:type="dxa"/>
            <w:vMerge w:val="restart"/>
            <w:shd w:val="clear" w:color="auto" w:fill="1F3864"/>
            <w:vAlign w:val="center"/>
          </w:tcPr>
          <w:p w14:paraId="682D8A9E"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bookmarkStart w:id="24" w:name="_3dy6vkm" w:colFirst="0" w:colLast="0"/>
            <w:bookmarkEnd w:id="24"/>
            <w:r w:rsidRPr="00871FA8">
              <w:rPr>
                <w:rFonts w:eastAsia="Times New Roman" w:cs="Times New Roman"/>
                <w:b/>
                <w:color w:val="FFFFFF"/>
                <w:szCs w:val="24"/>
              </w:rPr>
              <w:t>Causa de Visitas área Médica</w:t>
            </w:r>
          </w:p>
        </w:tc>
        <w:tc>
          <w:tcPr>
            <w:tcW w:w="1560" w:type="dxa"/>
            <w:vMerge w:val="restart"/>
            <w:shd w:val="clear" w:color="auto" w:fill="1F3864"/>
            <w:vAlign w:val="center"/>
          </w:tcPr>
          <w:p w14:paraId="362BB23B"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proofErr w:type="gramStart"/>
            <w:r w:rsidRPr="00871FA8">
              <w:rPr>
                <w:rFonts w:eastAsia="Times New Roman" w:cs="Times New Roman"/>
                <w:b/>
                <w:color w:val="FFFFFF"/>
                <w:szCs w:val="24"/>
              </w:rPr>
              <w:t>Total</w:t>
            </w:r>
            <w:proofErr w:type="gramEnd"/>
            <w:r w:rsidRPr="00871FA8">
              <w:rPr>
                <w:rFonts w:eastAsia="Times New Roman" w:cs="Times New Roman"/>
                <w:b/>
                <w:color w:val="FFFFFF"/>
                <w:szCs w:val="24"/>
              </w:rPr>
              <w:t xml:space="preserve"> Casos atendidos </w:t>
            </w:r>
          </w:p>
        </w:tc>
      </w:tr>
      <w:tr w:rsidR="002A3FBA" w:rsidRPr="00871FA8" w14:paraId="0495F8C8" w14:textId="77777777" w:rsidTr="00020EFA">
        <w:trPr>
          <w:trHeight w:val="436"/>
          <w:tblHeader/>
          <w:jc w:val="center"/>
        </w:trPr>
        <w:tc>
          <w:tcPr>
            <w:tcW w:w="5665" w:type="dxa"/>
            <w:vMerge/>
            <w:shd w:val="clear" w:color="auto" w:fill="1F3864"/>
            <w:vAlign w:val="center"/>
          </w:tcPr>
          <w:p w14:paraId="409319A6" w14:textId="77777777" w:rsidR="002A3FBA" w:rsidRPr="00871FA8" w:rsidRDefault="002A3FBA" w:rsidP="00811FBC">
            <w:pPr>
              <w:widowControl w:val="0"/>
              <w:pBdr>
                <w:top w:val="nil"/>
                <w:left w:val="nil"/>
                <w:bottom w:val="nil"/>
                <w:right w:val="nil"/>
                <w:between w:val="nil"/>
              </w:pBdr>
              <w:spacing w:after="0" w:line="360" w:lineRule="auto"/>
              <w:rPr>
                <w:rFonts w:eastAsia="Times New Roman" w:cs="Times New Roman"/>
                <w:color w:val="FFFFFF"/>
                <w:szCs w:val="24"/>
              </w:rPr>
            </w:pPr>
          </w:p>
        </w:tc>
        <w:tc>
          <w:tcPr>
            <w:tcW w:w="1560" w:type="dxa"/>
            <w:vMerge/>
            <w:shd w:val="clear" w:color="auto" w:fill="1F3864"/>
            <w:vAlign w:val="center"/>
          </w:tcPr>
          <w:p w14:paraId="664BCA1F" w14:textId="77777777" w:rsidR="002A3FBA" w:rsidRPr="00871FA8" w:rsidRDefault="002A3FBA" w:rsidP="00811FBC">
            <w:pPr>
              <w:widowControl w:val="0"/>
              <w:pBdr>
                <w:top w:val="nil"/>
                <w:left w:val="nil"/>
                <w:bottom w:val="nil"/>
                <w:right w:val="nil"/>
                <w:between w:val="nil"/>
              </w:pBdr>
              <w:spacing w:after="0" w:line="360" w:lineRule="auto"/>
              <w:rPr>
                <w:rFonts w:eastAsia="Times New Roman" w:cs="Times New Roman"/>
                <w:color w:val="FFFFFF"/>
                <w:szCs w:val="24"/>
              </w:rPr>
            </w:pPr>
          </w:p>
        </w:tc>
      </w:tr>
      <w:tr w:rsidR="002A3FBA" w:rsidRPr="00871FA8" w14:paraId="5797F12E" w14:textId="77777777" w:rsidTr="00020EFA">
        <w:trPr>
          <w:trHeight w:val="461"/>
          <w:jc w:val="center"/>
        </w:trPr>
        <w:tc>
          <w:tcPr>
            <w:tcW w:w="5665" w:type="dxa"/>
            <w:vAlign w:val="center"/>
          </w:tcPr>
          <w:p w14:paraId="0875CB41"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Mialgia, Cervicalgia y Lumbalgia</w:t>
            </w:r>
          </w:p>
        </w:tc>
        <w:tc>
          <w:tcPr>
            <w:tcW w:w="1560" w:type="dxa"/>
            <w:vAlign w:val="center"/>
          </w:tcPr>
          <w:p w14:paraId="2A0331BD"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286</w:t>
            </w:r>
          </w:p>
        </w:tc>
      </w:tr>
      <w:tr w:rsidR="002A3FBA" w:rsidRPr="00871FA8" w14:paraId="7D7A54BD" w14:textId="77777777" w:rsidTr="00020EFA">
        <w:trPr>
          <w:trHeight w:val="396"/>
          <w:jc w:val="center"/>
        </w:trPr>
        <w:tc>
          <w:tcPr>
            <w:tcW w:w="5665" w:type="dxa"/>
            <w:vAlign w:val="center"/>
          </w:tcPr>
          <w:p w14:paraId="7B0C6386"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Cefalea</w:t>
            </w:r>
          </w:p>
        </w:tc>
        <w:tc>
          <w:tcPr>
            <w:tcW w:w="1560" w:type="dxa"/>
            <w:vAlign w:val="center"/>
          </w:tcPr>
          <w:p w14:paraId="25530883"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217</w:t>
            </w:r>
          </w:p>
        </w:tc>
      </w:tr>
      <w:tr w:rsidR="002A3FBA" w:rsidRPr="00871FA8" w14:paraId="7C8174BF" w14:textId="77777777" w:rsidTr="00020EFA">
        <w:trPr>
          <w:trHeight w:val="415"/>
          <w:jc w:val="center"/>
        </w:trPr>
        <w:tc>
          <w:tcPr>
            <w:tcW w:w="5665" w:type="dxa"/>
            <w:vAlign w:val="center"/>
          </w:tcPr>
          <w:p w14:paraId="5911DDFB"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Chequeo presión arterial</w:t>
            </w:r>
          </w:p>
        </w:tc>
        <w:tc>
          <w:tcPr>
            <w:tcW w:w="1560" w:type="dxa"/>
            <w:vAlign w:val="center"/>
          </w:tcPr>
          <w:p w14:paraId="1D7DC1D3"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196</w:t>
            </w:r>
          </w:p>
        </w:tc>
      </w:tr>
      <w:tr w:rsidR="002A3FBA" w:rsidRPr="00871FA8" w14:paraId="7F178E52" w14:textId="77777777" w:rsidTr="00020EFA">
        <w:trPr>
          <w:trHeight w:val="408"/>
          <w:jc w:val="center"/>
        </w:trPr>
        <w:tc>
          <w:tcPr>
            <w:tcW w:w="5665" w:type="dxa"/>
            <w:vAlign w:val="center"/>
          </w:tcPr>
          <w:p w14:paraId="0D68ACF7"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Indicación y Transcripción indicación de análisis de laboratorio y/o estudio médico</w:t>
            </w:r>
          </w:p>
        </w:tc>
        <w:tc>
          <w:tcPr>
            <w:tcW w:w="1560" w:type="dxa"/>
            <w:vAlign w:val="center"/>
          </w:tcPr>
          <w:p w14:paraId="03C030AA"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188</w:t>
            </w:r>
          </w:p>
        </w:tc>
      </w:tr>
      <w:tr w:rsidR="002A3FBA" w:rsidRPr="00871FA8" w14:paraId="1C9EB54B" w14:textId="77777777" w:rsidTr="00020EFA">
        <w:trPr>
          <w:trHeight w:val="400"/>
          <w:jc w:val="center"/>
        </w:trPr>
        <w:tc>
          <w:tcPr>
            <w:tcW w:w="5665" w:type="dxa"/>
            <w:vAlign w:val="center"/>
          </w:tcPr>
          <w:p w14:paraId="45BBD234"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Epigastralgia / Dispepsia</w:t>
            </w:r>
          </w:p>
        </w:tc>
        <w:tc>
          <w:tcPr>
            <w:tcW w:w="1560" w:type="dxa"/>
            <w:vAlign w:val="center"/>
          </w:tcPr>
          <w:p w14:paraId="517BFCD1"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130</w:t>
            </w:r>
          </w:p>
        </w:tc>
      </w:tr>
      <w:tr w:rsidR="002A3FBA" w:rsidRPr="00871FA8" w14:paraId="1E8D9BBD" w14:textId="77777777" w:rsidTr="00020EFA">
        <w:trPr>
          <w:trHeight w:val="406"/>
          <w:jc w:val="center"/>
        </w:trPr>
        <w:tc>
          <w:tcPr>
            <w:tcW w:w="5665" w:type="dxa"/>
            <w:vAlign w:val="center"/>
          </w:tcPr>
          <w:p w14:paraId="0F9DD025"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Infección Respiratoria Aguda</w:t>
            </w:r>
          </w:p>
        </w:tc>
        <w:tc>
          <w:tcPr>
            <w:tcW w:w="1560" w:type="dxa"/>
            <w:vAlign w:val="center"/>
          </w:tcPr>
          <w:p w14:paraId="3446E360"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80</w:t>
            </w:r>
          </w:p>
        </w:tc>
      </w:tr>
      <w:tr w:rsidR="002A3FBA" w:rsidRPr="00871FA8" w14:paraId="37C9754A" w14:textId="77777777" w:rsidTr="00020EFA">
        <w:trPr>
          <w:trHeight w:val="412"/>
          <w:jc w:val="center"/>
        </w:trPr>
        <w:tc>
          <w:tcPr>
            <w:tcW w:w="5665" w:type="dxa"/>
            <w:vAlign w:val="center"/>
          </w:tcPr>
          <w:p w14:paraId="399C6E8A"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Proceso Gripal</w:t>
            </w:r>
          </w:p>
        </w:tc>
        <w:tc>
          <w:tcPr>
            <w:tcW w:w="1560" w:type="dxa"/>
            <w:vAlign w:val="center"/>
          </w:tcPr>
          <w:p w14:paraId="4149658C"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79</w:t>
            </w:r>
          </w:p>
        </w:tc>
      </w:tr>
      <w:tr w:rsidR="002A3FBA" w:rsidRPr="00871FA8" w14:paraId="21D113B1" w14:textId="77777777" w:rsidTr="00020EFA">
        <w:trPr>
          <w:trHeight w:val="417"/>
          <w:jc w:val="center"/>
        </w:trPr>
        <w:tc>
          <w:tcPr>
            <w:tcW w:w="5665" w:type="dxa"/>
            <w:vAlign w:val="center"/>
          </w:tcPr>
          <w:p w14:paraId="46A57205"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Faringoamigdalitis / Rinitis / Sinusitis</w:t>
            </w:r>
          </w:p>
        </w:tc>
        <w:tc>
          <w:tcPr>
            <w:tcW w:w="1560" w:type="dxa"/>
            <w:vAlign w:val="center"/>
          </w:tcPr>
          <w:p w14:paraId="5414175C"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68</w:t>
            </w:r>
          </w:p>
        </w:tc>
      </w:tr>
      <w:tr w:rsidR="002A3FBA" w:rsidRPr="00871FA8" w14:paraId="2A6124FA" w14:textId="77777777" w:rsidTr="00020EFA">
        <w:trPr>
          <w:trHeight w:val="382"/>
          <w:jc w:val="center"/>
        </w:trPr>
        <w:tc>
          <w:tcPr>
            <w:tcW w:w="5665" w:type="dxa"/>
            <w:vAlign w:val="center"/>
          </w:tcPr>
          <w:p w14:paraId="6CED3D06"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Covid-19 (Casos Probables)</w:t>
            </w:r>
          </w:p>
        </w:tc>
        <w:tc>
          <w:tcPr>
            <w:tcW w:w="1560" w:type="dxa"/>
            <w:vAlign w:val="center"/>
          </w:tcPr>
          <w:p w14:paraId="644AF335"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66</w:t>
            </w:r>
          </w:p>
        </w:tc>
      </w:tr>
      <w:tr w:rsidR="002A3FBA" w:rsidRPr="00871FA8" w14:paraId="491C493E" w14:textId="77777777" w:rsidTr="00020EFA">
        <w:trPr>
          <w:trHeight w:val="429"/>
          <w:jc w:val="center"/>
        </w:trPr>
        <w:tc>
          <w:tcPr>
            <w:tcW w:w="5665" w:type="dxa"/>
            <w:vAlign w:val="center"/>
          </w:tcPr>
          <w:p w14:paraId="6BD453CC"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Traumatismo Varios</w:t>
            </w:r>
          </w:p>
        </w:tc>
        <w:tc>
          <w:tcPr>
            <w:tcW w:w="1560" w:type="dxa"/>
            <w:vAlign w:val="center"/>
          </w:tcPr>
          <w:p w14:paraId="4B9FB62A"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61</w:t>
            </w:r>
          </w:p>
        </w:tc>
      </w:tr>
      <w:tr w:rsidR="002A3FBA" w:rsidRPr="00871FA8" w14:paraId="6032C3B7" w14:textId="77777777" w:rsidTr="00020EFA">
        <w:trPr>
          <w:trHeight w:val="618"/>
          <w:jc w:val="center"/>
        </w:trPr>
        <w:tc>
          <w:tcPr>
            <w:tcW w:w="5665" w:type="dxa"/>
            <w:vAlign w:val="center"/>
          </w:tcPr>
          <w:p w14:paraId="5D329D26"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Proceso Alérgico</w:t>
            </w:r>
          </w:p>
        </w:tc>
        <w:tc>
          <w:tcPr>
            <w:tcW w:w="1560" w:type="dxa"/>
            <w:vAlign w:val="center"/>
          </w:tcPr>
          <w:p w14:paraId="79C39B89"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54</w:t>
            </w:r>
          </w:p>
        </w:tc>
      </w:tr>
      <w:tr w:rsidR="002A3FBA" w:rsidRPr="00871FA8" w14:paraId="57494622" w14:textId="77777777" w:rsidTr="00020EFA">
        <w:trPr>
          <w:trHeight w:val="416"/>
          <w:jc w:val="center"/>
        </w:trPr>
        <w:tc>
          <w:tcPr>
            <w:tcW w:w="5665" w:type="dxa"/>
            <w:vAlign w:val="center"/>
          </w:tcPr>
          <w:p w14:paraId="168B2185"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Dismenorrea</w:t>
            </w:r>
          </w:p>
        </w:tc>
        <w:tc>
          <w:tcPr>
            <w:tcW w:w="1560" w:type="dxa"/>
            <w:vAlign w:val="center"/>
          </w:tcPr>
          <w:p w14:paraId="72919D37"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49</w:t>
            </w:r>
          </w:p>
        </w:tc>
      </w:tr>
      <w:tr w:rsidR="002A3FBA" w:rsidRPr="00871FA8" w14:paraId="6A0F5E91" w14:textId="77777777" w:rsidTr="00020EFA">
        <w:trPr>
          <w:trHeight w:val="408"/>
          <w:jc w:val="center"/>
        </w:trPr>
        <w:tc>
          <w:tcPr>
            <w:tcW w:w="5665" w:type="dxa"/>
            <w:vAlign w:val="center"/>
          </w:tcPr>
          <w:p w14:paraId="311469A2"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Enfermedad Diarreica Aguda</w:t>
            </w:r>
          </w:p>
        </w:tc>
        <w:tc>
          <w:tcPr>
            <w:tcW w:w="1560" w:type="dxa"/>
            <w:vAlign w:val="center"/>
          </w:tcPr>
          <w:p w14:paraId="7725392D"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36</w:t>
            </w:r>
          </w:p>
        </w:tc>
      </w:tr>
      <w:tr w:rsidR="002A3FBA" w:rsidRPr="00871FA8" w14:paraId="26C65679" w14:textId="77777777" w:rsidTr="00020EFA">
        <w:trPr>
          <w:trHeight w:val="430"/>
          <w:jc w:val="center"/>
        </w:trPr>
        <w:tc>
          <w:tcPr>
            <w:tcW w:w="5665" w:type="dxa"/>
            <w:vAlign w:val="center"/>
          </w:tcPr>
          <w:p w14:paraId="6AABDE2E"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 xml:space="preserve">Síndrome Vertiginoso / Nauseas </w:t>
            </w:r>
          </w:p>
        </w:tc>
        <w:tc>
          <w:tcPr>
            <w:tcW w:w="1560" w:type="dxa"/>
            <w:vAlign w:val="center"/>
          </w:tcPr>
          <w:p w14:paraId="5E776E10"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33</w:t>
            </w:r>
          </w:p>
        </w:tc>
      </w:tr>
      <w:tr w:rsidR="002A3FBA" w:rsidRPr="00871FA8" w14:paraId="232CF8AD" w14:textId="77777777" w:rsidTr="00020EFA">
        <w:trPr>
          <w:trHeight w:val="430"/>
          <w:jc w:val="center"/>
        </w:trPr>
        <w:tc>
          <w:tcPr>
            <w:tcW w:w="5665" w:type="dxa"/>
            <w:vAlign w:val="center"/>
          </w:tcPr>
          <w:p w14:paraId="21F020B2"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 xml:space="preserve">Hipotensión Arterial </w:t>
            </w:r>
          </w:p>
        </w:tc>
        <w:tc>
          <w:tcPr>
            <w:tcW w:w="1560" w:type="dxa"/>
            <w:vAlign w:val="center"/>
          </w:tcPr>
          <w:p w14:paraId="1423241C"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32</w:t>
            </w:r>
          </w:p>
        </w:tc>
      </w:tr>
      <w:tr w:rsidR="002A3FBA" w:rsidRPr="00871FA8" w14:paraId="0A09B936" w14:textId="77777777" w:rsidTr="00020EFA">
        <w:trPr>
          <w:trHeight w:val="430"/>
          <w:jc w:val="center"/>
        </w:trPr>
        <w:tc>
          <w:tcPr>
            <w:tcW w:w="5665" w:type="dxa"/>
            <w:vAlign w:val="center"/>
          </w:tcPr>
          <w:p w14:paraId="0F4CC8A9"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Crisis Hipertensiva</w:t>
            </w:r>
          </w:p>
        </w:tc>
        <w:tc>
          <w:tcPr>
            <w:tcW w:w="1560" w:type="dxa"/>
            <w:vAlign w:val="center"/>
          </w:tcPr>
          <w:p w14:paraId="0FBABDA2"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31</w:t>
            </w:r>
          </w:p>
        </w:tc>
      </w:tr>
      <w:tr w:rsidR="002A3FBA" w:rsidRPr="00871FA8" w14:paraId="613E8772" w14:textId="77777777" w:rsidTr="00020EFA">
        <w:trPr>
          <w:trHeight w:val="430"/>
          <w:jc w:val="center"/>
        </w:trPr>
        <w:tc>
          <w:tcPr>
            <w:tcW w:w="5665" w:type="dxa"/>
            <w:vAlign w:val="center"/>
          </w:tcPr>
          <w:p w14:paraId="3212F96D"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lastRenderedPageBreak/>
              <w:t>Trastorno Odontológico</w:t>
            </w:r>
          </w:p>
        </w:tc>
        <w:tc>
          <w:tcPr>
            <w:tcW w:w="1560" w:type="dxa"/>
            <w:vAlign w:val="center"/>
          </w:tcPr>
          <w:p w14:paraId="1CF795E7"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29</w:t>
            </w:r>
          </w:p>
        </w:tc>
      </w:tr>
      <w:tr w:rsidR="002A3FBA" w:rsidRPr="00871FA8" w14:paraId="29C7688D" w14:textId="77777777" w:rsidTr="00020EFA">
        <w:trPr>
          <w:trHeight w:val="430"/>
          <w:jc w:val="center"/>
        </w:trPr>
        <w:tc>
          <w:tcPr>
            <w:tcW w:w="5665" w:type="dxa"/>
            <w:vAlign w:val="center"/>
          </w:tcPr>
          <w:p w14:paraId="36DF1A06"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Crisis De Broncoespasmo</w:t>
            </w:r>
          </w:p>
        </w:tc>
        <w:tc>
          <w:tcPr>
            <w:tcW w:w="1560" w:type="dxa"/>
            <w:vAlign w:val="center"/>
          </w:tcPr>
          <w:p w14:paraId="27F62A74"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28</w:t>
            </w:r>
          </w:p>
        </w:tc>
      </w:tr>
      <w:tr w:rsidR="002A3FBA" w:rsidRPr="00871FA8" w14:paraId="6C1E2F82" w14:textId="77777777" w:rsidTr="00020EFA">
        <w:trPr>
          <w:trHeight w:val="430"/>
          <w:jc w:val="center"/>
        </w:trPr>
        <w:tc>
          <w:tcPr>
            <w:tcW w:w="5665" w:type="dxa"/>
            <w:vAlign w:val="center"/>
          </w:tcPr>
          <w:p w14:paraId="6202BCD7"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Artralgia</w:t>
            </w:r>
          </w:p>
        </w:tc>
        <w:tc>
          <w:tcPr>
            <w:tcW w:w="1560" w:type="dxa"/>
            <w:vAlign w:val="center"/>
          </w:tcPr>
          <w:p w14:paraId="1E137939"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25</w:t>
            </w:r>
          </w:p>
        </w:tc>
      </w:tr>
      <w:tr w:rsidR="002A3FBA" w:rsidRPr="00871FA8" w14:paraId="4CE57974" w14:textId="77777777" w:rsidTr="00020EFA">
        <w:trPr>
          <w:trHeight w:val="430"/>
          <w:jc w:val="center"/>
        </w:trPr>
        <w:tc>
          <w:tcPr>
            <w:tcW w:w="5665" w:type="dxa"/>
            <w:vAlign w:val="center"/>
          </w:tcPr>
          <w:p w14:paraId="5D118A15"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Chequeo resultados análisis</w:t>
            </w:r>
          </w:p>
        </w:tc>
        <w:tc>
          <w:tcPr>
            <w:tcW w:w="1560" w:type="dxa"/>
            <w:vAlign w:val="center"/>
          </w:tcPr>
          <w:p w14:paraId="04EB2B36"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20</w:t>
            </w:r>
          </w:p>
        </w:tc>
      </w:tr>
      <w:tr w:rsidR="002A3FBA" w:rsidRPr="00871FA8" w14:paraId="476F47A3" w14:textId="77777777" w:rsidTr="00020EFA">
        <w:trPr>
          <w:trHeight w:val="430"/>
          <w:jc w:val="center"/>
        </w:trPr>
        <w:tc>
          <w:tcPr>
            <w:tcW w:w="5665" w:type="dxa"/>
            <w:vAlign w:val="center"/>
          </w:tcPr>
          <w:p w14:paraId="1A7131E2"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Trastorno dermatológico</w:t>
            </w:r>
          </w:p>
        </w:tc>
        <w:tc>
          <w:tcPr>
            <w:tcW w:w="1560" w:type="dxa"/>
            <w:vAlign w:val="center"/>
          </w:tcPr>
          <w:p w14:paraId="03935D4F"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18</w:t>
            </w:r>
          </w:p>
        </w:tc>
      </w:tr>
      <w:tr w:rsidR="002A3FBA" w:rsidRPr="00871FA8" w14:paraId="6283C440" w14:textId="77777777" w:rsidTr="00020EFA">
        <w:trPr>
          <w:trHeight w:val="430"/>
          <w:jc w:val="center"/>
        </w:trPr>
        <w:tc>
          <w:tcPr>
            <w:tcW w:w="5665" w:type="dxa"/>
            <w:vAlign w:val="center"/>
          </w:tcPr>
          <w:p w14:paraId="131C0AF0"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Infección vías Urinarias</w:t>
            </w:r>
          </w:p>
        </w:tc>
        <w:tc>
          <w:tcPr>
            <w:tcW w:w="1560" w:type="dxa"/>
            <w:vAlign w:val="center"/>
          </w:tcPr>
          <w:p w14:paraId="35DC610B"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18</w:t>
            </w:r>
          </w:p>
        </w:tc>
      </w:tr>
      <w:tr w:rsidR="002A3FBA" w:rsidRPr="00871FA8" w14:paraId="212C1FDB" w14:textId="77777777" w:rsidTr="00020EFA">
        <w:trPr>
          <w:trHeight w:val="430"/>
          <w:jc w:val="center"/>
        </w:trPr>
        <w:tc>
          <w:tcPr>
            <w:tcW w:w="5665" w:type="dxa"/>
            <w:vAlign w:val="center"/>
          </w:tcPr>
          <w:p w14:paraId="740CC29C"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Proceso febril</w:t>
            </w:r>
          </w:p>
        </w:tc>
        <w:tc>
          <w:tcPr>
            <w:tcW w:w="1560" w:type="dxa"/>
            <w:vAlign w:val="center"/>
          </w:tcPr>
          <w:p w14:paraId="2892C213"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17</w:t>
            </w:r>
          </w:p>
        </w:tc>
      </w:tr>
      <w:tr w:rsidR="002A3FBA" w:rsidRPr="00871FA8" w14:paraId="1052A870" w14:textId="77777777" w:rsidTr="00020EFA">
        <w:trPr>
          <w:trHeight w:val="430"/>
          <w:jc w:val="center"/>
        </w:trPr>
        <w:tc>
          <w:tcPr>
            <w:tcW w:w="5665" w:type="dxa"/>
            <w:vAlign w:val="center"/>
          </w:tcPr>
          <w:p w14:paraId="34CEDCF1"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Chequeo de glicemia</w:t>
            </w:r>
          </w:p>
        </w:tc>
        <w:tc>
          <w:tcPr>
            <w:tcW w:w="1560" w:type="dxa"/>
            <w:vAlign w:val="center"/>
          </w:tcPr>
          <w:p w14:paraId="7EFECEDB"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21</w:t>
            </w:r>
          </w:p>
        </w:tc>
      </w:tr>
      <w:tr w:rsidR="002A3FBA" w:rsidRPr="00871FA8" w14:paraId="4242AC3C" w14:textId="77777777" w:rsidTr="00020EFA">
        <w:trPr>
          <w:trHeight w:val="430"/>
          <w:jc w:val="center"/>
        </w:trPr>
        <w:tc>
          <w:tcPr>
            <w:tcW w:w="5665" w:type="dxa"/>
            <w:vAlign w:val="center"/>
          </w:tcPr>
          <w:p w14:paraId="4E149459"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Trastorno ocular</w:t>
            </w:r>
          </w:p>
        </w:tc>
        <w:tc>
          <w:tcPr>
            <w:tcW w:w="1560" w:type="dxa"/>
            <w:vAlign w:val="center"/>
          </w:tcPr>
          <w:p w14:paraId="068BF500"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13</w:t>
            </w:r>
          </w:p>
        </w:tc>
      </w:tr>
      <w:tr w:rsidR="002A3FBA" w:rsidRPr="00871FA8" w14:paraId="4C3D9BAE" w14:textId="77777777" w:rsidTr="00020EFA">
        <w:trPr>
          <w:trHeight w:val="430"/>
          <w:jc w:val="center"/>
        </w:trPr>
        <w:tc>
          <w:tcPr>
            <w:tcW w:w="5665" w:type="dxa"/>
            <w:vAlign w:val="center"/>
          </w:tcPr>
          <w:p w14:paraId="12D64C39"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Absceso</w:t>
            </w:r>
          </w:p>
        </w:tc>
        <w:tc>
          <w:tcPr>
            <w:tcW w:w="1560" w:type="dxa"/>
            <w:vAlign w:val="center"/>
          </w:tcPr>
          <w:p w14:paraId="4236D2B1"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12</w:t>
            </w:r>
          </w:p>
        </w:tc>
      </w:tr>
      <w:tr w:rsidR="002A3FBA" w:rsidRPr="00871FA8" w14:paraId="6F71372B" w14:textId="77777777" w:rsidTr="00020EFA">
        <w:trPr>
          <w:trHeight w:val="430"/>
          <w:jc w:val="center"/>
        </w:trPr>
        <w:tc>
          <w:tcPr>
            <w:tcW w:w="5665" w:type="dxa"/>
            <w:vAlign w:val="center"/>
          </w:tcPr>
          <w:p w14:paraId="728A31B5"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Trastorno ginecológico</w:t>
            </w:r>
          </w:p>
        </w:tc>
        <w:tc>
          <w:tcPr>
            <w:tcW w:w="1560" w:type="dxa"/>
            <w:vAlign w:val="center"/>
          </w:tcPr>
          <w:p w14:paraId="3AA1E23E"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12</w:t>
            </w:r>
          </w:p>
        </w:tc>
      </w:tr>
      <w:tr w:rsidR="002A3FBA" w:rsidRPr="00871FA8" w14:paraId="022AC7B2" w14:textId="77777777" w:rsidTr="00020EFA">
        <w:trPr>
          <w:trHeight w:val="430"/>
          <w:jc w:val="center"/>
        </w:trPr>
        <w:tc>
          <w:tcPr>
            <w:tcW w:w="5665" w:type="dxa"/>
            <w:vAlign w:val="center"/>
          </w:tcPr>
          <w:p w14:paraId="655E53DF"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Palpitaciones</w:t>
            </w:r>
          </w:p>
        </w:tc>
        <w:tc>
          <w:tcPr>
            <w:tcW w:w="1560" w:type="dxa"/>
            <w:vAlign w:val="center"/>
          </w:tcPr>
          <w:p w14:paraId="6EC47789"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10</w:t>
            </w:r>
          </w:p>
        </w:tc>
      </w:tr>
      <w:tr w:rsidR="002A3FBA" w:rsidRPr="00871FA8" w14:paraId="54E53A05" w14:textId="77777777" w:rsidTr="00020EFA">
        <w:trPr>
          <w:trHeight w:val="430"/>
          <w:jc w:val="center"/>
        </w:trPr>
        <w:tc>
          <w:tcPr>
            <w:tcW w:w="5665" w:type="dxa"/>
            <w:vAlign w:val="center"/>
          </w:tcPr>
          <w:p w14:paraId="3E3BB422"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Elaboración certificado médico</w:t>
            </w:r>
          </w:p>
        </w:tc>
        <w:tc>
          <w:tcPr>
            <w:tcW w:w="1560" w:type="dxa"/>
            <w:vAlign w:val="center"/>
          </w:tcPr>
          <w:p w14:paraId="137A463C"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9</w:t>
            </w:r>
          </w:p>
        </w:tc>
      </w:tr>
      <w:tr w:rsidR="002A3FBA" w:rsidRPr="00871FA8" w14:paraId="27336082" w14:textId="77777777" w:rsidTr="00020EFA">
        <w:trPr>
          <w:trHeight w:val="430"/>
          <w:jc w:val="center"/>
        </w:trPr>
        <w:tc>
          <w:tcPr>
            <w:tcW w:w="5665" w:type="dxa"/>
            <w:vAlign w:val="center"/>
          </w:tcPr>
          <w:p w14:paraId="78EFC3EE"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Atención a Embarazadas</w:t>
            </w:r>
          </w:p>
        </w:tc>
        <w:tc>
          <w:tcPr>
            <w:tcW w:w="1560" w:type="dxa"/>
            <w:vAlign w:val="center"/>
          </w:tcPr>
          <w:p w14:paraId="213C73CE"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9</w:t>
            </w:r>
          </w:p>
        </w:tc>
      </w:tr>
      <w:tr w:rsidR="002A3FBA" w:rsidRPr="00871FA8" w14:paraId="51828DB4" w14:textId="77777777" w:rsidTr="00020EFA">
        <w:trPr>
          <w:trHeight w:val="430"/>
          <w:jc w:val="center"/>
        </w:trPr>
        <w:tc>
          <w:tcPr>
            <w:tcW w:w="5665" w:type="dxa"/>
            <w:vAlign w:val="center"/>
          </w:tcPr>
          <w:p w14:paraId="790A1751"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Bursitis hombro derecho</w:t>
            </w:r>
          </w:p>
        </w:tc>
        <w:tc>
          <w:tcPr>
            <w:tcW w:w="1560" w:type="dxa"/>
            <w:vAlign w:val="center"/>
          </w:tcPr>
          <w:p w14:paraId="132D7231"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6</w:t>
            </w:r>
          </w:p>
        </w:tc>
      </w:tr>
      <w:tr w:rsidR="002A3FBA" w:rsidRPr="00871FA8" w14:paraId="0A0C2018" w14:textId="77777777" w:rsidTr="00020EFA">
        <w:trPr>
          <w:trHeight w:val="430"/>
          <w:jc w:val="center"/>
        </w:trPr>
        <w:tc>
          <w:tcPr>
            <w:tcW w:w="5665" w:type="dxa"/>
            <w:vAlign w:val="center"/>
          </w:tcPr>
          <w:p w14:paraId="18830C4F"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Otitis</w:t>
            </w:r>
          </w:p>
        </w:tc>
        <w:tc>
          <w:tcPr>
            <w:tcW w:w="1560" w:type="dxa"/>
            <w:vAlign w:val="center"/>
          </w:tcPr>
          <w:p w14:paraId="767BE4F9"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5</w:t>
            </w:r>
          </w:p>
        </w:tc>
      </w:tr>
      <w:tr w:rsidR="002A3FBA" w:rsidRPr="00871FA8" w14:paraId="3BB6B250" w14:textId="77777777" w:rsidTr="00020EFA">
        <w:trPr>
          <w:trHeight w:val="430"/>
          <w:jc w:val="center"/>
        </w:trPr>
        <w:tc>
          <w:tcPr>
            <w:tcW w:w="5665" w:type="dxa"/>
            <w:vAlign w:val="center"/>
          </w:tcPr>
          <w:p w14:paraId="0E37E11C"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Aplicación de inyección</w:t>
            </w:r>
          </w:p>
        </w:tc>
        <w:tc>
          <w:tcPr>
            <w:tcW w:w="1560" w:type="dxa"/>
            <w:vAlign w:val="center"/>
          </w:tcPr>
          <w:p w14:paraId="10C39EFB"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5</w:t>
            </w:r>
          </w:p>
        </w:tc>
      </w:tr>
      <w:tr w:rsidR="002A3FBA" w:rsidRPr="00871FA8" w14:paraId="7973A936" w14:textId="77777777" w:rsidTr="00020EFA">
        <w:trPr>
          <w:trHeight w:val="430"/>
          <w:jc w:val="center"/>
        </w:trPr>
        <w:tc>
          <w:tcPr>
            <w:tcW w:w="5665" w:type="dxa"/>
            <w:vAlign w:val="center"/>
          </w:tcPr>
          <w:p w14:paraId="6AE38A91"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proofErr w:type="spellStart"/>
            <w:r w:rsidRPr="00871FA8">
              <w:rPr>
                <w:rFonts w:eastAsia="Times New Roman" w:cs="Times New Roman"/>
                <w:color w:val="767171"/>
                <w:szCs w:val="24"/>
              </w:rPr>
              <w:t>Costocondritis</w:t>
            </w:r>
            <w:proofErr w:type="spellEnd"/>
            <w:r w:rsidRPr="00871FA8">
              <w:rPr>
                <w:rFonts w:eastAsia="Times New Roman" w:cs="Times New Roman"/>
                <w:color w:val="767171"/>
                <w:szCs w:val="24"/>
              </w:rPr>
              <w:t xml:space="preserve"> </w:t>
            </w:r>
          </w:p>
        </w:tc>
        <w:tc>
          <w:tcPr>
            <w:tcW w:w="1560" w:type="dxa"/>
            <w:vAlign w:val="center"/>
          </w:tcPr>
          <w:p w14:paraId="3647BEE8"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5</w:t>
            </w:r>
          </w:p>
        </w:tc>
      </w:tr>
      <w:tr w:rsidR="002A3FBA" w:rsidRPr="00871FA8" w14:paraId="277FB5BD" w14:textId="77777777" w:rsidTr="00020EFA">
        <w:trPr>
          <w:trHeight w:val="430"/>
          <w:jc w:val="center"/>
        </w:trPr>
        <w:tc>
          <w:tcPr>
            <w:tcW w:w="5665" w:type="dxa"/>
            <w:vAlign w:val="center"/>
          </w:tcPr>
          <w:p w14:paraId="652F8223"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Anemia</w:t>
            </w:r>
          </w:p>
        </w:tc>
        <w:tc>
          <w:tcPr>
            <w:tcW w:w="1560" w:type="dxa"/>
            <w:vAlign w:val="center"/>
          </w:tcPr>
          <w:p w14:paraId="6AA06CED"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3</w:t>
            </w:r>
          </w:p>
        </w:tc>
      </w:tr>
      <w:tr w:rsidR="002A3FBA" w:rsidRPr="00871FA8" w14:paraId="3456F884" w14:textId="77777777" w:rsidTr="00020EFA">
        <w:trPr>
          <w:trHeight w:val="430"/>
          <w:jc w:val="center"/>
        </w:trPr>
        <w:tc>
          <w:tcPr>
            <w:tcW w:w="5665" w:type="dxa"/>
            <w:vAlign w:val="center"/>
          </w:tcPr>
          <w:p w14:paraId="696BCDE1"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Amenorrea</w:t>
            </w:r>
          </w:p>
        </w:tc>
        <w:tc>
          <w:tcPr>
            <w:tcW w:w="1560" w:type="dxa"/>
            <w:vAlign w:val="center"/>
          </w:tcPr>
          <w:p w14:paraId="67C60FBF"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2</w:t>
            </w:r>
          </w:p>
        </w:tc>
      </w:tr>
      <w:tr w:rsidR="002A3FBA" w:rsidRPr="00871FA8" w14:paraId="4D1E89FC" w14:textId="77777777" w:rsidTr="00020EFA">
        <w:trPr>
          <w:trHeight w:val="430"/>
          <w:jc w:val="center"/>
        </w:trPr>
        <w:tc>
          <w:tcPr>
            <w:tcW w:w="5665" w:type="dxa"/>
            <w:vAlign w:val="center"/>
          </w:tcPr>
          <w:p w14:paraId="0788A989"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Hemorroides</w:t>
            </w:r>
          </w:p>
        </w:tc>
        <w:tc>
          <w:tcPr>
            <w:tcW w:w="1560" w:type="dxa"/>
            <w:vAlign w:val="center"/>
          </w:tcPr>
          <w:p w14:paraId="20DCAE7C"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2</w:t>
            </w:r>
          </w:p>
        </w:tc>
      </w:tr>
      <w:tr w:rsidR="002A3FBA" w:rsidRPr="00871FA8" w14:paraId="33AC533E" w14:textId="77777777" w:rsidTr="00020EFA">
        <w:trPr>
          <w:trHeight w:val="430"/>
          <w:jc w:val="center"/>
        </w:trPr>
        <w:tc>
          <w:tcPr>
            <w:tcW w:w="5665" w:type="dxa"/>
            <w:vAlign w:val="center"/>
          </w:tcPr>
          <w:p w14:paraId="27A07891"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Chequeo de temperatura</w:t>
            </w:r>
          </w:p>
        </w:tc>
        <w:tc>
          <w:tcPr>
            <w:tcW w:w="1560" w:type="dxa"/>
            <w:vAlign w:val="center"/>
          </w:tcPr>
          <w:p w14:paraId="523E1B5B"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2</w:t>
            </w:r>
          </w:p>
        </w:tc>
      </w:tr>
      <w:tr w:rsidR="002A3FBA" w:rsidRPr="00871FA8" w14:paraId="0D9F1B0B" w14:textId="77777777" w:rsidTr="00020EFA">
        <w:trPr>
          <w:trHeight w:val="430"/>
          <w:jc w:val="center"/>
        </w:trPr>
        <w:tc>
          <w:tcPr>
            <w:tcW w:w="5665" w:type="dxa"/>
            <w:vAlign w:val="center"/>
          </w:tcPr>
          <w:p w14:paraId="75023B8D"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b/>
                <w:color w:val="767171"/>
                <w:szCs w:val="24"/>
              </w:rPr>
              <w:t xml:space="preserve">TOTAL </w:t>
            </w:r>
          </w:p>
        </w:tc>
        <w:tc>
          <w:tcPr>
            <w:tcW w:w="1560" w:type="dxa"/>
            <w:vAlign w:val="center"/>
          </w:tcPr>
          <w:p w14:paraId="71B37BBE"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b/>
                <w:color w:val="767171"/>
                <w:szCs w:val="24"/>
              </w:rPr>
              <w:t>1,877</w:t>
            </w:r>
          </w:p>
        </w:tc>
      </w:tr>
    </w:tbl>
    <w:p w14:paraId="2BDD2194" w14:textId="77777777" w:rsidR="002A3FBA" w:rsidRPr="00871FA8" w:rsidRDefault="002A3FBA" w:rsidP="001925A7">
      <w:pPr>
        <w:pBdr>
          <w:top w:val="nil"/>
          <w:left w:val="nil"/>
          <w:bottom w:val="nil"/>
          <w:right w:val="nil"/>
          <w:between w:val="nil"/>
        </w:pBdr>
        <w:spacing w:after="0" w:line="360" w:lineRule="auto"/>
        <w:ind w:left="284"/>
        <w:jc w:val="both"/>
        <w:rPr>
          <w:rFonts w:eastAsia="Times New Roman" w:cs="Times New Roman"/>
          <w:color w:val="767171"/>
          <w:sz w:val="18"/>
          <w:szCs w:val="18"/>
        </w:rPr>
      </w:pPr>
      <w:r w:rsidRPr="00871FA8">
        <w:rPr>
          <w:rFonts w:eastAsia="Times New Roman" w:cs="Times New Roman"/>
          <w:i/>
          <w:color w:val="767171"/>
          <w:sz w:val="18"/>
          <w:szCs w:val="18"/>
        </w:rPr>
        <w:t>Fuente: Dirección de Recursos Humanos MICM. –</w:t>
      </w:r>
    </w:p>
    <w:p w14:paraId="53BD9EBA" w14:textId="77777777" w:rsidR="00D7503C" w:rsidRDefault="00D7503C" w:rsidP="00811FBC">
      <w:pPr>
        <w:spacing w:after="0" w:line="360" w:lineRule="auto"/>
        <w:jc w:val="both"/>
        <w:rPr>
          <w:rFonts w:eastAsia="Calibri" w:cs="Times New Roman"/>
          <w:color w:val="767171"/>
          <w:spacing w:val="20"/>
        </w:rPr>
      </w:pPr>
    </w:p>
    <w:p w14:paraId="516BBB4F" w14:textId="010263DC" w:rsidR="002A3FBA" w:rsidRPr="00871FA8" w:rsidRDefault="002A3FBA"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En el área de la salud mental, fueron atendidos 146 colaboradores con diversos diagnósticos, entre ellos, conflicto familiar, de pareja, laboral, depresión, ansiedad, adicción al cigarro, entre otros. </w:t>
      </w:r>
    </w:p>
    <w:p w14:paraId="1803C68F" w14:textId="4ADB9B99" w:rsidR="0067194E" w:rsidRPr="00871FA8" w:rsidRDefault="0067194E" w:rsidP="00811FBC">
      <w:pPr>
        <w:spacing w:after="0" w:line="360" w:lineRule="auto"/>
        <w:jc w:val="center"/>
        <w:rPr>
          <w:rFonts w:eastAsia="Calibri" w:cs="Times New Roman"/>
          <w:b/>
          <w:bCs/>
          <w:color w:val="767171"/>
          <w:spacing w:val="20"/>
        </w:rPr>
      </w:pPr>
      <w:r w:rsidRPr="00871FA8">
        <w:rPr>
          <w:rFonts w:eastAsia="Calibri" w:cs="Times New Roman"/>
          <w:b/>
          <w:bCs/>
          <w:color w:val="767171"/>
          <w:spacing w:val="20"/>
        </w:rPr>
        <w:lastRenderedPageBreak/>
        <w:t xml:space="preserve">Tabla No.  </w:t>
      </w:r>
      <w:r w:rsidRPr="00871FA8">
        <w:rPr>
          <w:rFonts w:eastAsia="Calibri" w:cs="Times New Roman"/>
          <w:b/>
          <w:bCs/>
          <w:color w:val="767171"/>
          <w:spacing w:val="20"/>
        </w:rPr>
        <w:fldChar w:fldCharType="begin"/>
      </w:r>
      <w:r w:rsidRPr="00871FA8">
        <w:rPr>
          <w:rFonts w:eastAsia="Calibri" w:cs="Times New Roman"/>
          <w:b/>
          <w:bCs/>
          <w:color w:val="767171"/>
          <w:spacing w:val="20"/>
        </w:rPr>
        <w:instrText xml:space="preserve"> SEQ Tabla_No._ \* ARABIC </w:instrText>
      </w:r>
      <w:r w:rsidRPr="00871FA8">
        <w:rPr>
          <w:rFonts w:eastAsia="Calibri" w:cs="Times New Roman"/>
          <w:b/>
          <w:bCs/>
          <w:color w:val="767171"/>
          <w:spacing w:val="20"/>
        </w:rPr>
        <w:fldChar w:fldCharType="separate"/>
      </w:r>
      <w:r w:rsidR="002713E7">
        <w:rPr>
          <w:rFonts w:eastAsia="Calibri" w:cs="Times New Roman"/>
          <w:b/>
          <w:bCs/>
          <w:noProof/>
          <w:color w:val="767171"/>
          <w:spacing w:val="20"/>
        </w:rPr>
        <w:t>18</w:t>
      </w:r>
      <w:r w:rsidRPr="00871FA8">
        <w:rPr>
          <w:rFonts w:eastAsia="Calibri" w:cs="Times New Roman"/>
          <w:b/>
          <w:bCs/>
          <w:color w:val="767171"/>
          <w:spacing w:val="20"/>
        </w:rPr>
        <w:fldChar w:fldCharType="end"/>
      </w:r>
    </w:p>
    <w:p w14:paraId="311C45A9" w14:textId="1D2C4BAF" w:rsidR="0067194E" w:rsidRPr="00871FA8" w:rsidRDefault="0067194E" w:rsidP="00811FBC">
      <w:pPr>
        <w:spacing w:after="0" w:line="360" w:lineRule="auto"/>
        <w:jc w:val="center"/>
        <w:rPr>
          <w:rFonts w:eastAsia="Calibri" w:cs="Times New Roman"/>
          <w:color w:val="767171"/>
          <w:spacing w:val="20"/>
        </w:rPr>
      </w:pPr>
      <w:r w:rsidRPr="00871FA8">
        <w:rPr>
          <w:rFonts w:eastAsia="Calibri" w:cs="Times New Roman"/>
          <w:color w:val="767171"/>
          <w:spacing w:val="20"/>
        </w:rPr>
        <w:t>Causas Visitas área Salud Mental</w:t>
      </w:r>
    </w:p>
    <w:p w14:paraId="24A926DC" w14:textId="2D4A2A57" w:rsidR="0067194E" w:rsidRPr="00871FA8" w:rsidRDefault="0067194E" w:rsidP="00811FBC">
      <w:pPr>
        <w:spacing w:after="0" w:line="360" w:lineRule="auto"/>
        <w:jc w:val="center"/>
        <w:rPr>
          <w:rFonts w:eastAsia="Calibri" w:cs="Times New Roman"/>
          <w:color w:val="767171"/>
          <w:spacing w:val="20"/>
        </w:rPr>
      </w:pPr>
      <w:r w:rsidRPr="00871FA8">
        <w:rPr>
          <w:rFonts w:eastAsia="Calibri" w:cs="Times New Roman"/>
          <w:color w:val="767171"/>
          <w:spacing w:val="20"/>
        </w:rPr>
        <w:t>Año 2021</w:t>
      </w:r>
    </w:p>
    <w:p w14:paraId="11471929" w14:textId="77777777" w:rsidR="0067194E" w:rsidRPr="00871FA8" w:rsidRDefault="0067194E" w:rsidP="00811FBC">
      <w:pPr>
        <w:spacing w:after="0" w:line="360" w:lineRule="auto"/>
        <w:jc w:val="center"/>
        <w:rPr>
          <w:rFonts w:eastAsia="Calibri" w:cs="Times New Roman"/>
          <w:color w:val="767171"/>
          <w:spacing w:val="20"/>
          <w:sz w:val="6"/>
          <w:szCs w:val="6"/>
        </w:rPr>
      </w:pPr>
    </w:p>
    <w:p w14:paraId="66CCABEA" w14:textId="77777777" w:rsidR="0067194E" w:rsidRPr="00871FA8" w:rsidRDefault="0067194E" w:rsidP="00811FBC">
      <w:pPr>
        <w:keepNext/>
        <w:pBdr>
          <w:top w:val="nil"/>
          <w:left w:val="nil"/>
          <w:bottom w:val="nil"/>
          <w:right w:val="nil"/>
          <w:between w:val="nil"/>
        </w:pBdr>
        <w:spacing w:after="0" w:line="360" w:lineRule="auto"/>
        <w:jc w:val="center"/>
        <w:rPr>
          <w:rFonts w:eastAsia="Times New Roman" w:cs="Times New Roman"/>
          <w:b/>
          <w:color w:val="767171"/>
          <w:sz w:val="6"/>
          <w:szCs w:val="6"/>
        </w:rPr>
      </w:pPr>
    </w:p>
    <w:tbl>
      <w:tblPr>
        <w:tblW w:w="6516"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3539"/>
        <w:gridCol w:w="2977"/>
      </w:tblGrid>
      <w:tr w:rsidR="002A3FBA" w:rsidRPr="00871FA8" w14:paraId="686CDEA6" w14:textId="77777777" w:rsidTr="00321FAC">
        <w:trPr>
          <w:trHeight w:val="577"/>
          <w:tblHeader/>
          <w:jc w:val="center"/>
        </w:trPr>
        <w:tc>
          <w:tcPr>
            <w:tcW w:w="3539" w:type="dxa"/>
            <w:vMerge w:val="restart"/>
            <w:shd w:val="clear" w:color="auto" w:fill="1F3864"/>
            <w:vAlign w:val="center"/>
          </w:tcPr>
          <w:p w14:paraId="0F187406" w14:textId="6CB70365"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r w:rsidRPr="00871FA8">
              <w:rPr>
                <w:rFonts w:eastAsia="Times New Roman" w:cs="Times New Roman"/>
                <w:b/>
                <w:color w:val="FFFFFF"/>
                <w:szCs w:val="24"/>
              </w:rPr>
              <w:t>Causa</w:t>
            </w:r>
            <w:r w:rsidR="00575EFB">
              <w:rPr>
                <w:rFonts w:eastAsia="Times New Roman" w:cs="Times New Roman"/>
                <w:b/>
                <w:color w:val="FFFFFF"/>
                <w:szCs w:val="24"/>
              </w:rPr>
              <w:t>s</w:t>
            </w:r>
            <w:r w:rsidRPr="00871FA8">
              <w:rPr>
                <w:rFonts w:eastAsia="Times New Roman" w:cs="Times New Roman"/>
                <w:b/>
                <w:color w:val="FFFFFF"/>
                <w:szCs w:val="24"/>
              </w:rPr>
              <w:t xml:space="preserve"> de </w:t>
            </w:r>
            <w:r w:rsidR="00575EFB">
              <w:rPr>
                <w:rFonts w:eastAsia="Times New Roman" w:cs="Times New Roman"/>
                <w:b/>
                <w:color w:val="FFFFFF"/>
                <w:szCs w:val="24"/>
              </w:rPr>
              <w:t>v</w:t>
            </w:r>
            <w:r w:rsidRPr="00871FA8">
              <w:rPr>
                <w:rFonts w:eastAsia="Times New Roman" w:cs="Times New Roman"/>
                <w:b/>
                <w:color w:val="FFFFFF"/>
                <w:szCs w:val="24"/>
              </w:rPr>
              <w:t xml:space="preserve">isitas área </w:t>
            </w:r>
            <w:r w:rsidR="00575EFB">
              <w:rPr>
                <w:rFonts w:eastAsia="Times New Roman" w:cs="Times New Roman"/>
                <w:b/>
                <w:color w:val="FFFFFF"/>
                <w:szCs w:val="24"/>
              </w:rPr>
              <w:t>m</w:t>
            </w:r>
            <w:r w:rsidRPr="00871FA8">
              <w:rPr>
                <w:rFonts w:eastAsia="Times New Roman" w:cs="Times New Roman"/>
                <w:b/>
                <w:color w:val="FFFFFF"/>
                <w:szCs w:val="24"/>
              </w:rPr>
              <w:t>édica</w:t>
            </w:r>
          </w:p>
        </w:tc>
        <w:tc>
          <w:tcPr>
            <w:tcW w:w="2977" w:type="dxa"/>
            <w:vMerge w:val="restart"/>
            <w:shd w:val="clear" w:color="auto" w:fill="1F3864"/>
            <w:vAlign w:val="center"/>
          </w:tcPr>
          <w:p w14:paraId="3827C2E7" w14:textId="28708C1C"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proofErr w:type="gramStart"/>
            <w:r w:rsidRPr="00871FA8">
              <w:rPr>
                <w:rFonts w:eastAsia="Times New Roman" w:cs="Times New Roman"/>
                <w:b/>
                <w:color w:val="FFFFFF"/>
                <w:szCs w:val="24"/>
              </w:rPr>
              <w:t>Total</w:t>
            </w:r>
            <w:proofErr w:type="gramEnd"/>
            <w:r w:rsidRPr="00871FA8">
              <w:rPr>
                <w:rFonts w:eastAsia="Times New Roman" w:cs="Times New Roman"/>
                <w:b/>
                <w:color w:val="FFFFFF"/>
                <w:szCs w:val="24"/>
              </w:rPr>
              <w:t xml:space="preserve"> </w:t>
            </w:r>
            <w:r w:rsidR="00575EFB">
              <w:rPr>
                <w:rFonts w:eastAsia="Times New Roman" w:cs="Times New Roman"/>
                <w:b/>
                <w:color w:val="FFFFFF"/>
                <w:szCs w:val="24"/>
              </w:rPr>
              <w:t>c</w:t>
            </w:r>
            <w:r w:rsidRPr="00871FA8">
              <w:rPr>
                <w:rFonts w:eastAsia="Times New Roman" w:cs="Times New Roman"/>
                <w:b/>
                <w:color w:val="FFFFFF"/>
                <w:szCs w:val="24"/>
              </w:rPr>
              <w:t>asos atendidos</w:t>
            </w:r>
          </w:p>
        </w:tc>
      </w:tr>
      <w:tr w:rsidR="002A3FBA" w:rsidRPr="00871FA8" w14:paraId="0F0FA0B0" w14:textId="77777777" w:rsidTr="00575EFB">
        <w:trPr>
          <w:trHeight w:val="414"/>
          <w:tblHeader/>
          <w:jc w:val="center"/>
        </w:trPr>
        <w:tc>
          <w:tcPr>
            <w:tcW w:w="3539" w:type="dxa"/>
            <w:vMerge/>
            <w:shd w:val="clear" w:color="auto" w:fill="1F3864"/>
            <w:vAlign w:val="center"/>
          </w:tcPr>
          <w:p w14:paraId="33A67221" w14:textId="77777777" w:rsidR="002A3FBA" w:rsidRPr="00871FA8" w:rsidRDefault="002A3FBA" w:rsidP="00811FBC">
            <w:pPr>
              <w:widowControl w:val="0"/>
              <w:pBdr>
                <w:top w:val="nil"/>
                <w:left w:val="nil"/>
                <w:bottom w:val="nil"/>
                <w:right w:val="nil"/>
                <w:between w:val="nil"/>
              </w:pBdr>
              <w:spacing w:after="0" w:line="360" w:lineRule="auto"/>
              <w:rPr>
                <w:rFonts w:eastAsia="Times New Roman" w:cs="Times New Roman"/>
                <w:color w:val="FFFFFF"/>
                <w:szCs w:val="24"/>
              </w:rPr>
            </w:pPr>
          </w:p>
        </w:tc>
        <w:tc>
          <w:tcPr>
            <w:tcW w:w="2977" w:type="dxa"/>
            <w:vMerge/>
            <w:shd w:val="clear" w:color="auto" w:fill="1F3864"/>
            <w:vAlign w:val="center"/>
          </w:tcPr>
          <w:p w14:paraId="13751E14" w14:textId="77777777" w:rsidR="002A3FBA" w:rsidRPr="00871FA8" w:rsidRDefault="002A3FBA" w:rsidP="00811FBC">
            <w:pPr>
              <w:widowControl w:val="0"/>
              <w:pBdr>
                <w:top w:val="nil"/>
                <w:left w:val="nil"/>
                <w:bottom w:val="nil"/>
                <w:right w:val="nil"/>
                <w:between w:val="nil"/>
              </w:pBdr>
              <w:spacing w:after="0" w:line="360" w:lineRule="auto"/>
              <w:rPr>
                <w:rFonts w:eastAsia="Times New Roman" w:cs="Times New Roman"/>
                <w:color w:val="FFFFFF"/>
                <w:szCs w:val="24"/>
              </w:rPr>
            </w:pPr>
          </w:p>
        </w:tc>
      </w:tr>
      <w:tr w:rsidR="002A3FBA" w:rsidRPr="00871FA8" w14:paraId="7B02DCCD" w14:textId="77777777" w:rsidTr="00321FAC">
        <w:trPr>
          <w:trHeight w:val="406"/>
          <w:jc w:val="center"/>
        </w:trPr>
        <w:tc>
          <w:tcPr>
            <w:tcW w:w="3539" w:type="dxa"/>
            <w:vAlign w:val="center"/>
          </w:tcPr>
          <w:p w14:paraId="659434FC"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Conflicto familiar y de pareja</w:t>
            </w:r>
          </w:p>
        </w:tc>
        <w:tc>
          <w:tcPr>
            <w:tcW w:w="2977" w:type="dxa"/>
            <w:vAlign w:val="center"/>
          </w:tcPr>
          <w:p w14:paraId="01C19878"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56</w:t>
            </w:r>
          </w:p>
        </w:tc>
      </w:tr>
      <w:tr w:rsidR="002A3FBA" w:rsidRPr="00871FA8" w14:paraId="0D335B79" w14:textId="77777777" w:rsidTr="00321FAC">
        <w:trPr>
          <w:trHeight w:val="426"/>
          <w:jc w:val="center"/>
        </w:trPr>
        <w:tc>
          <w:tcPr>
            <w:tcW w:w="3539" w:type="dxa"/>
            <w:vAlign w:val="center"/>
          </w:tcPr>
          <w:p w14:paraId="37DDA0EF"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Orientación personal</w:t>
            </w:r>
          </w:p>
        </w:tc>
        <w:tc>
          <w:tcPr>
            <w:tcW w:w="2977" w:type="dxa"/>
            <w:vAlign w:val="center"/>
          </w:tcPr>
          <w:p w14:paraId="4C73AFFD"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43</w:t>
            </w:r>
          </w:p>
        </w:tc>
      </w:tr>
      <w:tr w:rsidR="002A3FBA" w:rsidRPr="00871FA8" w14:paraId="03FBAA21" w14:textId="77777777" w:rsidTr="00321FAC">
        <w:trPr>
          <w:trHeight w:val="418"/>
          <w:jc w:val="center"/>
        </w:trPr>
        <w:tc>
          <w:tcPr>
            <w:tcW w:w="3539" w:type="dxa"/>
            <w:vAlign w:val="center"/>
          </w:tcPr>
          <w:p w14:paraId="0648ED47"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Ansiedad</w:t>
            </w:r>
          </w:p>
        </w:tc>
        <w:tc>
          <w:tcPr>
            <w:tcW w:w="2977" w:type="dxa"/>
            <w:vAlign w:val="center"/>
          </w:tcPr>
          <w:p w14:paraId="36C378BD"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37</w:t>
            </w:r>
          </w:p>
        </w:tc>
      </w:tr>
      <w:tr w:rsidR="002A3FBA" w:rsidRPr="00871FA8" w14:paraId="082DCABB" w14:textId="77777777" w:rsidTr="00321FAC">
        <w:trPr>
          <w:trHeight w:val="410"/>
          <w:jc w:val="center"/>
        </w:trPr>
        <w:tc>
          <w:tcPr>
            <w:tcW w:w="3539" w:type="dxa"/>
            <w:vAlign w:val="center"/>
          </w:tcPr>
          <w:p w14:paraId="68BA61B1"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Depresión</w:t>
            </w:r>
          </w:p>
        </w:tc>
        <w:tc>
          <w:tcPr>
            <w:tcW w:w="2977" w:type="dxa"/>
            <w:vAlign w:val="center"/>
          </w:tcPr>
          <w:p w14:paraId="5142BBDC"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5</w:t>
            </w:r>
          </w:p>
        </w:tc>
      </w:tr>
      <w:tr w:rsidR="002A3FBA" w:rsidRPr="00871FA8" w14:paraId="79090260" w14:textId="77777777" w:rsidTr="00321FAC">
        <w:trPr>
          <w:trHeight w:val="416"/>
          <w:jc w:val="center"/>
        </w:trPr>
        <w:tc>
          <w:tcPr>
            <w:tcW w:w="3539" w:type="dxa"/>
            <w:vAlign w:val="center"/>
          </w:tcPr>
          <w:p w14:paraId="5FC7194F"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Duelo</w:t>
            </w:r>
          </w:p>
        </w:tc>
        <w:tc>
          <w:tcPr>
            <w:tcW w:w="2977" w:type="dxa"/>
            <w:vAlign w:val="center"/>
          </w:tcPr>
          <w:p w14:paraId="7422E06F"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3</w:t>
            </w:r>
          </w:p>
        </w:tc>
      </w:tr>
      <w:tr w:rsidR="002A3FBA" w:rsidRPr="00871FA8" w14:paraId="0E496999" w14:textId="77777777" w:rsidTr="00321FAC">
        <w:trPr>
          <w:trHeight w:val="422"/>
          <w:jc w:val="center"/>
        </w:trPr>
        <w:tc>
          <w:tcPr>
            <w:tcW w:w="3539" w:type="dxa"/>
            <w:vAlign w:val="center"/>
          </w:tcPr>
          <w:p w14:paraId="69AD070C"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Estrés Laboral</w:t>
            </w:r>
          </w:p>
        </w:tc>
        <w:tc>
          <w:tcPr>
            <w:tcW w:w="2977" w:type="dxa"/>
            <w:vAlign w:val="center"/>
          </w:tcPr>
          <w:p w14:paraId="2DF44009"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2</w:t>
            </w:r>
          </w:p>
        </w:tc>
      </w:tr>
      <w:tr w:rsidR="002A3FBA" w:rsidRPr="00871FA8" w14:paraId="0CC29166" w14:textId="77777777" w:rsidTr="00321FAC">
        <w:trPr>
          <w:trHeight w:val="428"/>
          <w:jc w:val="center"/>
        </w:trPr>
        <w:tc>
          <w:tcPr>
            <w:tcW w:w="3539" w:type="dxa"/>
            <w:vAlign w:val="center"/>
          </w:tcPr>
          <w:p w14:paraId="3164BB45"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b/>
                <w:color w:val="767171"/>
                <w:szCs w:val="24"/>
              </w:rPr>
              <w:t xml:space="preserve">TOTAL </w:t>
            </w:r>
          </w:p>
        </w:tc>
        <w:tc>
          <w:tcPr>
            <w:tcW w:w="2977" w:type="dxa"/>
            <w:vAlign w:val="center"/>
          </w:tcPr>
          <w:p w14:paraId="007111C0"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b/>
                <w:color w:val="767171"/>
                <w:szCs w:val="24"/>
              </w:rPr>
              <w:t>146</w:t>
            </w:r>
          </w:p>
        </w:tc>
      </w:tr>
    </w:tbl>
    <w:p w14:paraId="1F50B4B3" w14:textId="77777777" w:rsidR="002A3FBA" w:rsidRPr="00871FA8" w:rsidRDefault="002A3FBA" w:rsidP="00811FBC">
      <w:pPr>
        <w:pBdr>
          <w:top w:val="nil"/>
          <w:left w:val="nil"/>
          <w:bottom w:val="nil"/>
          <w:right w:val="nil"/>
          <w:between w:val="nil"/>
        </w:pBdr>
        <w:spacing w:after="0" w:line="360" w:lineRule="auto"/>
        <w:ind w:firstLine="720"/>
        <w:jc w:val="both"/>
        <w:rPr>
          <w:rFonts w:eastAsia="Times New Roman" w:cs="Times New Roman"/>
          <w:color w:val="767171"/>
          <w:sz w:val="18"/>
          <w:szCs w:val="18"/>
        </w:rPr>
      </w:pPr>
      <w:r w:rsidRPr="00871FA8">
        <w:rPr>
          <w:rFonts w:eastAsia="Times New Roman" w:cs="Times New Roman"/>
          <w:i/>
          <w:color w:val="767171"/>
          <w:sz w:val="18"/>
          <w:szCs w:val="18"/>
        </w:rPr>
        <w:t>Fuente: Dirección de Recursos Humanos MICM. –</w:t>
      </w:r>
    </w:p>
    <w:p w14:paraId="233E23C9" w14:textId="77777777" w:rsidR="00D7503C" w:rsidRDefault="00D7503C" w:rsidP="00811FBC">
      <w:pPr>
        <w:spacing w:after="0" w:line="360" w:lineRule="auto"/>
        <w:jc w:val="both"/>
        <w:rPr>
          <w:rFonts w:eastAsia="Calibri" w:cs="Times New Roman"/>
          <w:color w:val="767171"/>
          <w:spacing w:val="20"/>
        </w:rPr>
      </w:pPr>
    </w:p>
    <w:p w14:paraId="1CEDF7BA" w14:textId="2C7F1B11" w:rsidR="002A3FBA" w:rsidRPr="00871FA8" w:rsidRDefault="002A3FBA"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En cuanto a </w:t>
      </w:r>
      <w:r w:rsidR="001A6356" w:rsidRPr="00871FA8">
        <w:rPr>
          <w:rFonts w:eastAsia="Calibri" w:cs="Times New Roman"/>
          <w:color w:val="767171"/>
          <w:spacing w:val="20"/>
        </w:rPr>
        <w:t>la p</w:t>
      </w:r>
      <w:r w:rsidRPr="00871FA8">
        <w:rPr>
          <w:rFonts w:eastAsia="Calibri" w:cs="Times New Roman"/>
          <w:color w:val="767171"/>
          <w:spacing w:val="20"/>
        </w:rPr>
        <w:t xml:space="preserve">revención de riesgo </w:t>
      </w:r>
      <w:r w:rsidR="001A6356" w:rsidRPr="00871FA8">
        <w:rPr>
          <w:rFonts w:eastAsia="Calibri" w:cs="Times New Roman"/>
          <w:color w:val="767171"/>
          <w:spacing w:val="20"/>
        </w:rPr>
        <w:t>c</w:t>
      </w:r>
      <w:r w:rsidRPr="00871FA8">
        <w:rPr>
          <w:rFonts w:eastAsia="Calibri" w:cs="Times New Roman"/>
          <w:color w:val="767171"/>
          <w:spacing w:val="20"/>
        </w:rPr>
        <w:t xml:space="preserve">ardiovascular y </w:t>
      </w:r>
      <w:r w:rsidR="001A6356" w:rsidRPr="00871FA8">
        <w:rPr>
          <w:rFonts w:eastAsia="Calibri" w:cs="Times New Roman"/>
          <w:color w:val="767171"/>
          <w:spacing w:val="20"/>
        </w:rPr>
        <w:t>d</w:t>
      </w:r>
      <w:r w:rsidRPr="00871FA8">
        <w:rPr>
          <w:rFonts w:eastAsia="Calibri" w:cs="Times New Roman"/>
          <w:color w:val="767171"/>
          <w:spacing w:val="20"/>
        </w:rPr>
        <w:t>iabetes</w:t>
      </w:r>
      <w:r w:rsidR="001A6356" w:rsidRPr="00871FA8">
        <w:rPr>
          <w:rFonts w:eastAsia="Calibri" w:cs="Times New Roman"/>
          <w:color w:val="767171"/>
          <w:spacing w:val="20"/>
        </w:rPr>
        <w:t>,</w:t>
      </w:r>
      <w:r w:rsidRPr="00871FA8">
        <w:rPr>
          <w:rFonts w:eastAsia="Calibri" w:cs="Times New Roman"/>
          <w:color w:val="767171"/>
          <w:spacing w:val="20"/>
        </w:rPr>
        <w:t xml:space="preserve"> se llevaron a cabo 2 </w:t>
      </w:r>
      <w:r w:rsidR="00321FAC" w:rsidRPr="00871FA8">
        <w:rPr>
          <w:rFonts w:eastAsia="Calibri" w:cs="Times New Roman"/>
          <w:color w:val="767171"/>
          <w:spacing w:val="20"/>
        </w:rPr>
        <w:t>j</w:t>
      </w:r>
      <w:r w:rsidRPr="00871FA8">
        <w:rPr>
          <w:rFonts w:eastAsia="Calibri" w:cs="Times New Roman"/>
          <w:color w:val="767171"/>
          <w:spacing w:val="20"/>
        </w:rPr>
        <w:t xml:space="preserve">ornadas </w:t>
      </w:r>
      <w:r w:rsidR="00321FAC" w:rsidRPr="00871FA8">
        <w:rPr>
          <w:rFonts w:eastAsia="Calibri" w:cs="Times New Roman"/>
          <w:color w:val="767171"/>
          <w:spacing w:val="20"/>
        </w:rPr>
        <w:t xml:space="preserve">de salud </w:t>
      </w:r>
      <w:r w:rsidRPr="00871FA8">
        <w:rPr>
          <w:rFonts w:eastAsia="Calibri" w:cs="Times New Roman"/>
          <w:color w:val="767171"/>
          <w:spacing w:val="20"/>
        </w:rPr>
        <w:t>en el mes de agosto. En las mismas</w:t>
      </w:r>
      <w:r w:rsidR="001A6356" w:rsidRPr="00871FA8">
        <w:rPr>
          <w:rFonts w:eastAsia="Calibri" w:cs="Times New Roman"/>
          <w:color w:val="767171"/>
          <w:spacing w:val="20"/>
        </w:rPr>
        <w:t>,</w:t>
      </w:r>
      <w:r w:rsidRPr="00871FA8">
        <w:rPr>
          <w:rFonts w:eastAsia="Calibri" w:cs="Times New Roman"/>
          <w:color w:val="767171"/>
          <w:spacing w:val="20"/>
        </w:rPr>
        <w:t xml:space="preserve"> se facilitó a los colaboradores consultas y asistencia médica, toma de tensión arterial, evaluación del estado físico (peso, talla, IMC) y Glicemia por </w:t>
      </w:r>
      <w:proofErr w:type="spellStart"/>
      <w:r w:rsidRPr="00871FA8">
        <w:rPr>
          <w:rFonts w:eastAsia="Calibri" w:cs="Times New Roman"/>
          <w:color w:val="767171"/>
          <w:spacing w:val="20"/>
        </w:rPr>
        <w:t>Glucotest</w:t>
      </w:r>
      <w:proofErr w:type="spellEnd"/>
      <w:r w:rsidRPr="00871FA8">
        <w:rPr>
          <w:rFonts w:eastAsia="Calibri" w:cs="Times New Roman"/>
          <w:color w:val="767171"/>
          <w:spacing w:val="20"/>
        </w:rPr>
        <w:t xml:space="preserve">, con un total de 115 asistentes. </w:t>
      </w:r>
    </w:p>
    <w:p w14:paraId="5272D120" w14:textId="77777777" w:rsidR="00020EFA" w:rsidRPr="00871FA8" w:rsidRDefault="00020EFA" w:rsidP="00811FBC">
      <w:pPr>
        <w:spacing w:after="0" w:line="360" w:lineRule="auto"/>
        <w:jc w:val="center"/>
        <w:rPr>
          <w:rFonts w:eastAsia="Calibri" w:cs="Times New Roman"/>
          <w:color w:val="767171"/>
          <w:spacing w:val="20"/>
        </w:rPr>
      </w:pPr>
    </w:p>
    <w:p w14:paraId="77063118" w14:textId="20D053D7" w:rsidR="001A6356" w:rsidRPr="00871FA8" w:rsidRDefault="001A6356" w:rsidP="00811FBC">
      <w:pPr>
        <w:spacing w:after="0" w:line="360" w:lineRule="auto"/>
        <w:jc w:val="center"/>
        <w:rPr>
          <w:rFonts w:eastAsia="Calibri" w:cs="Times New Roman"/>
          <w:b/>
          <w:bCs/>
          <w:color w:val="767171"/>
          <w:spacing w:val="20"/>
        </w:rPr>
      </w:pPr>
      <w:r w:rsidRPr="00871FA8">
        <w:rPr>
          <w:rFonts w:eastAsia="Calibri" w:cs="Times New Roman"/>
          <w:b/>
          <w:bCs/>
          <w:color w:val="767171"/>
          <w:spacing w:val="20"/>
        </w:rPr>
        <w:t xml:space="preserve">Tabla No.  </w:t>
      </w:r>
      <w:r w:rsidRPr="00871FA8">
        <w:rPr>
          <w:rFonts w:eastAsia="Calibri" w:cs="Times New Roman"/>
          <w:b/>
          <w:bCs/>
          <w:color w:val="767171"/>
          <w:spacing w:val="20"/>
        </w:rPr>
        <w:fldChar w:fldCharType="begin"/>
      </w:r>
      <w:r w:rsidRPr="00871FA8">
        <w:rPr>
          <w:rFonts w:eastAsia="Calibri" w:cs="Times New Roman"/>
          <w:b/>
          <w:bCs/>
          <w:color w:val="767171"/>
          <w:spacing w:val="20"/>
        </w:rPr>
        <w:instrText xml:space="preserve"> SEQ Tabla_No._ \* ARABIC </w:instrText>
      </w:r>
      <w:r w:rsidRPr="00871FA8">
        <w:rPr>
          <w:rFonts w:eastAsia="Calibri" w:cs="Times New Roman"/>
          <w:b/>
          <w:bCs/>
          <w:color w:val="767171"/>
          <w:spacing w:val="20"/>
        </w:rPr>
        <w:fldChar w:fldCharType="separate"/>
      </w:r>
      <w:r w:rsidR="002713E7">
        <w:rPr>
          <w:rFonts w:eastAsia="Calibri" w:cs="Times New Roman"/>
          <w:b/>
          <w:bCs/>
          <w:noProof/>
          <w:color w:val="767171"/>
          <w:spacing w:val="20"/>
        </w:rPr>
        <w:t>19</w:t>
      </w:r>
      <w:r w:rsidRPr="00871FA8">
        <w:rPr>
          <w:rFonts w:eastAsia="Calibri" w:cs="Times New Roman"/>
          <w:b/>
          <w:bCs/>
          <w:color w:val="767171"/>
          <w:spacing w:val="20"/>
        </w:rPr>
        <w:fldChar w:fldCharType="end"/>
      </w:r>
    </w:p>
    <w:p w14:paraId="32EE131F" w14:textId="3F3889AB" w:rsidR="001A6356" w:rsidRPr="00871FA8" w:rsidRDefault="001A6356" w:rsidP="00811FBC">
      <w:pPr>
        <w:spacing w:after="0" w:line="360" w:lineRule="auto"/>
        <w:jc w:val="center"/>
        <w:rPr>
          <w:rFonts w:eastAsia="Calibri" w:cs="Times New Roman"/>
          <w:color w:val="767171"/>
          <w:spacing w:val="20"/>
        </w:rPr>
      </w:pPr>
      <w:r w:rsidRPr="00871FA8">
        <w:rPr>
          <w:rFonts w:eastAsia="Calibri" w:cs="Times New Roman"/>
          <w:color w:val="767171"/>
          <w:spacing w:val="20"/>
        </w:rPr>
        <w:t>Personal del MICM en Jornadas de Salud Cardiovascular y Diabetes</w:t>
      </w:r>
    </w:p>
    <w:p w14:paraId="0336DF10" w14:textId="38164873" w:rsidR="001A6356" w:rsidRPr="00871FA8" w:rsidRDefault="001A6356" w:rsidP="00811FBC">
      <w:pPr>
        <w:spacing w:after="0" w:line="360" w:lineRule="auto"/>
        <w:jc w:val="center"/>
        <w:rPr>
          <w:rFonts w:eastAsia="Calibri" w:cs="Times New Roman"/>
          <w:color w:val="767171"/>
          <w:spacing w:val="20"/>
        </w:rPr>
      </w:pPr>
      <w:r w:rsidRPr="00871FA8">
        <w:rPr>
          <w:rFonts w:eastAsia="Calibri" w:cs="Times New Roman"/>
          <w:color w:val="767171"/>
          <w:spacing w:val="20"/>
        </w:rPr>
        <w:t>Año 2021</w:t>
      </w:r>
    </w:p>
    <w:p w14:paraId="49E62377" w14:textId="77777777" w:rsidR="0079424D" w:rsidRPr="00871FA8" w:rsidRDefault="0079424D" w:rsidP="00811FBC">
      <w:pPr>
        <w:spacing w:after="0" w:line="360" w:lineRule="auto"/>
        <w:jc w:val="center"/>
        <w:rPr>
          <w:rFonts w:eastAsia="Calibri" w:cs="Times New Roman"/>
          <w:color w:val="767171"/>
          <w:spacing w:val="20"/>
          <w:sz w:val="6"/>
          <w:szCs w:val="6"/>
        </w:rPr>
      </w:pPr>
    </w:p>
    <w:tbl>
      <w:tblPr>
        <w:tblW w:w="7725"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5734"/>
        <w:gridCol w:w="1991"/>
      </w:tblGrid>
      <w:tr w:rsidR="002A3FBA" w:rsidRPr="00871FA8" w14:paraId="399F9C78" w14:textId="77777777" w:rsidTr="00321FAC">
        <w:trPr>
          <w:trHeight w:val="536"/>
          <w:tblHeader/>
          <w:jc w:val="center"/>
        </w:trPr>
        <w:tc>
          <w:tcPr>
            <w:tcW w:w="5734" w:type="dxa"/>
            <w:shd w:val="clear" w:color="auto" w:fill="1F3864"/>
            <w:vAlign w:val="center"/>
          </w:tcPr>
          <w:p w14:paraId="6B841487" w14:textId="2D00B568" w:rsidR="002A3FBA" w:rsidRPr="00871FA8" w:rsidRDefault="001A6356" w:rsidP="00811FBC">
            <w:pPr>
              <w:pBdr>
                <w:top w:val="nil"/>
                <w:left w:val="nil"/>
                <w:bottom w:val="nil"/>
                <w:right w:val="nil"/>
                <w:between w:val="nil"/>
              </w:pBdr>
              <w:spacing w:after="0" w:line="360" w:lineRule="auto"/>
              <w:jc w:val="center"/>
              <w:rPr>
                <w:rFonts w:eastAsia="Times New Roman" w:cs="Times New Roman"/>
                <w:color w:val="FFFFFF"/>
                <w:szCs w:val="24"/>
              </w:rPr>
            </w:pPr>
            <w:r w:rsidRPr="00871FA8">
              <w:rPr>
                <w:rFonts w:eastAsia="Times New Roman" w:cs="Times New Roman"/>
                <w:b/>
                <w:color w:val="FFFFFF"/>
                <w:szCs w:val="24"/>
              </w:rPr>
              <w:t>Nombre de la jornada</w:t>
            </w:r>
          </w:p>
        </w:tc>
        <w:tc>
          <w:tcPr>
            <w:tcW w:w="1991" w:type="dxa"/>
            <w:shd w:val="clear" w:color="auto" w:fill="1F3864"/>
            <w:vAlign w:val="center"/>
          </w:tcPr>
          <w:p w14:paraId="45145F7A"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r w:rsidRPr="00871FA8">
              <w:rPr>
                <w:rFonts w:eastAsia="Times New Roman" w:cs="Times New Roman"/>
                <w:b/>
                <w:color w:val="FFFFFF"/>
                <w:szCs w:val="24"/>
              </w:rPr>
              <w:t>Total</w:t>
            </w:r>
          </w:p>
        </w:tc>
      </w:tr>
      <w:tr w:rsidR="002A3FBA" w:rsidRPr="00871FA8" w14:paraId="3D8A25E1" w14:textId="77777777" w:rsidTr="001A6356">
        <w:trPr>
          <w:trHeight w:val="293"/>
          <w:jc w:val="center"/>
        </w:trPr>
        <w:tc>
          <w:tcPr>
            <w:tcW w:w="5734" w:type="dxa"/>
            <w:vAlign w:val="center"/>
          </w:tcPr>
          <w:p w14:paraId="3B427692"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 xml:space="preserve">Jornada Salud ARS Humano </w:t>
            </w:r>
          </w:p>
        </w:tc>
        <w:tc>
          <w:tcPr>
            <w:tcW w:w="1991" w:type="dxa"/>
          </w:tcPr>
          <w:p w14:paraId="7FCB83BF"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37</w:t>
            </w:r>
          </w:p>
        </w:tc>
      </w:tr>
      <w:tr w:rsidR="002A3FBA" w:rsidRPr="00871FA8" w14:paraId="3781677C" w14:textId="77777777" w:rsidTr="001A6356">
        <w:trPr>
          <w:trHeight w:val="293"/>
          <w:jc w:val="center"/>
        </w:trPr>
        <w:tc>
          <w:tcPr>
            <w:tcW w:w="5734" w:type="dxa"/>
            <w:vAlign w:val="center"/>
          </w:tcPr>
          <w:p w14:paraId="77DC0D5D"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Jornada Salud ARS SENASA</w:t>
            </w:r>
          </w:p>
        </w:tc>
        <w:tc>
          <w:tcPr>
            <w:tcW w:w="1991" w:type="dxa"/>
          </w:tcPr>
          <w:p w14:paraId="4FF9A6D0"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78</w:t>
            </w:r>
          </w:p>
        </w:tc>
      </w:tr>
      <w:tr w:rsidR="002A3FBA" w:rsidRPr="00871FA8" w14:paraId="7AA54B06" w14:textId="77777777" w:rsidTr="001A6356">
        <w:trPr>
          <w:trHeight w:val="259"/>
          <w:jc w:val="center"/>
        </w:trPr>
        <w:tc>
          <w:tcPr>
            <w:tcW w:w="5734" w:type="dxa"/>
            <w:vAlign w:val="center"/>
          </w:tcPr>
          <w:p w14:paraId="7A6BC56D"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b/>
                <w:color w:val="767171"/>
                <w:szCs w:val="24"/>
              </w:rPr>
              <w:t>Totales</w:t>
            </w:r>
          </w:p>
        </w:tc>
        <w:tc>
          <w:tcPr>
            <w:tcW w:w="1991" w:type="dxa"/>
          </w:tcPr>
          <w:p w14:paraId="1381EE72"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b/>
                <w:color w:val="767171"/>
                <w:szCs w:val="24"/>
              </w:rPr>
              <w:t>115</w:t>
            </w:r>
          </w:p>
        </w:tc>
      </w:tr>
    </w:tbl>
    <w:p w14:paraId="323C2D8D" w14:textId="0EDE9369" w:rsidR="002A3FBA" w:rsidRPr="00871FA8" w:rsidRDefault="002A3FBA" w:rsidP="00811FBC">
      <w:pPr>
        <w:pBdr>
          <w:top w:val="nil"/>
          <w:left w:val="nil"/>
          <w:bottom w:val="nil"/>
          <w:right w:val="nil"/>
          <w:between w:val="nil"/>
        </w:pBdr>
        <w:spacing w:after="0" w:line="360" w:lineRule="auto"/>
        <w:ind w:firstLine="284"/>
        <w:jc w:val="both"/>
        <w:rPr>
          <w:rFonts w:eastAsia="Times New Roman" w:cs="Times New Roman"/>
          <w:i/>
          <w:iCs/>
          <w:color w:val="767171"/>
          <w:sz w:val="18"/>
          <w:szCs w:val="18"/>
        </w:rPr>
      </w:pPr>
      <w:r w:rsidRPr="00871FA8">
        <w:rPr>
          <w:rFonts w:eastAsia="Times New Roman" w:cs="Times New Roman"/>
          <w:i/>
          <w:iCs/>
          <w:color w:val="767171"/>
          <w:sz w:val="18"/>
          <w:szCs w:val="18"/>
        </w:rPr>
        <w:t xml:space="preserve">Fuente: Dirección de Recursos Humanos </w:t>
      </w:r>
      <w:proofErr w:type="gramStart"/>
      <w:r w:rsidRPr="00871FA8">
        <w:rPr>
          <w:rFonts w:eastAsia="Times New Roman" w:cs="Times New Roman"/>
          <w:i/>
          <w:iCs/>
          <w:color w:val="767171"/>
          <w:sz w:val="18"/>
          <w:szCs w:val="18"/>
        </w:rPr>
        <w:t>MICM.-</w:t>
      </w:r>
      <w:proofErr w:type="gramEnd"/>
    </w:p>
    <w:p w14:paraId="45690141" w14:textId="77777777" w:rsidR="00446323" w:rsidRDefault="00446323" w:rsidP="00811FBC">
      <w:pPr>
        <w:spacing w:after="0" w:line="360" w:lineRule="auto"/>
        <w:jc w:val="both"/>
        <w:rPr>
          <w:rFonts w:eastAsia="Calibri" w:cs="Times New Roman"/>
          <w:color w:val="767171"/>
          <w:spacing w:val="20"/>
        </w:rPr>
      </w:pPr>
    </w:p>
    <w:p w14:paraId="3634F501" w14:textId="6861E491" w:rsidR="002A3FBA" w:rsidRDefault="002A3FBA" w:rsidP="00811FBC">
      <w:pPr>
        <w:spacing w:after="0" w:line="360" w:lineRule="auto"/>
        <w:jc w:val="both"/>
        <w:rPr>
          <w:rFonts w:eastAsia="Calibri" w:cs="Times New Roman"/>
          <w:color w:val="767171"/>
          <w:spacing w:val="20"/>
        </w:rPr>
      </w:pPr>
      <w:r w:rsidRPr="00871FA8">
        <w:rPr>
          <w:rFonts w:eastAsia="Calibri" w:cs="Times New Roman"/>
          <w:color w:val="767171"/>
          <w:spacing w:val="20"/>
        </w:rPr>
        <w:lastRenderedPageBreak/>
        <w:t>En apoyo al esfuerzo de la Presidencia de la República, en la jornada de vacunación permanente, el MICM fue una de las primeras instituciones del sector público en sumarse de forma directa al plan de vacunación de sus empleados, logrando realizar 5 Jornadas al personal contra el COVID-19 e influenza, en la que fueron inoculados un total de 1,163 colaboradores según detalle:</w:t>
      </w:r>
    </w:p>
    <w:p w14:paraId="0E8A733C" w14:textId="77777777" w:rsidR="00446323" w:rsidRDefault="00446323" w:rsidP="00811FBC">
      <w:pPr>
        <w:spacing w:after="0" w:line="360" w:lineRule="auto"/>
        <w:jc w:val="both"/>
        <w:rPr>
          <w:rFonts w:eastAsia="Calibri" w:cs="Times New Roman"/>
          <w:color w:val="767171"/>
          <w:spacing w:val="20"/>
        </w:rPr>
      </w:pPr>
    </w:p>
    <w:p w14:paraId="4D3A3C4E" w14:textId="49E9CA0F" w:rsidR="00321FAC" w:rsidRPr="00871FA8" w:rsidRDefault="00321FAC" w:rsidP="00811FBC">
      <w:pPr>
        <w:spacing w:after="0" w:line="360" w:lineRule="auto"/>
        <w:jc w:val="center"/>
        <w:rPr>
          <w:rFonts w:eastAsia="Calibri" w:cs="Times New Roman"/>
          <w:b/>
          <w:bCs/>
          <w:color w:val="767171"/>
          <w:spacing w:val="20"/>
        </w:rPr>
      </w:pPr>
      <w:r w:rsidRPr="00871FA8">
        <w:rPr>
          <w:rFonts w:eastAsia="Calibri" w:cs="Times New Roman"/>
          <w:b/>
          <w:bCs/>
          <w:color w:val="767171"/>
          <w:spacing w:val="20"/>
        </w:rPr>
        <w:t xml:space="preserve">Tabla No.  </w:t>
      </w:r>
      <w:r w:rsidRPr="00871FA8">
        <w:rPr>
          <w:rFonts w:eastAsia="Calibri" w:cs="Times New Roman"/>
          <w:b/>
          <w:bCs/>
          <w:color w:val="767171"/>
          <w:spacing w:val="20"/>
        </w:rPr>
        <w:fldChar w:fldCharType="begin"/>
      </w:r>
      <w:r w:rsidRPr="00871FA8">
        <w:rPr>
          <w:rFonts w:eastAsia="Calibri" w:cs="Times New Roman"/>
          <w:b/>
          <w:bCs/>
          <w:color w:val="767171"/>
          <w:spacing w:val="20"/>
        </w:rPr>
        <w:instrText xml:space="preserve"> SEQ Tabla_No._ \* ARABIC </w:instrText>
      </w:r>
      <w:r w:rsidRPr="00871FA8">
        <w:rPr>
          <w:rFonts w:eastAsia="Calibri" w:cs="Times New Roman"/>
          <w:b/>
          <w:bCs/>
          <w:color w:val="767171"/>
          <w:spacing w:val="20"/>
        </w:rPr>
        <w:fldChar w:fldCharType="separate"/>
      </w:r>
      <w:r w:rsidR="002713E7">
        <w:rPr>
          <w:rFonts w:eastAsia="Calibri" w:cs="Times New Roman"/>
          <w:b/>
          <w:bCs/>
          <w:noProof/>
          <w:color w:val="767171"/>
          <w:spacing w:val="20"/>
        </w:rPr>
        <w:t>20</w:t>
      </w:r>
      <w:r w:rsidRPr="00871FA8">
        <w:rPr>
          <w:rFonts w:eastAsia="Calibri" w:cs="Times New Roman"/>
          <w:b/>
          <w:bCs/>
          <w:color w:val="767171"/>
          <w:spacing w:val="20"/>
        </w:rPr>
        <w:fldChar w:fldCharType="end"/>
      </w:r>
    </w:p>
    <w:p w14:paraId="7BB45A34" w14:textId="77777777" w:rsidR="00036D7B" w:rsidRPr="00871FA8" w:rsidRDefault="00321FAC" w:rsidP="00811FBC">
      <w:pPr>
        <w:spacing w:after="0" w:line="360" w:lineRule="auto"/>
        <w:jc w:val="center"/>
        <w:rPr>
          <w:rFonts w:eastAsia="Calibri" w:cs="Times New Roman"/>
          <w:color w:val="767171"/>
          <w:spacing w:val="20"/>
        </w:rPr>
      </w:pPr>
      <w:r w:rsidRPr="00871FA8">
        <w:rPr>
          <w:rFonts w:eastAsia="Calibri" w:cs="Times New Roman"/>
          <w:color w:val="767171"/>
          <w:spacing w:val="20"/>
        </w:rPr>
        <w:t xml:space="preserve">Personal del MICM vacunados en Jornadas de </w:t>
      </w:r>
    </w:p>
    <w:p w14:paraId="4A17DAC3" w14:textId="1C67AC8E" w:rsidR="00321FAC" w:rsidRPr="00871FA8" w:rsidRDefault="00321FAC" w:rsidP="00811FBC">
      <w:pPr>
        <w:spacing w:after="0" w:line="360" w:lineRule="auto"/>
        <w:jc w:val="center"/>
        <w:rPr>
          <w:rFonts w:eastAsia="Calibri" w:cs="Times New Roman"/>
          <w:color w:val="767171"/>
          <w:spacing w:val="20"/>
        </w:rPr>
      </w:pPr>
      <w:r w:rsidRPr="00871FA8">
        <w:rPr>
          <w:rFonts w:eastAsia="Calibri" w:cs="Times New Roman"/>
          <w:color w:val="767171"/>
          <w:spacing w:val="20"/>
        </w:rPr>
        <w:t>Vacunación COVID -19</w:t>
      </w:r>
    </w:p>
    <w:p w14:paraId="50537470" w14:textId="77777777" w:rsidR="00036D7B" w:rsidRPr="00871FA8" w:rsidRDefault="00036D7B" w:rsidP="00811FBC">
      <w:pPr>
        <w:spacing w:after="0" w:line="360" w:lineRule="auto"/>
        <w:jc w:val="center"/>
        <w:rPr>
          <w:sz w:val="6"/>
          <w:szCs w:val="6"/>
        </w:rPr>
      </w:pPr>
    </w:p>
    <w:tbl>
      <w:tblPr>
        <w:tblW w:w="78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238"/>
        <w:gridCol w:w="894"/>
        <w:gridCol w:w="6"/>
        <w:gridCol w:w="1037"/>
        <w:gridCol w:w="889"/>
        <w:gridCol w:w="894"/>
        <w:gridCol w:w="896"/>
        <w:gridCol w:w="1026"/>
      </w:tblGrid>
      <w:tr w:rsidR="002A3FBA" w:rsidRPr="00871FA8" w14:paraId="4B2330C8" w14:textId="77777777" w:rsidTr="00036D7B">
        <w:trPr>
          <w:trHeight w:val="591"/>
          <w:tblHeader/>
          <w:jc w:val="center"/>
        </w:trPr>
        <w:tc>
          <w:tcPr>
            <w:tcW w:w="2238" w:type="dxa"/>
            <w:vMerge w:val="restart"/>
            <w:shd w:val="clear" w:color="auto" w:fill="1F3864"/>
            <w:vAlign w:val="center"/>
          </w:tcPr>
          <w:p w14:paraId="7AEC4BDA" w14:textId="77777777" w:rsidR="002A3FBA" w:rsidRPr="00871FA8" w:rsidRDefault="002A3FBA" w:rsidP="00811FBC">
            <w:pPr>
              <w:pBdr>
                <w:top w:val="nil"/>
                <w:left w:val="nil"/>
                <w:bottom w:val="nil"/>
                <w:right w:val="nil"/>
                <w:between w:val="nil"/>
              </w:pBdr>
              <w:spacing w:after="0" w:line="360" w:lineRule="auto"/>
              <w:ind w:left="-284"/>
              <w:jc w:val="center"/>
              <w:rPr>
                <w:rFonts w:eastAsia="Times New Roman" w:cs="Times New Roman"/>
                <w:color w:val="FFFFFF"/>
                <w:szCs w:val="24"/>
              </w:rPr>
            </w:pPr>
            <w:r w:rsidRPr="00871FA8">
              <w:rPr>
                <w:rFonts w:eastAsia="Times New Roman" w:cs="Times New Roman"/>
                <w:b/>
                <w:color w:val="FFFFFF"/>
                <w:szCs w:val="24"/>
              </w:rPr>
              <w:t>Dosis</w:t>
            </w:r>
          </w:p>
        </w:tc>
        <w:tc>
          <w:tcPr>
            <w:tcW w:w="894" w:type="dxa"/>
            <w:shd w:val="clear" w:color="auto" w:fill="1F3864"/>
            <w:vAlign w:val="center"/>
          </w:tcPr>
          <w:p w14:paraId="5626ED18" w14:textId="77777777" w:rsidR="002A3FBA" w:rsidRPr="00871FA8" w:rsidRDefault="002A3FBA" w:rsidP="00811FBC">
            <w:pPr>
              <w:pBdr>
                <w:top w:val="nil"/>
                <w:left w:val="nil"/>
                <w:bottom w:val="nil"/>
                <w:right w:val="nil"/>
                <w:between w:val="nil"/>
              </w:pBdr>
              <w:spacing w:after="0" w:line="360" w:lineRule="auto"/>
              <w:ind w:left="-284"/>
              <w:jc w:val="center"/>
              <w:rPr>
                <w:rFonts w:eastAsia="Times New Roman" w:cs="Times New Roman"/>
                <w:color w:val="FFFFFF"/>
                <w:szCs w:val="24"/>
              </w:rPr>
            </w:pPr>
          </w:p>
        </w:tc>
        <w:tc>
          <w:tcPr>
            <w:tcW w:w="3722" w:type="dxa"/>
            <w:gridSpan w:val="5"/>
            <w:shd w:val="clear" w:color="auto" w:fill="1F3864"/>
            <w:vAlign w:val="center"/>
          </w:tcPr>
          <w:p w14:paraId="2E629826" w14:textId="77777777" w:rsidR="002A3FBA" w:rsidRPr="00871FA8" w:rsidRDefault="002A3FBA" w:rsidP="00811FBC">
            <w:pPr>
              <w:pBdr>
                <w:top w:val="nil"/>
                <w:left w:val="nil"/>
                <w:bottom w:val="nil"/>
                <w:right w:val="nil"/>
                <w:between w:val="nil"/>
              </w:pBdr>
              <w:spacing w:after="0" w:line="360" w:lineRule="auto"/>
              <w:ind w:left="-284"/>
              <w:jc w:val="center"/>
              <w:rPr>
                <w:rFonts w:eastAsia="Times New Roman" w:cs="Times New Roman"/>
                <w:color w:val="FFFFFF"/>
                <w:szCs w:val="24"/>
              </w:rPr>
            </w:pPr>
            <w:r w:rsidRPr="00871FA8">
              <w:rPr>
                <w:rFonts w:eastAsia="Times New Roman" w:cs="Times New Roman"/>
                <w:b/>
                <w:color w:val="FFFFFF"/>
                <w:szCs w:val="24"/>
              </w:rPr>
              <w:t>Empleados vacunados</w:t>
            </w:r>
          </w:p>
        </w:tc>
        <w:tc>
          <w:tcPr>
            <w:tcW w:w="1026" w:type="dxa"/>
            <w:vMerge w:val="restart"/>
            <w:shd w:val="clear" w:color="auto" w:fill="1F3864"/>
            <w:vAlign w:val="center"/>
          </w:tcPr>
          <w:p w14:paraId="1773A8E6" w14:textId="77777777" w:rsidR="002A3FBA" w:rsidRPr="00871FA8" w:rsidRDefault="002A3FBA" w:rsidP="00811FBC">
            <w:pPr>
              <w:pBdr>
                <w:top w:val="nil"/>
                <w:left w:val="nil"/>
                <w:bottom w:val="nil"/>
                <w:right w:val="nil"/>
                <w:between w:val="nil"/>
              </w:pBdr>
              <w:spacing w:after="0" w:line="360" w:lineRule="auto"/>
              <w:ind w:left="-284"/>
              <w:jc w:val="center"/>
              <w:rPr>
                <w:rFonts w:eastAsia="Times New Roman" w:cs="Times New Roman"/>
                <w:color w:val="FFFFFF"/>
                <w:szCs w:val="24"/>
              </w:rPr>
            </w:pPr>
            <w:r w:rsidRPr="00871FA8">
              <w:rPr>
                <w:rFonts w:eastAsia="Times New Roman" w:cs="Times New Roman"/>
                <w:b/>
                <w:color w:val="FFFFFF"/>
                <w:szCs w:val="24"/>
              </w:rPr>
              <w:t>Total</w:t>
            </w:r>
          </w:p>
        </w:tc>
      </w:tr>
      <w:tr w:rsidR="002A3FBA" w:rsidRPr="00871FA8" w14:paraId="3D21C586" w14:textId="77777777" w:rsidTr="00036D7B">
        <w:trPr>
          <w:trHeight w:val="699"/>
          <w:tblHeader/>
          <w:jc w:val="center"/>
        </w:trPr>
        <w:tc>
          <w:tcPr>
            <w:tcW w:w="2238" w:type="dxa"/>
            <w:vMerge/>
            <w:shd w:val="clear" w:color="auto" w:fill="1F3864"/>
            <w:vAlign w:val="center"/>
          </w:tcPr>
          <w:p w14:paraId="20134F76" w14:textId="77777777" w:rsidR="002A3FBA" w:rsidRPr="00871FA8" w:rsidRDefault="002A3FBA" w:rsidP="00811FBC">
            <w:pPr>
              <w:widowControl w:val="0"/>
              <w:pBdr>
                <w:top w:val="nil"/>
                <w:left w:val="nil"/>
                <w:bottom w:val="nil"/>
                <w:right w:val="nil"/>
                <w:between w:val="nil"/>
              </w:pBdr>
              <w:spacing w:after="0" w:line="360" w:lineRule="auto"/>
              <w:rPr>
                <w:rFonts w:eastAsia="Times New Roman" w:cs="Times New Roman"/>
                <w:color w:val="FFFFFF"/>
                <w:szCs w:val="24"/>
              </w:rPr>
            </w:pPr>
          </w:p>
        </w:tc>
        <w:tc>
          <w:tcPr>
            <w:tcW w:w="900" w:type="dxa"/>
            <w:gridSpan w:val="2"/>
            <w:shd w:val="clear" w:color="auto" w:fill="1F3864"/>
            <w:vAlign w:val="center"/>
          </w:tcPr>
          <w:p w14:paraId="1FDC1D70"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r w:rsidRPr="00871FA8">
              <w:rPr>
                <w:rFonts w:eastAsia="Times New Roman" w:cs="Times New Roman"/>
                <w:b/>
                <w:color w:val="FFFFFF"/>
                <w:szCs w:val="24"/>
              </w:rPr>
              <w:t>11 de Mayo</w:t>
            </w:r>
          </w:p>
        </w:tc>
        <w:tc>
          <w:tcPr>
            <w:tcW w:w="1037" w:type="dxa"/>
            <w:shd w:val="clear" w:color="auto" w:fill="1F3864"/>
            <w:vAlign w:val="center"/>
          </w:tcPr>
          <w:p w14:paraId="5A6214AC"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r w:rsidRPr="00871FA8">
              <w:rPr>
                <w:rFonts w:eastAsia="Times New Roman" w:cs="Times New Roman"/>
                <w:b/>
                <w:color w:val="FFFFFF"/>
                <w:szCs w:val="24"/>
              </w:rPr>
              <w:t>12 de Mayo</w:t>
            </w:r>
          </w:p>
        </w:tc>
        <w:tc>
          <w:tcPr>
            <w:tcW w:w="889" w:type="dxa"/>
            <w:shd w:val="clear" w:color="auto" w:fill="1F3864"/>
            <w:vAlign w:val="center"/>
          </w:tcPr>
          <w:p w14:paraId="7FBFF328"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r w:rsidRPr="00871FA8">
              <w:rPr>
                <w:rFonts w:eastAsia="Times New Roman" w:cs="Times New Roman"/>
                <w:b/>
                <w:color w:val="FFFFFF"/>
                <w:szCs w:val="24"/>
              </w:rPr>
              <w:t>14 de Junio</w:t>
            </w:r>
          </w:p>
        </w:tc>
        <w:tc>
          <w:tcPr>
            <w:tcW w:w="894" w:type="dxa"/>
            <w:shd w:val="clear" w:color="auto" w:fill="1F3864"/>
            <w:vAlign w:val="center"/>
          </w:tcPr>
          <w:p w14:paraId="01E03C39"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r w:rsidRPr="00871FA8">
              <w:rPr>
                <w:rFonts w:eastAsia="Times New Roman" w:cs="Times New Roman"/>
                <w:b/>
                <w:color w:val="FFFFFF"/>
                <w:szCs w:val="24"/>
              </w:rPr>
              <w:t>15 de Junio</w:t>
            </w:r>
          </w:p>
        </w:tc>
        <w:tc>
          <w:tcPr>
            <w:tcW w:w="894" w:type="dxa"/>
            <w:shd w:val="clear" w:color="auto" w:fill="1F3864"/>
            <w:vAlign w:val="center"/>
          </w:tcPr>
          <w:p w14:paraId="1272FF65"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r w:rsidRPr="00871FA8">
              <w:rPr>
                <w:rFonts w:eastAsia="Times New Roman" w:cs="Times New Roman"/>
                <w:b/>
                <w:color w:val="FFFFFF"/>
                <w:szCs w:val="24"/>
              </w:rPr>
              <w:t>26 de Julio</w:t>
            </w:r>
          </w:p>
        </w:tc>
        <w:tc>
          <w:tcPr>
            <w:tcW w:w="1026" w:type="dxa"/>
            <w:vMerge/>
            <w:shd w:val="clear" w:color="auto" w:fill="1F3864"/>
            <w:vAlign w:val="center"/>
          </w:tcPr>
          <w:p w14:paraId="60BC915F" w14:textId="77777777" w:rsidR="002A3FBA" w:rsidRPr="00871FA8" w:rsidRDefault="002A3FBA" w:rsidP="00811FBC">
            <w:pPr>
              <w:widowControl w:val="0"/>
              <w:pBdr>
                <w:top w:val="nil"/>
                <w:left w:val="nil"/>
                <w:bottom w:val="nil"/>
                <w:right w:val="nil"/>
                <w:between w:val="nil"/>
              </w:pBdr>
              <w:spacing w:after="0" w:line="360" w:lineRule="auto"/>
              <w:rPr>
                <w:rFonts w:eastAsia="Times New Roman" w:cs="Times New Roman"/>
                <w:color w:val="FFFFFF"/>
                <w:szCs w:val="24"/>
              </w:rPr>
            </w:pPr>
          </w:p>
        </w:tc>
      </w:tr>
      <w:tr w:rsidR="002A3FBA" w:rsidRPr="00871FA8" w14:paraId="2E5B9499" w14:textId="77777777" w:rsidTr="00036D7B">
        <w:trPr>
          <w:trHeight w:val="822"/>
          <w:jc w:val="center"/>
        </w:trPr>
        <w:tc>
          <w:tcPr>
            <w:tcW w:w="2238" w:type="dxa"/>
            <w:vAlign w:val="center"/>
          </w:tcPr>
          <w:p w14:paraId="53A3819E"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1era Dosis Sinovac</w:t>
            </w:r>
          </w:p>
        </w:tc>
        <w:tc>
          <w:tcPr>
            <w:tcW w:w="900" w:type="dxa"/>
            <w:gridSpan w:val="2"/>
            <w:vAlign w:val="center"/>
          </w:tcPr>
          <w:p w14:paraId="42B05F5E"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322</w:t>
            </w:r>
          </w:p>
        </w:tc>
        <w:tc>
          <w:tcPr>
            <w:tcW w:w="1037" w:type="dxa"/>
            <w:vAlign w:val="center"/>
          </w:tcPr>
          <w:p w14:paraId="0347723E"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343</w:t>
            </w:r>
          </w:p>
        </w:tc>
        <w:tc>
          <w:tcPr>
            <w:tcW w:w="889" w:type="dxa"/>
            <w:vAlign w:val="center"/>
          </w:tcPr>
          <w:p w14:paraId="66F666E0"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0</w:t>
            </w:r>
          </w:p>
        </w:tc>
        <w:tc>
          <w:tcPr>
            <w:tcW w:w="894" w:type="dxa"/>
            <w:vAlign w:val="center"/>
          </w:tcPr>
          <w:p w14:paraId="15D57B9E"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0</w:t>
            </w:r>
          </w:p>
        </w:tc>
        <w:tc>
          <w:tcPr>
            <w:tcW w:w="894" w:type="dxa"/>
            <w:vAlign w:val="center"/>
          </w:tcPr>
          <w:p w14:paraId="39F41784" w14:textId="4C7588E9" w:rsidR="002A3FBA" w:rsidRPr="00871FA8" w:rsidRDefault="00036D7B"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w:t>
            </w:r>
          </w:p>
        </w:tc>
        <w:tc>
          <w:tcPr>
            <w:tcW w:w="1026" w:type="dxa"/>
            <w:vAlign w:val="center"/>
          </w:tcPr>
          <w:p w14:paraId="643708DB"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b/>
                <w:color w:val="767171"/>
                <w:szCs w:val="24"/>
              </w:rPr>
              <w:t>665</w:t>
            </w:r>
          </w:p>
        </w:tc>
      </w:tr>
      <w:tr w:rsidR="002A3FBA" w:rsidRPr="00871FA8" w14:paraId="54D1B81E" w14:textId="77777777" w:rsidTr="00036D7B">
        <w:trPr>
          <w:trHeight w:val="837"/>
          <w:jc w:val="center"/>
        </w:trPr>
        <w:tc>
          <w:tcPr>
            <w:tcW w:w="2238" w:type="dxa"/>
            <w:vAlign w:val="center"/>
          </w:tcPr>
          <w:p w14:paraId="0A607FA9"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1era Dosis AstraZeneca</w:t>
            </w:r>
          </w:p>
        </w:tc>
        <w:tc>
          <w:tcPr>
            <w:tcW w:w="900" w:type="dxa"/>
            <w:gridSpan w:val="2"/>
            <w:vAlign w:val="center"/>
          </w:tcPr>
          <w:p w14:paraId="330E3436"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0</w:t>
            </w:r>
          </w:p>
        </w:tc>
        <w:tc>
          <w:tcPr>
            <w:tcW w:w="1037" w:type="dxa"/>
            <w:vAlign w:val="center"/>
          </w:tcPr>
          <w:p w14:paraId="42F5CFD6"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0</w:t>
            </w:r>
          </w:p>
        </w:tc>
        <w:tc>
          <w:tcPr>
            <w:tcW w:w="889" w:type="dxa"/>
            <w:vAlign w:val="center"/>
          </w:tcPr>
          <w:p w14:paraId="6B3324DF"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12</w:t>
            </w:r>
          </w:p>
        </w:tc>
        <w:tc>
          <w:tcPr>
            <w:tcW w:w="894" w:type="dxa"/>
            <w:vAlign w:val="center"/>
          </w:tcPr>
          <w:p w14:paraId="241A80F0"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11</w:t>
            </w:r>
          </w:p>
        </w:tc>
        <w:tc>
          <w:tcPr>
            <w:tcW w:w="894" w:type="dxa"/>
            <w:vAlign w:val="center"/>
          </w:tcPr>
          <w:p w14:paraId="27D14FD4" w14:textId="541225AA" w:rsidR="002A3FBA" w:rsidRPr="00871FA8" w:rsidRDefault="00036D7B"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w:t>
            </w:r>
          </w:p>
        </w:tc>
        <w:tc>
          <w:tcPr>
            <w:tcW w:w="1026" w:type="dxa"/>
            <w:vAlign w:val="center"/>
          </w:tcPr>
          <w:p w14:paraId="23F04D49"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b/>
                <w:color w:val="767171"/>
                <w:szCs w:val="24"/>
              </w:rPr>
              <w:t>23</w:t>
            </w:r>
          </w:p>
        </w:tc>
      </w:tr>
      <w:tr w:rsidR="002A3FBA" w:rsidRPr="00871FA8" w14:paraId="0B599B9D" w14:textId="77777777" w:rsidTr="00036D7B">
        <w:trPr>
          <w:trHeight w:val="849"/>
          <w:jc w:val="center"/>
        </w:trPr>
        <w:tc>
          <w:tcPr>
            <w:tcW w:w="2238" w:type="dxa"/>
            <w:vAlign w:val="center"/>
          </w:tcPr>
          <w:p w14:paraId="0C91457F"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2da Dosis Sinovac</w:t>
            </w:r>
          </w:p>
        </w:tc>
        <w:tc>
          <w:tcPr>
            <w:tcW w:w="900" w:type="dxa"/>
            <w:gridSpan w:val="2"/>
            <w:vAlign w:val="center"/>
          </w:tcPr>
          <w:p w14:paraId="3C23D082"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3</w:t>
            </w:r>
          </w:p>
        </w:tc>
        <w:tc>
          <w:tcPr>
            <w:tcW w:w="1037" w:type="dxa"/>
            <w:vAlign w:val="center"/>
          </w:tcPr>
          <w:p w14:paraId="4502EDFB"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2</w:t>
            </w:r>
          </w:p>
        </w:tc>
        <w:tc>
          <w:tcPr>
            <w:tcW w:w="889" w:type="dxa"/>
            <w:vAlign w:val="center"/>
          </w:tcPr>
          <w:p w14:paraId="1C709F76"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184</w:t>
            </w:r>
          </w:p>
        </w:tc>
        <w:tc>
          <w:tcPr>
            <w:tcW w:w="894" w:type="dxa"/>
            <w:vAlign w:val="center"/>
          </w:tcPr>
          <w:p w14:paraId="27A22D36"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91</w:t>
            </w:r>
          </w:p>
        </w:tc>
        <w:tc>
          <w:tcPr>
            <w:tcW w:w="894" w:type="dxa"/>
            <w:vAlign w:val="center"/>
          </w:tcPr>
          <w:p w14:paraId="13AD4510" w14:textId="573BCE7C" w:rsidR="002A3FBA" w:rsidRPr="00871FA8" w:rsidRDefault="00036D7B"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w:t>
            </w:r>
          </w:p>
        </w:tc>
        <w:tc>
          <w:tcPr>
            <w:tcW w:w="1026" w:type="dxa"/>
            <w:vAlign w:val="center"/>
          </w:tcPr>
          <w:p w14:paraId="793F457C"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b/>
                <w:color w:val="767171"/>
                <w:szCs w:val="24"/>
              </w:rPr>
              <w:t>280</w:t>
            </w:r>
          </w:p>
        </w:tc>
      </w:tr>
      <w:tr w:rsidR="002A3FBA" w:rsidRPr="00871FA8" w14:paraId="097A884F" w14:textId="77777777" w:rsidTr="00036D7B">
        <w:trPr>
          <w:trHeight w:val="849"/>
          <w:jc w:val="center"/>
        </w:trPr>
        <w:tc>
          <w:tcPr>
            <w:tcW w:w="2238" w:type="dxa"/>
            <w:vAlign w:val="center"/>
          </w:tcPr>
          <w:p w14:paraId="07B3895D"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3era Dosis de Pfizer</w:t>
            </w:r>
          </w:p>
        </w:tc>
        <w:tc>
          <w:tcPr>
            <w:tcW w:w="900" w:type="dxa"/>
            <w:gridSpan w:val="2"/>
            <w:vAlign w:val="center"/>
          </w:tcPr>
          <w:p w14:paraId="0DA97886"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w:t>
            </w:r>
          </w:p>
        </w:tc>
        <w:tc>
          <w:tcPr>
            <w:tcW w:w="1037" w:type="dxa"/>
            <w:vAlign w:val="center"/>
          </w:tcPr>
          <w:p w14:paraId="398167F3"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w:t>
            </w:r>
          </w:p>
        </w:tc>
        <w:tc>
          <w:tcPr>
            <w:tcW w:w="889" w:type="dxa"/>
            <w:vAlign w:val="center"/>
          </w:tcPr>
          <w:p w14:paraId="347DA2C1"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w:t>
            </w:r>
          </w:p>
        </w:tc>
        <w:tc>
          <w:tcPr>
            <w:tcW w:w="894" w:type="dxa"/>
            <w:vAlign w:val="center"/>
          </w:tcPr>
          <w:p w14:paraId="52D998E9"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w:t>
            </w:r>
          </w:p>
        </w:tc>
        <w:tc>
          <w:tcPr>
            <w:tcW w:w="894" w:type="dxa"/>
            <w:vAlign w:val="center"/>
          </w:tcPr>
          <w:p w14:paraId="00CBF179"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195</w:t>
            </w:r>
          </w:p>
        </w:tc>
        <w:tc>
          <w:tcPr>
            <w:tcW w:w="1026" w:type="dxa"/>
            <w:vAlign w:val="center"/>
          </w:tcPr>
          <w:p w14:paraId="2AFB65BB"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b/>
                <w:color w:val="767171"/>
                <w:szCs w:val="24"/>
              </w:rPr>
              <w:t>195</w:t>
            </w:r>
          </w:p>
        </w:tc>
      </w:tr>
      <w:tr w:rsidR="002A3FBA" w:rsidRPr="00871FA8" w14:paraId="79CE8009" w14:textId="77777777" w:rsidTr="00036D7B">
        <w:trPr>
          <w:trHeight w:val="591"/>
          <w:jc w:val="center"/>
        </w:trPr>
        <w:tc>
          <w:tcPr>
            <w:tcW w:w="2238" w:type="dxa"/>
            <w:vAlign w:val="center"/>
          </w:tcPr>
          <w:p w14:paraId="3CCC07B8"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b/>
                <w:color w:val="767171"/>
                <w:szCs w:val="24"/>
              </w:rPr>
              <w:t>Total</w:t>
            </w:r>
          </w:p>
        </w:tc>
        <w:tc>
          <w:tcPr>
            <w:tcW w:w="900" w:type="dxa"/>
            <w:gridSpan w:val="2"/>
            <w:vAlign w:val="bottom"/>
          </w:tcPr>
          <w:p w14:paraId="7A50E4D6"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b/>
                <w:bCs/>
                <w:color w:val="767171"/>
                <w:szCs w:val="24"/>
              </w:rPr>
            </w:pPr>
            <w:r w:rsidRPr="00871FA8">
              <w:rPr>
                <w:rFonts w:eastAsia="Times New Roman" w:cs="Times New Roman"/>
                <w:b/>
                <w:bCs/>
                <w:color w:val="767171"/>
                <w:szCs w:val="24"/>
              </w:rPr>
              <w:t>325</w:t>
            </w:r>
          </w:p>
        </w:tc>
        <w:tc>
          <w:tcPr>
            <w:tcW w:w="1037" w:type="dxa"/>
            <w:vAlign w:val="bottom"/>
          </w:tcPr>
          <w:p w14:paraId="0C67D6BD"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b/>
                <w:bCs/>
                <w:color w:val="767171"/>
                <w:szCs w:val="24"/>
              </w:rPr>
            </w:pPr>
            <w:r w:rsidRPr="00871FA8">
              <w:rPr>
                <w:rFonts w:eastAsia="Times New Roman" w:cs="Times New Roman"/>
                <w:b/>
                <w:bCs/>
                <w:color w:val="767171"/>
                <w:szCs w:val="24"/>
              </w:rPr>
              <w:t>345</w:t>
            </w:r>
          </w:p>
        </w:tc>
        <w:tc>
          <w:tcPr>
            <w:tcW w:w="889" w:type="dxa"/>
            <w:vAlign w:val="bottom"/>
          </w:tcPr>
          <w:p w14:paraId="06A5C0D8"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b/>
                <w:bCs/>
                <w:color w:val="767171"/>
                <w:szCs w:val="24"/>
              </w:rPr>
            </w:pPr>
            <w:r w:rsidRPr="00871FA8">
              <w:rPr>
                <w:rFonts w:eastAsia="Times New Roman" w:cs="Times New Roman"/>
                <w:b/>
                <w:bCs/>
                <w:color w:val="767171"/>
                <w:szCs w:val="24"/>
              </w:rPr>
              <w:t>196</w:t>
            </w:r>
          </w:p>
        </w:tc>
        <w:tc>
          <w:tcPr>
            <w:tcW w:w="894" w:type="dxa"/>
            <w:vAlign w:val="bottom"/>
          </w:tcPr>
          <w:p w14:paraId="1FE3CA14"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b/>
                <w:bCs/>
                <w:color w:val="767171"/>
                <w:szCs w:val="24"/>
              </w:rPr>
            </w:pPr>
            <w:r w:rsidRPr="00871FA8">
              <w:rPr>
                <w:rFonts w:eastAsia="Times New Roman" w:cs="Times New Roman"/>
                <w:b/>
                <w:bCs/>
                <w:color w:val="767171"/>
                <w:szCs w:val="24"/>
              </w:rPr>
              <w:t>102</w:t>
            </w:r>
          </w:p>
        </w:tc>
        <w:tc>
          <w:tcPr>
            <w:tcW w:w="894" w:type="dxa"/>
            <w:vAlign w:val="bottom"/>
          </w:tcPr>
          <w:p w14:paraId="00CC302B"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b/>
                <w:bCs/>
                <w:color w:val="767171"/>
                <w:szCs w:val="24"/>
              </w:rPr>
            </w:pPr>
            <w:r w:rsidRPr="00871FA8">
              <w:rPr>
                <w:rFonts w:eastAsia="Times New Roman" w:cs="Times New Roman"/>
                <w:b/>
                <w:bCs/>
                <w:color w:val="767171"/>
                <w:szCs w:val="24"/>
              </w:rPr>
              <w:t>195</w:t>
            </w:r>
          </w:p>
        </w:tc>
        <w:tc>
          <w:tcPr>
            <w:tcW w:w="1026" w:type="dxa"/>
            <w:vAlign w:val="bottom"/>
          </w:tcPr>
          <w:p w14:paraId="34609F5D"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b/>
                <w:bCs/>
                <w:color w:val="767171"/>
                <w:szCs w:val="24"/>
              </w:rPr>
            </w:pPr>
            <w:r w:rsidRPr="00871FA8">
              <w:rPr>
                <w:rFonts w:eastAsia="Times New Roman" w:cs="Times New Roman"/>
                <w:b/>
                <w:bCs/>
                <w:color w:val="767171"/>
                <w:szCs w:val="24"/>
              </w:rPr>
              <w:t>1,163</w:t>
            </w:r>
          </w:p>
        </w:tc>
      </w:tr>
    </w:tbl>
    <w:p w14:paraId="0212C907" w14:textId="77777777" w:rsidR="002A3FBA" w:rsidRPr="00871FA8" w:rsidRDefault="002A3FBA" w:rsidP="00811FBC">
      <w:pPr>
        <w:pBdr>
          <w:top w:val="nil"/>
          <w:left w:val="nil"/>
          <w:bottom w:val="nil"/>
          <w:right w:val="nil"/>
          <w:between w:val="nil"/>
        </w:pBdr>
        <w:spacing w:after="0" w:line="360" w:lineRule="auto"/>
        <w:jc w:val="both"/>
        <w:rPr>
          <w:rFonts w:eastAsia="Times New Roman" w:cs="Times New Roman"/>
          <w:color w:val="767171"/>
          <w:sz w:val="18"/>
          <w:szCs w:val="18"/>
        </w:rPr>
      </w:pPr>
      <w:r w:rsidRPr="00871FA8">
        <w:rPr>
          <w:rFonts w:eastAsia="Times New Roman" w:cs="Times New Roman"/>
          <w:i/>
          <w:color w:val="767171"/>
          <w:sz w:val="18"/>
          <w:szCs w:val="18"/>
        </w:rPr>
        <w:t>Fuente: Dirección de Recursos Humanos MICM. –</w:t>
      </w:r>
    </w:p>
    <w:p w14:paraId="177B36E2" w14:textId="77777777" w:rsidR="00446323" w:rsidRDefault="00446323" w:rsidP="00811FBC">
      <w:pPr>
        <w:spacing w:after="0" w:line="360" w:lineRule="auto"/>
        <w:jc w:val="both"/>
        <w:rPr>
          <w:rFonts w:eastAsia="Calibri" w:cs="Times New Roman"/>
          <w:b/>
          <w:bCs/>
          <w:color w:val="767171"/>
          <w:spacing w:val="20"/>
        </w:rPr>
      </w:pPr>
    </w:p>
    <w:p w14:paraId="0EFE9848" w14:textId="6CF5332C" w:rsidR="002A3FBA" w:rsidRDefault="002A3FBA" w:rsidP="00811FBC">
      <w:pPr>
        <w:spacing w:after="0" w:line="360" w:lineRule="auto"/>
        <w:jc w:val="both"/>
        <w:rPr>
          <w:rFonts w:eastAsia="Calibri" w:cs="Times New Roman"/>
          <w:b/>
          <w:bCs/>
          <w:color w:val="767171"/>
          <w:spacing w:val="20"/>
        </w:rPr>
      </w:pPr>
      <w:r w:rsidRPr="00871FA8">
        <w:rPr>
          <w:rFonts w:eastAsia="Calibri" w:cs="Times New Roman"/>
          <w:b/>
          <w:bCs/>
          <w:color w:val="767171"/>
          <w:spacing w:val="20"/>
        </w:rPr>
        <w:t>Cantidad de hombres y Mujeres en el MICM por Grupo Ocupacional</w:t>
      </w:r>
    </w:p>
    <w:p w14:paraId="15B90C3C" w14:textId="77777777" w:rsidR="00446323" w:rsidRPr="00871FA8" w:rsidRDefault="00446323" w:rsidP="00811FBC">
      <w:pPr>
        <w:spacing w:after="0" w:line="360" w:lineRule="auto"/>
        <w:jc w:val="both"/>
        <w:rPr>
          <w:rFonts w:eastAsia="Calibri" w:cs="Times New Roman"/>
          <w:b/>
          <w:bCs/>
          <w:color w:val="767171"/>
          <w:spacing w:val="20"/>
        </w:rPr>
      </w:pPr>
    </w:p>
    <w:p w14:paraId="14FF7D85" w14:textId="771706FA" w:rsidR="002A3FBA" w:rsidRDefault="002A3FBA"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El MICM cuenta con 2,652 colaboradores, de estos, el 60% son hombres y 40% mujeres. Es importante destacar que 67 empleadas se encuentran ocupando cargos directivos, distribuidas de la siguiente </w:t>
      </w:r>
      <w:r w:rsidRPr="00871FA8">
        <w:rPr>
          <w:rFonts w:eastAsia="Calibri" w:cs="Times New Roman"/>
          <w:color w:val="767171"/>
          <w:spacing w:val="20"/>
        </w:rPr>
        <w:lastRenderedPageBreak/>
        <w:t>manera: Viceministra 1, Directoras 8, subdirectoras 3 y Encargadas 55. En la tabla a continuación, se presenta el detalle del total de empleados en la institución según grupo ocupacional y género con corte al mes de noviembre del 2021:</w:t>
      </w:r>
    </w:p>
    <w:p w14:paraId="497392F7" w14:textId="77777777" w:rsidR="00446323" w:rsidRPr="00871FA8" w:rsidRDefault="00446323" w:rsidP="00811FBC">
      <w:pPr>
        <w:spacing w:after="0" w:line="360" w:lineRule="auto"/>
        <w:jc w:val="both"/>
        <w:rPr>
          <w:rFonts w:eastAsia="Calibri" w:cs="Times New Roman"/>
          <w:color w:val="767171"/>
          <w:spacing w:val="20"/>
        </w:rPr>
      </w:pPr>
    </w:p>
    <w:p w14:paraId="473EFD09" w14:textId="27F51474" w:rsidR="00036D7B" w:rsidRPr="00871FA8" w:rsidRDefault="00036D7B" w:rsidP="00811FBC">
      <w:pPr>
        <w:spacing w:after="0" w:line="360" w:lineRule="auto"/>
        <w:jc w:val="center"/>
        <w:rPr>
          <w:rFonts w:eastAsia="Calibri" w:cs="Times New Roman"/>
          <w:b/>
          <w:bCs/>
          <w:color w:val="767171"/>
          <w:spacing w:val="20"/>
        </w:rPr>
      </w:pPr>
      <w:r w:rsidRPr="00871FA8">
        <w:rPr>
          <w:rFonts w:eastAsia="Calibri" w:cs="Times New Roman"/>
          <w:b/>
          <w:bCs/>
          <w:color w:val="767171"/>
          <w:spacing w:val="20"/>
        </w:rPr>
        <w:t xml:space="preserve">Tabla No.  </w:t>
      </w:r>
      <w:r w:rsidRPr="00871FA8">
        <w:rPr>
          <w:rFonts w:eastAsia="Calibri" w:cs="Times New Roman"/>
          <w:b/>
          <w:bCs/>
          <w:color w:val="767171"/>
          <w:spacing w:val="20"/>
        </w:rPr>
        <w:fldChar w:fldCharType="begin"/>
      </w:r>
      <w:r w:rsidRPr="00871FA8">
        <w:rPr>
          <w:rFonts w:eastAsia="Calibri" w:cs="Times New Roman"/>
          <w:b/>
          <w:bCs/>
          <w:color w:val="767171"/>
          <w:spacing w:val="20"/>
        </w:rPr>
        <w:instrText xml:space="preserve"> SEQ Tabla_No._ \* ARABIC </w:instrText>
      </w:r>
      <w:r w:rsidRPr="00871FA8">
        <w:rPr>
          <w:rFonts w:eastAsia="Calibri" w:cs="Times New Roman"/>
          <w:b/>
          <w:bCs/>
          <w:color w:val="767171"/>
          <w:spacing w:val="20"/>
        </w:rPr>
        <w:fldChar w:fldCharType="separate"/>
      </w:r>
      <w:r w:rsidR="002713E7">
        <w:rPr>
          <w:rFonts w:eastAsia="Calibri" w:cs="Times New Roman"/>
          <w:b/>
          <w:bCs/>
          <w:noProof/>
          <w:color w:val="767171"/>
          <w:spacing w:val="20"/>
        </w:rPr>
        <w:t>21</w:t>
      </w:r>
      <w:r w:rsidRPr="00871FA8">
        <w:rPr>
          <w:rFonts w:eastAsia="Calibri" w:cs="Times New Roman"/>
          <w:b/>
          <w:bCs/>
          <w:color w:val="767171"/>
          <w:spacing w:val="20"/>
        </w:rPr>
        <w:fldChar w:fldCharType="end"/>
      </w:r>
    </w:p>
    <w:p w14:paraId="4C4478AB" w14:textId="26C4F7AA" w:rsidR="00036D7B" w:rsidRPr="00871FA8" w:rsidRDefault="00036D7B" w:rsidP="00811FBC">
      <w:pPr>
        <w:spacing w:after="0" w:line="360" w:lineRule="auto"/>
        <w:jc w:val="center"/>
        <w:rPr>
          <w:rFonts w:eastAsia="Calibri" w:cs="Times New Roman"/>
          <w:color w:val="767171"/>
          <w:spacing w:val="20"/>
        </w:rPr>
      </w:pPr>
      <w:r w:rsidRPr="00871FA8">
        <w:rPr>
          <w:rFonts w:eastAsia="Calibri" w:cs="Times New Roman"/>
          <w:color w:val="767171"/>
          <w:spacing w:val="20"/>
        </w:rPr>
        <w:t>Empleados del MICM Según Grupo Ocupacional y Género</w:t>
      </w:r>
    </w:p>
    <w:p w14:paraId="6D5DF0C6" w14:textId="77777777" w:rsidR="00036D7B" w:rsidRPr="00871FA8" w:rsidRDefault="00036D7B" w:rsidP="00811FBC">
      <w:pPr>
        <w:spacing w:after="0" w:line="360" w:lineRule="auto"/>
        <w:jc w:val="center"/>
        <w:rPr>
          <w:rFonts w:eastAsia="Calibri" w:cs="Times New Roman"/>
          <w:color w:val="767171"/>
          <w:spacing w:val="20"/>
          <w:sz w:val="6"/>
          <w:szCs w:val="6"/>
        </w:rPr>
      </w:pPr>
    </w:p>
    <w:p w14:paraId="2563F55B" w14:textId="79D60EF6" w:rsidR="00036D7B" w:rsidRPr="00871FA8" w:rsidRDefault="00036D7B" w:rsidP="00811FBC">
      <w:pPr>
        <w:pStyle w:val="Descripcin"/>
        <w:keepNext/>
        <w:spacing w:after="0" w:line="360" w:lineRule="auto"/>
        <w:rPr>
          <w:sz w:val="6"/>
          <w:szCs w:val="6"/>
        </w:rPr>
      </w:pPr>
    </w:p>
    <w:tbl>
      <w:tblPr>
        <w:tblW w:w="7466"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001"/>
        <w:gridCol w:w="1723"/>
        <w:gridCol w:w="1865"/>
        <w:gridCol w:w="1877"/>
      </w:tblGrid>
      <w:tr w:rsidR="002A3FBA" w:rsidRPr="00871FA8" w14:paraId="6BF73298" w14:textId="77777777" w:rsidTr="00036D7B">
        <w:trPr>
          <w:trHeight w:val="337"/>
          <w:jc w:val="center"/>
        </w:trPr>
        <w:tc>
          <w:tcPr>
            <w:tcW w:w="2001" w:type="dxa"/>
            <w:shd w:val="clear" w:color="auto" w:fill="1F3864"/>
            <w:vAlign w:val="center"/>
          </w:tcPr>
          <w:p w14:paraId="0871C583"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r w:rsidRPr="00871FA8">
              <w:rPr>
                <w:rFonts w:eastAsia="Times New Roman" w:cs="Times New Roman"/>
                <w:b/>
                <w:color w:val="FFFFFF"/>
                <w:szCs w:val="24"/>
              </w:rPr>
              <w:t>Grupo ocupacional</w:t>
            </w:r>
          </w:p>
        </w:tc>
        <w:tc>
          <w:tcPr>
            <w:tcW w:w="1723" w:type="dxa"/>
            <w:shd w:val="clear" w:color="auto" w:fill="1F3864"/>
            <w:vAlign w:val="center"/>
          </w:tcPr>
          <w:p w14:paraId="0FB2F80D"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r w:rsidRPr="00871FA8">
              <w:rPr>
                <w:rFonts w:eastAsia="Times New Roman" w:cs="Times New Roman"/>
                <w:b/>
                <w:color w:val="FFFFFF"/>
                <w:szCs w:val="24"/>
              </w:rPr>
              <w:t>Mujeres</w:t>
            </w:r>
          </w:p>
        </w:tc>
        <w:tc>
          <w:tcPr>
            <w:tcW w:w="1865" w:type="dxa"/>
            <w:shd w:val="clear" w:color="auto" w:fill="1F3864"/>
            <w:vAlign w:val="center"/>
          </w:tcPr>
          <w:p w14:paraId="5FE2CCCF"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r w:rsidRPr="00871FA8">
              <w:rPr>
                <w:rFonts w:eastAsia="Times New Roman" w:cs="Times New Roman"/>
                <w:b/>
                <w:color w:val="FFFFFF"/>
                <w:szCs w:val="24"/>
              </w:rPr>
              <w:t>Hombres</w:t>
            </w:r>
          </w:p>
        </w:tc>
        <w:tc>
          <w:tcPr>
            <w:tcW w:w="1877" w:type="dxa"/>
            <w:shd w:val="clear" w:color="auto" w:fill="1F3864"/>
            <w:vAlign w:val="center"/>
          </w:tcPr>
          <w:p w14:paraId="1AD802FC"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r w:rsidRPr="00871FA8">
              <w:rPr>
                <w:rFonts w:eastAsia="Times New Roman" w:cs="Times New Roman"/>
                <w:b/>
                <w:color w:val="FFFFFF"/>
                <w:szCs w:val="24"/>
              </w:rPr>
              <w:t>Total</w:t>
            </w:r>
          </w:p>
        </w:tc>
      </w:tr>
      <w:tr w:rsidR="002A3FBA" w:rsidRPr="00871FA8" w14:paraId="24F88CCD" w14:textId="77777777" w:rsidTr="00036D7B">
        <w:trPr>
          <w:trHeight w:val="320"/>
          <w:jc w:val="center"/>
        </w:trPr>
        <w:tc>
          <w:tcPr>
            <w:tcW w:w="2001" w:type="dxa"/>
            <w:vAlign w:val="center"/>
          </w:tcPr>
          <w:p w14:paraId="055CE224"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I</w:t>
            </w:r>
          </w:p>
        </w:tc>
        <w:tc>
          <w:tcPr>
            <w:tcW w:w="1723" w:type="dxa"/>
          </w:tcPr>
          <w:p w14:paraId="575C285D"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319</w:t>
            </w:r>
          </w:p>
        </w:tc>
        <w:tc>
          <w:tcPr>
            <w:tcW w:w="1865" w:type="dxa"/>
          </w:tcPr>
          <w:p w14:paraId="058554DA"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780</w:t>
            </w:r>
          </w:p>
        </w:tc>
        <w:tc>
          <w:tcPr>
            <w:tcW w:w="1877" w:type="dxa"/>
          </w:tcPr>
          <w:p w14:paraId="6714D33C"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1,099</w:t>
            </w:r>
          </w:p>
        </w:tc>
      </w:tr>
      <w:tr w:rsidR="002A3FBA" w:rsidRPr="00871FA8" w14:paraId="5A3F1F01" w14:textId="77777777" w:rsidTr="00036D7B">
        <w:trPr>
          <w:trHeight w:val="320"/>
          <w:jc w:val="center"/>
        </w:trPr>
        <w:tc>
          <w:tcPr>
            <w:tcW w:w="2001" w:type="dxa"/>
            <w:vAlign w:val="center"/>
          </w:tcPr>
          <w:p w14:paraId="6E3E4C71"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II</w:t>
            </w:r>
          </w:p>
        </w:tc>
        <w:tc>
          <w:tcPr>
            <w:tcW w:w="1723" w:type="dxa"/>
          </w:tcPr>
          <w:p w14:paraId="67077F30"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303</w:t>
            </w:r>
          </w:p>
        </w:tc>
        <w:tc>
          <w:tcPr>
            <w:tcW w:w="1865" w:type="dxa"/>
          </w:tcPr>
          <w:p w14:paraId="25A74342"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319</w:t>
            </w:r>
          </w:p>
        </w:tc>
        <w:tc>
          <w:tcPr>
            <w:tcW w:w="1877" w:type="dxa"/>
          </w:tcPr>
          <w:p w14:paraId="1CCC0742"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622</w:t>
            </w:r>
          </w:p>
        </w:tc>
      </w:tr>
      <w:tr w:rsidR="002A3FBA" w:rsidRPr="00871FA8" w14:paraId="2399C471" w14:textId="77777777" w:rsidTr="00036D7B">
        <w:trPr>
          <w:trHeight w:val="320"/>
          <w:jc w:val="center"/>
        </w:trPr>
        <w:tc>
          <w:tcPr>
            <w:tcW w:w="2001" w:type="dxa"/>
            <w:vAlign w:val="center"/>
          </w:tcPr>
          <w:p w14:paraId="429553C3"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III</w:t>
            </w:r>
          </w:p>
        </w:tc>
        <w:tc>
          <w:tcPr>
            <w:tcW w:w="1723" w:type="dxa"/>
          </w:tcPr>
          <w:p w14:paraId="75BB36FA"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66</w:t>
            </w:r>
          </w:p>
        </w:tc>
        <w:tc>
          <w:tcPr>
            <w:tcW w:w="1865" w:type="dxa"/>
          </w:tcPr>
          <w:p w14:paraId="2A391E8A"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106</w:t>
            </w:r>
          </w:p>
        </w:tc>
        <w:tc>
          <w:tcPr>
            <w:tcW w:w="1877" w:type="dxa"/>
          </w:tcPr>
          <w:p w14:paraId="6C556893"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172</w:t>
            </w:r>
          </w:p>
        </w:tc>
      </w:tr>
      <w:tr w:rsidR="002A3FBA" w:rsidRPr="00871FA8" w14:paraId="274DB92E" w14:textId="77777777" w:rsidTr="00036D7B">
        <w:trPr>
          <w:trHeight w:val="320"/>
          <w:jc w:val="center"/>
        </w:trPr>
        <w:tc>
          <w:tcPr>
            <w:tcW w:w="2001" w:type="dxa"/>
            <w:vAlign w:val="center"/>
          </w:tcPr>
          <w:p w14:paraId="5D11F266"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IV</w:t>
            </w:r>
          </w:p>
        </w:tc>
        <w:tc>
          <w:tcPr>
            <w:tcW w:w="1723" w:type="dxa"/>
          </w:tcPr>
          <w:p w14:paraId="148D1A9C"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278</w:t>
            </w:r>
          </w:p>
        </w:tc>
        <w:tc>
          <w:tcPr>
            <w:tcW w:w="1865" w:type="dxa"/>
          </w:tcPr>
          <w:p w14:paraId="04428733"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278</w:t>
            </w:r>
          </w:p>
        </w:tc>
        <w:tc>
          <w:tcPr>
            <w:tcW w:w="1877" w:type="dxa"/>
          </w:tcPr>
          <w:p w14:paraId="07496FAB"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556</w:t>
            </w:r>
          </w:p>
        </w:tc>
      </w:tr>
      <w:tr w:rsidR="002A3FBA" w:rsidRPr="00871FA8" w14:paraId="6CECC756" w14:textId="77777777" w:rsidTr="00036D7B">
        <w:trPr>
          <w:trHeight w:val="320"/>
          <w:jc w:val="center"/>
        </w:trPr>
        <w:tc>
          <w:tcPr>
            <w:tcW w:w="2001" w:type="dxa"/>
            <w:vAlign w:val="center"/>
          </w:tcPr>
          <w:p w14:paraId="6BC5ED2E"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V</w:t>
            </w:r>
          </w:p>
        </w:tc>
        <w:tc>
          <w:tcPr>
            <w:tcW w:w="1723" w:type="dxa"/>
          </w:tcPr>
          <w:p w14:paraId="2328E4E4"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81</w:t>
            </w:r>
          </w:p>
        </w:tc>
        <w:tc>
          <w:tcPr>
            <w:tcW w:w="1865" w:type="dxa"/>
          </w:tcPr>
          <w:p w14:paraId="72E1B6F2"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122</w:t>
            </w:r>
          </w:p>
        </w:tc>
        <w:tc>
          <w:tcPr>
            <w:tcW w:w="1877" w:type="dxa"/>
          </w:tcPr>
          <w:p w14:paraId="583463FD"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203</w:t>
            </w:r>
          </w:p>
        </w:tc>
      </w:tr>
      <w:tr w:rsidR="002A3FBA" w:rsidRPr="00871FA8" w14:paraId="45DE6184" w14:textId="77777777" w:rsidTr="00036D7B">
        <w:trPr>
          <w:trHeight w:val="337"/>
          <w:jc w:val="center"/>
        </w:trPr>
        <w:tc>
          <w:tcPr>
            <w:tcW w:w="2001" w:type="dxa"/>
            <w:vAlign w:val="center"/>
          </w:tcPr>
          <w:p w14:paraId="52A813B2"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b/>
                <w:color w:val="767171"/>
                <w:szCs w:val="24"/>
              </w:rPr>
              <w:t>TOTAL</w:t>
            </w:r>
          </w:p>
        </w:tc>
        <w:tc>
          <w:tcPr>
            <w:tcW w:w="1723" w:type="dxa"/>
          </w:tcPr>
          <w:p w14:paraId="15086B68"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b/>
                <w:color w:val="767171"/>
                <w:szCs w:val="24"/>
              </w:rPr>
              <w:t>1,047</w:t>
            </w:r>
          </w:p>
        </w:tc>
        <w:tc>
          <w:tcPr>
            <w:tcW w:w="1865" w:type="dxa"/>
          </w:tcPr>
          <w:p w14:paraId="7F0D4327"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b/>
                <w:color w:val="767171"/>
                <w:szCs w:val="24"/>
              </w:rPr>
              <w:t>1,605</w:t>
            </w:r>
          </w:p>
        </w:tc>
        <w:tc>
          <w:tcPr>
            <w:tcW w:w="1877" w:type="dxa"/>
          </w:tcPr>
          <w:p w14:paraId="3AD62F39"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b/>
                <w:color w:val="767171"/>
                <w:szCs w:val="24"/>
              </w:rPr>
              <w:t>2,652</w:t>
            </w:r>
          </w:p>
        </w:tc>
      </w:tr>
    </w:tbl>
    <w:p w14:paraId="7F4FED8D" w14:textId="77777777" w:rsidR="002A3FBA" w:rsidRPr="00871FA8" w:rsidRDefault="002A3FBA" w:rsidP="003D52FD">
      <w:pPr>
        <w:pBdr>
          <w:top w:val="nil"/>
          <w:left w:val="nil"/>
          <w:bottom w:val="nil"/>
          <w:right w:val="nil"/>
          <w:between w:val="nil"/>
        </w:pBdr>
        <w:spacing w:after="0" w:line="360" w:lineRule="auto"/>
        <w:ind w:firstLine="426"/>
        <w:jc w:val="both"/>
        <w:rPr>
          <w:rFonts w:eastAsia="Times New Roman" w:cs="Times New Roman"/>
          <w:color w:val="767171"/>
          <w:sz w:val="18"/>
          <w:szCs w:val="18"/>
        </w:rPr>
      </w:pPr>
      <w:r w:rsidRPr="00871FA8">
        <w:rPr>
          <w:rFonts w:eastAsia="Times New Roman" w:cs="Times New Roman"/>
          <w:i/>
          <w:color w:val="767171"/>
          <w:sz w:val="18"/>
          <w:szCs w:val="18"/>
        </w:rPr>
        <w:t>Fuente: Dirección de Recursos Humanos MICM. -</w:t>
      </w:r>
    </w:p>
    <w:p w14:paraId="4FAC9CAD" w14:textId="77777777" w:rsidR="00446323" w:rsidRDefault="00446323" w:rsidP="00811FBC">
      <w:pPr>
        <w:spacing w:after="0" w:line="360" w:lineRule="auto"/>
        <w:jc w:val="both"/>
        <w:rPr>
          <w:rFonts w:eastAsia="Calibri" w:cs="Times New Roman"/>
          <w:b/>
          <w:bCs/>
          <w:color w:val="767171"/>
          <w:spacing w:val="20"/>
        </w:rPr>
      </w:pPr>
    </w:p>
    <w:p w14:paraId="67D8C561" w14:textId="2C0377C9" w:rsidR="002A3FBA" w:rsidRDefault="002A3FBA" w:rsidP="00811FBC">
      <w:pPr>
        <w:spacing w:after="0" w:line="360" w:lineRule="auto"/>
        <w:jc w:val="both"/>
        <w:rPr>
          <w:rFonts w:eastAsia="Calibri" w:cs="Times New Roman"/>
          <w:b/>
          <w:bCs/>
          <w:color w:val="767171"/>
          <w:spacing w:val="20"/>
        </w:rPr>
      </w:pPr>
      <w:r w:rsidRPr="00871FA8">
        <w:rPr>
          <w:rFonts w:eastAsia="Calibri" w:cs="Times New Roman"/>
          <w:b/>
          <w:bCs/>
          <w:color w:val="767171"/>
          <w:spacing w:val="20"/>
        </w:rPr>
        <w:t>Análisis de Resultados del SISMAP</w:t>
      </w:r>
    </w:p>
    <w:p w14:paraId="1C1712D1" w14:textId="77777777" w:rsidR="00446323" w:rsidRPr="00871FA8" w:rsidRDefault="00446323" w:rsidP="00811FBC">
      <w:pPr>
        <w:spacing w:after="0" w:line="360" w:lineRule="auto"/>
        <w:jc w:val="both"/>
        <w:rPr>
          <w:rFonts w:eastAsia="Calibri" w:cs="Times New Roman"/>
          <w:b/>
          <w:bCs/>
          <w:color w:val="767171"/>
          <w:spacing w:val="20"/>
        </w:rPr>
      </w:pPr>
    </w:p>
    <w:p w14:paraId="500F1A13" w14:textId="3C39A9A1" w:rsidR="002A3FBA" w:rsidRDefault="002A3FBA" w:rsidP="00811FBC">
      <w:pPr>
        <w:spacing w:after="0" w:line="360" w:lineRule="auto"/>
        <w:jc w:val="both"/>
        <w:rPr>
          <w:rFonts w:eastAsia="Calibri" w:cs="Times New Roman"/>
          <w:color w:val="767171"/>
          <w:spacing w:val="20"/>
        </w:rPr>
      </w:pPr>
      <w:r w:rsidRPr="00871FA8">
        <w:rPr>
          <w:rFonts w:eastAsia="Calibri" w:cs="Times New Roman"/>
          <w:color w:val="767171"/>
          <w:spacing w:val="20"/>
        </w:rPr>
        <w:t>En cumplimiento a las normativas que rigen el desarrollo de la función pública, el  fortalecimiento institucional y la calidad de los servicios públicos, el MICM trabajó en la  actualización de los nueve Indicadores Básicos de Organización y Gestión (IBOG) y los Sub-Indicadores Vinculados (SIV) que componen el Sistema de Monitoreo de la Administración Pública (SISMAP), relacionados principalmente a la Ley No. 41-08 de Función Pública, en términos de profesionalización del empleo público, fortalecimiento institucional, calidad y otras normativas complementarias.</w:t>
      </w:r>
    </w:p>
    <w:p w14:paraId="0B2D46D4" w14:textId="77777777" w:rsidR="00446323" w:rsidRPr="00871FA8" w:rsidRDefault="00446323" w:rsidP="00811FBC">
      <w:pPr>
        <w:spacing w:after="0" w:line="360" w:lineRule="auto"/>
        <w:jc w:val="both"/>
        <w:rPr>
          <w:rFonts w:eastAsia="Calibri" w:cs="Times New Roman"/>
          <w:color w:val="767171"/>
          <w:spacing w:val="20"/>
        </w:rPr>
      </w:pPr>
    </w:p>
    <w:p w14:paraId="373913A0" w14:textId="6302F57A" w:rsidR="002A3FBA" w:rsidRDefault="002A3FBA"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Como resultado de las evaluaciones realizadas por el MAP al cumplimiento de los indicadores antes mencionados, este ministerio </w:t>
      </w:r>
      <w:r w:rsidRPr="00871FA8">
        <w:rPr>
          <w:rFonts w:eastAsia="Calibri" w:cs="Times New Roman"/>
          <w:color w:val="767171"/>
          <w:spacing w:val="20"/>
        </w:rPr>
        <w:lastRenderedPageBreak/>
        <w:t xml:space="preserve">en este año 2021 se encuentra en la posición número 10 de un total de 179 instituciones evaluadas, con una puntuación promedio de un 93.36%%. </w:t>
      </w:r>
    </w:p>
    <w:p w14:paraId="03902796" w14:textId="77777777" w:rsidR="00446323" w:rsidRPr="00871FA8" w:rsidRDefault="00446323" w:rsidP="00811FBC">
      <w:pPr>
        <w:spacing w:after="0" w:line="360" w:lineRule="auto"/>
        <w:jc w:val="both"/>
        <w:rPr>
          <w:rFonts w:eastAsia="Calibri" w:cs="Times New Roman"/>
          <w:color w:val="767171"/>
          <w:spacing w:val="20"/>
        </w:rPr>
      </w:pPr>
    </w:p>
    <w:p w14:paraId="2AD838B8" w14:textId="4C4B45F0" w:rsidR="002A3FBA" w:rsidRDefault="002A3FBA"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A continuación, se presenta un resumen de la calificación obtenida en el SISMAP por indicador y los principales logros institucionales según la siguiente clasificación: i) gestión de la calidad, </w:t>
      </w:r>
      <w:proofErr w:type="spellStart"/>
      <w:r w:rsidRPr="00871FA8">
        <w:rPr>
          <w:rFonts w:eastAsia="Calibri" w:cs="Times New Roman"/>
          <w:color w:val="767171"/>
          <w:spacing w:val="20"/>
        </w:rPr>
        <w:t>ii</w:t>
      </w:r>
      <w:proofErr w:type="spellEnd"/>
      <w:r w:rsidRPr="00871FA8">
        <w:rPr>
          <w:rFonts w:eastAsia="Calibri" w:cs="Times New Roman"/>
          <w:color w:val="767171"/>
          <w:spacing w:val="20"/>
        </w:rPr>
        <w:t xml:space="preserve">) fortalecimiento institucional, y </w:t>
      </w:r>
      <w:proofErr w:type="spellStart"/>
      <w:r w:rsidRPr="00871FA8">
        <w:rPr>
          <w:rFonts w:eastAsia="Calibri" w:cs="Times New Roman"/>
          <w:color w:val="767171"/>
          <w:spacing w:val="20"/>
        </w:rPr>
        <w:t>iii</w:t>
      </w:r>
      <w:proofErr w:type="spellEnd"/>
      <w:r w:rsidRPr="00871FA8">
        <w:rPr>
          <w:rFonts w:eastAsia="Calibri" w:cs="Times New Roman"/>
          <w:color w:val="767171"/>
          <w:spacing w:val="20"/>
        </w:rPr>
        <w:t>) gestión de los recursos humanos.</w:t>
      </w:r>
    </w:p>
    <w:p w14:paraId="7EC6D49C" w14:textId="77777777" w:rsidR="00446323" w:rsidRPr="00871FA8" w:rsidRDefault="00446323" w:rsidP="00811FBC">
      <w:pPr>
        <w:spacing w:after="0" w:line="360" w:lineRule="auto"/>
        <w:jc w:val="both"/>
        <w:rPr>
          <w:rFonts w:eastAsia="Calibri" w:cs="Times New Roman"/>
          <w:color w:val="767171"/>
          <w:spacing w:val="20"/>
        </w:rPr>
      </w:pPr>
    </w:p>
    <w:p w14:paraId="3AF94FE6" w14:textId="4F2B291D" w:rsidR="00AE037C" w:rsidRPr="00446323" w:rsidRDefault="00AE037C" w:rsidP="00446323">
      <w:pPr>
        <w:spacing w:after="0" w:line="360" w:lineRule="auto"/>
        <w:jc w:val="center"/>
        <w:rPr>
          <w:rFonts w:eastAsia="Calibri" w:cs="Times New Roman"/>
          <w:b/>
          <w:bCs/>
          <w:color w:val="767171"/>
          <w:spacing w:val="20"/>
        </w:rPr>
      </w:pPr>
      <w:r w:rsidRPr="00446323">
        <w:rPr>
          <w:rFonts w:eastAsia="Calibri" w:cs="Times New Roman"/>
          <w:b/>
          <w:bCs/>
          <w:color w:val="767171"/>
          <w:spacing w:val="20"/>
        </w:rPr>
        <w:t xml:space="preserve">Tabla No.  </w:t>
      </w:r>
      <w:r w:rsidRPr="00446323">
        <w:rPr>
          <w:rFonts w:eastAsia="Calibri" w:cs="Times New Roman"/>
          <w:b/>
          <w:bCs/>
          <w:color w:val="767171"/>
          <w:spacing w:val="20"/>
        </w:rPr>
        <w:fldChar w:fldCharType="begin"/>
      </w:r>
      <w:r w:rsidRPr="00446323">
        <w:rPr>
          <w:rFonts w:eastAsia="Calibri" w:cs="Times New Roman"/>
          <w:b/>
          <w:bCs/>
          <w:color w:val="767171"/>
          <w:spacing w:val="20"/>
        </w:rPr>
        <w:instrText xml:space="preserve"> SEQ Tabla_No._ \* ARABIC </w:instrText>
      </w:r>
      <w:r w:rsidRPr="00446323">
        <w:rPr>
          <w:rFonts w:eastAsia="Calibri" w:cs="Times New Roman"/>
          <w:b/>
          <w:bCs/>
          <w:color w:val="767171"/>
          <w:spacing w:val="20"/>
        </w:rPr>
        <w:fldChar w:fldCharType="separate"/>
      </w:r>
      <w:r w:rsidR="002713E7">
        <w:rPr>
          <w:rFonts w:eastAsia="Calibri" w:cs="Times New Roman"/>
          <w:b/>
          <w:bCs/>
          <w:noProof/>
          <w:color w:val="767171"/>
          <w:spacing w:val="20"/>
        </w:rPr>
        <w:t>22</w:t>
      </w:r>
      <w:r w:rsidRPr="00446323">
        <w:rPr>
          <w:rFonts w:eastAsia="Calibri" w:cs="Times New Roman"/>
          <w:b/>
          <w:bCs/>
          <w:color w:val="767171"/>
          <w:spacing w:val="20"/>
        </w:rPr>
        <w:fldChar w:fldCharType="end"/>
      </w:r>
    </w:p>
    <w:p w14:paraId="7C69A87B" w14:textId="0210E951" w:rsidR="00AE037C" w:rsidRPr="00871FA8" w:rsidRDefault="00AE037C" w:rsidP="00446323">
      <w:pPr>
        <w:spacing w:after="0" w:line="360" w:lineRule="auto"/>
        <w:jc w:val="center"/>
        <w:rPr>
          <w:rFonts w:eastAsia="Calibri" w:cs="Times New Roman"/>
          <w:color w:val="767171"/>
          <w:spacing w:val="20"/>
        </w:rPr>
      </w:pPr>
      <w:r w:rsidRPr="00871FA8">
        <w:rPr>
          <w:rFonts w:eastAsia="Calibri" w:cs="Times New Roman"/>
          <w:color w:val="767171"/>
          <w:spacing w:val="20"/>
        </w:rPr>
        <w:t>Resumen de Calificación de Indicadores del SISMAP</w:t>
      </w:r>
    </w:p>
    <w:p w14:paraId="4DB53BC3" w14:textId="77777777" w:rsidR="00AE037C" w:rsidRPr="00871FA8" w:rsidRDefault="00AE037C" w:rsidP="00811FBC">
      <w:pPr>
        <w:spacing w:after="0" w:line="360" w:lineRule="auto"/>
        <w:jc w:val="center"/>
        <w:rPr>
          <w:rFonts w:eastAsia="Calibri" w:cs="Times New Roman"/>
          <w:color w:val="767171"/>
          <w:spacing w:val="20"/>
          <w:sz w:val="6"/>
          <w:szCs w:val="6"/>
        </w:rPr>
      </w:pPr>
    </w:p>
    <w:tbl>
      <w:tblPr>
        <w:tblW w:w="814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5488"/>
        <w:gridCol w:w="1786"/>
        <w:gridCol w:w="866"/>
      </w:tblGrid>
      <w:tr w:rsidR="002A3FBA" w:rsidRPr="00871FA8" w14:paraId="374D3050" w14:textId="77777777" w:rsidTr="00AE037C">
        <w:trPr>
          <w:trHeight w:val="272"/>
          <w:tblHeader/>
          <w:jc w:val="center"/>
        </w:trPr>
        <w:tc>
          <w:tcPr>
            <w:tcW w:w="5488" w:type="dxa"/>
            <w:shd w:val="clear" w:color="auto" w:fill="1F3864"/>
            <w:vAlign w:val="center"/>
          </w:tcPr>
          <w:p w14:paraId="69463F97"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r w:rsidRPr="00871FA8">
              <w:rPr>
                <w:rFonts w:eastAsia="Times New Roman" w:cs="Times New Roman"/>
                <w:b/>
                <w:color w:val="FFFFFF"/>
                <w:szCs w:val="24"/>
              </w:rPr>
              <w:t>Indicador</w:t>
            </w:r>
          </w:p>
        </w:tc>
        <w:tc>
          <w:tcPr>
            <w:tcW w:w="1786" w:type="dxa"/>
            <w:shd w:val="clear" w:color="auto" w:fill="1F3864"/>
            <w:vAlign w:val="center"/>
          </w:tcPr>
          <w:p w14:paraId="47026C4E"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r w:rsidRPr="00871FA8">
              <w:rPr>
                <w:rFonts w:eastAsia="Times New Roman" w:cs="Times New Roman"/>
                <w:b/>
                <w:color w:val="FFFFFF"/>
                <w:szCs w:val="24"/>
              </w:rPr>
              <w:t>Valoración</w:t>
            </w:r>
          </w:p>
        </w:tc>
        <w:tc>
          <w:tcPr>
            <w:tcW w:w="865" w:type="dxa"/>
            <w:shd w:val="clear" w:color="auto" w:fill="1F3864"/>
            <w:vAlign w:val="center"/>
          </w:tcPr>
          <w:p w14:paraId="4301CE1E"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FFFFFF"/>
                <w:szCs w:val="24"/>
              </w:rPr>
            </w:pPr>
            <w:r w:rsidRPr="00871FA8">
              <w:rPr>
                <w:rFonts w:eastAsia="Times New Roman" w:cs="Times New Roman"/>
                <w:b/>
                <w:color w:val="FFFFFF"/>
                <w:szCs w:val="24"/>
              </w:rPr>
              <w:t>%</w:t>
            </w:r>
          </w:p>
        </w:tc>
      </w:tr>
      <w:tr w:rsidR="002A3FBA" w:rsidRPr="00871FA8" w14:paraId="58B977F9" w14:textId="77777777" w:rsidTr="00AE037C">
        <w:trPr>
          <w:trHeight w:val="272"/>
          <w:jc w:val="center"/>
        </w:trPr>
        <w:tc>
          <w:tcPr>
            <w:tcW w:w="8140" w:type="dxa"/>
            <w:gridSpan w:val="3"/>
            <w:shd w:val="clear" w:color="auto" w:fill="B4C6E7"/>
            <w:vAlign w:val="center"/>
          </w:tcPr>
          <w:p w14:paraId="2743379E"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b/>
                <w:color w:val="767171"/>
                <w:szCs w:val="24"/>
              </w:rPr>
              <w:t>01. GESTIÓN DE LA CALIDAD Y SERVICIOS</w:t>
            </w:r>
          </w:p>
        </w:tc>
      </w:tr>
      <w:tr w:rsidR="002A3FBA" w:rsidRPr="00871FA8" w14:paraId="453AEBF2" w14:textId="77777777" w:rsidTr="00AE037C">
        <w:trPr>
          <w:trHeight w:val="272"/>
          <w:jc w:val="center"/>
        </w:trPr>
        <w:tc>
          <w:tcPr>
            <w:tcW w:w="5488" w:type="dxa"/>
            <w:vAlign w:val="center"/>
          </w:tcPr>
          <w:p w14:paraId="5E3C618C"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01.1 Autodiagnóstico CAF</w:t>
            </w:r>
          </w:p>
        </w:tc>
        <w:tc>
          <w:tcPr>
            <w:tcW w:w="1786" w:type="dxa"/>
            <w:vAlign w:val="center"/>
          </w:tcPr>
          <w:p w14:paraId="4D772CBF"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6FFC8303"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100%</w:t>
            </w:r>
          </w:p>
        </w:tc>
      </w:tr>
      <w:tr w:rsidR="002A3FBA" w:rsidRPr="00871FA8" w14:paraId="67AFD681" w14:textId="77777777" w:rsidTr="00AE037C">
        <w:trPr>
          <w:trHeight w:val="272"/>
          <w:jc w:val="center"/>
        </w:trPr>
        <w:tc>
          <w:tcPr>
            <w:tcW w:w="5488" w:type="dxa"/>
            <w:vAlign w:val="center"/>
          </w:tcPr>
          <w:p w14:paraId="007A8573"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01.2 Plan de Mejora Modelo CAF</w:t>
            </w:r>
          </w:p>
        </w:tc>
        <w:tc>
          <w:tcPr>
            <w:tcW w:w="1786" w:type="dxa"/>
            <w:vAlign w:val="center"/>
          </w:tcPr>
          <w:p w14:paraId="775E3AC8"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7501F8B9"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80%</w:t>
            </w:r>
          </w:p>
        </w:tc>
      </w:tr>
      <w:tr w:rsidR="002A3FBA" w:rsidRPr="00871FA8" w14:paraId="03C509B8" w14:textId="77777777" w:rsidTr="00AE037C">
        <w:trPr>
          <w:trHeight w:val="272"/>
          <w:jc w:val="center"/>
        </w:trPr>
        <w:tc>
          <w:tcPr>
            <w:tcW w:w="5488" w:type="dxa"/>
            <w:vAlign w:val="center"/>
          </w:tcPr>
          <w:p w14:paraId="5FC4F218"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01.3 Estandarización de Procesos</w:t>
            </w:r>
          </w:p>
        </w:tc>
        <w:tc>
          <w:tcPr>
            <w:tcW w:w="1786" w:type="dxa"/>
            <w:vAlign w:val="center"/>
          </w:tcPr>
          <w:p w14:paraId="21887DC1"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0C4D1255"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85%</w:t>
            </w:r>
          </w:p>
        </w:tc>
      </w:tr>
      <w:tr w:rsidR="002A3FBA" w:rsidRPr="00871FA8" w14:paraId="448BC6A3" w14:textId="77777777" w:rsidTr="00AE037C">
        <w:trPr>
          <w:trHeight w:val="272"/>
          <w:jc w:val="center"/>
        </w:trPr>
        <w:tc>
          <w:tcPr>
            <w:tcW w:w="5488" w:type="dxa"/>
            <w:vAlign w:val="center"/>
          </w:tcPr>
          <w:p w14:paraId="39128C38"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01.4 Carta Compromiso al Ciudadano</w:t>
            </w:r>
          </w:p>
        </w:tc>
        <w:tc>
          <w:tcPr>
            <w:tcW w:w="1786" w:type="dxa"/>
            <w:vAlign w:val="center"/>
          </w:tcPr>
          <w:p w14:paraId="179A18E9"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0DBA70F3"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97%</w:t>
            </w:r>
          </w:p>
        </w:tc>
      </w:tr>
      <w:tr w:rsidR="002A3FBA" w:rsidRPr="00871FA8" w14:paraId="11300436" w14:textId="77777777" w:rsidTr="00AE037C">
        <w:trPr>
          <w:trHeight w:val="545"/>
          <w:jc w:val="center"/>
        </w:trPr>
        <w:tc>
          <w:tcPr>
            <w:tcW w:w="5488" w:type="dxa"/>
            <w:vAlign w:val="center"/>
          </w:tcPr>
          <w:p w14:paraId="41502312"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01.5 Transparencia en las informaciones de Servicios y Funcionarios</w:t>
            </w:r>
          </w:p>
        </w:tc>
        <w:tc>
          <w:tcPr>
            <w:tcW w:w="1786" w:type="dxa"/>
            <w:vAlign w:val="center"/>
          </w:tcPr>
          <w:p w14:paraId="3A5E4ACC"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4E68451B"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100%</w:t>
            </w:r>
          </w:p>
        </w:tc>
      </w:tr>
      <w:tr w:rsidR="002A3FBA" w:rsidRPr="00871FA8" w14:paraId="5C377BD3" w14:textId="77777777" w:rsidTr="00AE037C">
        <w:trPr>
          <w:trHeight w:val="545"/>
          <w:jc w:val="center"/>
        </w:trPr>
        <w:tc>
          <w:tcPr>
            <w:tcW w:w="5488" w:type="dxa"/>
            <w:vAlign w:val="center"/>
          </w:tcPr>
          <w:p w14:paraId="7A1E5891"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01.6 Monitoreo sobre la Calidad de los Servicios ofrecidos por la Institución</w:t>
            </w:r>
          </w:p>
        </w:tc>
        <w:tc>
          <w:tcPr>
            <w:tcW w:w="1786" w:type="dxa"/>
            <w:vAlign w:val="center"/>
          </w:tcPr>
          <w:p w14:paraId="7938A16B"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0C9571B2"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100%</w:t>
            </w:r>
          </w:p>
        </w:tc>
      </w:tr>
      <w:tr w:rsidR="002A3FBA" w:rsidRPr="00871FA8" w14:paraId="6022C969" w14:textId="77777777" w:rsidTr="00AE037C">
        <w:trPr>
          <w:trHeight w:val="272"/>
          <w:jc w:val="center"/>
        </w:trPr>
        <w:tc>
          <w:tcPr>
            <w:tcW w:w="5488" w:type="dxa"/>
            <w:vAlign w:val="center"/>
          </w:tcPr>
          <w:p w14:paraId="57963667"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01.7 Índice de Satisfacción Ciudadana</w:t>
            </w:r>
          </w:p>
        </w:tc>
        <w:tc>
          <w:tcPr>
            <w:tcW w:w="1786" w:type="dxa"/>
            <w:vAlign w:val="center"/>
          </w:tcPr>
          <w:p w14:paraId="38B1E4B6"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1B9FE50C"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95%</w:t>
            </w:r>
          </w:p>
        </w:tc>
      </w:tr>
      <w:tr w:rsidR="002A3FBA" w:rsidRPr="00871FA8" w14:paraId="55810F09" w14:textId="77777777" w:rsidTr="00AE037C">
        <w:trPr>
          <w:trHeight w:val="272"/>
          <w:jc w:val="center"/>
        </w:trPr>
        <w:tc>
          <w:tcPr>
            <w:tcW w:w="8140" w:type="dxa"/>
            <w:gridSpan w:val="3"/>
            <w:shd w:val="clear" w:color="auto" w:fill="B4C6E7"/>
            <w:vAlign w:val="center"/>
          </w:tcPr>
          <w:p w14:paraId="3195A8FF"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b/>
                <w:color w:val="767171"/>
                <w:szCs w:val="24"/>
              </w:rPr>
              <w:t>02. ORGANIZACIÓN DE LA FUNCIÓN DE RECURSOS HUMANOS</w:t>
            </w:r>
          </w:p>
        </w:tc>
      </w:tr>
      <w:tr w:rsidR="002A3FBA" w:rsidRPr="00871FA8" w14:paraId="58A85FCE" w14:textId="77777777" w:rsidTr="00AE037C">
        <w:trPr>
          <w:trHeight w:val="545"/>
          <w:jc w:val="center"/>
        </w:trPr>
        <w:tc>
          <w:tcPr>
            <w:tcW w:w="5488" w:type="dxa"/>
            <w:vAlign w:val="center"/>
          </w:tcPr>
          <w:p w14:paraId="532AA249"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02.1 Nivel de Administración del Sistema de Carrera Administrativa</w:t>
            </w:r>
          </w:p>
        </w:tc>
        <w:tc>
          <w:tcPr>
            <w:tcW w:w="1786" w:type="dxa"/>
            <w:vAlign w:val="center"/>
          </w:tcPr>
          <w:p w14:paraId="25A0B871"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21D08C70"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85%</w:t>
            </w:r>
          </w:p>
        </w:tc>
      </w:tr>
      <w:tr w:rsidR="002A3FBA" w:rsidRPr="00871FA8" w14:paraId="447CF8B3" w14:textId="77777777" w:rsidTr="00AE037C">
        <w:trPr>
          <w:trHeight w:val="272"/>
          <w:jc w:val="center"/>
        </w:trPr>
        <w:tc>
          <w:tcPr>
            <w:tcW w:w="8140" w:type="dxa"/>
            <w:gridSpan w:val="3"/>
            <w:shd w:val="clear" w:color="auto" w:fill="B4C6E7"/>
            <w:vAlign w:val="center"/>
          </w:tcPr>
          <w:p w14:paraId="4E7047BD"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b/>
                <w:color w:val="767171"/>
                <w:szCs w:val="24"/>
              </w:rPr>
              <w:lastRenderedPageBreak/>
              <w:t>03. PLANIFICACION DE RECURSOS HUMANOS</w:t>
            </w:r>
          </w:p>
        </w:tc>
      </w:tr>
      <w:tr w:rsidR="002A3FBA" w:rsidRPr="00871FA8" w14:paraId="6BFC5419" w14:textId="77777777" w:rsidTr="00AE037C">
        <w:trPr>
          <w:trHeight w:val="272"/>
          <w:jc w:val="center"/>
        </w:trPr>
        <w:tc>
          <w:tcPr>
            <w:tcW w:w="5488" w:type="dxa"/>
            <w:vAlign w:val="center"/>
          </w:tcPr>
          <w:p w14:paraId="095DB91B" w14:textId="5A08B078"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 xml:space="preserve">03.1 Planificación de </w:t>
            </w:r>
            <w:proofErr w:type="gramStart"/>
            <w:r w:rsidRPr="00871FA8">
              <w:rPr>
                <w:rFonts w:eastAsia="Times New Roman" w:cs="Times New Roman"/>
                <w:color w:val="767171"/>
                <w:szCs w:val="24"/>
              </w:rPr>
              <w:t>RR.HH</w:t>
            </w:r>
            <w:proofErr w:type="gramEnd"/>
          </w:p>
        </w:tc>
        <w:tc>
          <w:tcPr>
            <w:tcW w:w="1786" w:type="dxa"/>
            <w:vAlign w:val="center"/>
          </w:tcPr>
          <w:p w14:paraId="6B92FE9F"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013F1459"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100%</w:t>
            </w:r>
          </w:p>
        </w:tc>
      </w:tr>
      <w:tr w:rsidR="002A3FBA" w:rsidRPr="00871FA8" w14:paraId="2BEB41C2" w14:textId="77777777" w:rsidTr="00AE037C">
        <w:trPr>
          <w:trHeight w:val="272"/>
          <w:jc w:val="center"/>
        </w:trPr>
        <w:tc>
          <w:tcPr>
            <w:tcW w:w="8140" w:type="dxa"/>
            <w:gridSpan w:val="3"/>
            <w:shd w:val="clear" w:color="auto" w:fill="B4C6E7"/>
            <w:vAlign w:val="center"/>
          </w:tcPr>
          <w:p w14:paraId="4A334502"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b/>
                <w:color w:val="767171"/>
                <w:szCs w:val="24"/>
              </w:rPr>
              <w:t>04. ORGANIZACIÓN DEL TRABAJO</w:t>
            </w:r>
          </w:p>
        </w:tc>
      </w:tr>
      <w:tr w:rsidR="002A3FBA" w:rsidRPr="00871FA8" w14:paraId="76CD4D21" w14:textId="77777777" w:rsidTr="00AE037C">
        <w:trPr>
          <w:trHeight w:val="272"/>
          <w:jc w:val="center"/>
        </w:trPr>
        <w:tc>
          <w:tcPr>
            <w:tcW w:w="5488" w:type="dxa"/>
            <w:vAlign w:val="center"/>
          </w:tcPr>
          <w:p w14:paraId="7B4675C2"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04.1 Estructura Organizativa</w:t>
            </w:r>
          </w:p>
        </w:tc>
        <w:tc>
          <w:tcPr>
            <w:tcW w:w="1786" w:type="dxa"/>
            <w:vAlign w:val="center"/>
          </w:tcPr>
          <w:p w14:paraId="59207BDA"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4E3C3515"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100%</w:t>
            </w:r>
          </w:p>
        </w:tc>
      </w:tr>
      <w:tr w:rsidR="002A3FBA" w:rsidRPr="00871FA8" w14:paraId="0C4ACFEC" w14:textId="77777777" w:rsidTr="00AE037C">
        <w:trPr>
          <w:trHeight w:val="272"/>
          <w:jc w:val="center"/>
        </w:trPr>
        <w:tc>
          <w:tcPr>
            <w:tcW w:w="5488" w:type="dxa"/>
            <w:vAlign w:val="center"/>
          </w:tcPr>
          <w:p w14:paraId="3D14D769"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04.2 Manual de Organización y Funciones</w:t>
            </w:r>
          </w:p>
        </w:tc>
        <w:tc>
          <w:tcPr>
            <w:tcW w:w="1786" w:type="dxa"/>
            <w:vAlign w:val="center"/>
          </w:tcPr>
          <w:p w14:paraId="6398AAB0"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72D91014"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100%</w:t>
            </w:r>
          </w:p>
        </w:tc>
      </w:tr>
      <w:tr w:rsidR="002A3FBA" w:rsidRPr="00871FA8" w14:paraId="58F25428" w14:textId="77777777" w:rsidTr="00AE037C">
        <w:trPr>
          <w:trHeight w:val="272"/>
          <w:jc w:val="center"/>
        </w:trPr>
        <w:tc>
          <w:tcPr>
            <w:tcW w:w="5488" w:type="dxa"/>
            <w:vAlign w:val="center"/>
          </w:tcPr>
          <w:p w14:paraId="2D173F91"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04.3 Manual de Cargos Elaborado</w:t>
            </w:r>
          </w:p>
        </w:tc>
        <w:tc>
          <w:tcPr>
            <w:tcW w:w="1786" w:type="dxa"/>
            <w:vAlign w:val="center"/>
          </w:tcPr>
          <w:p w14:paraId="6FEE654E"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27B1540E"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100%</w:t>
            </w:r>
          </w:p>
        </w:tc>
      </w:tr>
      <w:tr w:rsidR="002A3FBA" w:rsidRPr="00871FA8" w14:paraId="2A33F8B1" w14:textId="77777777" w:rsidTr="00AE037C">
        <w:trPr>
          <w:trHeight w:val="272"/>
          <w:jc w:val="center"/>
        </w:trPr>
        <w:tc>
          <w:tcPr>
            <w:tcW w:w="8140" w:type="dxa"/>
            <w:gridSpan w:val="3"/>
            <w:shd w:val="clear" w:color="auto" w:fill="B4C6E7"/>
            <w:vAlign w:val="center"/>
          </w:tcPr>
          <w:p w14:paraId="63936FC6"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b/>
                <w:color w:val="767171"/>
                <w:szCs w:val="24"/>
              </w:rPr>
              <w:t>05. GESTIÓN DEL EMPLEO</w:t>
            </w:r>
          </w:p>
        </w:tc>
      </w:tr>
      <w:tr w:rsidR="002A3FBA" w:rsidRPr="00871FA8" w14:paraId="6BA5EDB8" w14:textId="77777777" w:rsidTr="00AE037C">
        <w:trPr>
          <w:trHeight w:val="272"/>
          <w:jc w:val="center"/>
        </w:trPr>
        <w:tc>
          <w:tcPr>
            <w:tcW w:w="5488" w:type="dxa"/>
            <w:vAlign w:val="center"/>
          </w:tcPr>
          <w:p w14:paraId="26D85826"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05.1 Concursos Públicos</w:t>
            </w:r>
          </w:p>
        </w:tc>
        <w:tc>
          <w:tcPr>
            <w:tcW w:w="1786" w:type="dxa"/>
            <w:vAlign w:val="center"/>
          </w:tcPr>
          <w:p w14:paraId="54BA65F9"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0DE6D5D4"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100%</w:t>
            </w:r>
          </w:p>
        </w:tc>
      </w:tr>
      <w:tr w:rsidR="002A3FBA" w:rsidRPr="00871FA8" w14:paraId="799FB631" w14:textId="77777777" w:rsidTr="00AE037C">
        <w:trPr>
          <w:trHeight w:val="545"/>
          <w:jc w:val="center"/>
        </w:trPr>
        <w:tc>
          <w:tcPr>
            <w:tcW w:w="5488" w:type="dxa"/>
            <w:vAlign w:val="center"/>
          </w:tcPr>
          <w:p w14:paraId="579DA587"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05.2 Sistema de Administración de Servidores Públicos (SASP)</w:t>
            </w:r>
          </w:p>
        </w:tc>
        <w:tc>
          <w:tcPr>
            <w:tcW w:w="1786" w:type="dxa"/>
            <w:vAlign w:val="center"/>
          </w:tcPr>
          <w:p w14:paraId="55E40548"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27AB81CF"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100%</w:t>
            </w:r>
          </w:p>
        </w:tc>
      </w:tr>
      <w:tr w:rsidR="002A3FBA" w:rsidRPr="00871FA8" w14:paraId="26144F41" w14:textId="77777777" w:rsidTr="00AE037C">
        <w:trPr>
          <w:trHeight w:val="272"/>
          <w:jc w:val="center"/>
        </w:trPr>
        <w:tc>
          <w:tcPr>
            <w:tcW w:w="8140" w:type="dxa"/>
            <w:gridSpan w:val="3"/>
            <w:shd w:val="clear" w:color="auto" w:fill="B4C6E7"/>
            <w:vAlign w:val="center"/>
          </w:tcPr>
          <w:p w14:paraId="7F1D6763"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b/>
                <w:color w:val="767171"/>
                <w:szCs w:val="24"/>
              </w:rPr>
              <w:t>06. GESTIÓN DE LAS COMPENSACIONES Y BENEFICIOS</w:t>
            </w:r>
          </w:p>
        </w:tc>
      </w:tr>
      <w:tr w:rsidR="002A3FBA" w:rsidRPr="00871FA8" w14:paraId="0166091F" w14:textId="77777777" w:rsidTr="00AE037C">
        <w:trPr>
          <w:trHeight w:val="272"/>
          <w:jc w:val="center"/>
        </w:trPr>
        <w:tc>
          <w:tcPr>
            <w:tcW w:w="5488" w:type="dxa"/>
            <w:vAlign w:val="center"/>
          </w:tcPr>
          <w:p w14:paraId="7431480D"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06.1 Escala Salarial Aprobada</w:t>
            </w:r>
          </w:p>
        </w:tc>
        <w:tc>
          <w:tcPr>
            <w:tcW w:w="1786" w:type="dxa"/>
            <w:vAlign w:val="center"/>
          </w:tcPr>
          <w:p w14:paraId="21A619F4"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7C3E6999"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100%</w:t>
            </w:r>
          </w:p>
        </w:tc>
      </w:tr>
      <w:tr w:rsidR="002A3FBA" w:rsidRPr="00871FA8" w14:paraId="2A59158A" w14:textId="77777777" w:rsidTr="00AE037C">
        <w:trPr>
          <w:trHeight w:val="272"/>
          <w:jc w:val="center"/>
        </w:trPr>
        <w:tc>
          <w:tcPr>
            <w:tcW w:w="8140" w:type="dxa"/>
            <w:gridSpan w:val="3"/>
            <w:shd w:val="clear" w:color="auto" w:fill="B4C6E7"/>
            <w:vAlign w:val="center"/>
          </w:tcPr>
          <w:p w14:paraId="4278AB86"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b/>
                <w:color w:val="767171"/>
                <w:szCs w:val="24"/>
              </w:rPr>
              <w:t>07. GESTIÓN DEL RENDIMIENTO</w:t>
            </w:r>
          </w:p>
        </w:tc>
      </w:tr>
      <w:tr w:rsidR="002A3FBA" w:rsidRPr="00871FA8" w14:paraId="306ECEC9" w14:textId="77777777" w:rsidTr="00AE037C">
        <w:trPr>
          <w:trHeight w:val="272"/>
          <w:jc w:val="center"/>
        </w:trPr>
        <w:tc>
          <w:tcPr>
            <w:tcW w:w="5488" w:type="dxa"/>
            <w:vAlign w:val="center"/>
          </w:tcPr>
          <w:p w14:paraId="369C169E"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07.1 Gestión de Acuerdos de Desempeño</w:t>
            </w:r>
          </w:p>
        </w:tc>
        <w:tc>
          <w:tcPr>
            <w:tcW w:w="1786" w:type="dxa"/>
            <w:vAlign w:val="center"/>
          </w:tcPr>
          <w:p w14:paraId="1D1C69D1"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6614362A"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60%</w:t>
            </w:r>
          </w:p>
        </w:tc>
      </w:tr>
      <w:tr w:rsidR="002A3FBA" w:rsidRPr="00871FA8" w14:paraId="0CE3E2AD" w14:textId="77777777" w:rsidTr="00AE037C">
        <w:trPr>
          <w:trHeight w:val="545"/>
          <w:jc w:val="center"/>
        </w:trPr>
        <w:tc>
          <w:tcPr>
            <w:tcW w:w="5488" w:type="dxa"/>
            <w:vAlign w:val="center"/>
          </w:tcPr>
          <w:p w14:paraId="25FFD395"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07.2 Evaluación del Desempeño por Resultados y Competencias</w:t>
            </w:r>
          </w:p>
        </w:tc>
        <w:tc>
          <w:tcPr>
            <w:tcW w:w="1786" w:type="dxa"/>
            <w:vAlign w:val="center"/>
          </w:tcPr>
          <w:p w14:paraId="6264B772"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4CDE72B8"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92%</w:t>
            </w:r>
          </w:p>
        </w:tc>
      </w:tr>
      <w:tr w:rsidR="002A3FBA" w:rsidRPr="00871FA8" w14:paraId="2DCA7DC9" w14:textId="77777777" w:rsidTr="00AE037C">
        <w:trPr>
          <w:trHeight w:val="272"/>
          <w:jc w:val="center"/>
        </w:trPr>
        <w:tc>
          <w:tcPr>
            <w:tcW w:w="8140" w:type="dxa"/>
            <w:gridSpan w:val="3"/>
            <w:shd w:val="clear" w:color="auto" w:fill="B4C6E7"/>
            <w:vAlign w:val="center"/>
          </w:tcPr>
          <w:p w14:paraId="1D7BB48E"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b/>
                <w:color w:val="767171"/>
                <w:szCs w:val="24"/>
              </w:rPr>
              <w:t>08. GESTIÓN DEL DESARROLLO</w:t>
            </w:r>
          </w:p>
        </w:tc>
      </w:tr>
      <w:tr w:rsidR="002A3FBA" w:rsidRPr="00871FA8" w14:paraId="7664480C" w14:textId="77777777" w:rsidTr="00AE037C">
        <w:trPr>
          <w:trHeight w:val="272"/>
          <w:jc w:val="center"/>
        </w:trPr>
        <w:tc>
          <w:tcPr>
            <w:tcW w:w="5488" w:type="dxa"/>
            <w:vAlign w:val="center"/>
          </w:tcPr>
          <w:p w14:paraId="4C484576"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08.1 Plan de Capacitación</w:t>
            </w:r>
          </w:p>
        </w:tc>
        <w:tc>
          <w:tcPr>
            <w:tcW w:w="1786" w:type="dxa"/>
            <w:vAlign w:val="center"/>
          </w:tcPr>
          <w:p w14:paraId="0B9D979D"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37CE0A0C"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100%</w:t>
            </w:r>
          </w:p>
        </w:tc>
      </w:tr>
      <w:tr w:rsidR="002A3FBA" w:rsidRPr="00871FA8" w14:paraId="545F1022" w14:textId="77777777" w:rsidTr="00AE037C">
        <w:trPr>
          <w:trHeight w:val="272"/>
          <w:jc w:val="center"/>
        </w:trPr>
        <w:tc>
          <w:tcPr>
            <w:tcW w:w="8140" w:type="dxa"/>
            <w:gridSpan w:val="3"/>
            <w:shd w:val="clear" w:color="auto" w:fill="B4C6E7"/>
            <w:vAlign w:val="center"/>
          </w:tcPr>
          <w:p w14:paraId="002CDE76"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b/>
                <w:color w:val="767171"/>
                <w:szCs w:val="24"/>
              </w:rPr>
              <w:t>09. GESTIÓN DE LAS RELACIONES LABORALES Y SOCIALES</w:t>
            </w:r>
          </w:p>
        </w:tc>
      </w:tr>
      <w:tr w:rsidR="002A3FBA" w:rsidRPr="00871FA8" w14:paraId="1B6C6FED" w14:textId="77777777" w:rsidTr="00AE037C">
        <w:trPr>
          <w:trHeight w:val="272"/>
          <w:jc w:val="center"/>
        </w:trPr>
        <w:tc>
          <w:tcPr>
            <w:tcW w:w="5488" w:type="dxa"/>
            <w:vAlign w:val="center"/>
          </w:tcPr>
          <w:p w14:paraId="5DFADC31"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09.1 Asociación de Servidores Públicos</w:t>
            </w:r>
          </w:p>
        </w:tc>
        <w:tc>
          <w:tcPr>
            <w:tcW w:w="1786" w:type="dxa"/>
            <w:vAlign w:val="center"/>
          </w:tcPr>
          <w:p w14:paraId="7BDE24FB"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143DA194"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80%</w:t>
            </w:r>
          </w:p>
        </w:tc>
      </w:tr>
      <w:tr w:rsidR="002A3FBA" w:rsidRPr="00871FA8" w14:paraId="70BEBC65" w14:textId="77777777" w:rsidTr="00AE037C">
        <w:trPr>
          <w:trHeight w:val="272"/>
          <w:jc w:val="center"/>
        </w:trPr>
        <w:tc>
          <w:tcPr>
            <w:tcW w:w="5488" w:type="dxa"/>
            <w:vAlign w:val="center"/>
          </w:tcPr>
          <w:p w14:paraId="2A0EA3AD"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lastRenderedPageBreak/>
              <w:t>09.2 Subsistema de Relaciones Laborales</w:t>
            </w:r>
          </w:p>
        </w:tc>
        <w:tc>
          <w:tcPr>
            <w:tcW w:w="1786" w:type="dxa"/>
            <w:vAlign w:val="center"/>
          </w:tcPr>
          <w:p w14:paraId="0EA9EFC1"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285F72AA"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85%</w:t>
            </w:r>
          </w:p>
        </w:tc>
      </w:tr>
      <w:tr w:rsidR="002A3FBA" w:rsidRPr="00871FA8" w14:paraId="3475057D" w14:textId="77777777" w:rsidTr="00AE037C">
        <w:trPr>
          <w:trHeight w:val="545"/>
          <w:jc w:val="center"/>
        </w:trPr>
        <w:tc>
          <w:tcPr>
            <w:tcW w:w="5488" w:type="dxa"/>
            <w:vAlign w:val="center"/>
          </w:tcPr>
          <w:p w14:paraId="604E6A52"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09.3 Implementación del Sistema de Seguridad y Salud en el Trabajo en la Administración Pública</w:t>
            </w:r>
          </w:p>
        </w:tc>
        <w:tc>
          <w:tcPr>
            <w:tcW w:w="1786" w:type="dxa"/>
            <w:vAlign w:val="center"/>
          </w:tcPr>
          <w:p w14:paraId="3B51C0E7"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4A623416"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95%</w:t>
            </w:r>
          </w:p>
        </w:tc>
      </w:tr>
      <w:tr w:rsidR="002A3FBA" w:rsidRPr="00871FA8" w14:paraId="27853D58" w14:textId="77777777" w:rsidTr="00AE037C">
        <w:trPr>
          <w:trHeight w:val="272"/>
          <w:jc w:val="center"/>
        </w:trPr>
        <w:tc>
          <w:tcPr>
            <w:tcW w:w="5488" w:type="dxa"/>
            <w:vAlign w:val="center"/>
          </w:tcPr>
          <w:p w14:paraId="0860498E" w14:textId="77777777" w:rsidR="002A3FBA" w:rsidRPr="00871FA8" w:rsidRDefault="002A3FBA" w:rsidP="00811FBC">
            <w:pPr>
              <w:pBdr>
                <w:top w:val="nil"/>
                <w:left w:val="nil"/>
                <w:bottom w:val="nil"/>
                <w:right w:val="nil"/>
                <w:between w:val="nil"/>
              </w:pBdr>
              <w:spacing w:after="0" w:line="360" w:lineRule="auto"/>
              <w:rPr>
                <w:rFonts w:eastAsia="Times New Roman" w:cs="Times New Roman"/>
                <w:color w:val="767171"/>
                <w:szCs w:val="24"/>
              </w:rPr>
            </w:pPr>
            <w:r w:rsidRPr="00871FA8">
              <w:rPr>
                <w:rFonts w:eastAsia="Times New Roman" w:cs="Times New Roman"/>
                <w:color w:val="767171"/>
                <w:szCs w:val="24"/>
              </w:rPr>
              <w:t>09.4 Encuesta de Clima Laboral</w:t>
            </w:r>
          </w:p>
        </w:tc>
        <w:tc>
          <w:tcPr>
            <w:tcW w:w="1786" w:type="dxa"/>
            <w:vAlign w:val="center"/>
          </w:tcPr>
          <w:p w14:paraId="70F28873"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Objetivo Logrado</w:t>
            </w:r>
          </w:p>
        </w:tc>
        <w:tc>
          <w:tcPr>
            <w:tcW w:w="865" w:type="dxa"/>
            <w:vAlign w:val="center"/>
          </w:tcPr>
          <w:p w14:paraId="2369A900" w14:textId="77777777" w:rsidR="002A3FBA" w:rsidRPr="00871FA8" w:rsidRDefault="002A3FBA" w:rsidP="00811FBC">
            <w:pPr>
              <w:pBdr>
                <w:top w:val="nil"/>
                <w:left w:val="nil"/>
                <w:bottom w:val="nil"/>
                <w:right w:val="nil"/>
                <w:between w:val="nil"/>
              </w:pBdr>
              <w:spacing w:after="0" w:line="360" w:lineRule="auto"/>
              <w:jc w:val="center"/>
              <w:rPr>
                <w:rFonts w:eastAsia="Times New Roman" w:cs="Times New Roman"/>
                <w:color w:val="767171"/>
                <w:szCs w:val="24"/>
              </w:rPr>
            </w:pPr>
            <w:r w:rsidRPr="00871FA8">
              <w:rPr>
                <w:rFonts w:eastAsia="Times New Roman" w:cs="Times New Roman"/>
                <w:color w:val="767171"/>
                <w:szCs w:val="24"/>
              </w:rPr>
              <w:t>100%</w:t>
            </w:r>
          </w:p>
        </w:tc>
      </w:tr>
    </w:tbl>
    <w:p w14:paraId="3D8F125D" w14:textId="5DD37A40" w:rsidR="002A3FBA" w:rsidRDefault="002A3FBA" w:rsidP="00811FBC">
      <w:pPr>
        <w:pBdr>
          <w:top w:val="nil"/>
          <w:left w:val="nil"/>
          <w:bottom w:val="nil"/>
          <w:right w:val="nil"/>
          <w:between w:val="nil"/>
        </w:pBdr>
        <w:spacing w:after="0" w:line="360" w:lineRule="auto"/>
        <w:jc w:val="both"/>
        <w:rPr>
          <w:rFonts w:eastAsia="Times New Roman" w:cs="Times New Roman"/>
          <w:i/>
          <w:color w:val="767171"/>
          <w:sz w:val="18"/>
          <w:szCs w:val="18"/>
        </w:rPr>
      </w:pPr>
      <w:r w:rsidRPr="00871FA8">
        <w:rPr>
          <w:rFonts w:eastAsia="Times New Roman" w:cs="Times New Roman"/>
          <w:i/>
          <w:color w:val="767171"/>
          <w:sz w:val="18"/>
          <w:szCs w:val="18"/>
        </w:rPr>
        <w:t>Fuente: Sistema de Monitoreo de la Administración Pública. – 2/12/2021</w:t>
      </w:r>
    </w:p>
    <w:p w14:paraId="1505E171" w14:textId="77777777" w:rsidR="00446323" w:rsidRPr="00871FA8" w:rsidRDefault="00446323" w:rsidP="00811FBC">
      <w:pPr>
        <w:pBdr>
          <w:top w:val="nil"/>
          <w:left w:val="nil"/>
          <w:bottom w:val="nil"/>
          <w:right w:val="nil"/>
          <w:between w:val="nil"/>
        </w:pBdr>
        <w:spacing w:after="0" w:line="360" w:lineRule="auto"/>
        <w:jc w:val="both"/>
        <w:rPr>
          <w:rFonts w:eastAsia="Times New Roman" w:cs="Times New Roman"/>
          <w:color w:val="767171"/>
          <w:sz w:val="18"/>
          <w:szCs w:val="18"/>
        </w:rPr>
      </w:pPr>
    </w:p>
    <w:p w14:paraId="09B91435" w14:textId="7C4294AF" w:rsidR="00554ECF" w:rsidRDefault="00554ECF" w:rsidP="00811FBC">
      <w:pPr>
        <w:pStyle w:val="Ttulo2"/>
        <w:numPr>
          <w:ilvl w:val="1"/>
          <w:numId w:val="1"/>
        </w:numPr>
        <w:spacing w:before="0" w:line="360" w:lineRule="auto"/>
        <w:ind w:left="426"/>
        <w:jc w:val="both"/>
        <w:rPr>
          <w:rFonts w:cs="Times New Roman"/>
          <w:b/>
          <w:bCs/>
          <w:color w:val="767171"/>
          <w:sz w:val="24"/>
          <w:szCs w:val="24"/>
        </w:rPr>
      </w:pPr>
      <w:bookmarkStart w:id="25" w:name="_Toc78471635"/>
      <w:bookmarkStart w:id="26" w:name="_Toc90906836"/>
      <w:r w:rsidRPr="00871FA8">
        <w:rPr>
          <w:rFonts w:cs="Times New Roman"/>
          <w:b/>
          <w:bCs/>
          <w:color w:val="767171"/>
          <w:sz w:val="24"/>
          <w:szCs w:val="24"/>
        </w:rPr>
        <w:t>Desempeño de los Procesos Jurídicos</w:t>
      </w:r>
      <w:bookmarkEnd w:id="25"/>
      <w:bookmarkEnd w:id="26"/>
    </w:p>
    <w:p w14:paraId="214F0054" w14:textId="77777777" w:rsidR="00446323" w:rsidRPr="00446323" w:rsidRDefault="00446323" w:rsidP="00446323"/>
    <w:p w14:paraId="190D11BE" w14:textId="77777777" w:rsidR="00D629E0" w:rsidRPr="00871FA8" w:rsidRDefault="00D629E0"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La Dirección Jurídica del MICM, en su rol de área asesora del Despacho, ha desarrollado un conjunto de acciones durante el periodo enero – diciembre 2021, las cuales se resumen a continuación:</w:t>
      </w:r>
    </w:p>
    <w:p w14:paraId="19BC2383" w14:textId="6ECC48A4" w:rsidR="00D629E0" w:rsidRDefault="00D629E0"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Como parte de los procesos jurídicos se elaboraron 1,237 contratos, alcanzando un porcentaje de cumplimiento de un 100% en relación con la carga y certificación definitiva. De estos, 690 corresponden a contratos de trabajo, 380 a prestación de servicios diversos, 39 de asesorías, 57 de acuerdos nacionales e internacionales, y 71 recisiones.</w:t>
      </w:r>
    </w:p>
    <w:p w14:paraId="2E0BA946" w14:textId="77777777" w:rsidR="00446323" w:rsidRPr="00871FA8" w:rsidRDefault="00446323" w:rsidP="00811FBC">
      <w:pPr>
        <w:spacing w:after="0" w:line="360" w:lineRule="auto"/>
        <w:jc w:val="both"/>
        <w:rPr>
          <w:rFonts w:eastAsia="Calibri" w:cs="Times New Roman"/>
          <w:color w:val="767171"/>
          <w:spacing w:val="20"/>
          <w:szCs w:val="24"/>
        </w:rPr>
      </w:pPr>
    </w:p>
    <w:p w14:paraId="7E3948F5" w14:textId="1069B946" w:rsidR="00D629E0" w:rsidRDefault="00D629E0" w:rsidP="00811FBC">
      <w:pPr>
        <w:spacing w:after="0" w:line="360" w:lineRule="auto"/>
        <w:jc w:val="both"/>
        <w:rPr>
          <w:rFonts w:eastAsia="Calibri" w:cs="Times New Roman"/>
          <w:color w:val="767171"/>
          <w:spacing w:val="20"/>
          <w:szCs w:val="24"/>
        </w:rPr>
      </w:pPr>
      <w:r w:rsidRPr="00871FA8">
        <w:rPr>
          <w:rFonts w:eastAsia="Calibri" w:cs="Times New Roman"/>
          <w:color w:val="767171"/>
          <w:spacing w:val="20"/>
          <w:szCs w:val="24"/>
        </w:rPr>
        <w:t xml:space="preserve">Fueron elaboradas unas 136 resoluciones relacionadas a los servicios sustantivos que presta la institución, a saber: </w:t>
      </w:r>
    </w:p>
    <w:p w14:paraId="42F579E9" w14:textId="77777777" w:rsidR="00446323" w:rsidRDefault="00446323" w:rsidP="00811FBC">
      <w:pPr>
        <w:spacing w:after="0" w:line="360" w:lineRule="auto"/>
        <w:jc w:val="both"/>
        <w:rPr>
          <w:rFonts w:eastAsia="Calibri" w:cs="Times New Roman"/>
          <w:color w:val="767171"/>
          <w:spacing w:val="20"/>
          <w:szCs w:val="24"/>
        </w:rPr>
      </w:pPr>
    </w:p>
    <w:p w14:paraId="17E3E5B7" w14:textId="55EB865F" w:rsidR="00910D5F" w:rsidRPr="00871FA8" w:rsidRDefault="00910D5F" w:rsidP="00811FBC">
      <w:pPr>
        <w:spacing w:after="0" w:line="360" w:lineRule="auto"/>
        <w:jc w:val="center"/>
        <w:rPr>
          <w:rFonts w:eastAsia="Calibri" w:cs="Times New Roman"/>
          <w:b/>
          <w:bCs/>
          <w:color w:val="767171"/>
          <w:spacing w:val="20"/>
          <w:szCs w:val="24"/>
        </w:rPr>
      </w:pPr>
      <w:r w:rsidRPr="00871FA8">
        <w:rPr>
          <w:rFonts w:eastAsia="Calibri" w:cs="Times New Roman"/>
          <w:b/>
          <w:bCs/>
          <w:color w:val="767171"/>
          <w:spacing w:val="20"/>
          <w:szCs w:val="24"/>
        </w:rPr>
        <w:t xml:space="preserve">Tabla No. </w:t>
      </w:r>
      <w:r w:rsidRPr="00871FA8">
        <w:rPr>
          <w:rFonts w:eastAsia="Calibri" w:cs="Times New Roman"/>
          <w:b/>
          <w:bCs/>
          <w:color w:val="767171"/>
          <w:spacing w:val="20"/>
          <w:szCs w:val="24"/>
        </w:rPr>
        <w:fldChar w:fldCharType="begin"/>
      </w:r>
      <w:r w:rsidRPr="00871FA8">
        <w:rPr>
          <w:rFonts w:eastAsia="Calibri" w:cs="Times New Roman"/>
          <w:b/>
          <w:bCs/>
          <w:color w:val="767171"/>
          <w:spacing w:val="20"/>
          <w:szCs w:val="24"/>
        </w:rPr>
        <w:instrText xml:space="preserve"> SEQ Tabla_No._ \* ARABIC </w:instrText>
      </w:r>
      <w:r w:rsidRPr="00871FA8">
        <w:rPr>
          <w:rFonts w:eastAsia="Calibri" w:cs="Times New Roman"/>
          <w:b/>
          <w:bCs/>
          <w:color w:val="767171"/>
          <w:spacing w:val="20"/>
          <w:szCs w:val="24"/>
        </w:rPr>
        <w:fldChar w:fldCharType="separate"/>
      </w:r>
      <w:r w:rsidR="002713E7">
        <w:rPr>
          <w:rFonts w:eastAsia="Calibri" w:cs="Times New Roman"/>
          <w:b/>
          <w:bCs/>
          <w:noProof/>
          <w:color w:val="767171"/>
          <w:spacing w:val="20"/>
          <w:szCs w:val="24"/>
        </w:rPr>
        <w:t>23</w:t>
      </w:r>
      <w:r w:rsidRPr="00871FA8">
        <w:rPr>
          <w:rFonts w:eastAsia="Calibri" w:cs="Times New Roman"/>
          <w:b/>
          <w:bCs/>
          <w:color w:val="767171"/>
          <w:spacing w:val="20"/>
          <w:szCs w:val="24"/>
        </w:rPr>
        <w:fldChar w:fldCharType="end"/>
      </w:r>
    </w:p>
    <w:p w14:paraId="4B6F4CE1" w14:textId="5A2633B7" w:rsidR="00910D5F" w:rsidRPr="00871FA8" w:rsidRDefault="00910D5F" w:rsidP="00811FBC">
      <w:pPr>
        <w:spacing w:after="0" w:line="360" w:lineRule="auto"/>
        <w:jc w:val="center"/>
        <w:rPr>
          <w:rFonts w:eastAsia="Calibri" w:cs="Times New Roman"/>
          <w:color w:val="767171"/>
          <w:spacing w:val="20"/>
          <w:szCs w:val="24"/>
        </w:rPr>
      </w:pPr>
      <w:r w:rsidRPr="00871FA8">
        <w:rPr>
          <w:rFonts w:eastAsia="Calibri" w:cs="Times New Roman"/>
          <w:color w:val="767171"/>
          <w:spacing w:val="20"/>
          <w:szCs w:val="24"/>
        </w:rPr>
        <w:t>Resolucione</w:t>
      </w:r>
      <w:r w:rsidR="004D7EBF" w:rsidRPr="00871FA8">
        <w:rPr>
          <w:rFonts w:eastAsia="Calibri" w:cs="Times New Roman"/>
          <w:color w:val="767171"/>
          <w:spacing w:val="20"/>
          <w:szCs w:val="24"/>
        </w:rPr>
        <w:t>s emitidas relacionadas a los servicios sustantivos</w:t>
      </w:r>
    </w:p>
    <w:p w14:paraId="069AE839" w14:textId="6B8AFD31" w:rsidR="004D7EBF" w:rsidRPr="00871FA8" w:rsidRDefault="004D7EBF" w:rsidP="00811FBC">
      <w:pPr>
        <w:spacing w:after="0" w:line="360" w:lineRule="auto"/>
        <w:jc w:val="center"/>
        <w:rPr>
          <w:rFonts w:eastAsia="Calibri" w:cs="Times New Roman"/>
          <w:color w:val="767171"/>
          <w:spacing w:val="20"/>
          <w:szCs w:val="24"/>
        </w:rPr>
      </w:pPr>
      <w:r w:rsidRPr="00871FA8">
        <w:rPr>
          <w:rFonts w:eastAsia="Calibri" w:cs="Times New Roman"/>
          <w:color w:val="767171"/>
          <w:spacing w:val="20"/>
          <w:szCs w:val="24"/>
        </w:rPr>
        <w:t>Enero – diciembre 2021</w:t>
      </w:r>
    </w:p>
    <w:p w14:paraId="4E2040ED" w14:textId="77777777" w:rsidR="00AE037C" w:rsidRPr="00871FA8" w:rsidRDefault="00AE037C" w:rsidP="00811FBC">
      <w:pPr>
        <w:spacing w:after="0" w:line="360" w:lineRule="auto"/>
        <w:jc w:val="center"/>
        <w:rPr>
          <w:rFonts w:eastAsia="Calibri" w:cs="Times New Roman"/>
          <w:color w:val="767171"/>
          <w:spacing w:val="20"/>
          <w:sz w:val="6"/>
          <w:szCs w:val="6"/>
        </w:rPr>
      </w:pPr>
    </w:p>
    <w:tbl>
      <w:tblPr>
        <w:tblW w:w="7964"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5665"/>
        <w:gridCol w:w="2299"/>
      </w:tblGrid>
      <w:tr w:rsidR="004D7EBF" w:rsidRPr="00871FA8" w14:paraId="76F2D6EC" w14:textId="1B6262AE" w:rsidTr="0013040C">
        <w:trPr>
          <w:trHeight w:val="743"/>
          <w:tblHeader/>
          <w:jc w:val="center"/>
        </w:trPr>
        <w:tc>
          <w:tcPr>
            <w:tcW w:w="5665" w:type="dxa"/>
            <w:shd w:val="clear" w:color="auto" w:fill="1F3864" w:themeFill="accent1" w:themeFillShade="80"/>
            <w:vAlign w:val="center"/>
            <w:hideMark/>
          </w:tcPr>
          <w:p w14:paraId="14CAC733" w14:textId="77777777" w:rsidR="004D7EBF" w:rsidRPr="00871FA8" w:rsidRDefault="004D7EBF"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TIPO DE SOLICITUD</w:t>
            </w:r>
          </w:p>
        </w:tc>
        <w:tc>
          <w:tcPr>
            <w:tcW w:w="2299" w:type="dxa"/>
            <w:shd w:val="clear" w:color="auto" w:fill="1F3864" w:themeFill="accent1" w:themeFillShade="80"/>
            <w:vAlign w:val="center"/>
            <w:hideMark/>
          </w:tcPr>
          <w:p w14:paraId="42489E6F" w14:textId="5003C74D" w:rsidR="004D7EBF" w:rsidRPr="00871FA8" w:rsidRDefault="004D7EBF"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RESOLUCIONES EMITIDAS</w:t>
            </w:r>
          </w:p>
        </w:tc>
      </w:tr>
      <w:tr w:rsidR="004D7EBF" w:rsidRPr="00871FA8" w14:paraId="57837AF5" w14:textId="7D1710A1" w:rsidTr="0013040C">
        <w:trPr>
          <w:trHeight w:val="764"/>
          <w:jc w:val="center"/>
        </w:trPr>
        <w:tc>
          <w:tcPr>
            <w:tcW w:w="5665" w:type="dxa"/>
            <w:shd w:val="clear" w:color="auto" w:fill="auto"/>
            <w:vAlign w:val="center"/>
            <w:hideMark/>
          </w:tcPr>
          <w:p w14:paraId="5D9FA7C9" w14:textId="77777777" w:rsidR="004D7EBF" w:rsidRPr="00871FA8" w:rsidRDefault="004D7EBF" w:rsidP="00811FBC">
            <w:pPr>
              <w:spacing w:after="0" w:line="360" w:lineRule="auto"/>
              <w:rPr>
                <w:rStyle w:val="normaltextrun"/>
                <w:rFonts w:cs="Times New Roman"/>
                <w:color w:val="767171"/>
                <w:szCs w:val="24"/>
              </w:rPr>
            </w:pPr>
            <w:r w:rsidRPr="00871FA8">
              <w:rPr>
                <w:rStyle w:val="normaltextrun"/>
                <w:rFonts w:cs="Times New Roman"/>
                <w:color w:val="767171"/>
                <w:szCs w:val="24"/>
              </w:rPr>
              <w:t>Clasificación / modificación como empresa generadora de electricidad (EGE/EGP/SA).</w:t>
            </w:r>
          </w:p>
        </w:tc>
        <w:tc>
          <w:tcPr>
            <w:tcW w:w="2299" w:type="dxa"/>
            <w:shd w:val="clear" w:color="auto" w:fill="auto"/>
            <w:vAlign w:val="center"/>
            <w:hideMark/>
          </w:tcPr>
          <w:p w14:paraId="50F4B9A9" w14:textId="77777777" w:rsidR="004D7EBF" w:rsidRPr="00871FA8" w:rsidRDefault="004D7EBF" w:rsidP="00811FBC">
            <w:pPr>
              <w:spacing w:after="0" w:line="360" w:lineRule="auto"/>
              <w:jc w:val="center"/>
              <w:rPr>
                <w:rStyle w:val="normaltextrun"/>
                <w:rFonts w:cs="Times New Roman"/>
                <w:color w:val="767171"/>
                <w:szCs w:val="24"/>
              </w:rPr>
            </w:pPr>
            <w:r w:rsidRPr="00871FA8">
              <w:rPr>
                <w:rStyle w:val="normaltextrun"/>
                <w:rFonts w:cs="Times New Roman"/>
                <w:color w:val="767171"/>
                <w:szCs w:val="24"/>
              </w:rPr>
              <w:t>19</w:t>
            </w:r>
          </w:p>
        </w:tc>
      </w:tr>
      <w:tr w:rsidR="004D7EBF" w:rsidRPr="00871FA8" w14:paraId="385069B0" w14:textId="25FC82BF" w:rsidTr="0013040C">
        <w:trPr>
          <w:trHeight w:val="737"/>
          <w:jc w:val="center"/>
        </w:trPr>
        <w:tc>
          <w:tcPr>
            <w:tcW w:w="5665" w:type="dxa"/>
            <w:shd w:val="clear" w:color="auto" w:fill="auto"/>
            <w:vAlign w:val="center"/>
            <w:hideMark/>
          </w:tcPr>
          <w:p w14:paraId="6A10FECA" w14:textId="77777777" w:rsidR="004D7EBF" w:rsidRPr="00871FA8" w:rsidRDefault="004D7EBF" w:rsidP="00811FBC">
            <w:pPr>
              <w:spacing w:after="0" w:line="360" w:lineRule="auto"/>
              <w:rPr>
                <w:rStyle w:val="normaltextrun"/>
                <w:rFonts w:cs="Times New Roman"/>
                <w:color w:val="767171"/>
                <w:szCs w:val="24"/>
              </w:rPr>
            </w:pPr>
            <w:r w:rsidRPr="00871FA8">
              <w:rPr>
                <w:rStyle w:val="normaltextrun"/>
                <w:rFonts w:cs="Times New Roman"/>
                <w:color w:val="767171"/>
                <w:szCs w:val="24"/>
              </w:rPr>
              <w:lastRenderedPageBreak/>
              <w:t>Renovación licencia operación almacén general de depósito (AGD).</w:t>
            </w:r>
          </w:p>
        </w:tc>
        <w:tc>
          <w:tcPr>
            <w:tcW w:w="2299" w:type="dxa"/>
            <w:shd w:val="clear" w:color="auto" w:fill="auto"/>
            <w:vAlign w:val="center"/>
            <w:hideMark/>
          </w:tcPr>
          <w:p w14:paraId="290B79E7" w14:textId="77777777" w:rsidR="004D7EBF" w:rsidRPr="00871FA8" w:rsidRDefault="004D7EBF" w:rsidP="00811FBC">
            <w:pPr>
              <w:spacing w:after="0" w:line="360" w:lineRule="auto"/>
              <w:jc w:val="center"/>
              <w:rPr>
                <w:rStyle w:val="normaltextrun"/>
                <w:rFonts w:cs="Times New Roman"/>
                <w:color w:val="767171"/>
                <w:szCs w:val="24"/>
              </w:rPr>
            </w:pPr>
            <w:r w:rsidRPr="00871FA8">
              <w:rPr>
                <w:rStyle w:val="normaltextrun"/>
                <w:rFonts w:cs="Times New Roman"/>
                <w:color w:val="767171"/>
                <w:szCs w:val="24"/>
              </w:rPr>
              <w:t>2</w:t>
            </w:r>
          </w:p>
        </w:tc>
      </w:tr>
      <w:tr w:rsidR="004D7EBF" w:rsidRPr="00871FA8" w14:paraId="79641313" w14:textId="59E63CF4" w:rsidTr="0013040C">
        <w:trPr>
          <w:trHeight w:val="530"/>
          <w:jc w:val="center"/>
        </w:trPr>
        <w:tc>
          <w:tcPr>
            <w:tcW w:w="5665" w:type="dxa"/>
            <w:shd w:val="clear" w:color="auto" w:fill="auto"/>
            <w:vAlign w:val="center"/>
            <w:hideMark/>
          </w:tcPr>
          <w:p w14:paraId="7FF34572" w14:textId="77777777" w:rsidR="004D7EBF" w:rsidRPr="00871FA8" w:rsidRDefault="004D7EBF" w:rsidP="00811FBC">
            <w:pPr>
              <w:spacing w:after="0" w:line="360" w:lineRule="auto"/>
              <w:rPr>
                <w:rStyle w:val="normaltextrun"/>
                <w:rFonts w:cs="Times New Roman"/>
                <w:color w:val="767171"/>
                <w:szCs w:val="24"/>
              </w:rPr>
            </w:pPr>
            <w:r w:rsidRPr="00871FA8">
              <w:rPr>
                <w:rStyle w:val="normaltextrun"/>
                <w:rFonts w:cs="Times New Roman"/>
                <w:color w:val="767171"/>
                <w:szCs w:val="24"/>
              </w:rPr>
              <w:t>Autorización de uso de local para destinar como almacén general de depósito (AGD).</w:t>
            </w:r>
          </w:p>
        </w:tc>
        <w:tc>
          <w:tcPr>
            <w:tcW w:w="2299" w:type="dxa"/>
            <w:shd w:val="clear" w:color="auto" w:fill="auto"/>
            <w:vAlign w:val="center"/>
            <w:hideMark/>
          </w:tcPr>
          <w:p w14:paraId="32BC35AE" w14:textId="77777777" w:rsidR="004D7EBF" w:rsidRPr="00871FA8" w:rsidRDefault="004D7EBF" w:rsidP="00811FBC">
            <w:pPr>
              <w:spacing w:after="0" w:line="360" w:lineRule="auto"/>
              <w:jc w:val="center"/>
              <w:rPr>
                <w:rStyle w:val="normaltextrun"/>
                <w:rFonts w:cs="Times New Roman"/>
                <w:color w:val="767171"/>
                <w:szCs w:val="24"/>
              </w:rPr>
            </w:pPr>
            <w:r w:rsidRPr="00871FA8">
              <w:rPr>
                <w:rStyle w:val="normaltextrun"/>
                <w:rFonts w:cs="Times New Roman"/>
                <w:color w:val="767171"/>
                <w:szCs w:val="24"/>
              </w:rPr>
              <w:t>12</w:t>
            </w:r>
          </w:p>
        </w:tc>
      </w:tr>
      <w:tr w:rsidR="004D7EBF" w:rsidRPr="00871FA8" w14:paraId="66884099" w14:textId="28E7FB70" w:rsidTr="0013040C">
        <w:trPr>
          <w:trHeight w:val="543"/>
          <w:jc w:val="center"/>
        </w:trPr>
        <w:tc>
          <w:tcPr>
            <w:tcW w:w="5665" w:type="dxa"/>
            <w:shd w:val="clear" w:color="auto" w:fill="auto"/>
            <w:vAlign w:val="center"/>
            <w:hideMark/>
          </w:tcPr>
          <w:p w14:paraId="0F3CA8F5" w14:textId="77777777" w:rsidR="004D7EBF" w:rsidRPr="00871FA8" w:rsidRDefault="004D7EBF" w:rsidP="00811FBC">
            <w:pPr>
              <w:spacing w:after="0" w:line="360" w:lineRule="auto"/>
              <w:rPr>
                <w:rStyle w:val="normaltextrun"/>
                <w:rFonts w:cs="Times New Roman"/>
                <w:color w:val="767171"/>
                <w:szCs w:val="24"/>
              </w:rPr>
            </w:pPr>
            <w:r w:rsidRPr="00871FA8">
              <w:rPr>
                <w:rStyle w:val="normaltextrun"/>
                <w:rFonts w:cs="Times New Roman"/>
                <w:color w:val="767171"/>
                <w:szCs w:val="24"/>
              </w:rPr>
              <w:t>Certificación de revisión de planos de locales industriales (CNO)</w:t>
            </w:r>
          </w:p>
        </w:tc>
        <w:tc>
          <w:tcPr>
            <w:tcW w:w="2299" w:type="dxa"/>
            <w:shd w:val="clear" w:color="auto" w:fill="auto"/>
            <w:vAlign w:val="center"/>
            <w:hideMark/>
          </w:tcPr>
          <w:p w14:paraId="252A6598" w14:textId="77777777" w:rsidR="004D7EBF" w:rsidRPr="00871FA8" w:rsidRDefault="004D7EBF" w:rsidP="00811FBC">
            <w:pPr>
              <w:spacing w:after="0" w:line="360" w:lineRule="auto"/>
              <w:jc w:val="center"/>
              <w:rPr>
                <w:rStyle w:val="normaltextrun"/>
                <w:rFonts w:cs="Times New Roman"/>
                <w:color w:val="767171"/>
                <w:szCs w:val="24"/>
              </w:rPr>
            </w:pPr>
            <w:r w:rsidRPr="00871FA8">
              <w:rPr>
                <w:rStyle w:val="normaltextrun"/>
                <w:rFonts w:cs="Times New Roman"/>
                <w:color w:val="767171"/>
                <w:szCs w:val="24"/>
              </w:rPr>
              <w:t>3</w:t>
            </w:r>
          </w:p>
        </w:tc>
      </w:tr>
      <w:tr w:rsidR="004D7EBF" w:rsidRPr="00871FA8" w14:paraId="2CDA8EA6" w14:textId="024CFAC1" w:rsidTr="0013040C">
        <w:trPr>
          <w:trHeight w:val="803"/>
          <w:jc w:val="center"/>
        </w:trPr>
        <w:tc>
          <w:tcPr>
            <w:tcW w:w="5665" w:type="dxa"/>
            <w:shd w:val="clear" w:color="auto" w:fill="auto"/>
            <w:vAlign w:val="center"/>
            <w:hideMark/>
          </w:tcPr>
          <w:p w14:paraId="14231942" w14:textId="77777777" w:rsidR="004D7EBF" w:rsidRPr="00871FA8" w:rsidRDefault="004D7EBF" w:rsidP="00811FBC">
            <w:pPr>
              <w:spacing w:after="0" w:line="360" w:lineRule="auto"/>
              <w:rPr>
                <w:rStyle w:val="normaltextrun"/>
                <w:rFonts w:cs="Times New Roman"/>
                <w:color w:val="767171"/>
                <w:szCs w:val="24"/>
              </w:rPr>
            </w:pPr>
            <w:r w:rsidRPr="00871FA8">
              <w:rPr>
                <w:rStyle w:val="normaltextrun"/>
                <w:rFonts w:cs="Times New Roman"/>
                <w:color w:val="767171"/>
                <w:szCs w:val="24"/>
              </w:rPr>
              <w:t>Certificación de resolución previamente retirada o de resolución que no conllevan cargos por servicios.</w:t>
            </w:r>
          </w:p>
        </w:tc>
        <w:tc>
          <w:tcPr>
            <w:tcW w:w="2299" w:type="dxa"/>
            <w:shd w:val="clear" w:color="auto" w:fill="auto"/>
            <w:vAlign w:val="center"/>
            <w:hideMark/>
          </w:tcPr>
          <w:p w14:paraId="218CAD21" w14:textId="77777777" w:rsidR="004D7EBF" w:rsidRPr="00871FA8" w:rsidRDefault="004D7EBF" w:rsidP="00811FBC">
            <w:pPr>
              <w:spacing w:after="0" w:line="360" w:lineRule="auto"/>
              <w:jc w:val="center"/>
              <w:rPr>
                <w:rStyle w:val="normaltextrun"/>
                <w:rFonts w:cs="Times New Roman"/>
                <w:color w:val="767171"/>
                <w:szCs w:val="24"/>
              </w:rPr>
            </w:pPr>
            <w:r w:rsidRPr="00871FA8">
              <w:rPr>
                <w:rStyle w:val="normaltextrun"/>
                <w:rFonts w:cs="Times New Roman"/>
                <w:color w:val="767171"/>
                <w:szCs w:val="24"/>
              </w:rPr>
              <w:t>3</w:t>
            </w:r>
          </w:p>
        </w:tc>
      </w:tr>
      <w:tr w:rsidR="004D7EBF" w:rsidRPr="00871FA8" w14:paraId="01B757BA" w14:textId="4EFE499E" w:rsidTr="0013040C">
        <w:trPr>
          <w:trHeight w:val="504"/>
          <w:jc w:val="center"/>
        </w:trPr>
        <w:tc>
          <w:tcPr>
            <w:tcW w:w="5665" w:type="dxa"/>
            <w:shd w:val="clear" w:color="auto" w:fill="auto"/>
            <w:vAlign w:val="center"/>
            <w:hideMark/>
          </w:tcPr>
          <w:p w14:paraId="579F50F8" w14:textId="77777777" w:rsidR="004D7EBF" w:rsidRPr="00871FA8" w:rsidRDefault="004D7EBF" w:rsidP="00811FBC">
            <w:pPr>
              <w:spacing w:after="0" w:line="360" w:lineRule="auto"/>
              <w:rPr>
                <w:rStyle w:val="normaltextrun"/>
                <w:rFonts w:cs="Times New Roman"/>
                <w:color w:val="767171"/>
                <w:szCs w:val="24"/>
              </w:rPr>
            </w:pPr>
            <w:r w:rsidRPr="00871FA8">
              <w:rPr>
                <w:rStyle w:val="normaltextrun"/>
                <w:rFonts w:cs="Times New Roman"/>
                <w:color w:val="767171"/>
                <w:szCs w:val="24"/>
              </w:rPr>
              <w:t>Licencia / renovación de importador derivados del petróleo, sin terminal de almacenamiento.</w:t>
            </w:r>
          </w:p>
        </w:tc>
        <w:tc>
          <w:tcPr>
            <w:tcW w:w="2299" w:type="dxa"/>
            <w:shd w:val="clear" w:color="auto" w:fill="auto"/>
            <w:vAlign w:val="center"/>
            <w:hideMark/>
          </w:tcPr>
          <w:p w14:paraId="15F20BB2" w14:textId="77777777" w:rsidR="004D7EBF" w:rsidRPr="00871FA8" w:rsidRDefault="004D7EBF" w:rsidP="00811FBC">
            <w:pPr>
              <w:spacing w:after="0" w:line="360" w:lineRule="auto"/>
              <w:jc w:val="center"/>
              <w:rPr>
                <w:rStyle w:val="normaltextrun"/>
                <w:rFonts w:cs="Times New Roman"/>
                <w:color w:val="767171"/>
                <w:szCs w:val="24"/>
              </w:rPr>
            </w:pPr>
            <w:r w:rsidRPr="00871FA8">
              <w:rPr>
                <w:rStyle w:val="normaltextrun"/>
                <w:rFonts w:cs="Times New Roman"/>
                <w:color w:val="767171"/>
                <w:szCs w:val="24"/>
              </w:rPr>
              <w:t>8</w:t>
            </w:r>
          </w:p>
        </w:tc>
      </w:tr>
      <w:tr w:rsidR="004D7EBF" w:rsidRPr="00871FA8" w14:paraId="753F4A4E" w14:textId="1BC07408" w:rsidTr="0013040C">
        <w:trPr>
          <w:trHeight w:val="711"/>
          <w:jc w:val="center"/>
        </w:trPr>
        <w:tc>
          <w:tcPr>
            <w:tcW w:w="5665" w:type="dxa"/>
            <w:shd w:val="clear" w:color="auto" w:fill="auto"/>
            <w:vAlign w:val="center"/>
            <w:hideMark/>
          </w:tcPr>
          <w:p w14:paraId="71AD268D" w14:textId="77777777" w:rsidR="004D7EBF" w:rsidRPr="00871FA8" w:rsidRDefault="004D7EBF" w:rsidP="00811FBC">
            <w:pPr>
              <w:spacing w:after="0" w:line="360" w:lineRule="auto"/>
              <w:rPr>
                <w:rStyle w:val="normaltextrun"/>
                <w:rFonts w:cs="Times New Roman"/>
                <w:color w:val="767171"/>
                <w:szCs w:val="24"/>
              </w:rPr>
            </w:pPr>
            <w:r w:rsidRPr="00871FA8">
              <w:rPr>
                <w:rStyle w:val="normaltextrun"/>
                <w:rFonts w:cs="Times New Roman"/>
                <w:color w:val="767171"/>
                <w:szCs w:val="24"/>
              </w:rPr>
              <w:t>Licencia / renovación operación de terminal de almacenamiento y/o depósito de derivados del petróleo para la venta o consumo propio.</w:t>
            </w:r>
          </w:p>
        </w:tc>
        <w:tc>
          <w:tcPr>
            <w:tcW w:w="2299" w:type="dxa"/>
            <w:shd w:val="clear" w:color="auto" w:fill="auto"/>
            <w:vAlign w:val="center"/>
            <w:hideMark/>
          </w:tcPr>
          <w:p w14:paraId="1AACE0F8" w14:textId="77777777" w:rsidR="004D7EBF" w:rsidRPr="00871FA8" w:rsidRDefault="004D7EBF" w:rsidP="00811FBC">
            <w:pPr>
              <w:spacing w:after="0" w:line="360" w:lineRule="auto"/>
              <w:jc w:val="center"/>
              <w:rPr>
                <w:rStyle w:val="normaltextrun"/>
                <w:rFonts w:cs="Times New Roman"/>
                <w:color w:val="767171"/>
                <w:szCs w:val="24"/>
              </w:rPr>
            </w:pPr>
            <w:r w:rsidRPr="00871FA8">
              <w:rPr>
                <w:rStyle w:val="normaltextrun"/>
                <w:rFonts w:cs="Times New Roman"/>
                <w:color w:val="767171"/>
                <w:szCs w:val="24"/>
              </w:rPr>
              <w:t>3</w:t>
            </w:r>
          </w:p>
        </w:tc>
      </w:tr>
      <w:tr w:rsidR="004D7EBF" w:rsidRPr="00871FA8" w14:paraId="5086C1EC" w14:textId="6FB9CD58" w:rsidTr="0013040C">
        <w:trPr>
          <w:trHeight w:val="504"/>
          <w:jc w:val="center"/>
        </w:trPr>
        <w:tc>
          <w:tcPr>
            <w:tcW w:w="5665" w:type="dxa"/>
            <w:shd w:val="clear" w:color="auto" w:fill="auto"/>
            <w:vAlign w:val="center"/>
            <w:hideMark/>
          </w:tcPr>
          <w:p w14:paraId="181285BA" w14:textId="77777777" w:rsidR="004D7EBF" w:rsidRPr="00871FA8" w:rsidRDefault="004D7EBF" w:rsidP="00811FBC">
            <w:pPr>
              <w:spacing w:after="0" w:line="360" w:lineRule="auto"/>
              <w:rPr>
                <w:rStyle w:val="normaltextrun"/>
                <w:rFonts w:cs="Times New Roman"/>
                <w:color w:val="767171"/>
                <w:szCs w:val="24"/>
              </w:rPr>
            </w:pPr>
            <w:r w:rsidRPr="00871FA8">
              <w:rPr>
                <w:rStyle w:val="normaltextrun"/>
                <w:rFonts w:cs="Times New Roman"/>
                <w:color w:val="767171"/>
                <w:szCs w:val="24"/>
              </w:rPr>
              <w:t>Licencia / renovación operación de establecimiento de expendio de combustibles.</w:t>
            </w:r>
          </w:p>
        </w:tc>
        <w:tc>
          <w:tcPr>
            <w:tcW w:w="2299" w:type="dxa"/>
            <w:shd w:val="clear" w:color="auto" w:fill="auto"/>
            <w:vAlign w:val="center"/>
            <w:hideMark/>
          </w:tcPr>
          <w:p w14:paraId="19A0FFEC" w14:textId="77777777" w:rsidR="004D7EBF" w:rsidRPr="00871FA8" w:rsidRDefault="004D7EBF" w:rsidP="00811FBC">
            <w:pPr>
              <w:spacing w:after="0" w:line="360" w:lineRule="auto"/>
              <w:jc w:val="center"/>
              <w:rPr>
                <w:rStyle w:val="normaltextrun"/>
                <w:rFonts w:cs="Times New Roman"/>
                <w:color w:val="767171"/>
                <w:szCs w:val="24"/>
              </w:rPr>
            </w:pPr>
            <w:r w:rsidRPr="00871FA8">
              <w:rPr>
                <w:rStyle w:val="normaltextrun"/>
                <w:rFonts w:cs="Times New Roman"/>
                <w:color w:val="767171"/>
                <w:szCs w:val="24"/>
              </w:rPr>
              <w:t>13</w:t>
            </w:r>
          </w:p>
        </w:tc>
      </w:tr>
      <w:tr w:rsidR="004D7EBF" w:rsidRPr="00871FA8" w14:paraId="11A845C4" w14:textId="2A4EA438" w:rsidTr="0013040C">
        <w:trPr>
          <w:trHeight w:val="945"/>
          <w:jc w:val="center"/>
        </w:trPr>
        <w:tc>
          <w:tcPr>
            <w:tcW w:w="5665" w:type="dxa"/>
            <w:shd w:val="clear" w:color="auto" w:fill="auto"/>
            <w:vAlign w:val="center"/>
            <w:hideMark/>
          </w:tcPr>
          <w:p w14:paraId="5CCA559F" w14:textId="77777777" w:rsidR="004D7EBF" w:rsidRPr="00871FA8" w:rsidRDefault="004D7EBF" w:rsidP="00811FBC">
            <w:pPr>
              <w:spacing w:after="0" w:line="360" w:lineRule="auto"/>
              <w:rPr>
                <w:rStyle w:val="normaltextrun"/>
                <w:rFonts w:cs="Times New Roman"/>
                <w:color w:val="767171"/>
                <w:szCs w:val="24"/>
              </w:rPr>
            </w:pPr>
            <w:r w:rsidRPr="00871FA8">
              <w:rPr>
                <w:rStyle w:val="normaltextrun"/>
                <w:rFonts w:cs="Times New Roman"/>
                <w:color w:val="767171"/>
                <w:szCs w:val="24"/>
              </w:rPr>
              <w:t xml:space="preserve">Licencia / renovación de licencia de transporte a domicilio y venta a granel de gas licuado de petróleo (GLP), mediante unidades de tanque integrado (camiones rígidos o </w:t>
            </w:r>
            <w:proofErr w:type="spellStart"/>
            <w:r w:rsidRPr="00871FA8">
              <w:rPr>
                <w:rStyle w:val="normaltextrun"/>
                <w:rFonts w:cs="Times New Roman"/>
                <w:color w:val="767171"/>
                <w:szCs w:val="24"/>
              </w:rPr>
              <w:t>bobtails</w:t>
            </w:r>
            <w:proofErr w:type="spellEnd"/>
            <w:r w:rsidRPr="00871FA8">
              <w:rPr>
                <w:rStyle w:val="normaltextrun"/>
                <w:rFonts w:cs="Times New Roman"/>
                <w:color w:val="767171"/>
                <w:szCs w:val="24"/>
              </w:rPr>
              <w:t>).</w:t>
            </w:r>
          </w:p>
        </w:tc>
        <w:tc>
          <w:tcPr>
            <w:tcW w:w="2299" w:type="dxa"/>
            <w:shd w:val="clear" w:color="auto" w:fill="auto"/>
            <w:vAlign w:val="center"/>
            <w:hideMark/>
          </w:tcPr>
          <w:p w14:paraId="59439B43" w14:textId="77777777" w:rsidR="004D7EBF" w:rsidRPr="00871FA8" w:rsidRDefault="004D7EBF" w:rsidP="00811FBC">
            <w:pPr>
              <w:spacing w:after="0" w:line="360" w:lineRule="auto"/>
              <w:jc w:val="center"/>
              <w:rPr>
                <w:rStyle w:val="normaltextrun"/>
                <w:rFonts w:cs="Times New Roman"/>
                <w:color w:val="767171"/>
                <w:szCs w:val="24"/>
              </w:rPr>
            </w:pPr>
            <w:r w:rsidRPr="00871FA8">
              <w:rPr>
                <w:rStyle w:val="normaltextrun"/>
                <w:rFonts w:cs="Times New Roman"/>
                <w:color w:val="767171"/>
                <w:szCs w:val="24"/>
              </w:rPr>
              <w:t>2</w:t>
            </w:r>
          </w:p>
        </w:tc>
      </w:tr>
      <w:tr w:rsidR="004D7EBF" w:rsidRPr="00871FA8" w14:paraId="1F49DDDD" w14:textId="3A315980" w:rsidTr="0013040C">
        <w:trPr>
          <w:trHeight w:val="764"/>
          <w:jc w:val="center"/>
        </w:trPr>
        <w:tc>
          <w:tcPr>
            <w:tcW w:w="5665" w:type="dxa"/>
            <w:shd w:val="clear" w:color="auto" w:fill="auto"/>
            <w:vAlign w:val="center"/>
            <w:hideMark/>
          </w:tcPr>
          <w:p w14:paraId="7F891D4E" w14:textId="77777777" w:rsidR="004D7EBF" w:rsidRPr="00871FA8" w:rsidRDefault="004D7EBF" w:rsidP="00811FBC">
            <w:pPr>
              <w:spacing w:after="0" w:line="360" w:lineRule="auto"/>
              <w:rPr>
                <w:rStyle w:val="normaltextrun"/>
                <w:rFonts w:cs="Times New Roman"/>
                <w:color w:val="767171"/>
                <w:szCs w:val="24"/>
              </w:rPr>
            </w:pPr>
            <w:r w:rsidRPr="00871FA8">
              <w:rPr>
                <w:rStyle w:val="normaltextrun"/>
                <w:rFonts w:cs="Times New Roman"/>
                <w:color w:val="767171"/>
                <w:szCs w:val="24"/>
              </w:rPr>
              <w:t>Licencia / renovación de licencia de transporte de productos derivados del petróleo por unidad móvil.</w:t>
            </w:r>
          </w:p>
        </w:tc>
        <w:tc>
          <w:tcPr>
            <w:tcW w:w="2299" w:type="dxa"/>
            <w:shd w:val="clear" w:color="auto" w:fill="auto"/>
            <w:vAlign w:val="center"/>
            <w:hideMark/>
          </w:tcPr>
          <w:p w14:paraId="4A3646E0" w14:textId="77777777" w:rsidR="004D7EBF" w:rsidRPr="00871FA8" w:rsidRDefault="004D7EBF" w:rsidP="00811FBC">
            <w:pPr>
              <w:spacing w:after="0" w:line="360" w:lineRule="auto"/>
              <w:jc w:val="center"/>
              <w:rPr>
                <w:rStyle w:val="normaltextrun"/>
                <w:rFonts w:cs="Times New Roman"/>
                <w:color w:val="767171"/>
                <w:szCs w:val="24"/>
              </w:rPr>
            </w:pPr>
            <w:r w:rsidRPr="00871FA8">
              <w:rPr>
                <w:rStyle w:val="normaltextrun"/>
                <w:rFonts w:cs="Times New Roman"/>
                <w:color w:val="767171"/>
                <w:szCs w:val="24"/>
              </w:rPr>
              <w:t>10</w:t>
            </w:r>
          </w:p>
        </w:tc>
      </w:tr>
      <w:tr w:rsidR="004D7EBF" w:rsidRPr="00871FA8" w14:paraId="0D21DE53" w14:textId="3ADFA11E" w:rsidTr="0013040C">
        <w:trPr>
          <w:trHeight w:val="854"/>
          <w:jc w:val="center"/>
        </w:trPr>
        <w:tc>
          <w:tcPr>
            <w:tcW w:w="5665" w:type="dxa"/>
            <w:shd w:val="clear" w:color="auto" w:fill="auto"/>
            <w:vAlign w:val="center"/>
            <w:hideMark/>
          </w:tcPr>
          <w:p w14:paraId="6FD11CA2" w14:textId="77777777" w:rsidR="004D7EBF" w:rsidRPr="00871FA8" w:rsidRDefault="004D7EBF" w:rsidP="00811FBC">
            <w:pPr>
              <w:spacing w:after="0" w:line="360" w:lineRule="auto"/>
              <w:rPr>
                <w:rStyle w:val="normaltextrun"/>
                <w:rFonts w:cs="Times New Roman"/>
                <w:color w:val="767171"/>
                <w:szCs w:val="24"/>
              </w:rPr>
            </w:pPr>
            <w:r w:rsidRPr="00871FA8">
              <w:rPr>
                <w:rStyle w:val="normaltextrun"/>
                <w:rFonts w:cs="Times New Roman"/>
                <w:color w:val="767171"/>
                <w:szCs w:val="24"/>
              </w:rPr>
              <w:t>Licencia/renovación licencia de planta de carga y compresión, y planta de descarga y descompresión de gas natural (GN).</w:t>
            </w:r>
          </w:p>
        </w:tc>
        <w:tc>
          <w:tcPr>
            <w:tcW w:w="2299" w:type="dxa"/>
            <w:shd w:val="clear" w:color="auto" w:fill="auto"/>
            <w:vAlign w:val="center"/>
            <w:hideMark/>
          </w:tcPr>
          <w:p w14:paraId="44445947" w14:textId="77777777" w:rsidR="004D7EBF" w:rsidRPr="00871FA8" w:rsidRDefault="004D7EBF" w:rsidP="00811FBC">
            <w:pPr>
              <w:spacing w:after="0" w:line="360" w:lineRule="auto"/>
              <w:jc w:val="center"/>
              <w:rPr>
                <w:rStyle w:val="normaltextrun"/>
                <w:rFonts w:cs="Times New Roman"/>
                <w:color w:val="767171"/>
                <w:szCs w:val="24"/>
              </w:rPr>
            </w:pPr>
            <w:r w:rsidRPr="00871FA8">
              <w:rPr>
                <w:rStyle w:val="normaltextrun"/>
                <w:rFonts w:cs="Times New Roman"/>
                <w:color w:val="767171"/>
                <w:szCs w:val="24"/>
              </w:rPr>
              <w:t>1</w:t>
            </w:r>
          </w:p>
        </w:tc>
      </w:tr>
      <w:tr w:rsidR="004D7EBF" w:rsidRPr="00871FA8" w14:paraId="3A6BC865" w14:textId="75A52914" w:rsidTr="0013040C">
        <w:trPr>
          <w:trHeight w:val="919"/>
          <w:jc w:val="center"/>
        </w:trPr>
        <w:tc>
          <w:tcPr>
            <w:tcW w:w="5665" w:type="dxa"/>
            <w:shd w:val="clear" w:color="auto" w:fill="auto"/>
            <w:vAlign w:val="center"/>
            <w:hideMark/>
          </w:tcPr>
          <w:p w14:paraId="675ACE59" w14:textId="77777777" w:rsidR="004D7EBF" w:rsidRPr="00871FA8" w:rsidRDefault="004D7EBF" w:rsidP="00811FBC">
            <w:pPr>
              <w:spacing w:after="0" w:line="360" w:lineRule="auto"/>
              <w:rPr>
                <w:rStyle w:val="normaltextrun"/>
                <w:rFonts w:cs="Times New Roman"/>
                <w:color w:val="767171"/>
                <w:szCs w:val="24"/>
              </w:rPr>
            </w:pPr>
            <w:r w:rsidRPr="00871FA8">
              <w:rPr>
                <w:rStyle w:val="normaltextrun"/>
                <w:rFonts w:cs="Times New Roman"/>
                <w:color w:val="767171"/>
                <w:szCs w:val="24"/>
              </w:rPr>
              <w:t xml:space="preserve">Licencia /renovación de licencia de transporte a domicilio y venta a granel de combustibles Diésel (Gasoil) y Fuel </w:t>
            </w:r>
            <w:proofErr w:type="spellStart"/>
            <w:r w:rsidRPr="00871FA8">
              <w:rPr>
                <w:rStyle w:val="normaltextrun"/>
                <w:rFonts w:cs="Times New Roman"/>
                <w:color w:val="767171"/>
                <w:szCs w:val="24"/>
              </w:rPr>
              <w:t>Oil</w:t>
            </w:r>
            <w:proofErr w:type="spellEnd"/>
            <w:r w:rsidRPr="00871FA8">
              <w:rPr>
                <w:rStyle w:val="normaltextrun"/>
                <w:rFonts w:cs="Times New Roman"/>
                <w:color w:val="767171"/>
                <w:szCs w:val="24"/>
              </w:rPr>
              <w:t xml:space="preserve"> No.6 (Bunker C), mediante unidades de tanque integrado.</w:t>
            </w:r>
          </w:p>
        </w:tc>
        <w:tc>
          <w:tcPr>
            <w:tcW w:w="2299" w:type="dxa"/>
            <w:shd w:val="clear" w:color="auto" w:fill="auto"/>
            <w:vAlign w:val="center"/>
            <w:hideMark/>
          </w:tcPr>
          <w:p w14:paraId="21AB0F04" w14:textId="77777777" w:rsidR="004D7EBF" w:rsidRPr="00871FA8" w:rsidRDefault="004D7EBF" w:rsidP="00811FBC">
            <w:pPr>
              <w:spacing w:after="0" w:line="360" w:lineRule="auto"/>
              <w:jc w:val="center"/>
              <w:rPr>
                <w:rStyle w:val="normaltextrun"/>
                <w:rFonts w:cs="Times New Roman"/>
                <w:color w:val="767171"/>
                <w:szCs w:val="24"/>
              </w:rPr>
            </w:pPr>
            <w:r w:rsidRPr="00871FA8">
              <w:rPr>
                <w:rStyle w:val="normaltextrun"/>
                <w:rFonts w:cs="Times New Roman"/>
                <w:color w:val="767171"/>
                <w:szCs w:val="24"/>
              </w:rPr>
              <w:t>13</w:t>
            </w:r>
          </w:p>
        </w:tc>
      </w:tr>
      <w:tr w:rsidR="004D7EBF" w:rsidRPr="00871FA8" w14:paraId="76135229" w14:textId="3552FA6A" w:rsidTr="0013040C">
        <w:trPr>
          <w:trHeight w:val="608"/>
          <w:jc w:val="center"/>
        </w:trPr>
        <w:tc>
          <w:tcPr>
            <w:tcW w:w="5665" w:type="dxa"/>
            <w:shd w:val="clear" w:color="auto" w:fill="auto"/>
            <w:vAlign w:val="center"/>
            <w:hideMark/>
          </w:tcPr>
          <w:p w14:paraId="53F3B085" w14:textId="77777777" w:rsidR="004D7EBF" w:rsidRPr="00871FA8" w:rsidRDefault="004D7EBF" w:rsidP="00811FBC">
            <w:pPr>
              <w:spacing w:after="0" w:line="360" w:lineRule="auto"/>
              <w:rPr>
                <w:rStyle w:val="normaltextrun"/>
                <w:rFonts w:cs="Times New Roman"/>
                <w:color w:val="767171"/>
                <w:szCs w:val="24"/>
              </w:rPr>
            </w:pPr>
            <w:r w:rsidRPr="00871FA8">
              <w:rPr>
                <w:rStyle w:val="normaltextrun"/>
                <w:rFonts w:cs="Times New Roman"/>
                <w:color w:val="767171"/>
                <w:szCs w:val="24"/>
              </w:rPr>
              <w:lastRenderedPageBreak/>
              <w:t>Licencia /renovación de licencia distribuidor mayorista de gas licuado de petróleo (GLP).</w:t>
            </w:r>
          </w:p>
        </w:tc>
        <w:tc>
          <w:tcPr>
            <w:tcW w:w="2299" w:type="dxa"/>
            <w:shd w:val="clear" w:color="auto" w:fill="auto"/>
            <w:vAlign w:val="center"/>
            <w:hideMark/>
          </w:tcPr>
          <w:p w14:paraId="46C7B263" w14:textId="77777777" w:rsidR="004D7EBF" w:rsidRPr="00871FA8" w:rsidRDefault="004D7EBF" w:rsidP="00811FBC">
            <w:pPr>
              <w:spacing w:after="0" w:line="360" w:lineRule="auto"/>
              <w:jc w:val="center"/>
              <w:rPr>
                <w:rStyle w:val="normaltextrun"/>
                <w:rFonts w:cs="Times New Roman"/>
                <w:color w:val="767171"/>
                <w:szCs w:val="24"/>
              </w:rPr>
            </w:pPr>
            <w:r w:rsidRPr="00871FA8">
              <w:rPr>
                <w:rStyle w:val="normaltextrun"/>
                <w:rFonts w:cs="Times New Roman"/>
                <w:color w:val="767171"/>
                <w:szCs w:val="24"/>
              </w:rPr>
              <w:t>12</w:t>
            </w:r>
          </w:p>
        </w:tc>
      </w:tr>
      <w:tr w:rsidR="004D7EBF" w:rsidRPr="00871FA8" w14:paraId="1F18F7F2" w14:textId="5B1D0CB0" w:rsidTr="0013040C">
        <w:trPr>
          <w:trHeight w:val="789"/>
          <w:jc w:val="center"/>
        </w:trPr>
        <w:tc>
          <w:tcPr>
            <w:tcW w:w="5665" w:type="dxa"/>
            <w:shd w:val="clear" w:color="auto" w:fill="auto"/>
            <w:vAlign w:val="center"/>
            <w:hideMark/>
          </w:tcPr>
          <w:p w14:paraId="5E43D2B3" w14:textId="77777777" w:rsidR="004D7EBF" w:rsidRPr="00871FA8" w:rsidRDefault="004D7EBF" w:rsidP="00811FBC">
            <w:pPr>
              <w:spacing w:after="0" w:line="360" w:lineRule="auto"/>
              <w:rPr>
                <w:rStyle w:val="normaltextrun"/>
                <w:rFonts w:cs="Times New Roman"/>
                <w:color w:val="767171"/>
                <w:szCs w:val="24"/>
              </w:rPr>
            </w:pPr>
            <w:r w:rsidRPr="00871FA8">
              <w:rPr>
                <w:rStyle w:val="normaltextrun"/>
                <w:rFonts w:cs="Times New Roman"/>
                <w:color w:val="767171"/>
                <w:szCs w:val="24"/>
              </w:rPr>
              <w:t xml:space="preserve">Licencia/renovación de licencia distribuidor mayorista de combustibles líquidos (Gasolina, Gasoil, Fuel </w:t>
            </w:r>
            <w:proofErr w:type="spellStart"/>
            <w:r w:rsidRPr="00871FA8">
              <w:rPr>
                <w:rStyle w:val="normaltextrun"/>
                <w:rFonts w:cs="Times New Roman"/>
                <w:color w:val="767171"/>
                <w:szCs w:val="24"/>
              </w:rPr>
              <w:t>Oil</w:t>
            </w:r>
            <w:proofErr w:type="spellEnd"/>
            <w:r w:rsidRPr="00871FA8">
              <w:rPr>
                <w:rStyle w:val="normaltextrun"/>
                <w:rFonts w:cs="Times New Roman"/>
                <w:color w:val="767171"/>
                <w:szCs w:val="24"/>
              </w:rPr>
              <w:t xml:space="preserve">, </w:t>
            </w:r>
            <w:proofErr w:type="spellStart"/>
            <w:r w:rsidRPr="00871FA8">
              <w:rPr>
                <w:rStyle w:val="normaltextrun"/>
                <w:rFonts w:cs="Times New Roman"/>
                <w:color w:val="767171"/>
                <w:szCs w:val="24"/>
              </w:rPr>
              <w:t>Avtur</w:t>
            </w:r>
            <w:proofErr w:type="spellEnd"/>
            <w:r w:rsidRPr="00871FA8">
              <w:rPr>
                <w:rStyle w:val="normaltextrun"/>
                <w:rFonts w:cs="Times New Roman"/>
                <w:color w:val="767171"/>
                <w:szCs w:val="24"/>
              </w:rPr>
              <w:t xml:space="preserve"> y Kerosene).</w:t>
            </w:r>
          </w:p>
        </w:tc>
        <w:tc>
          <w:tcPr>
            <w:tcW w:w="2299" w:type="dxa"/>
            <w:shd w:val="clear" w:color="auto" w:fill="auto"/>
            <w:vAlign w:val="center"/>
            <w:hideMark/>
          </w:tcPr>
          <w:p w14:paraId="6AF6F4C4" w14:textId="77777777" w:rsidR="004D7EBF" w:rsidRPr="00871FA8" w:rsidRDefault="004D7EBF" w:rsidP="00811FBC">
            <w:pPr>
              <w:spacing w:after="0" w:line="360" w:lineRule="auto"/>
              <w:jc w:val="center"/>
              <w:rPr>
                <w:rStyle w:val="normaltextrun"/>
                <w:rFonts w:cs="Times New Roman"/>
                <w:color w:val="767171"/>
                <w:szCs w:val="24"/>
              </w:rPr>
            </w:pPr>
            <w:r w:rsidRPr="00871FA8">
              <w:rPr>
                <w:rStyle w:val="normaltextrun"/>
                <w:rFonts w:cs="Times New Roman"/>
                <w:color w:val="767171"/>
                <w:szCs w:val="24"/>
              </w:rPr>
              <w:t>9</w:t>
            </w:r>
          </w:p>
        </w:tc>
      </w:tr>
      <w:tr w:rsidR="004D7EBF" w:rsidRPr="00871FA8" w14:paraId="0EFC7165" w14:textId="3EF47224" w:rsidTr="0013040C">
        <w:trPr>
          <w:trHeight w:val="530"/>
          <w:jc w:val="center"/>
        </w:trPr>
        <w:tc>
          <w:tcPr>
            <w:tcW w:w="5665" w:type="dxa"/>
            <w:shd w:val="clear" w:color="auto" w:fill="auto"/>
            <w:vAlign w:val="center"/>
            <w:hideMark/>
          </w:tcPr>
          <w:p w14:paraId="1BECB264" w14:textId="77777777" w:rsidR="004D7EBF" w:rsidRPr="00871FA8" w:rsidRDefault="004D7EBF" w:rsidP="00811FBC">
            <w:pPr>
              <w:spacing w:after="0" w:line="360" w:lineRule="auto"/>
              <w:rPr>
                <w:rStyle w:val="normaltextrun"/>
                <w:rFonts w:cs="Times New Roman"/>
                <w:color w:val="767171"/>
                <w:szCs w:val="24"/>
              </w:rPr>
            </w:pPr>
            <w:r w:rsidRPr="00871FA8">
              <w:rPr>
                <w:rStyle w:val="normaltextrun"/>
                <w:rFonts w:cs="Times New Roman"/>
                <w:color w:val="767171"/>
                <w:szCs w:val="24"/>
              </w:rPr>
              <w:t>Solicitud de autorización para inicio de trámites de obtención de permisos (AIT).</w:t>
            </w:r>
          </w:p>
        </w:tc>
        <w:tc>
          <w:tcPr>
            <w:tcW w:w="2299" w:type="dxa"/>
            <w:shd w:val="clear" w:color="auto" w:fill="auto"/>
            <w:vAlign w:val="center"/>
            <w:hideMark/>
          </w:tcPr>
          <w:p w14:paraId="62847800" w14:textId="77777777" w:rsidR="004D7EBF" w:rsidRPr="00871FA8" w:rsidRDefault="004D7EBF" w:rsidP="00811FBC">
            <w:pPr>
              <w:spacing w:after="0" w:line="360" w:lineRule="auto"/>
              <w:jc w:val="center"/>
              <w:rPr>
                <w:rStyle w:val="normaltextrun"/>
                <w:rFonts w:cs="Times New Roman"/>
                <w:color w:val="767171"/>
                <w:szCs w:val="24"/>
              </w:rPr>
            </w:pPr>
            <w:r w:rsidRPr="00871FA8">
              <w:rPr>
                <w:rStyle w:val="normaltextrun"/>
                <w:rFonts w:cs="Times New Roman"/>
                <w:color w:val="767171"/>
                <w:szCs w:val="24"/>
              </w:rPr>
              <w:t>25</w:t>
            </w:r>
          </w:p>
        </w:tc>
      </w:tr>
      <w:tr w:rsidR="004D7EBF" w:rsidRPr="00871FA8" w14:paraId="2E768B96" w14:textId="18CBC02D" w:rsidTr="0013040C">
        <w:trPr>
          <w:trHeight w:val="1010"/>
          <w:jc w:val="center"/>
        </w:trPr>
        <w:tc>
          <w:tcPr>
            <w:tcW w:w="5665" w:type="dxa"/>
            <w:shd w:val="clear" w:color="auto" w:fill="auto"/>
            <w:vAlign w:val="center"/>
            <w:hideMark/>
          </w:tcPr>
          <w:p w14:paraId="0596D78F" w14:textId="77777777" w:rsidR="004D7EBF" w:rsidRPr="00871FA8" w:rsidRDefault="004D7EBF" w:rsidP="00811FBC">
            <w:pPr>
              <w:spacing w:after="0" w:line="360" w:lineRule="auto"/>
              <w:rPr>
                <w:rStyle w:val="normaltextrun"/>
                <w:rFonts w:cs="Times New Roman"/>
                <w:color w:val="767171"/>
                <w:szCs w:val="24"/>
              </w:rPr>
            </w:pPr>
            <w:r w:rsidRPr="00871FA8">
              <w:rPr>
                <w:rStyle w:val="normaltextrun"/>
                <w:rFonts w:cs="Times New Roman"/>
                <w:color w:val="767171"/>
                <w:szCs w:val="24"/>
              </w:rPr>
              <w:t>Tramites y reconocimiento oficial y personalidad jurídica de cámaras de comercio y producción nacional, binacionales y regionales ante el Poder Ejecutivo</w:t>
            </w:r>
          </w:p>
        </w:tc>
        <w:tc>
          <w:tcPr>
            <w:tcW w:w="2299" w:type="dxa"/>
            <w:shd w:val="clear" w:color="auto" w:fill="auto"/>
            <w:vAlign w:val="center"/>
            <w:hideMark/>
          </w:tcPr>
          <w:p w14:paraId="06D82E58" w14:textId="77777777" w:rsidR="004D7EBF" w:rsidRPr="00871FA8" w:rsidRDefault="004D7EBF" w:rsidP="00811FBC">
            <w:pPr>
              <w:spacing w:after="0" w:line="360" w:lineRule="auto"/>
              <w:jc w:val="center"/>
              <w:rPr>
                <w:rStyle w:val="normaltextrun"/>
                <w:rFonts w:cs="Times New Roman"/>
                <w:color w:val="767171"/>
                <w:szCs w:val="24"/>
              </w:rPr>
            </w:pPr>
            <w:r w:rsidRPr="00871FA8">
              <w:rPr>
                <w:rStyle w:val="normaltextrun"/>
                <w:rFonts w:cs="Times New Roman"/>
                <w:color w:val="767171"/>
                <w:szCs w:val="24"/>
              </w:rPr>
              <w:t>1</w:t>
            </w:r>
          </w:p>
        </w:tc>
      </w:tr>
      <w:tr w:rsidR="004D7EBF" w:rsidRPr="00871FA8" w14:paraId="552F5550" w14:textId="7BEF7877" w:rsidTr="0013040C">
        <w:trPr>
          <w:trHeight w:val="388"/>
          <w:jc w:val="center"/>
        </w:trPr>
        <w:tc>
          <w:tcPr>
            <w:tcW w:w="5665" w:type="dxa"/>
            <w:shd w:val="clear" w:color="auto" w:fill="auto"/>
            <w:vAlign w:val="center"/>
            <w:hideMark/>
          </w:tcPr>
          <w:p w14:paraId="14D5B404" w14:textId="77777777" w:rsidR="004D7EBF" w:rsidRPr="00871FA8" w:rsidRDefault="004D7EBF" w:rsidP="00811FBC">
            <w:pPr>
              <w:spacing w:after="0" w:line="360" w:lineRule="auto"/>
              <w:jc w:val="center"/>
              <w:rPr>
                <w:rStyle w:val="normaltextrun"/>
                <w:rFonts w:cs="Times New Roman"/>
                <w:b/>
                <w:bCs/>
                <w:color w:val="767171"/>
                <w:szCs w:val="24"/>
              </w:rPr>
            </w:pPr>
            <w:r w:rsidRPr="00871FA8">
              <w:rPr>
                <w:rStyle w:val="normaltextrun"/>
                <w:rFonts w:cs="Times New Roman"/>
                <w:b/>
                <w:bCs/>
                <w:color w:val="767171"/>
                <w:szCs w:val="24"/>
              </w:rPr>
              <w:t>TOTAL</w:t>
            </w:r>
          </w:p>
        </w:tc>
        <w:tc>
          <w:tcPr>
            <w:tcW w:w="2299" w:type="dxa"/>
            <w:shd w:val="clear" w:color="auto" w:fill="auto"/>
            <w:vAlign w:val="center"/>
            <w:hideMark/>
          </w:tcPr>
          <w:p w14:paraId="6567AB9B" w14:textId="77777777" w:rsidR="004D7EBF" w:rsidRPr="00871FA8" w:rsidRDefault="004D7EBF" w:rsidP="00811FBC">
            <w:pPr>
              <w:spacing w:after="0" w:line="360" w:lineRule="auto"/>
              <w:jc w:val="center"/>
              <w:rPr>
                <w:rStyle w:val="normaltextrun"/>
                <w:rFonts w:cs="Times New Roman"/>
                <w:b/>
                <w:bCs/>
                <w:color w:val="767171"/>
                <w:szCs w:val="24"/>
              </w:rPr>
            </w:pPr>
            <w:r w:rsidRPr="00871FA8">
              <w:rPr>
                <w:rStyle w:val="normaltextrun"/>
                <w:rFonts w:cs="Times New Roman"/>
                <w:b/>
                <w:bCs/>
                <w:color w:val="767171"/>
                <w:szCs w:val="24"/>
              </w:rPr>
              <w:t>136</w:t>
            </w:r>
          </w:p>
        </w:tc>
      </w:tr>
    </w:tbl>
    <w:p w14:paraId="3FD5209B" w14:textId="67B31DC9" w:rsidR="00D629E0" w:rsidRPr="00871FA8" w:rsidRDefault="00AE36E6" w:rsidP="00811FBC">
      <w:pPr>
        <w:spacing w:after="0" w:line="360" w:lineRule="auto"/>
        <w:ind w:firstLine="142"/>
        <w:jc w:val="both"/>
        <w:rPr>
          <w:rFonts w:eastAsia="Calibri" w:cs="Times New Roman"/>
          <w:i/>
          <w:iCs/>
          <w:color w:val="767171"/>
          <w:spacing w:val="20"/>
          <w:sz w:val="18"/>
          <w:szCs w:val="18"/>
        </w:rPr>
      </w:pPr>
      <w:r w:rsidRPr="00871FA8">
        <w:rPr>
          <w:rFonts w:eastAsia="Calibri" w:cs="Times New Roman"/>
          <w:i/>
          <w:iCs/>
          <w:color w:val="767171"/>
          <w:spacing w:val="20"/>
          <w:sz w:val="18"/>
          <w:szCs w:val="18"/>
        </w:rPr>
        <w:t>Fuente: Dirección</w:t>
      </w:r>
      <w:r w:rsidR="00D6770E" w:rsidRPr="00871FA8">
        <w:rPr>
          <w:rFonts w:eastAsia="Calibri" w:cs="Times New Roman"/>
          <w:i/>
          <w:iCs/>
          <w:color w:val="767171"/>
          <w:spacing w:val="20"/>
          <w:sz w:val="18"/>
          <w:szCs w:val="18"/>
        </w:rPr>
        <w:t xml:space="preserve"> Jurídica </w:t>
      </w:r>
      <w:proofErr w:type="gramStart"/>
      <w:r w:rsidR="00D6770E" w:rsidRPr="00871FA8">
        <w:rPr>
          <w:rFonts w:eastAsia="Calibri" w:cs="Times New Roman"/>
          <w:i/>
          <w:iCs/>
          <w:color w:val="767171"/>
          <w:spacing w:val="20"/>
          <w:sz w:val="18"/>
          <w:szCs w:val="18"/>
        </w:rPr>
        <w:t>MICM.-</w:t>
      </w:r>
      <w:proofErr w:type="gramEnd"/>
      <w:r w:rsidR="00D6770E" w:rsidRPr="00871FA8">
        <w:rPr>
          <w:rFonts w:eastAsia="Calibri" w:cs="Times New Roman"/>
          <w:i/>
          <w:iCs/>
          <w:color w:val="767171"/>
          <w:spacing w:val="20"/>
          <w:sz w:val="18"/>
          <w:szCs w:val="18"/>
        </w:rPr>
        <w:t xml:space="preserve"> </w:t>
      </w:r>
    </w:p>
    <w:p w14:paraId="0E7855F8" w14:textId="713AF94D" w:rsidR="003A4DC9" w:rsidRPr="00871FA8" w:rsidRDefault="003A4DC9" w:rsidP="00811FBC">
      <w:pPr>
        <w:spacing w:after="0" w:line="360" w:lineRule="auto"/>
      </w:pPr>
    </w:p>
    <w:p w14:paraId="3B3B85AD" w14:textId="4E74BE7A" w:rsidR="00D6770E" w:rsidRPr="00871FA8" w:rsidRDefault="00AE36E6"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Durante el año, fueron emitidas </w:t>
      </w:r>
      <w:r w:rsidR="00D6770E" w:rsidRPr="00871FA8">
        <w:rPr>
          <w:rFonts w:eastAsia="Calibri" w:cs="Times New Roman"/>
          <w:color w:val="767171"/>
          <w:spacing w:val="20"/>
        </w:rPr>
        <w:t xml:space="preserve">44 respuestas de recursos e impugnaciones interpuestos ante </w:t>
      </w:r>
      <w:r w:rsidRPr="00871FA8">
        <w:rPr>
          <w:rFonts w:eastAsia="Calibri" w:cs="Times New Roman"/>
          <w:color w:val="767171"/>
          <w:spacing w:val="20"/>
        </w:rPr>
        <w:t>el</w:t>
      </w:r>
      <w:r w:rsidR="00D6770E" w:rsidRPr="00871FA8">
        <w:rPr>
          <w:rFonts w:eastAsia="Calibri" w:cs="Times New Roman"/>
          <w:color w:val="767171"/>
          <w:spacing w:val="20"/>
        </w:rPr>
        <w:t xml:space="preserve"> Ministerio, e impulsado en conjunto a las áreas sustantivas, más de 45 procesos administrativos sancionadores activos y emitidas 24 resoluciones sancionadoras contra actores a lo largo de toda la cadena de suministro (importadores, distribuidores, transportistas y detallistas) y por infracciones de distinta índole.</w:t>
      </w:r>
    </w:p>
    <w:p w14:paraId="75840CE5" w14:textId="77777777" w:rsidR="00D6770E" w:rsidRPr="00871FA8" w:rsidRDefault="00D6770E" w:rsidP="00811FBC">
      <w:pPr>
        <w:spacing w:after="0" w:line="360" w:lineRule="auto"/>
        <w:jc w:val="both"/>
        <w:rPr>
          <w:rFonts w:eastAsia="Calibri" w:cs="Times New Roman"/>
          <w:color w:val="767171"/>
          <w:spacing w:val="20"/>
        </w:rPr>
      </w:pPr>
    </w:p>
    <w:p w14:paraId="65EF9F3B" w14:textId="77777777" w:rsidR="00D6770E" w:rsidRPr="00871FA8" w:rsidRDefault="00D6770E"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Es preciso destacar, que dentro de las infracciones más recurrentes y que han dado lugar al inicio de procesos sancionadores y posterior sanción por parte del MICM se encuentran las construcciones y remodelaciones ilícitas de estaciones de combustibles líquidos y plantas envasadoras de gas licuado de petróleo (GLP), por violentar el contrato de suministro exclusivo de combustible, transportar combustible sin contar con una licencia vigente, y almacenar sin </w:t>
      </w:r>
      <w:r w:rsidRPr="00871FA8">
        <w:rPr>
          <w:rFonts w:eastAsia="Calibri" w:cs="Times New Roman"/>
          <w:color w:val="767171"/>
          <w:spacing w:val="20"/>
        </w:rPr>
        <w:lastRenderedPageBreak/>
        <w:t>poseer la licencia de importador de combustible con terminal de almacenamiento ni licencia de almacenamiento de combustible.</w:t>
      </w:r>
    </w:p>
    <w:p w14:paraId="34BC85F5" w14:textId="77777777" w:rsidR="00D6770E" w:rsidRPr="00871FA8" w:rsidRDefault="00D6770E" w:rsidP="00811FBC">
      <w:pPr>
        <w:spacing w:after="0" w:line="360" w:lineRule="auto"/>
        <w:jc w:val="both"/>
        <w:rPr>
          <w:rFonts w:eastAsia="Calibri" w:cs="Times New Roman"/>
          <w:color w:val="767171"/>
          <w:spacing w:val="20"/>
        </w:rPr>
      </w:pPr>
    </w:p>
    <w:p w14:paraId="33A4FE73" w14:textId="77777777" w:rsidR="00AE037C" w:rsidRPr="00871FA8" w:rsidRDefault="00D6770E" w:rsidP="00811FBC">
      <w:pPr>
        <w:spacing w:after="0" w:line="360" w:lineRule="auto"/>
        <w:jc w:val="both"/>
        <w:rPr>
          <w:rFonts w:eastAsia="Calibri" w:cs="Times New Roman"/>
          <w:color w:val="767171"/>
          <w:spacing w:val="20"/>
        </w:rPr>
      </w:pPr>
      <w:r w:rsidRPr="00871FA8">
        <w:rPr>
          <w:rFonts w:eastAsia="Calibri" w:cs="Times New Roman"/>
          <w:color w:val="767171"/>
          <w:spacing w:val="20"/>
        </w:rPr>
        <w:t>Se ha representado y defendido al MICM en los tribunales con ocasión de procesos jurisdiccionales que involucran la institución, asumiendo la defensa activa de más 63 casos.</w:t>
      </w:r>
    </w:p>
    <w:p w14:paraId="4619FDEC" w14:textId="77777777" w:rsidR="00AE037C" w:rsidRPr="00871FA8" w:rsidRDefault="00AE037C" w:rsidP="00811FBC">
      <w:pPr>
        <w:spacing w:after="0" w:line="360" w:lineRule="auto"/>
        <w:jc w:val="both"/>
        <w:rPr>
          <w:rFonts w:eastAsia="Calibri" w:cs="Times New Roman"/>
          <w:color w:val="767171"/>
          <w:spacing w:val="20"/>
        </w:rPr>
      </w:pPr>
    </w:p>
    <w:p w14:paraId="40BE20D2" w14:textId="5BC23FE4" w:rsidR="00D6770E" w:rsidRPr="00871FA8" w:rsidRDefault="00D6770E" w:rsidP="00811FBC">
      <w:pPr>
        <w:spacing w:after="0" w:line="360" w:lineRule="auto"/>
        <w:jc w:val="both"/>
        <w:rPr>
          <w:rFonts w:eastAsia="Calibri" w:cs="Times New Roman"/>
          <w:color w:val="767171"/>
          <w:spacing w:val="20"/>
        </w:rPr>
      </w:pPr>
      <w:r w:rsidRPr="00871FA8">
        <w:rPr>
          <w:rFonts w:eastAsia="Calibri" w:cs="Times New Roman"/>
          <w:color w:val="767171"/>
          <w:spacing w:val="20"/>
        </w:rPr>
        <w:t>Más de 14 proyectos y opiniones normativas fueron promovidos y emitidos, y otros 12 se encuentran en proceso de adopción, cumpliendo en un 98% con la meta programada, a saber:</w:t>
      </w:r>
    </w:p>
    <w:p w14:paraId="58FDF0EE" w14:textId="77777777" w:rsidR="00D6770E" w:rsidRPr="00871FA8" w:rsidRDefault="00D6770E" w:rsidP="00811FBC">
      <w:pPr>
        <w:spacing w:after="0" w:line="360" w:lineRule="auto"/>
        <w:rPr>
          <w:rStyle w:val="normaltextrun"/>
          <w:color w:val="767171"/>
          <w:szCs w:val="24"/>
        </w:rPr>
      </w:pPr>
    </w:p>
    <w:p w14:paraId="2110AFBB" w14:textId="77777777" w:rsidR="00D6770E" w:rsidRPr="00871FA8" w:rsidRDefault="00D6770E" w:rsidP="00811FBC">
      <w:pPr>
        <w:pStyle w:val="Prrafodelista"/>
        <w:numPr>
          <w:ilvl w:val="0"/>
          <w:numId w:val="33"/>
        </w:numPr>
        <w:spacing w:after="0" w:line="360" w:lineRule="auto"/>
        <w:jc w:val="both"/>
        <w:rPr>
          <w:rFonts w:eastAsia="Calibri" w:cs="Times New Roman"/>
          <w:color w:val="767171"/>
          <w:spacing w:val="20"/>
        </w:rPr>
      </w:pPr>
      <w:r w:rsidRPr="00871FA8">
        <w:rPr>
          <w:rFonts w:eastAsia="Calibri" w:cs="Times New Roman"/>
          <w:color w:val="767171"/>
          <w:spacing w:val="20"/>
        </w:rPr>
        <w:t xml:space="preserve">Fideicomiso de Administración para el Programa de Masificación de Gas Natural Vehicular, suscrito con la Fiduciaria Banreservas. </w:t>
      </w:r>
    </w:p>
    <w:p w14:paraId="18326789" w14:textId="77777777" w:rsidR="00D6770E" w:rsidRPr="00871FA8" w:rsidRDefault="00D6770E" w:rsidP="00811FBC">
      <w:pPr>
        <w:pStyle w:val="Prrafodelista"/>
        <w:numPr>
          <w:ilvl w:val="0"/>
          <w:numId w:val="33"/>
        </w:numPr>
        <w:spacing w:after="0" w:line="360" w:lineRule="auto"/>
        <w:jc w:val="both"/>
        <w:rPr>
          <w:rFonts w:eastAsia="Calibri" w:cs="Times New Roman"/>
          <w:color w:val="767171"/>
          <w:spacing w:val="20"/>
        </w:rPr>
      </w:pPr>
      <w:r w:rsidRPr="00871FA8">
        <w:rPr>
          <w:rFonts w:eastAsia="Calibri" w:cs="Times New Roman"/>
          <w:color w:val="767171"/>
          <w:spacing w:val="20"/>
        </w:rPr>
        <w:t>Resolución No. 066-2021, que prorroga el plazo de la Resolución No. 218-2020 para el Registro Nacional de Depósitos y Terminales de Almacenamiento de Combustibles.</w:t>
      </w:r>
    </w:p>
    <w:p w14:paraId="60BABB00" w14:textId="77777777" w:rsidR="00D6770E" w:rsidRPr="00871FA8" w:rsidRDefault="00D6770E" w:rsidP="00811FBC">
      <w:pPr>
        <w:pStyle w:val="Prrafodelista"/>
        <w:numPr>
          <w:ilvl w:val="0"/>
          <w:numId w:val="33"/>
        </w:numPr>
        <w:spacing w:after="0" w:line="360" w:lineRule="auto"/>
        <w:jc w:val="both"/>
        <w:rPr>
          <w:rFonts w:eastAsia="Calibri" w:cs="Times New Roman"/>
          <w:color w:val="767171"/>
          <w:spacing w:val="20"/>
        </w:rPr>
      </w:pPr>
      <w:r w:rsidRPr="00871FA8">
        <w:rPr>
          <w:rFonts w:eastAsia="Calibri" w:cs="Times New Roman"/>
          <w:color w:val="767171"/>
          <w:spacing w:val="20"/>
        </w:rPr>
        <w:t>Resolución No. 077-2021, que modifica los requisitos para las licencias, autorizaciones, renovaciones y extensiones para las actividades relativas a los AGD.</w:t>
      </w:r>
    </w:p>
    <w:p w14:paraId="76A4CCBB" w14:textId="77777777" w:rsidR="00D6770E" w:rsidRPr="00871FA8" w:rsidRDefault="00D6770E" w:rsidP="00811FBC">
      <w:pPr>
        <w:pStyle w:val="Prrafodelista"/>
        <w:numPr>
          <w:ilvl w:val="0"/>
          <w:numId w:val="33"/>
        </w:numPr>
        <w:spacing w:after="0" w:line="360" w:lineRule="auto"/>
        <w:jc w:val="both"/>
        <w:rPr>
          <w:rFonts w:eastAsia="Calibri" w:cs="Times New Roman"/>
          <w:color w:val="767171"/>
          <w:spacing w:val="20"/>
        </w:rPr>
      </w:pPr>
      <w:r w:rsidRPr="00871FA8">
        <w:rPr>
          <w:rFonts w:eastAsia="Calibri" w:cs="Times New Roman"/>
          <w:color w:val="767171"/>
          <w:spacing w:val="20"/>
        </w:rPr>
        <w:t>Resolución No. 051-2021, que crea Comité de Cumplimiento y gestión Antisoborno del MICM.</w:t>
      </w:r>
    </w:p>
    <w:p w14:paraId="2B4F2B0E" w14:textId="77777777" w:rsidR="00D6770E" w:rsidRPr="00871FA8" w:rsidRDefault="00D6770E" w:rsidP="00811FBC">
      <w:pPr>
        <w:pStyle w:val="Prrafodelista"/>
        <w:numPr>
          <w:ilvl w:val="0"/>
          <w:numId w:val="33"/>
        </w:numPr>
        <w:spacing w:after="0" w:line="360" w:lineRule="auto"/>
        <w:jc w:val="both"/>
        <w:rPr>
          <w:rFonts w:eastAsia="Calibri" w:cs="Times New Roman"/>
          <w:color w:val="767171"/>
          <w:spacing w:val="20"/>
        </w:rPr>
      </w:pPr>
      <w:r w:rsidRPr="00871FA8">
        <w:rPr>
          <w:rFonts w:eastAsia="Calibri" w:cs="Times New Roman"/>
          <w:color w:val="767171"/>
          <w:spacing w:val="20"/>
        </w:rPr>
        <w:t>Resolución No. 082-2021, que crea la Comisión de seguimiento MIPYMES.</w:t>
      </w:r>
    </w:p>
    <w:p w14:paraId="17337B26" w14:textId="77777777" w:rsidR="00D6770E" w:rsidRPr="00871FA8" w:rsidRDefault="00D6770E" w:rsidP="00811FBC">
      <w:pPr>
        <w:pStyle w:val="Prrafodelista"/>
        <w:numPr>
          <w:ilvl w:val="0"/>
          <w:numId w:val="33"/>
        </w:numPr>
        <w:spacing w:after="0" w:line="360" w:lineRule="auto"/>
        <w:jc w:val="both"/>
        <w:rPr>
          <w:rFonts w:eastAsia="Calibri" w:cs="Times New Roman"/>
          <w:color w:val="767171"/>
          <w:spacing w:val="20"/>
        </w:rPr>
      </w:pPr>
      <w:r w:rsidRPr="00871FA8">
        <w:rPr>
          <w:rFonts w:eastAsia="Calibri" w:cs="Times New Roman"/>
          <w:color w:val="767171"/>
          <w:spacing w:val="20"/>
        </w:rPr>
        <w:t>Resolución No. 105-2021, que modifica la Comisión Mixta de ASFL del MICM.</w:t>
      </w:r>
    </w:p>
    <w:p w14:paraId="2D082A16" w14:textId="77777777" w:rsidR="00D6770E" w:rsidRPr="00871FA8" w:rsidRDefault="00D6770E" w:rsidP="00811FBC">
      <w:pPr>
        <w:pStyle w:val="Prrafodelista"/>
        <w:numPr>
          <w:ilvl w:val="0"/>
          <w:numId w:val="33"/>
        </w:numPr>
        <w:spacing w:after="0" w:line="360" w:lineRule="auto"/>
        <w:jc w:val="both"/>
        <w:rPr>
          <w:rFonts w:eastAsia="Calibri" w:cs="Times New Roman"/>
          <w:color w:val="767171"/>
          <w:spacing w:val="20"/>
        </w:rPr>
      </w:pPr>
      <w:r w:rsidRPr="00871FA8">
        <w:rPr>
          <w:rFonts w:eastAsia="Calibri" w:cs="Times New Roman"/>
          <w:color w:val="767171"/>
          <w:spacing w:val="20"/>
        </w:rPr>
        <w:t>Resolución No. 106-2021, que crea la Matriz de Responsabilidad Informacional del MICM.</w:t>
      </w:r>
    </w:p>
    <w:p w14:paraId="2D435A32" w14:textId="77777777" w:rsidR="00D6770E" w:rsidRPr="00871FA8" w:rsidRDefault="00D6770E" w:rsidP="00811FBC">
      <w:pPr>
        <w:spacing w:after="0" w:line="360" w:lineRule="auto"/>
        <w:rPr>
          <w:rStyle w:val="normaltextrun"/>
          <w:color w:val="767171"/>
          <w:szCs w:val="24"/>
        </w:rPr>
      </w:pPr>
    </w:p>
    <w:p w14:paraId="0BE7FF97" w14:textId="5B98A9C4" w:rsidR="00D6770E" w:rsidRPr="00871FA8" w:rsidRDefault="00D6770E"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Con el objetivo de aunar esfuerzos a favor del desarrollo de las políticas públicas relacionadas a la industria, el comercio y las </w:t>
      </w:r>
      <w:r w:rsidRPr="00871FA8">
        <w:rPr>
          <w:rFonts w:eastAsia="Calibri" w:cs="Times New Roman"/>
          <w:color w:val="767171"/>
          <w:spacing w:val="20"/>
        </w:rPr>
        <w:lastRenderedPageBreak/>
        <w:t xml:space="preserve">Mipymes, el MICM firmó un total de </w:t>
      </w:r>
      <w:r w:rsidR="004D7EBF" w:rsidRPr="00871FA8">
        <w:rPr>
          <w:rFonts w:eastAsia="Calibri" w:cs="Times New Roman"/>
          <w:color w:val="767171"/>
          <w:spacing w:val="20"/>
        </w:rPr>
        <w:t>4</w:t>
      </w:r>
      <w:r w:rsidR="00D7096B" w:rsidRPr="00871FA8">
        <w:rPr>
          <w:rFonts w:eastAsia="Calibri" w:cs="Times New Roman"/>
          <w:color w:val="767171"/>
          <w:spacing w:val="20"/>
        </w:rPr>
        <w:t>3</w:t>
      </w:r>
      <w:r w:rsidRPr="00871FA8">
        <w:rPr>
          <w:rFonts w:eastAsia="Calibri" w:cs="Times New Roman"/>
          <w:color w:val="767171"/>
          <w:spacing w:val="20"/>
        </w:rPr>
        <w:t xml:space="preserve"> acuerdos de colaboración con reconocidas instituciones nacionales e internacionales. En la tabla a continuación, se presenta un resumen de estos acuerdos:</w:t>
      </w:r>
    </w:p>
    <w:p w14:paraId="75AFEBA5" w14:textId="77777777" w:rsidR="001D2263" w:rsidRDefault="001D2263" w:rsidP="00811FBC">
      <w:pPr>
        <w:spacing w:after="0" w:line="360" w:lineRule="auto"/>
        <w:jc w:val="center"/>
        <w:rPr>
          <w:rFonts w:eastAsia="Calibri" w:cs="Times New Roman"/>
          <w:b/>
          <w:bCs/>
          <w:color w:val="767171"/>
          <w:spacing w:val="20"/>
        </w:rPr>
      </w:pPr>
    </w:p>
    <w:p w14:paraId="5BFDE779" w14:textId="113EABFB" w:rsidR="007019BB" w:rsidRPr="00871FA8" w:rsidRDefault="007019BB" w:rsidP="00811FBC">
      <w:pPr>
        <w:spacing w:after="0" w:line="360" w:lineRule="auto"/>
        <w:jc w:val="center"/>
        <w:rPr>
          <w:rFonts w:eastAsia="Calibri" w:cs="Times New Roman"/>
          <w:b/>
          <w:bCs/>
          <w:color w:val="767171"/>
          <w:spacing w:val="20"/>
        </w:rPr>
      </w:pPr>
      <w:r w:rsidRPr="00871FA8">
        <w:rPr>
          <w:rFonts w:eastAsia="Calibri" w:cs="Times New Roman"/>
          <w:b/>
          <w:bCs/>
          <w:color w:val="767171"/>
          <w:spacing w:val="20"/>
        </w:rPr>
        <w:t xml:space="preserve">Tabla No.  </w:t>
      </w:r>
      <w:r w:rsidRPr="00871FA8">
        <w:rPr>
          <w:rFonts w:eastAsia="Calibri" w:cs="Times New Roman"/>
          <w:b/>
          <w:bCs/>
          <w:color w:val="767171"/>
          <w:spacing w:val="20"/>
        </w:rPr>
        <w:fldChar w:fldCharType="begin"/>
      </w:r>
      <w:r w:rsidRPr="00871FA8">
        <w:rPr>
          <w:rFonts w:eastAsia="Calibri" w:cs="Times New Roman"/>
          <w:b/>
          <w:bCs/>
          <w:color w:val="767171"/>
          <w:spacing w:val="20"/>
        </w:rPr>
        <w:instrText xml:space="preserve"> SEQ Tabla_No._ \* ARABIC </w:instrText>
      </w:r>
      <w:r w:rsidRPr="00871FA8">
        <w:rPr>
          <w:rFonts w:eastAsia="Calibri" w:cs="Times New Roman"/>
          <w:b/>
          <w:bCs/>
          <w:color w:val="767171"/>
          <w:spacing w:val="20"/>
        </w:rPr>
        <w:fldChar w:fldCharType="separate"/>
      </w:r>
      <w:r w:rsidR="002713E7">
        <w:rPr>
          <w:rFonts w:eastAsia="Calibri" w:cs="Times New Roman"/>
          <w:b/>
          <w:bCs/>
          <w:noProof/>
          <w:color w:val="767171"/>
          <w:spacing w:val="20"/>
        </w:rPr>
        <w:t>24</w:t>
      </w:r>
      <w:r w:rsidRPr="00871FA8">
        <w:rPr>
          <w:rFonts w:eastAsia="Calibri" w:cs="Times New Roman"/>
          <w:b/>
          <w:bCs/>
          <w:color w:val="767171"/>
          <w:spacing w:val="20"/>
        </w:rPr>
        <w:fldChar w:fldCharType="end"/>
      </w:r>
    </w:p>
    <w:p w14:paraId="5B0C3E59" w14:textId="77777777" w:rsidR="007019BB" w:rsidRPr="00871FA8" w:rsidRDefault="007019BB" w:rsidP="00811FBC">
      <w:pPr>
        <w:spacing w:after="0" w:line="360" w:lineRule="auto"/>
        <w:jc w:val="center"/>
        <w:rPr>
          <w:rFonts w:eastAsia="Calibri" w:cs="Times New Roman"/>
          <w:color w:val="767171"/>
          <w:spacing w:val="20"/>
        </w:rPr>
      </w:pPr>
      <w:r w:rsidRPr="00871FA8">
        <w:rPr>
          <w:rFonts w:eastAsia="Calibri" w:cs="Times New Roman"/>
          <w:color w:val="767171"/>
          <w:spacing w:val="20"/>
        </w:rPr>
        <w:t>Acuerdos Interinstitucionales Firmados</w:t>
      </w:r>
    </w:p>
    <w:p w14:paraId="7FC0C30E" w14:textId="01B7F906" w:rsidR="007019BB" w:rsidRPr="00871FA8" w:rsidRDefault="007019BB" w:rsidP="00811FBC">
      <w:pPr>
        <w:spacing w:after="0" w:line="360" w:lineRule="auto"/>
        <w:jc w:val="center"/>
        <w:rPr>
          <w:rFonts w:eastAsia="Calibri" w:cs="Times New Roman"/>
          <w:color w:val="767171"/>
          <w:spacing w:val="20"/>
        </w:rPr>
      </w:pPr>
      <w:r w:rsidRPr="00871FA8">
        <w:rPr>
          <w:rFonts w:eastAsia="Calibri" w:cs="Times New Roman"/>
          <w:color w:val="767171"/>
          <w:spacing w:val="20"/>
        </w:rPr>
        <w:t>Período enero – diciembre 2021</w:t>
      </w:r>
    </w:p>
    <w:p w14:paraId="09D91F5E" w14:textId="77777777" w:rsidR="00BB5098" w:rsidRPr="00871FA8" w:rsidRDefault="00BB5098" w:rsidP="00811FBC">
      <w:pPr>
        <w:spacing w:after="0" w:line="360" w:lineRule="auto"/>
        <w:jc w:val="center"/>
        <w:rPr>
          <w:rFonts w:eastAsia="Calibri" w:cs="Times New Roman"/>
          <w:color w:val="767171"/>
          <w:spacing w:val="20"/>
          <w:sz w:val="6"/>
          <w:szCs w:val="6"/>
        </w:rPr>
      </w:pPr>
    </w:p>
    <w:tbl>
      <w:tblPr>
        <w:tblW w:w="793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494"/>
        <w:gridCol w:w="3045"/>
        <w:gridCol w:w="4394"/>
      </w:tblGrid>
      <w:tr w:rsidR="00BB5098" w:rsidRPr="00871FA8" w14:paraId="088CC01E" w14:textId="77777777" w:rsidTr="00AD5C09">
        <w:trPr>
          <w:trHeight w:val="666"/>
          <w:tblHeader/>
          <w:jc w:val="center"/>
        </w:trPr>
        <w:tc>
          <w:tcPr>
            <w:tcW w:w="0" w:type="auto"/>
            <w:shd w:val="clear" w:color="000000" w:fill="1F3864"/>
            <w:vAlign w:val="center"/>
            <w:hideMark/>
          </w:tcPr>
          <w:p w14:paraId="09E0D9B5" w14:textId="77777777" w:rsidR="00D7096B" w:rsidRPr="00871FA8" w:rsidRDefault="00D7096B"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No.</w:t>
            </w:r>
          </w:p>
        </w:tc>
        <w:tc>
          <w:tcPr>
            <w:tcW w:w="3045" w:type="dxa"/>
            <w:shd w:val="clear" w:color="000000" w:fill="1F3864"/>
            <w:vAlign w:val="center"/>
            <w:hideMark/>
          </w:tcPr>
          <w:p w14:paraId="120CB75E" w14:textId="77777777" w:rsidR="00D7096B" w:rsidRPr="00871FA8" w:rsidRDefault="00D7096B"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Instituciones participantes</w:t>
            </w:r>
          </w:p>
        </w:tc>
        <w:tc>
          <w:tcPr>
            <w:tcW w:w="4394" w:type="dxa"/>
            <w:shd w:val="clear" w:color="000000" w:fill="1F3864"/>
            <w:vAlign w:val="center"/>
            <w:hideMark/>
          </w:tcPr>
          <w:p w14:paraId="0CE356FC" w14:textId="77777777" w:rsidR="00D7096B" w:rsidRPr="00871FA8" w:rsidRDefault="00D7096B"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Objeto del acuerdo</w:t>
            </w:r>
          </w:p>
        </w:tc>
      </w:tr>
      <w:tr w:rsidR="00BB5098" w:rsidRPr="00871FA8" w14:paraId="40C60535" w14:textId="77777777" w:rsidTr="00AD5C09">
        <w:trPr>
          <w:trHeight w:val="315"/>
          <w:jc w:val="center"/>
        </w:trPr>
        <w:tc>
          <w:tcPr>
            <w:tcW w:w="0" w:type="auto"/>
            <w:shd w:val="clear" w:color="auto" w:fill="auto"/>
            <w:vAlign w:val="center"/>
            <w:hideMark/>
          </w:tcPr>
          <w:p w14:paraId="1AB2E5B7"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w:t>
            </w:r>
          </w:p>
        </w:tc>
        <w:tc>
          <w:tcPr>
            <w:tcW w:w="3045" w:type="dxa"/>
            <w:shd w:val="clear" w:color="auto" w:fill="auto"/>
            <w:vAlign w:val="center"/>
            <w:hideMark/>
          </w:tcPr>
          <w:p w14:paraId="5C235467"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Centro Mipymes UASD Hato Mayor</w:t>
            </w:r>
          </w:p>
        </w:tc>
        <w:tc>
          <w:tcPr>
            <w:tcW w:w="4394" w:type="dxa"/>
            <w:shd w:val="clear" w:color="auto" w:fill="auto"/>
            <w:vAlign w:val="center"/>
            <w:hideMark/>
          </w:tcPr>
          <w:p w14:paraId="5269D2BA"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Operar el centro de servicios de apoyo integral a las Mipymes</w:t>
            </w:r>
          </w:p>
        </w:tc>
      </w:tr>
      <w:tr w:rsidR="00BB5098" w:rsidRPr="00871FA8" w14:paraId="46108747" w14:textId="77777777" w:rsidTr="00AD5C09">
        <w:trPr>
          <w:trHeight w:val="690"/>
          <w:jc w:val="center"/>
        </w:trPr>
        <w:tc>
          <w:tcPr>
            <w:tcW w:w="0" w:type="auto"/>
            <w:shd w:val="clear" w:color="auto" w:fill="auto"/>
            <w:vAlign w:val="center"/>
            <w:hideMark/>
          </w:tcPr>
          <w:p w14:paraId="07C2A1B7"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w:t>
            </w:r>
          </w:p>
        </w:tc>
        <w:tc>
          <w:tcPr>
            <w:tcW w:w="3045" w:type="dxa"/>
            <w:shd w:val="clear" w:color="auto" w:fill="auto"/>
            <w:vAlign w:val="center"/>
            <w:hideMark/>
          </w:tcPr>
          <w:p w14:paraId="50C2ACB1"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Centro Mipymes UASD Mao</w:t>
            </w:r>
          </w:p>
        </w:tc>
        <w:tc>
          <w:tcPr>
            <w:tcW w:w="4394" w:type="dxa"/>
            <w:shd w:val="clear" w:color="auto" w:fill="auto"/>
            <w:vAlign w:val="center"/>
            <w:hideMark/>
          </w:tcPr>
          <w:p w14:paraId="5767D984"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Operar el centro de servicios de apoyo integral a las Mipymes</w:t>
            </w:r>
          </w:p>
        </w:tc>
      </w:tr>
      <w:tr w:rsidR="00BB5098" w:rsidRPr="00871FA8" w14:paraId="6CAA239C" w14:textId="77777777" w:rsidTr="00AD5C09">
        <w:trPr>
          <w:trHeight w:val="555"/>
          <w:jc w:val="center"/>
        </w:trPr>
        <w:tc>
          <w:tcPr>
            <w:tcW w:w="0" w:type="auto"/>
            <w:shd w:val="clear" w:color="auto" w:fill="auto"/>
            <w:vAlign w:val="center"/>
            <w:hideMark/>
          </w:tcPr>
          <w:p w14:paraId="03227EF8"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w:t>
            </w:r>
          </w:p>
        </w:tc>
        <w:tc>
          <w:tcPr>
            <w:tcW w:w="3045" w:type="dxa"/>
            <w:shd w:val="clear" w:color="auto" w:fill="auto"/>
            <w:vAlign w:val="center"/>
            <w:hideMark/>
          </w:tcPr>
          <w:p w14:paraId="5D6DB134"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Centro Mipymes UASD San Juan).</w:t>
            </w:r>
          </w:p>
        </w:tc>
        <w:tc>
          <w:tcPr>
            <w:tcW w:w="4394" w:type="dxa"/>
            <w:shd w:val="clear" w:color="auto" w:fill="auto"/>
            <w:vAlign w:val="center"/>
            <w:hideMark/>
          </w:tcPr>
          <w:p w14:paraId="5434122D"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Operar el centro de servicios de apoyo integral a las Mipymes</w:t>
            </w:r>
          </w:p>
        </w:tc>
      </w:tr>
      <w:tr w:rsidR="00BB5098" w:rsidRPr="00871FA8" w14:paraId="1531EDCA" w14:textId="77777777" w:rsidTr="00AD5C09">
        <w:trPr>
          <w:trHeight w:val="480"/>
          <w:jc w:val="center"/>
        </w:trPr>
        <w:tc>
          <w:tcPr>
            <w:tcW w:w="0" w:type="auto"/>
            <w:shd w:val="clear" w:color="auto" w:fill="auto"/>
            <w:vAlign w:val="center"/>
            <w:hideMark/>
          </w:tcPr>
          <w:p w14:paraId="5624FAA7"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w:t>
            </w:r>
          </w:p>
        </w:tc>
        <w:tc>
          <w:tcPr>
            <w:tcW w:w="3045" w:type="dxa"/>
            <w:shd w:val="clear" w:color="auto" w:fill="auto"/>
            <w:vAlign w:val="center"/>
            <w:hideMark/>
          </w:tcPr>
          <w:p w14:paraId="63B0B08F"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(Centro Mipymes UASD-Santo Domingo).</w:t>
            </w:r>
          </w:p>
        </w:tc>
        <w:tc>
          <w:tcPr>
            <w:tcW w:w="4394" w:type="dxa"/>
            <w:shd w:val="clear" w:color="auto" w:fill="auto"/>
            <w:vAlign w:val="center"/>
            <w:hideMark/>
          </w:tcPr>
          <w:p w14:paraId="0C723A44"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Operar el centro de servicios de apoyo integral a las Mipymes</w:t>
            </w:r>
          </w:p>
        </w:tc>
      </w:tr>
      <w:tr w:rsidR="00BB5098" w:rsidRPr="00871FA8" w14:paraId="4E8C92ED" w14:textId="77777777" w:rsidTr="00AD5C09">
        <w:trPr>
          <w:trHeight w:val="600"/>
          <w:jc w:val="center"/>
        </w:trPr>
        <w:tc>
          <w:tcPr>
            <w:tcW w:w="0" w:type="auto"/>
            <w:shd w:val="clear" w:color="auto" w:fill="auto"/>
            <w:vAlign w:val="center"/>
            <w:hideMark/>
          </w:tcPr>
          <w:p w14:paraId="377C22DE"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w:t>
            </w:r>
          </w:p>
        </w:tc>
        <w:tc>
          <w:tcPr>
            <w:tcW w:w="3045" w:type="dxa"/>
            <w:shd w:val="clear" w:color="auto" w:fill="auto"/>
            <w:vAlign w:val="center"/>
            <w:hideMark/>
          </w:tcPr>
          <w:p w14:paraId="3052793D"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(Centro Mipymes UASD La Altagracia).</w:t>
            </w:r>
          </w:p>
        </w:tc>
        <w:tc>
          <w:tcPr>
            <w:tcW w:w="4394" w:type="dxa"/>
            <w:shd w:val="clear" w:color="auto" w:fill="auto"/>
            <w:vAlign w:val="center"/>
            <w:hideMark/>
          </w:tcPr>
          <w:p w14:paraId="6701E3C9"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Operar el centro de servicios de apoyo integral a las Mipymes</w:t>
            </w:r>
          </w:p>
        </w:tc>
      </w:tr>
      <w:tr w:rsidR="00BB5098" w:rsidRPr="00871FA8" w14:paraId="6986F4FD" w14:textId="77777777" w:rsidTr="00AD5C09">
        <w:trPr>
          <w:trHeight w:val="555"/>
          <w:jc w:val="center"/>
        </w:trPr>
        <w:tc>
          <w:tcPr>
            <w:tcW w:w="0" w:type="auto"/>
            <w:shd w:val="clear" w:color="auto" w:fill="auto"/>
            <w:vAlign w:val="center"/>
            <w:hideMark/>
          </w:tcPr>
          <w:p w14:paraId="01ED6013"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w:t>
            </w:r>
          </w:p>
        </w:tc>
        <w:tc>
          <w:tcPr>
            <w:tcW w:w="3045" w:type="dxa"/>
            <w:shd w:val="clear" w:color="auto" w:fill="auto"/>
            <w:vAlign w:val="center"/>
            <w:hideMark/>
          </w:tcPr>
          <w:p w14:paraId="0A8B6171"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Centro Mipymes Loyola San Cristóbal).</w:t>
            </w:r>
          </w:p>
        </w:tc>
        <w:tc>
          <w:tcPr>
            <w:tcW w:w="4394" w:type="dxa"/>
            <w:shd w:val="clear" w:color="auto" w:fill="auto"/>
            <w:vAlign w:val="center"/>
            <w:hideMark/>
          </w:tcPr>
          <w:p w14:paraId="2025E9CC"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Operar el centro de servicios de apoyo integral a las Mipymes</w:t>
            </w:r>
          </w:p>
        </w:tc>
      </w:tr>
      <w:tr w:rsidR="00BB5098" w:rsidRPr="00871FA8" w14:paraId="0F69175A" w14:textId="77777777" w:rsidTr="00AD5C09">
        <w:trPr>
          <w:trHeight w:val="630"/>
          <w:jc w:val="center"/>
        </w:trPr>
        <w:tc>
          <w:tcPr>
            <w:tcW w:w="0" w:type="auto"/>
            <w:shd w:val="clear" w:color="000000" w:fill="FFFFFF"/>
            <w:vAlign w:val="center"/>
            <w:hideMark/>
          </w:tcPr>
          <w:p w14:paraId="79718036"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w:t>
            </w:r>
          </w:p>
        </w:tc>
        <w:tc>
          <w:tcPr>
            <w:tcW w:w="3045" w:type="dxa"/>
            <w:shd w:val="clear" w:color="auto" w:fill="auto"/>
            <w:vAlign w:val="center"/>
            <w:hideMark/>
          </w:tcPr>
          <w:p w14:paraId="1250882A"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(Centro Mipymes UAPA).</w:t>
            </w:r>
          </w:p>
        </w:tc>
        <w:tc>
          <w:tcPr>
            <w:tcW w:w="4394" w:type="dxa"/>
            <w:shd w:val="clear" w:color="auto" w:fill="auto"/>
            <w:vAlign w:val="center"/>
            <w:hideMark/>
          </w:tcPr>
          <w:p w14:paraId="36846024"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Operar el centro de servicios de apoyo integral a las Mipymes</w:t>
            </w:r>
          </w:p>
        </w:tc>
      </w:tr>
      <w:tr w:rsidR="00BB5098" w:rsidRPr="00871FA8" w14:paraId="3E022149" w14:textId="77777777" w:rsidTr="00AD5C09">
        <w:trPr>
          <w:trHeight w:val="705"/>
          <w:jc w:val="center"/>
        </w:trPr>
        <w:tc>
          <w:tcPr>
            <w:tcW w:w="0" w:type="auto"/>
            <w:shd w:val="clear" w:color="auto" w:fill="auto"/>
            <w:vAlign w:val="center"/>
            <w:hideMark/>
          </w:tcPr>
          <w:p w14:paraId="4DB19C1B"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w:t>
            </w:r>
          </w:p>
        </w:tc>
        <w:tc>
          <w:tcPr>
            <w:tcW w:w="3045" w:type="dxa"/>
            <w:shd w:val="clear" w:color="auto" w:fill="auto"/>
            <w:vAlign w:val="center"/>
            <w:hideMark/>
          </w:tcPr>
          <w:p w14:paraId="31BE8B6E"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Centro Mipymes UCATECI).</w:t>
            </w:r>
          </w:p>
        </w:tc>
        <w:tc>
          <w:tcPr>
            <w:tcW w:w="4394" w:type="dxa"/>
            <w:shd w:val="clear" w:color="auto" w:fill="auto"/>
            <w:vAlign w:val="center"/>
            <w:hideMark/>
          </w:tcPr>
          <w:p w14:paraId="75F7C9B5"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Operar el centro de servicios de apoyo integral a las Mipymes</w:t>
            </w:r>
          </w:p>
        </w:tc>
      </w:tr>
      <w:tr w:rsidR="00BB5098" w:rsidRPr="00871FA8" w14:paraId="6FE834C8" w14:textId="77777777" w:rsidTr="00AD5C09">
        <w:trPr>
          <w:trHeight w:val="750"/>
          <w:jc w:val="center"/>
        </w:trPr>
        <w:tc>
          <w:tcPr>
            <w:tcW w:w="0" w:type="auto"/>
            <w:shd w:val="clear" w:color="000000" w:fill="FFFFFF"/>
            <w:vAlign w:val="center"/>
            <w:hideMark/>
          </w:tcPr>
          <w:p w14:paraId="72C3C329"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w:t>
            </w:r>
          </w:p>
        </w:tc>
        <w:tc>
          <w:tcPr>
            <w:tcW w:w="3045" w:type="dxa"/>
            <w:shd w:val="clear" w:color="auto" w:fill="auto"/>
            <w:vAlign w:val="center"/>
            <w:hideMark/>
          </w:tcPr>
          <w:p w14:paraId="5B22ED56"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(Centro Mipymes UCATEBA).</w:t>
            </w:r>
          </w:p>
        </w:tc>
        <w:tc>
          <w:tcPr>
            <w:tcW w:w="4394" w:type="dxa"/>
            <w:shd w:val="clear" w:color="auto" w:fill="auto"/>
            <w:vAlign w:val="center"/>
            <w:hideMark/>
          </w:tcPr>
          <w:p w14:paraId="65F7D661"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Operar el centro de servicios de apoyo integral a las Mipymes</w:t>
            </w:r>
          </w:p>
        </w:tc>
      </w:tr>
      <w:tr w:rsidR="00BB5098" w:rsidRPr="00871FA8" w14:paraId="2C2A07F7" w14:textId="77777777" w:rsidTr="00AD5C09">
        <w:trPr>
          <w:trHeight w:val="825"/>
          <w:jc w:val="center"/>
        </w:trPr>
        <w:tc>
          <w:tcPr>
            <w:tcW w:w="0" w:type="auto"/>
            <w:shd w:val="clear" w:color="auto" w:fill="auto"/>
            <w:vAlign w:val="center"/>
            <w:hideMark/>
          </w:tcPr>
          <w:p w14:paraId="3A3DCBED"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w:t>
            </w:r>
          </w:p>
        </w:tc>
        <w:tc>
          <w:tcPr>
            <w:tcW w:w="3045" w:type="dxa"/>
            <w:shd w:val="clear" w:color="auto" w:fill="auto"/>
            <w:vAlign w:val="center"/>
            <w:hideMark/>
          </w:tcPr>
          <w:p w14:paraId="6FC512E5" w14:textId="0AF415DE"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Fundación Universidad Católica Tecnológica de Barahona</w:t>
            </w:r>
          </w:p>
        </w:tc>
        <w:tc>
          <w:tcPr>
            <w:tcW w:w="4394" w:type="dxa"/>
            <w:shd w:val="clear" w:color="auto" w:fill="auto"/>
            <w:vAlign w:val="center"/>
            <w:hideMark/>
          </w:tcPr>
          <w:p w14:paraId="7672C630"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Implementación de un programa en dirección de proyectos para la capacitación de profesionales dominicanos</w:t>
            </w:r>
          </w:p>
        </w:tc>
      </w:tr>
      <w:tr w:rsidR="00BB5098" w:rsidRPr="00871FA8" w14:paraId="1CB59731" w14:textId="77777777" w:rsidTr="00AD5C09">
        <w:trPr>
          <w:trHeight w:val="1470"/>
          <w:jc w:val="center"/>
        </w:trPr>
        <w:tc>
          <w:tcPr>
            <w:tcW w:w="0" w:type="auto"/>
            <w:shd w:val="clear" w:color="000000" w:fill="FFFFFF"/>
            <w:vAlign w:val="center"/>
            <w:hideMark/>
          </w:tcPr>
          <w:p w14:paraId="63805131"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11</w:t>
            </w:r>
          </w:p>
        </w:tc>
        <w:tc>
          <w:tcPr>
            <w:tcW w:w="3045" w:type="dxa"/>
            <w:shd w:val="clear" w:color="auto" w:fill="auto"/>
            <w:vAlign w:val="center"/>
            <w:hideMark/>
          </w:tcPr>
          <w:p w14:paraId="4CB7A30F" w14:textId="50F79839"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Instituto Nacional De Transito Y Transporte Terrestre (INTRANT)</w:t>
            </w:r>
          </w:p>
        </w:tc>
        <w:tc>
          <w:tcPr>
            <w:tcW w:w="4394" w:type="dxa"/>
            <w:shd w:val="clear" w:color="auto" w:fill="auto"/>
            <w:vAlign w:val="center"/>
            <w:hideMark/>
          </w:tcPr>
          <w:p w14:paraId="3BF7639F"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Apoyar al sector del transporte público de la República Dominicana, mediante apoyo económico indirecto a las federaciones dominicanas, a través de los distribuidores de combustibles establecidos por las diferentes asociaciones de este sector.</w:t>
            </w:r>
          </w:p>
        </w:tc>
      </w:tr>
      <w:tr w:rsidR="00BB5098" w:rsidRPr="00871FA8" w14:paraId="53A8CF1D" w14:textId="77777777" w:rsidTr="00AD5C09">
        <w:trPr>
          <w:trHeight w:val="1665"/>
          <w:jc w:val="center"/>
        </w:trPr>
        <w:tc>
          <w:tcPr>
            <w:tcW w:w="0" w:type="auto"/>
            <w:shd w:val="clear" w:color="auto" w:fill="auto"/>
            <w:vAlign w:val="center"/>
            <w:hideMark/>
          </w:tcPr>
          <w:p w14:paraId="7D75F0C3"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w:t>
            </w:r>
          </w:p>
        </w:tc>
        <w:tc>
          <w:tcPr>
            <w:tcW w:w="3045" w:type="dxa"/>
            <w:shd w:val="clear" w:color="auto" w:fill="auto"/>
            <w:vAlign w:val="center"/>
            <w:hideMark/>
          </w:tcPr>
          <w:p w14:paraId="30A2715C" w14:textId="4597B3D9"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Universidad ISA</w:t>
            </w:r>
          </w:p>
        </w:tc>
        <w:tc>
          <w:tcPr>
            <w:tcW w:w="4394" w:type="dxa"/>
            <w:shd w:val="clear" w:color="auto" w:fill="auto"/>
            <w:vAlign w:val="center"/>
            <w:hideMark/>
          </w:tcPr>
          <w:p w14:paraId="62E3AE76"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Proyecto "Expórtalo de Una Vez" para fomentar el desarrollo de una mayor oferta exportable en las Mipymes que pertenecen al sector tabaco y la cadena de valor de frutas procesadas.</w:t>
            </w:r>
          </w:p>
        </w:tc>
      </w:tr>
      <w:tr w:rsidR="00BB5098" w:rsidRPr="00871FA8" w14:paraId="268B1147" w14:textId="77777777" w:rsidTr="00AD5C09">
        <w:trPr>
          <w:trHeight w:val="1335"/>
          <w:jc w:val="center"/>
        </w:trPr>
        <w:tc>
          <w:tcPr>
            <w:tcW w:w="0" w:type="auto"/>
            <w:shd w:val="clear" w:color="auto" w:fill="auto"/>
            <w:vAlign w:val="center"/>
            <w:hideMark/>
          </w:tcPr>
          <w:p w14:paraId="0E1E7B1B"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w:t>
            </w:r>
          </w:p>
        </w:tc>
        <w:tc>
          <w:tcPr>
            <w:tcW w:w="3045" w:type="dxa"/>
            <w:shd w:val="clear" w:color="auto" w:fill="auto"/>
            <w:vAlign w:val="center"/>
            <w:hideMark/>
          </w:tcPr>
          <w:p w14:paraId="4265800B" w14:textId="67DB704F"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Cámara Americana de Comercio de la Republica Dominicana INC</w:t>
            </w:r>
          </w:p>
        </w:tc>
        <w:tc>
          <w:tcPr>
            <w:tcW w:w="4394" w:type="dxa"/>
            <w:shd w:val="clear" w:color="auto" w:fill="auto"/>
            <w:vAlign w:val="center"/>
            <w:hideMark/>
          </w:tcPr>
          <w:p w14:paraId="4AEDF98A" w14:textId="687076CA"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Establecer el ámbito y términos de colaboración para la realización conjunta de las iniciativas orientadas hacia el fortalecimiento del sector empresarial y el clima de negocio en el país</w:t>
            </w:r>
          </w:p>
        </w:tc>
      </w:tr>
      <w:tr w:rsidR="00BB5098" w:rsidRPr="00871FA8" w14:paraId="7B7901FA" w14:textId="77777777" w:rsidTr="00AD5C09">
        <w:trPr>
          <w:trHeight w:val="765"/>
          <w:jc w:val="center"/>
        </w:trPr>
        <w:tc>
          <w:tcPr>
            <w:tcW w:w="0" w:type="auto"/>
            <w:shd w:val="clear" w:color="auto" w:fill="auto"/>
            <w:vAlign w:val="center"/>
            <w:hideMark/>
          </w:tcPr>
          <w:p w14:paraId="4022AB15"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w:t>
            </w:r>
          </w:p>
        </w:tc>
        <w:tc>
          <w:tcPr>
            <w:tcW w:w="3045" w:type="dxa"/>
            <w:shd w:val="clear" w:color="auto" w:fill="auto"/>
            <w:vAlign w:val="center"/>
            <w:hideMark/>
          </w:tcPr>
          <w:p w14:paraId="0D0A19C0"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Centro Mipymes UCATEBA</w:t>
            </w:r>
          </w:p>
        </w:tc>
        <w:tc>
          <w:tcPr>
            <w:tcW w:w="4394" w:type="dxa"/>
            <w:shd w:val="clear" w:color="auto" w:fill="auto"/>
            <w:vAlign w:val="center"/>
            <w:hideMark/>
          </w:tcPr>
          <w:p w14:paraId="578A9B69"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Operar el centro de servicios de apoyo integral a las Mipymes</w:t>
            </w:r>
          </w:p>
        </w:tc>
      </w:tr>
      <w:tr w:rsidR="00BB5098" w:rsidRPr="00871FA8" w14:paraId="431781FF" w14:textId="77777777" w:rsidTr="00AD5C09">
        <w:trPr>
          <w:trHeight w:val="1320"/>
          <w:jc w:val="center"/>
        </w:trPr>
        <w:tc>
          <w:tcPr>
            <w:tcW w:w="0" w:type="auto"/>
            <w:shd w:val="clear" w:color="auto" w:fill="auto"/>
            <w:vAlign w:val="center"/>
            <w:hideMark/>
          </w:tcPr>
          <w:p w14:paraId="6C4DD72B"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w:t>
            </w:r>
          </w:p>
        </w:tc>
        <w:tc>
          <w:tcPr>
            <w:tcW w:w="3045" w:type="dxa"/>
            <w:shd w:val="clear" w:color="auto" w:fill="auto"/>
            <w:vAlign w:val="center"/>
            <w:hideMark/>
          </w:tcPr>
          <w:p w14:paraId="01447680" w14:textId="3D8A1965"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Fundación Universidad Católica Tecnológica de Barahona</w:t>
            </w:r>
          </w:p>
        </w:tc>
        <w:tc>
          <w:tcPr>
            <w:tcW w:w="4394" w:type="dxa"/>
            <w:shd w:val="clear" w:color="auto" w:fill="auto"/>
            <w:vAlign w:val="center"/>
            <w:hideMark/>
          </w:tcPr>
          <w:p w14:paraId="3A82B2F0"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Continuar operando el centro de servicios de apoyo integral a las MIPYMES para la prestación de servicios de desarrollo empresarial a emprendedores micro, pequeñas, y medias empresas</w:t>
            </w:r>
          </w:p>
        </w:tc>
      </w:tr>
      <w:tr w:rsidR="00BB5098" w:rsidRPr="00871FA8" w14:paraId="466C9CA0" w14:textId="77777777" w:rsidTr="00AD5C09">
        <w:trPr>
          <w:trHeight w:val="690"/>
          <w:jc w:val="center"/>
        </w:trPr>
        <w:tc>
          <w:tcPr>
            <w:tcW w:w="0" w:type="auto"/>
            <w:shd w:val="clear" w:color="auto" w:fill="auto"/>
            <w:vAlign w:val="center"/>
            <w:hideMark/>
          </w:tcPr>
          <w:p w14:paraId="77E2ECA6"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w:t>
            </w:r>
          </w:p>
        </w:tc>
        <w:tc>
          <w:tcPr>
            <w:tcW w:w="3045" w:type="dxa"/>
            <w:shd w:val="clear" w:color="auto" w:fill="auto"/>
            <w:vAlign w:val="center"/>
            <w:hideMark/>
          </w:tcPr>
          <w:p w14:paraId="579D946A"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Centro UASD - La Altagracia</w:t>
            </w:r>
          </w:p>
        </w:tc>
        <w:tc>
          <w:tcPr>
            <w:tcW w:w="4394" w:type="dxa"/>
            <w:shd w:val="clear" w:color="auto" w:fill="auto"/>
            <w:vAlign w:val="center"/>
            <w:hideMark/>
          </w:tcPr>
          <w:p w14:paraId="535386F1"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Operar el centro de servicios de apoyo integral a las Mipymes</w:t>
            </w:r>
          </w:p>
        </w:tc>
      </w:tr>
      <w:tr w:rsidR="00BB5098" w:rsidRPr="00871FA8" w14:paraId="0C90232B" w14:textId="77777777" w:rsidTr="00AD5C09">
        <w:trPr>
          <w:trHeight w:val="840"/>
          <w:jc w:val="center"/>
        </w:trPr>
        <w:tc>
          <w:tcPr>
            <w:tcW w:w="0" w:type="auto"/>
            <w:shd w:val="clear" w:color="000000" w:fill="FFFFFF"/>
            <w:vAlign w:val="center"/>
            <w:hideMark/>
          </w:tcPr>
          <w:p w14:paraId="4FC16E21"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w:t>
            </w:r>
          </w:p>
        </w:tc>
        <w:tc>
          <w:tcPr>
            <w:tcW w:w="3045" w:type="dxa"/>
            <w:shd w:val="clear" w:color="auto" w:fill="auto"/>
            <w:vAlign w:val="center"/>
            <w:hideMark/>
          </w:tcPr>
          <w:p w14:paraId="4AAAD72E"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Centro Mipymes UCE</w:t>
            </w:r>
          </w:p>
        </w:tc>
        <w:tc>
          <w:tcPr>
            <w:tcW w:w="4394" w:type="dxa"/>
            <w:shd w:val="clear" w:color="auto" w:fill="auto"/>
            <w:vAlign w:val="center"/>
            <w:hideMark/>
          </w:tcPr>
          <w:p w14:paraId="170DEED5"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Operar el centro de servicios de apoyo integral a las Mipymes</w:t>
            </w:r>
          </w:p>
        </w:tc>
      </w:tr>
      <w:tr w:rsidR="00BB5098" w:rsidRPr="00871FA8" w14:paraId="5D3A21F8" w14:textId="77777777" w:rsidTr="00AD5C09">
        <w:trPr>
          <w:trHeight w:val="1095"/>
          <w:jc w:val="center"/>
        </w:trPr>
        <w:tc>
          <w:tcPr>
            <w:tcW w:w="0" w:type="auto"/>
            <w:shd w:val="clear" w:color="000000" w:fill="FFFFFF"/>
            <w:vAlign w:val="center"/>
            <w:hideMark/>
          </w:tcPr>
          <w:p w14:paraId="10A1EE88"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18</w:t>
            </w:r>
          </w:p>
        </w:tc>
        <w:tc>
          <w:tcPr>
            <w:tcW w:w="3045" w:type="dxa"/>
            <w:shd w:val="clear" w:color="auto" w:fill="auto"/>
            <w:vAlign w:val="center"/>
            <w:hideMark/>
          </w:tcPr>
          <w:p w14:paraId="2F489CF1"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Centro Mipymes </w:t>
            </w:r>
            <w:proofErr w:type="spellStart"/>
            <w:r w:rsidRPr="00871FA8">
              <w:rPr>
                <w:rFonts w:eastAsia="Times New Roman" w:cs="Times New Roman"/>
                <w:color w:val="767171"/>
                <w:szCs w:val="24"/>
                <w:lang w:eastAsia="es-DO"/>
              </w:rPr>
              <w:t>Intec</w:t>
            </w:r>
            <w:proofErr w:type="spellEnd"/>
          </w:p>
        </w:tc>
        <w:tc>
          <w:tcPr>
            <w:tcW w:w="4394" w:type="dxa"/>
            <w:shd w:val="clear" w:color="auto" w:fill="auto"/>
            <w:vAlign w:val="center"/>
            <w:hideMark/>
          </w:tcPr>
          <w:p w14:paraId="0FB9929C"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Operar el centro de servicios de apoyo integral a las Mipymes</w:t>
            </w:r>
          </w:p>
        </w:tc>
      </w:tr>
      <w:tr w:rsidR="00BB5098" w:rsidRPr="00871FA8" w14:paraId="58B31D8A" w14:textId="77777777" w:rsidTr="00AD5C09">
        <w:trPr>
          <w:trHeight w:val="795"/>
          <w:jc w:val="center"/>
        </w:trPr>
        <w:tc>
          <w:tcPr>
            <w:tcW w:w="0" w:type="auto"/>
            <w:shd w:val="clear" w:color="auto" w:fill="auto"/>
            <w:vAlign w:val="center"/>
            <w:hideMark/>
          </w:tcPr>
          <w:p w14:paraId="1A3602E2"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w:t>
            </w:r>
          </w:p>
        </w:tc>
        <w:tc>
          <w:tcPr>
            <w:tcW w:w="3045" w:type="dxa"/>
            <w:shd w:val="clear" w:color="auto" w:fill="auto"/>
            <w:vAlign w:val="center"/>
            <w:hideMark/>
          </w:tcPr>
          <w:p w14:paraId="25195F23"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Centro Mipymes </w:t>
            </w:r>
            <w:proofErr w:type="spellStart"/>
            <w:r w:rsidRPr="00871FA8">
              <w:rPr>
                <w:rFonts w:eastAsia="Times New Roman" w:cs="Times New Roman"/>
                <w:color w:val="767171"/>
                <w:szCs w:val="24"/>
                <w:lang w:eastAsia="es-DO"/>
              </w:rPr>
              <w:t>Unphu</w:t>
            </w:r>
            <w:proofErr w:type="spellEnd"/>
          </w:p>
        </w:tc>
        <w:tc>
          <w:tcPr>
            <w:tcW w:w="4394" w:type="dxa"/>
            <w:shd w:val="clear" w:color="auto" w:fill="auto"/>
            <w:vAlign w:val="center"/>
            <w:hideMark/>
          </w:tcPr>
          <w:p w14:paraId="59637CAF"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Operar el centro de servicios de apoyo integral a las Mipymes</w:t>
            </w:r>
          </w:p>
        </w:tc>
      </w:tr>
      <w:tr w:rsidR="00BB5098" w:rsidRPr="00871FA8" w14:paraId="08BF9217" w14:textId="77777777" w:rsidTr="00AD5C09">
        <w:trPr>
          <w:trHeight w:val="900"/>
          <w:jc w:val="center"/>
        </w:trPr>
        <w:tc>
          <w:tcPr>
            <w:tcW w:w="0" w:type="auto"/>
            <w:shd w:val="clear" w:color="auto" w:fill="auto"/>
            <w:vAlign w:val="center"/>
            <w:hideMark/>
          </w:tcPr>
          <w:p w14:paraId="6A811A69"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20</w:t>
            </w:r>
          </w:p>
        </w:tc>
        <w:tc>
          <w:tcPr>
            <w:tcW w:w="3045" w:type="dxa"/>
            <w:shd w:val="clear" w:color="auto" w:fill="auto"/>
            <w:vAlign w:val="center"/>
            <w:hideMark/>
          </w:tcPr>
          <w:p w14:paraId="75DF21D5" w14:textId="75FD14C0"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Centro Mipymes PUCMM SANTIAGO</w:t>
            </w:r>
          </w:p>
        </w:tc>
        <w:tc>
          <w:tcPr>
            <w:tcW w:w="4394" w:type="dxa"/>
            <w:shd w:val="clear" w:color="auto" w:fill="auto"/>
            <w:vAlign w:val="center"/>
            <w:hideMark/>
          </w:tcPr>
          <w:p w14:paraId="0C21D39B"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Operar el centro de servicios de apoyo integral a las Mipymes</w:t>
            </w:r>
          </w:p>
        </w:tc>
      </w:tr>
      <w:tr w:rsidR="00BB5098" w:rsidRPr="00871FA8" w14:paraId="409B5C83" w14:textId="77777777" w:rsidTr="00AD5C09">
        <w:trPr>
          <w:trHeight w:val="1755"/>
          <w:jc w:val="center"/>
        </w:trPr>
        <w:tc>
          <w:tcPr>
            <w:tcW w:w="0" w:type="auto"/>
            <w:shd w:val="clear" w:color="auto" w:fill="auto"/>
            <w:vAlign w:val="center"/>
            <w:hideMark/>
          </w:tcPr>
          <w:p w14:paraId="38543959"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w:t>
            </w:r>
          </w:p>
        </w:tc>
        <w:tc>
          <w:tcPr>
            <w:tcW w:w="3045" w:type="dxa"/>
            <w:shd w:val="clear" w:color="auto" w:fill="auto"/>
            <w:vAlign w:val="center"/>
            <w:hideMark/>
          </w:tcPr>
          <w:p w14:paraId="1228DFA1" w14:textId="0911FA85"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Asociación Dominicana para el desarrollo de la mujer (ADOPEM)</w:t>
            </w:r>
          </w:p>
        </w:tc>
        <w:tc>
          <w:tcPr>
            <w:tcW w:w="4394" w:type="dxa"/>
            <w:shd w:val="clear" w:color="auto" w:fill="auto"/>
            <w:vAlign w:val="center"/>
            <w:hideMark/>
          </w:tcPr>
          <w:p w14:paraId="4517E43A"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Ejecutar un programa de capacitación en gestión y administración financiera, asesoría técnica especializada para elevar la eficiencia, capacidad de inversión y productividad de las MIPYMES.</w:t>
            </w:r>
          </w:p>
        </w:tc>
      </w:tr>
      <w:tr w:rsidR="00BB5098" w:rsidRPr="00871FA8" w14:paraId="37E19E1D" w14:textId="77777777" w:rsidTr="00AD5C09">
        <w:trPr>
          <w:trHeight w:val="975"/>
          <w:jc w:val="center"/>
        </w:trPr>
        <w:tc>
          <w:tcPr>
            <w:tcW w:w="0" w:type="auto"/>
            <w:shd w:val="clear" w:color="auto" w:fill="auto"/>
            <w:vAlign w:val="center"/>
            <w:hideMark/>
          </w:tcPr>
          <w:p w14:paraId="2338E675"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w:t>
            </w:r>
          </w:p>
        </w:tc>
        <w:tc>
          <w:tcPr>
            <w:tcW w:w="3045" w:type="dxa"/>
            <w:shd w:val="clear" w:color="auto" w:fill="auto"/>
            <w:vAlign w:val="center"/>
            <w:hideMark/>
          </w:tcPr>
          <w:p w14:paraId="58EDDA50" w14:textId="11C48208"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Fundación EOI F.S.P. (EOI)</w:t>
            </w:r>
          </w:p>
        </w:tc>
        <w:tc>
          <w:tcPr>
            <w:tcW w:w="4394" w:type="dxa"/>
            <w:shd w:val="clear" w:color="auto" w:fill="auto"/>
            <w:vAlign w:val="center"/>
            <w:hideMark/>
          </w:tcPr>
          <w:p w14:paraId="37DD17AA"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Implementación de un programa de gestión de calidad y reingeniería de procesos para la capacitación de profesionales dominicanos</w:t>
            </w:r>
          </w:p>
        </w:tc>
      </w:tr>
      <w:tr w:rsidR="00BB5098" w:rsidRPr="00871FA8" w14:paraId="523A536E" w14:textId="77777777" w:rsidTr="00AD5C09">
        <w:trPr>
          <w:trHeight w:val="945"/>
          <w:jc w:val="center"/>
        </w:trPr>
        <w:tc>
          <w:tcPr>
            <w:tcW w:w="0" w:type="auto"/>
            <w:shd w:val="clear" w:color="auto" w:fill="auto"/>
            <w:vAlign w:val="center"/>
            <w:hideMark/>
          </w:tcPr>
          <w:p w14:paraId="657B91B4"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w:t>
            </w:r>
          </w:p>
        </w:tc>
        <w:tc>
          <w:tcPr>
            <w:tcW w:w="3045" w:type="dxa"/>
            <w:shd w:val="clear" w:color="auto" w:fill="auto"/>
            <w:vAlign w:val="center"/>
            <w:hideMark/>
          </w:tcPr>
          <w:p w14:paraId="5091980E" w14:textId="3ABD2BD9"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Fundación EOI F.S.P. (EOI)</w:t>
            </w:r>
          </w:p>
        </w:tc>
        <w:tc>
          <w:tcPr>
            <w:tcW w:w="4394" w:type="dxa"/>
            <w:shd w:val="clear" w:color="auto" w:fill="auto"/>
            <w:vAlign w:val="center"/>
            <w:hideMark/>
          </w:tcPr>
          <w:p w14:paraId="7C833FFA"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Implementación de un programa en gestión medioambiental para la capacitación de profesionales dominicanos</w:t>
            </w:r>
          </w:p>
        </w:tc>
      </w:tr>
      <w:tr w:rsidR="00BB5098" w:rsidRPr="00871FA8" w14:paraId="4BF27F54" w14:textId="77777777" w:rsidTr="00AD5C09">
        <w:trPr>
          <w:trHeight w:val="630"/>
          <w:jc w:val="center"/>
        </w:trPr>
        <w:tc>
          <w:tcPr>
            <w:tcW w:w="0" w:type="auto"/>
            <w:shd w:val="clear" w:color="auto" w:fill="auto"/>
            <w:vAlign w:val="center"/>
            <w:hideMark/>
          </w:tcPr>
          <w:p w14:paraId="229F754F"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w:t>
            </w:r>
          </w:p>
        </w:tc>
        <w:tc>
          <w:tcPr>
            <w:tcW w:w="3045" w:type="dxa"/>
            <w:shd w:val="clear" w:color="auto" w:fill="auto"/>
            <w:vAlign w:val="center"/>
            <w:hideMark/>
          </w:tcPr>
          <w:p w14:paraId="5A642313" w14:textId="0647ED7E"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Centro de Estudios Financieros (CEF - SANTO DOMINGO)</w:t>
            </w:r>
          </w:p>
        </w:tc>
        <w:tc>
          <w:tcPr>
            <w:tcW w:w="4394" w:type="dxa"/>
            <w:shd w:val="clear" w:color="auto" w:fill="auto"/>
            <w:vAlign w:val="center"/>
            <w:hideMark/>
          </w:tcPr>
          <w:p w14:paraId="4EA285C4"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Diplomado en finanza y contabilidad para micro y pequeños empresarios.</w:t>
            </w:r>
          </w:p>
        </w:tc>
      </w:tr>
      <w:tr w:rsidR="00BB5098" w:rsidRPr="00871FA8" w14:paraId="51E920E9" w14:textId="77777777" w:rsidTr="00AD5C09">
        <w:trPr>
          <w:trHeight w:val="630"/>
          <w:jc w:val="center"/>
        </w:trPr>
        <w:tc>
          <w:tcPr>
            <w:tcW w:w="0" w:type="auto"/>
            <w:shd w:val="clear" w:color="auto" w:fill="auto"/>
            <w:vAlign w:val="center"/>
            <w:hideMark/>
          </w:tcPr>
          <w:p w14:paraId="310B8C2A"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w:t>
            </w:r>
          </w:p>
        </w:tc>
        <w:tc>
          <w:tcPr>
            <w:tcW w:w="3045" w:type="dxa"/>
            <w:shd w:val="clear" w:color="auto" w:fill="auto"/>
            <w:vAlign w:val="center"/>
            <w:hideMark/>
          </w:tcPr>
          <w:p w14:paraId="230CE826"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Centro Mipymes ISA</w:t>
            </w:r>
          </w:p>
        </w:tc>
        <w:tc>
          <w:tcPr>
            <w:tcW w:w="4394" w:type="dxa"/>
            <w:shd w:val="clear" w:color="auto" w:fill="auto"/>
            <w:vAlign w:val="center"/>
            <w:hideMark/>
          </w:tcPr>
          <w:p w14:paraId="4132B8D2"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Operar el centro de servicios de apoyo integral a las Mipymes</w:t>
            </w:r>
          </w:p>
        </w:tc>
      </w:tr>
      <w:tr w:rsidR="00BB5098" w:rsidRPr="00871FA8" w14:paraId="0D013FFF" w14:textId="77777777" w:rsidTr="00AD5C09">
        <w:trPr>
          <w:trHeight w:val="945"/>
          <w:jc w:val="center"/>
        </w:trPr>
        <w:tc>
          <w:tcPr>
            <w:tcW w:w="0" w:type="auto"/>
            <w:shd w:val="clear" w:color="auto" w:fill="auto"/>
            <w:vAlign w:val="center"/>
            <w:hideMark/>
          </w:tcPr>
          <w:p w14:paraId="77A07590"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w:t>
            </w:r>
          </w:p>
        </w:tc>
        <w:tc>
          <w:tcPr>
            <w:tcW w:w="3045" w:type="dxa"/>
            <w:shd w:val="clear" w:color="auto" w:fill="auto"/>
            <w:vAlign w:val="center"/>
            <w:hideMark/>
          </w:tcPr>
          <w:p w14:paraId="61CB1D3B"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Instituto de Estabilización de Precios (INESPRE)</w:t>
            </w:r>
          </w:p>
        </w:tc>
        <w:tc>
          <w:tcPr>
            <w:tcW w:w="4394" w:type="dxa"/>
            <w:shd w:val="clear" w:color="auto" w:fill="auto"/>
            <w:vAlign w:val="center"/>
            <w:hideMark/>
          </w:tcPr>
          <w:p w14:paraId="482D4D74"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Mantenimiento de la estabilidad de los precios y suministro del pan elaborado con harina en el país, denominado "pan popular sobao y de agua".</w:t>
            </w:r>
          </w:p>
        </w:tc>
      </w:tr>
      <w:tr w:rsidR="00BB5098" w:rsidRPr="00871FA8" w14:paraId="2DDD37DC" w14:textId="77777777" w:rsidTr="00AD5C09">
        <w:trPr>
          <w:trHeight w:val="945"/>
          <w:jc w:val="center"/>
        </w:trPr>
        <w:tc>
          <w:tcPr>
            <w:tcW w:w="0" w:type="auto"/>
            <w:shd w:val="clear" w:color="auto" w:fill="auto"/>
            <w:vAlign w:val="center"/>
            <w:hideMark/>
          </w:tcPr>
          <w:p w14:paraId="0400DFD9"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27</w:t>
            </w:r>
          </w:p>
        </w:tc>
        <w:tc>
          <w:tcPr>
            <w:tcW w:w="3045" w:type="dxa"/>
            <w:shd w:val="clear" w:color="auto" w:fill="auto"/>
            <w:vAlign w:val="center"/>
            <w:hideMark/>
          </w:tcPr>
          <w:p w14:paraId="309842E0" w14:textId="106E9D18"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Fundación EOI F.S.P. (EOI)</w:t>
            </w:r>
          </w:p>
        </w:tc>
        <w:tc>
          <w:tcPr>
            <w:tcW w:w="4394" w:type="dxa"/>
            <w:shd w:val="clear" w:color="auto" w:fill="auto"/>
            <w:vAlign w:val="center"/>
            <w:hideMark/>
          </w:tcPr>
          <w:p w14:paraId="5C4A6A4F"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Implementación de un programa de gestión integral de la cadena suministro para la capacitación de profesionales dominicanos.</w:t>
            </w:r>
          </w:p>
        </w:tc>
      </w:tr>
      <w:tr w:rsidR="00BB5098" w:rsidRPr="00871FA8" w14:paraId="6E1BD28F" w14:textId="77777777" w:rsidTr="00AD5C09">
        <w:trPr>
          <w:trHeight w:val="630"/>
          <w:jc w:val="center"/>
        </w:trPr>
        <w:tc>
          <w:tcPr>
            <w:tcW w:w="0" w:type="auto"/>
            <w:shd w:val="clear" w:color="auto" w:fill="auto"/>
            <w:vAlign w:val="center"/>
            <w:hideMark/>
          </w:tcPr>
          <w:p w14:paraId="1AB4C0A0"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w:t>
            </w:r>
          </w:p>
        </w:tc>
        <w:tc>
          <w:tcPr>
            <w:tcW w:w="3045" w:type="dxa"/>
            <w:shd w:val="clear" w:color="auto" w:fill="auto"/>
            <w:vAlign w:val="center"/>
            <w:hideMark/>
          </w:tcPr>
          <w:p w14:paraId="234E7B77" w14:textId="7E8D5C89"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Pontificia Universidad Católica Madre y Maestra (PUCMM)</w:t>
            </w:r>
          </w:p>
        </w:tc>
        <w:tc>
          <w:tcPr>
            <w:tcW w:w="4394" w:type="dxa"/>
            <w:shd w:val="clear" w:color="auto" w:fill="auto"/>
            <w:vAlign w:val="center"/>
            <w:hideMark/>
          </w:tcPr>
          <w:p w14:paraId="14E346B2"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Diplomada gestión integral de extrusión de plástico</w:t>
            </w:r>
          </w:p>
        </w:tc>
      </w:tr>
      <w:tr w:rsidR="00BB5098" w:rsidRPr="00871FA8" w14:paraId="60D022C0" w14:textId="77777777" w:rsidTr="00AD5C09">
        <w:trPr>
          <w:trHeight w:val="630"/>
          <w:jc w:val="center"/>
        </w:trPr>
        <w:tc>
          <w:tcPr>
            <w:tcW w:w="0" w:type="auto"/>
            <w:shd w:val="clear" w:color="auto" w:fill="auto"/>
            <w:vAlign w:val="center"/>
            <w:hideMark/>
          </w:tcPr>
          <w:p w14:paraId="3C69A51F"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w:t>
            </w:r>
          </w:p>
        </w:tc>
        <w:tc>
          <w:tcPr>
            <w:tcW w:w="3045" w:type="dxa"/>
            <w:shd w:val="clear" w:color="auto" w:fill="auto"/>
            <w:vAlign w:val="center"/>
            <w:hideMark/>
          </w:tcPr>
          <w:p w14:paraId="3BF062C4" w14:textId="1023E42A"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Asociación Dominicana de Zonas Francas INC (ADOZONA)</w:t>
            </w:r>
          </w:p>
        </w:tc>
        <w:tc>
          <w:tcPr>
            <w:tcW w:w="4394" w:type="dxa"/>
            <w:shd w:val="clear" w:color="auto" w:fill="auto"/>
            <w:vAlign w:val="center"/>
            <w:hideMark/>
          </w:tcPr>
          <w:p w14:paraId="1009BE24"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Iniciativas orientadas al fortalecimiento de zonas francas</w:t>
            </w:r>
          </w:p>
        </w:tc>
      </w:tr>
      <w:tr w:rsidR="00BB5098" w:rsidRPr="00871FA8" w14:paraId="42777F4B" w14:textId="77777777" w:rsidTr="00AD5C09">
        <w:trPr>
          <w:trHeight w:val="945"/>
          <w:jc w:val="center"/>
        </w:trPr>
        <w:tc>
          <w:tcPr>
            <w:tcW w:w="0" w:type="auto"/>
            <w:shd w:val="clear" w:color="auto" w:fill="auto"/>
            <w:vAlign w:val="center"/>
            <w:hideMark/>
          </w:tcPr>
          <w:p w14:paraId="2BD1F804"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w:t>
            </w:r>
          </w:p>
        </w:tc>
        <w:tc>
          <w:tcPr>
            <w:tcW w:w="3045" w:type="dxa"/>
            <w:shd w:val="clear" w:color="auto" w:fill="auto"/>
            <w:vAlign w:val="center"/>
            <w:hideMark/>
          </w:tcPr>
          <w:p w14:paraId="31248A3F" w14:textId="4BF4E46B"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instituto Tecnológico de santo domingo (INTEC)</w:t>
            </w:r>
          </w:p>
        </w:tc>
        <w:tc>
          <w:tcPr>
            <w:tcW w:w="4394" w:type="dxa"/>
            <w:shd w:val="clear" w:color="auto" w:fill="auto"/>
            <w:vAlign w:val="center"/>
            <w:hideMark/>
          </w:tcPr>
          <w:p w14:paraId="61D84FBA"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Diplomado en proceso de inyección de plásticos y curso en producción más limpia y uso eficiente de recursos</w:t>
            </w:r>
          </w:p>
        </w:tc>
      </w:tr>
      <w:tr w:rsidR="00BB5098" w:rsidRPr="00871FA8" w14:paraId="1068F048" w14:textId="77777777" w:rsidTr="00AD5C09">
        <w:trPr>
          <w:trHeight w:val="660"/>
          <w:jc w:val="center"/>
        </w:trPr>
        <w:tc>
          <w:tcPr>
            <w:tcW w:w="0" w:type="auto"/>
            <w:shd w:val="clear" w:color="auto" w:fill="auto"/>
            <w:vAlign w:val="center"/>
            <w:hideMark/>
          </w:tcPr>
          <w:p w14:paraId="7D5B2939"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w:t>
            </w:r>
          </w:p>
        </w:tc>
        <w:tc>
          <w:tcPr>
            <w:tcW w:w="3045" w:type="dxa"/>
            <w:shd w:val="clear" w:color="000000" w:fill="FFFFFF"/>
            <w:vAlign w:val="center"/>
            <w:hideMark/>
          </w:tcPr>
          <w:p w14:paraId="2D496CC4"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Barna Management </w:t>
            </w:r>
            <w:proofErr w:type="spellStart"/>
            <w:r w:rsidRPr="00871FA8">
              <w:rPr>
                <w:rFonts w:eastAsia="Times New Roman" w:cs="Times New Roman"/>
                <w:color w:val="767171"/>
                <w:szCs w:val="24"/>
                <w:lang w:eastAsia="es-DO"/>
              </w:rPr>
              <w:t>School</w:t>
            </w:r>
            <w:proofErr w:type="spellEnd"/>
            <w:r w:rsidRPr="00871FA8">
              <w:rPr>
                <w:rFonts w:eastAsia="Times New Roman" w:cs="Times New Roman"/>
                <w:color w:val="767171"/>
                <w:szCs w:val="24"/>
                <w:lang w:eastAsia="es-DO"/>
              </w:rPr>
              <w:t xml:space="preserve"> (BARNA)</w:t>
            </w:r>
          </w:p>
        </w:tc>
        <w:tc>
          <w:tcPr>
            <w:tcW w:w="4394" w:type="dxa"/>
            <w:shd w:val="clear" w:color="auto" w:fill="auto"/>
            <w:vAlign w:val="center"/>
            <w:hideMark/>
          </w:tcPr>
          <w:p w14:paraId="74DE54D2"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Convenio institucional suscrito con escuela de Alta Dirección BARNA.</w:t>
            </w:r>
          </w:p>
        </w:tc>
      </w:tr>
      <w:tr w:rsidR="00BB5098" w:rsidRPr="00871FA8" w14:paraId="29F8026C" w14:textId="77777777" w:rsidTr="00AD5C09">
        <w:trPr>
          <w:trHeight w:val="1770"/>
          <w:jc w:val="center"/>
        </w:trPr>
        <w:tc>
          <w:tcPr>
            <w:tcW w:w="0" w:type="auto"/>
            <w:shd w:val="clear" w:color="auto" w:fill="auto"/>
            <w:vAlign w:val="center"/>
            <w:hideMark/>
          </w:tcPr>
          <w:p w14:paraId="24D6B487"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w:t>
            </w:r>
          </w:p>
        </w:tc>
        <w:tc>
          <w:tcPr>
            <w:tcW w:w="3045" w:type="dxa"/>
            <w:shd w:val="clear" w:color="000000" w:fill="FFFFFF"/>
            <w:vAlign w:val="center"/>
            <w:hideMark/>
          </w:tcPr>
          <w:p w14:paraId="5BD865A0"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Instituto Tecnológico de Santo Domingo (INTEC).</w:t>
            </w:r>
          </w:p>
        </w:tc>
        <w:tc>
          <w:tcPr>
            <w:tcW w:w="4394" w:type="dxa"/>
            <w:shd w:val="clear" w:color="auto" w:fill="auto"/>
            <w:vAlign w:val="center"/>
            <w:hideMark/>
          </w:tcPr>
          <w:p w14:paraId="17BF8903" w14:textId="03077FE0"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 xml:space="preserve">Estructurar capacitaciones, seminarios, diplomados, investigaciones, intercambio de información y asesoramiento en temas </w:t>
            </w:r>
            <w:r w:rsidR="009668F1" w:rsidRPr="00871FA8">
              <w:rPr>
                <w:rFonts w:eastAsia="Times New Roman" w:cs="Times New Roman"/>
                <w:color w:val="767171"/>
                <w:szCs w:val="24"/>
                <w:lang w:eastAsia="es-DO"/>
              </w:rPr>
              <w:t>de política</w:t>
            </w:r>
            <w:r w:rsidRPr="00871FA8">
              <w:rPr>
                <w:rFonts w:eastAsia="Times New Roman" w:cs="Times New Roman"/>
                <w:color w:val="767171"/>
                <w:szCs w:val="24"/>
                <w:lang w:eastAsia="es-DO"/>
              </w:rPr>
              <w:t xml:space="preserve"> comercial, implementación, administración y aprovechamiento de los Tratados Comerciales suscritos por el país</w:t>
            </w:r>
          </w:p>
        </w:tc>
      </w:tr>
      <w:tr w:rsidR="00BB5098" w:rsidRPr="00871FA8" w14:paraId="5BC38E9E" w14:textId="77777777" w:rsidTr="00AD5C09">
        <w:trPr>
          <w:trHeight w:val="825"/>
          <w:jc w:val="center"/>
        </w:trPr>
        <w:tc>
          <w:tcPr>
            <w:tcW w:w="0" w:type="auto"/>
            <w:shd w:val="clear" w:color="auto" w:fill="auto"/>
            <w:vAlign w:val="center"/>
            <w:hideMark/>
          </w:tcPr>
          <w:p w14:paraId="2A81A3E8"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33</w:t>
            </w:r>
          </w:p>
        </w:tc>
        <w:tc>
          <w:tcPr>
            <w:tcW w:w="3045" w:type="dxa"/>
            <w:shd w:val="clear" w:color="000000" w:fill="FFFFFF"/>
            <w:vAlign w:val="center"/>
            <w:hideMark/>
          </w:tcPr>
          <w:p w14:paraId="4A79B760" w14:textId="77777777" w:rsidR="00D7096B" w:rsidRPr="00871FA8" w:rsidRDefault="00D7096B" w:rsidP="00811FBC">
            <w:pPr>
              <w:spacing w:after="0" w:line="360" w:lineRule="auto"/>
              <w:rPr>
                <w:rFonts w:eastAsia="Times New Roman" w:cs="Times New Roman"/>
                <w:color w:val="767171"/>
                <w:szCs w:val="24"/>
                <w:lang w:eastAsia="es-DO"/>
              </w:rPr>
            </w:pPr>
            <w:proofErr w:type="spellStart"/>
            <w:r w:rsidRPr="00871FA8">
              <w:rPr>
                <w:rFonts w:eastAsia="Times New Roman" w:cs="Times New Roman"/>
                <w:color w:val="767171"/>
                <w:szCs w:val="24"/>
                <w:lang w:eastAsia="es-DO"/>
              </w:rPr>
              <w:t>World</w:t>
            </w:r>
            <w:proofErr w:type="spellEnd"/>
            <w:r w:rsidRPr="00871FA8">
              <w:rPr>
                <w:rFonts w:eastAsia="Times New Roman" w:cs="Times New Roman"/>
                <w:color w:val="767171"/>
                <w:szCs w:val="24"/>
                <w:lang w:eastAsia="es-DO"/>
              </w:rPr>
              <w:t xml:space="preserve"> </w:t>
            </w:r>
            <w:proofErr w:type="spellStart"/>
            <w:r w:rsidRPr="00871FA8">
              <w:rPr>
                <w:rFonts w:eastAsia="Times New Roman" w:cs="Times New Roman"/>
                <w:color w:val="767171"/>
                <w:szCs w:val="24"/>
                <w:lang w:eastAsia="es-DO"/>
              </w:rPr>
              <w:t>Compliance</w:t>
            </w:r>
            <w:proofErr w:type="spellEnd"/>
            <w:r w:rsidRPr="00871FA8">
              <w:rPr>
                <w:rFonts w:eastAsia="Times New Roman" w:cs="Times New Roman"/>
                <w:color w:val="767171"/>
                <w:szCs w:val="24"/>
                <w:lang w:eastAsia="es-DO"/>
              </w:rPr>
              <w:t xml:space="preserve"> </w:t>
            </w:r>
            <w:proofErr w:type="spellStart"/>
            <w:r w:rsidRPr="00871FA8">
              <w:rPr>
                <w:rFonts w:eastAsia="Times New Roman" w:cs="Times New Roman"/>
                <w:color w:val="767171"/>
                <w:szCs w:val="24"/>
                <w:lang w:eastAsia="es-DO"/>
              </w:rPr>
              <w:t>Association</w:t>
            </w:r>
            <w:proofErr w:type="spellEnd"/>
          </w:p>
        </w:tc>
        <w:tc>
          <w:tcPr>
            <w:tcW w:w="4394" w:type="dxa"/>
            <w:shd w:val="clear" w:color="auto" w:fill="auto"/>
            <w:vAlign w:val="center"/>
            <w:hideMark/>
          </w:tcPr>
          <w:p w14:paraId="3A7CAB47"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 xml:space="preserve">Convenio de colaboración interinstitucional suscrito con </w:t>
            </w:r>
            <w:proofErr w:type="spellStart"/>
            <w:r w:rsidRPr="00871FA8">
              <w:rPr>
                <w:rFonts w:eastAsia="Times New Roman" w:cs="Times New Roman"/>
                <w:color w:val="767171"/>
                <w:szCs w:val="24"/>
                <w:lang w:eastAsia="es-DO"/>
              </w:rPr>
              <w:t>World</w:t>
            </w:r>
            <w:proofErr w:type="spellEnd"/>
            <w:r w:rsidRPr="00871FA8">
              <w:rPr>
                <w:rFonts w:eastAsia="Times New Roman" w:cs="Times New Roman"/>
                <w:color w:val="767171"/>
                <w:szCs w:val="24"/>
                <w:lang w:eastAsia="es-DO"/>
              </w:rPr>
              <w:t xml:space="preserve"> </w:t>
            </w:r>
            <w:proofErr w:type="spellStart"/>
            <w:r w:rsidRPr="00871FA8">
              <w:rPr>
                <w:rFonts w:eastAsia="Times New Roman" w:cs="Times New Roman"/>
                <w:color w:val="767171"/>
                <w:szCs w:val="24"/>
                <w:lang w:eastAsia="es-DO"/>
              </w:rPr>
              <w:t>Compliance</w:t>
            </w:r>
            <w:proofErr w:type="spellEnd"/>
            <w:r w:rsidRPr="00871FA8">
              <w:rPr>
                <w:rFonts w:eastAsia="Times New Roman" w:cs="Times New Roman"/>
                <w:color w:val="767171"/>
                <w:szCs w:val="24"/>
                <w:lang w:eastAsia="es-DO"/>
              </w:rPr>
              <w:t xml:space="preserve"> </w:t>
            </w:r>
            <w:proofErr w:type="spellStart"/>
            <w:r w:rsidRPr="00871FA8">
              <w:rPr>
                <w:rFonts w:eastAsia="Times New Roman" w:cs="Times New Roman"/>
                <w:color w:val="767171"/>
                <w:szCs w:val="24"/>
                <w:lang w:eastAsia="es-DO"/>
              </w:rPr>
              <w:t>Association</w:t>
            </w:r>
            <w:proofErr w:type="spellEnd"/>
          </w:p>
        </w:tc>
      </w:tr>
      <w:tr w:rsidR="00BB5098" w:rsidRPr="00871FA8" w14:paraId="7CD4CAB1" w14:textId="77777777" w:rsidTr="00AD5C09">
        <w:trPr>
          <w:trHeight w:val="1890"/>
          <w:jc w:val="center"/>
        </w:trPr>
        <w:tc>
          <w:tcPr>
            <w:tcW w:w="0" w:type="auto"/>
            <w:shd w:val="clear" w:color="auto" w:fill="auto"/>
            <w:vAlign w:val="center"/>
            <w:hideMark/>
          </w:tcPr>
          <w:p w14:paraId="78433CB4"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34</w:t>
            </w:r>
          </w:p>
        </w:tc>
        <w:tc>
          <w:tcPr>
            <w:tcW w:w="3045" w:type="dxa"/>
            <w:shd w:val="clear" w:color="auto" w:fill="auto"/>
            <w:vAlign w:val="center"/>
            <w:hideMark/>
          </w:tcPr>
          <w:p w14:paraId="467CC884" w14:textId="51C15DA9"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Asociación Nacional de Empresas e Industrias de Herrera INC (ANEIH). ONAPI, INTEC.</w:t>
            </w:r>
          </w:p>
        </w:tc>
        <w:tc>
          <w:tcPr>
            <w:tcW w:w="4394" w:type="dxa"/>
            <w:shd w:val="clear" w:color="auto" w:fill="auto"/>
            <w:vAlign w:val="center"/>
            <w:hideMark/>
          </w:tcPr>
          <w:p w14:paraId="3C2544FF"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Colaboración interinstitucional para a la ejecución de programa diseña con la industria suscrito con oficina nacional de la propiedad industrial (ONAPI) instituto tecnológico de santo domingo (INTEC) Asociación Nacional de Empresas e Industrias de Herrera INC (ANEIH).</w:t>
            </w:r>
          </w:p>
        </w:tc>
      </w:tr>
      <w:tr w:rsidR="00BB5098" w:rsidRPr="00871FA8" w14:paraId="75C209D0" w14:textId="77777777" w:rsidTr="00AD5C09">
        <w:trPr>
          <w:trHeight w:val="1260"/>
          <w:jc w:val="center"/>
        </w:trPr>
        <w:tc>
          <w:tcPr>
            <w:tcW w:w="0" w:type="auto"/>
            <w:shd w:val="clear" w:color="auto" w:fill="auto"/>
            <w:vAlign w:val="center"/>
            <w:hideMark/>
          </w:tcPr>
          <w:p w14:paraId="0A70E343"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35</w:t>
            </w:r>
          </w:p>
        </w:tc>
        <w:tc>
          <w:tcPr>
            <w:tcW w:w="3045" w:type="dxa"/>
            <w:shd w:val="clear" w:color="auto" w:fill="auto"/>
            <w:vAlign w:val="center"/>
            <w:hideMark/>
          </w:tcPr>
          <w:p w14:paraId="27CB37AA"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Asociación Dominicana de la Industria Eléctrica</w:t>
            </w:r>
          </w:p>
        </w:tc>
        <w:tc>
          <w:tcPr>
            <w:tcW w:w="4394" w:type="dxa"/>
            <w:shd w:val="clear" w:color="auto" w:fill="auto"/>
            <w:vAlign w:val="center"/>
            <w:hideMark/>
          </w:tcPr>
          <w:p w14:paraId="3A2342AF"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Cooperación para la optimización y perfeccionamiento de todas las regulaciones y procedimientos vigentes, con el objetivo de modernizar y optimizar las áreas que así lo requieran</w:t>
            </w:r>
          </w:p>
        </w:tc>
      </w:tr>
      <w:tr w:rsidR="00BB5098" w:rsidRPr="00871FA8" w14:paraId="47CB5A75" w14:textId="77777777" w:rsidTr="00AD5C09">
        <w:trPr>
          <w:trHeight w:val="1575"/>
          <w:jc w:val="center"/>
        </w:trPr>
        <w:tc>
          <w:tcPr>
            <w:tcW w:w="0" w:type="auto"/>
            <w:shd w:val="clear" w:color="auto" w:fill="auto"/>
            <w:vAlign w:val="center"/>
            <w:hideMark/>
          </w:tcPr>
          <w:p w14:paraId="2FFF7363"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36</w:t>
            </w:r>
          </w:p>
        </w:tc>
        <w:tc>
          <w:tcPr>
            <w:tcW w:w="3045" w:type="dxa"/>
            <w:shd w:val="clear" w:color="auto" w:fill="auto"/>
            <w:vAlign w:val="center"/>
            <w:hideMark/>
          </w:tcPr>
          <w:p w14:paraId="75FA7C7F"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CEMEX Dominicana S. A.</w:t>
            </w:r>
          </w:p>
        </w:tc>
        <w:tc>
          <w:tcPr>
            <w:tcW w:w="4394" w:type="dxa"/>
            <w:shd w:val="clear" w:color="auto" w:fill="auto"/>
            <w:vAlign w:val="center"/>
            <w:hideMark/>
          </w:tcPr>
          <w:p w14:paraId="258704AE" w14:textId="0CEBA974"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Colaboración interinstitucional, para establecer las bases y líneas de cooperación para contribuir al fortalecimiento de la estrategia nacional de emprendimiento de la Rep. Dom y el fomento de la mentalidad y cultura emprendedora en temas de emprendimiento social</w:t>
            </w:r>
          </w:p>
        </w:tc>
      </w:tr>
      <w:tr w:rsidR="00BB5098" w:rsidRPr="00871FA8" w14:paraId="2A40BCD7" w14:textId="77777777" w:rsidTr="00AD5C09">
        <w:trPr>
          <w:trHeight w:val="1260"/>
          <w:jc w:val="center"/>
        </w:trPr>
        <w:tc>
          <w:tcPr>
            <w:tcW w:w="0" w:type="auto"/>
            <w:shd w:val="clear" w:color="auto" w:fill="auto"/>
            <w:vAlign w:val="center"/>
            <w:hideMark/>
          </w:tcPr>
          <w:p w14:paraId="5F5A0CC6"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37</w:t>
            </w:r>
          </w:p>
        </w:tc>
        <w:tc>
          <w:tcPr>
            <w:tcW w:w="3045" w:type="dxa"/>
            <w:shd w:val="clear" w:color="auto" w:fill="auto"/>
            <w:vAlign w:val="center"/>
            <w:hideMark/>
          </w:tcPr>
          <w:p w14:paraId="1CA8F2B4"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NESTLE Dominicana S. A.</w:t>
            </w:r>
          </w:p>
        </w:tc>
        <w:tc>
          <w:tcPr>
            <w:tcW w:w="4394" w:type="dxa"/>
            <w:shd w:val="clear" w:color="auto" w:fill="auto"/>
            <w:vAlign w:val="center"/>
            <w:hideMark/>
          </w:tcPr>
          <w:p w14:paraId="1873B703"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Promoción y fomento de programas formativos y proyectos en general cuyo objetivo sea impulsa el desafío de transformar a la Rep. Dom. en un crecimiento económico alto, sostenido e incluyente</w:t>
            </w:r>
          </w:p>
        </w:tc>
      </w:tr>
      <w:tr w:rsidR="00BB5098" w:rsidRPr="00871FA8" w14:paraId="1F6BC765" w14:textId="77777777" w:rsidTr="00AD5C09">
        <w:trPr>
          <w:trHeight w:val="630"/>
          <w:jc w:val="center"/>
        </w:trPr>
        <w:tc>
          <w:tcPr>
            <w:tcW w:w="0" w:type="auto"/>
            <w:shd w:val="clear" w:color="auto" w:fill="auto"/>
            <w:vAlign w:val="center"/>
            <w:hideMark/>
          </w:tcPr>
          <w:p w14:paraId="10995A47"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38</w:t>
            </w:r>
          </w:p>
        </w:tc>
        <w:tc>
          <w:tcPr>
            <w:tcW w:w="3045" w:type="dxa"/>
            <w:shd w:val="clear" w:color="auto" w:fill="auto"/>
            <w:vAlign w:val="center"/>
            <w:hideMark/>
          </w:tcPr>
          <w:p w14:paraId="662904EC" w14:textId="47D06CAE"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Neo &amp; Co, S.R.L.,</w:t>
            </w:r>
          </w:p>
        </w:tc>
        <w:tc>
          <w:tcPr>
            <w:tcW w:w="4394" w:type="dxa"/>
            <w:shd w:val="clear" w:color="auto" w:fill="auto"/>
            <w:vAlign w:val="center"/>
            <w:hideMark/>
          </w:tcPr>
          <w:p w14:paraId="4EAEB53D"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Donación de 5 motocicletas para aportar y viabilizar la operatividad del MICM</w:t>
            </w:r>
          </w:p>
        </w:tc>
      </w:tr>
      <w:tr w:rsidR="00BB5098" w:rsidRPr="00871FA8" w14:paraId="67827706" w14:textId="77777777" w:rsidTr="00AD5C09">
        <w:trPr>
          <w:trHeight w:val="1575"/>
          <w:jc w:val="center"/>
        </w:trPr>
        <w:tc>
          <w:tcPr>
            <w:tcW w:w="0" w:type="auto"/>
            <w:shd w:val="clear" w:color="auto" w:fill="auto"/>
            <w:vAlign w:val="center"/>
            <w:hideMark/>
          </w:tcPr>
          <w:p w14:paraId="04CD2631"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39</w:t>
            </w:r>
          </w:p>
        </w:tc>
        <w:tc>
          <w:tcPr>
            <w:tcW w:w="3045" w:type="dxa"/>
            <w:shd w:val="clear" w:color="auto" w:fill="auto"/>
            <w:vAlign w:val="center"/>
            <w:hideMark/>
          </w:tcPr>
          <w:p w14:paraId="4D3ED7A1" w14:textId="21E62921"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CMP S.A. (</w:t>
            </w:r>
            <w:proofErr w:type="spellStart"/>
            <w:r w:rsidRPr="00871FA8">
              <w:rPr>
                <w:rFonts w:eastAsia="Times New Roman" w:cs="Times New Roman"/>
                <w:color w:val="767171"/>
                <w:szCs w:val="24"/>
                <w:lang w:eastAsia="es-DO"/>
              </w:rPr>
              <w:t>Visanet</w:t>
            </w:r>
            <w:proofErr w:type="spellEnd"/>
            <w:r w:rsidRPr="00871FA8">
              <w:rPr>
                <w:rFonts w:eastAsia="Times New Roman" w:cs="Times New Roman"/>
                <w:color w:val="767171"/>
                <w:szCs w:val="24"/>
                <w:lang w:eastAsia="es-DO"/>
              </w:rPr>
              <w:t xml:space="preserve"> Dominicana).</w:t>
            </w:r>
          </w:p>
        </w:tc>
        <w:tc>
          <w:tcPr>
            <w:tcW w:w="4394" w:type="dxa"/>
            <w:shd w:val="clear" w:color="auto" w:fill="auto"/>
            <w:vAlign w:val="center"/>
            <w:hideMark/>
          </w:tcPr>
          <w:p w14:paraId="7EE30D4E" w14:textId="1BCA2688" w:rsidR="00D7096B" w:rsidRPr="00871FA8" w:rsidRDefault="001D2263"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Colaboración pública</w:t>
            </w:r>
            <w:r w:rsidR="00D7096B" w:rsidRPr="00871FA8">
              <w:rPr>
                <w:rFonts w:eastAsia="Times New Roman" w:cs="Times New Roman"/>
                <w:color w:val="767171"/>
                <w:szCs w:val="24"/>
                <w:lang w:eastAsia="es-DO"/>
              </w:rPr>
              <w:t xml:space="preserve"> privad</w:t>
            </w:r>
            <w:r>
              <w:rPr>
                <w:rFonts w:eastAsia="Times New Roman" w:cs="Times New Roman"/>
                <w:color w:val="767171"/>
                <w:szCs w:val="24"/>
                <w:lang w:eastAsia="es-DO"/>
              </w:rPr>
              <w:t>a</w:t>
            </w:r>
            <w:r w:rsidR="00D7096B" w:rsidRPr="00871FA8">
              <w:rPr>
                <w:rFonts w:eastAsia="Times New Roman" w:cs="Times New Roman"/>
                <w:color w:val="767171"/>
                <w:szCs w:val="24"/>
                <w:lang w:eastAsia="es-DO"/>
              </w:rPr>
              <w:t xml:space="preserve"> para promover acciones que contribuyan al desarrollo de innovación empresarial y a la promoción de herramientas digitales y servicios financieros para la aplicación en proyectos de emprendimiento y programas innovadores de MIPYMES</w:t>
            </w:r>
          </w:p>
        </w:tc>
      </w:tr>
      <w:tr w:rsidR="00BB5098" w:rsidRPr="00871FA8" w14:paraId="2CE6BCFC" w14:textId="77777777" w:rsidTr="001D2263">
        <w:trPr>
          <w:trHeight w:val="739"/>
          <w:jc w:val="center"/>
        </w:trPr>
        <w:tc>
          <w:tcPr>
            <w:tcW w:w="0" w:type="auto"/>
            <w:shd w:val="clear" w:color="auto" w:fill="auto"/>
            <w:vAlign w:val="center"/>
            <w:hideMark/>
          </w:tcPr>
          <w:p w14:paraId="131D0D9B"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40</w:t>
            </w:r>
          </w:p>
        </w:tc>
        <w:tc>
          <w:tcPr>
            <w:tcW w:w="3045" w:type="dxa"/>
            <w:shd w:val="clear" w:color="auto" w:fill="auto"/>
            <w:vAlign w:val="center"/>
            <w:hideMark/>
          </w:tcPr>
          <w:p w14:paraId="5C9FA06A"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Banco Popular Dominicano e INTEC.</w:t>
            </w:r>
          </w:p>
        </w:tc>
        <w:tc>
          <w:tcPr>
            <w:tcW w:w="4394" w:type="dxa"/>
            <w:shd w:val="clear" w:color="auto" w:fill="auto"/>
            <w:vAlign w:val="center"/>
            <w:hideMark/>
          </w:tcPr>
          <w:p w14:paraId="72D9E9AE" w14:textId="15C48945"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 xml:space="preserve">Colaboración interinstitucional para la ejecución de iniciativas enfocadas al </w:t>
            </w:r>
            <w:r w:rsidRPr="00871FA8">
              <w:rPr>
                <w:rFonts w:eastAsia="Times New Roman" w:cs="Times New Roman"/>
                <w:color w:val="767171"/>
                <w:szCs w:val="24"/>
                <w:lang w:eastAsia="es-DO"/>
              </w:rPr>
              <w:lastRenderedPageBreak/>
              <w:t>desarrollo de las industrias creativas y culturales de república dominicana. a partir de la colaboración de las tres instituciones en el marco de los programas dominicana creativa e innovadora del MICM, y el proyecto multimedia y editorial: dominicana creativa. talento nacional de industrias creativas y culturales, del bpd</w:t>
            </w:r>
          </w:p>
        </w:tc>
      </w:tr>
      <w:tr w:rsidR="00BB5098" w:rsidRPr="00871FA8" w14:paraId="6376D4BE" w14:textId="77777777" w:rsidTr="00AD5C09">
        <w:trPr>
          <w:trHeight w:val="1410"/>
          <w:jc w:val="center"/>
        </w:trPr>
        <w:tc>
          <w:tcPr>
            <w:tcW w:w="0" w:type="auto"/>
            <w:shd w:val="clear" w:color="auto" w:fill="auto"/>
            <w:vAlign w:val="center"/>
            <w:hideMark/>
          </w:tcPr>
          <w:p w14:paraId="2AECE44B"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41</w:t>
            </w:r>
          </w:p>
        </w:tc>
        <w:tc>
          <w:tcPr>
            <w:tcW w:w="3045" w:type="dxa"/>
            <w:shd w:val="clear" w:color="auto" w:fill="auto"/>
            <w:vAlign w:val="center"/>
            <w:hideMark/>
          </w:tcPr>
          <w:p w14:paraId="5CFED56E" w14:textId="5A9A5360"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Ministerio de Relaciones Exteriores de la República (MIREX)</w:t>
            </w:r>
          </w:p>
        </w:tc>
        <w:tc>
          <w:tcPr>
            <w:tcW w:w="4394" w:type="dxa"/>
            <w:shd w:val="clear" w:color="auto" w:fill="auto"/>
            <w:vAlign w:val="center"/>
            <w:hideMark/>
          </w:tcPr>
          <w:p w14:paraId="374EC20A" w14:textId="2FD2CAF9"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Realizar actividades de colaboración, intercambio de información y coordinación necesarias para ejecutar y lograr debida representación de la Rep. Dom.</w:t>
            </w:r>
          </w:p>
        </w:tc>
      </w:tr>
      <w:tr w:rsidR="00BB5098" w:rsidRPr="00871FA8" w14:paraId="17BAF0C2" w14:textId="77777777" w:rsidTr="00AD5C09">
        <w:trPr>
          <w:trHeight w:val="1200"/>
          <w:jc w:val="center"/>
        </w:trPr>
        <w:tc>
          <w:tcPr>
            <w:tcW w:w="0" w:type="auto"/>
            <w:shd w:val="clear" w:color="auto" w:fill="auto"/>
            <w:vAlign w:val="center"/>
            <w:hideMark/>
          </w:tcPr>
          <w:p w14:paraId="60CC786E"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42</w:t>
            </w:r>
          </w:p>
        </w:tc>
        <w:tc>
          <w:tcPr>
            <w:tcW w:w="3045" w:type="dxa"/>
            <w:shd w:val="clear" w:color="auto" w:fill="auto"/>
            <w:vAlign w:val="center"/>
            <w:hideMark/>
          </w:tcPr>
          <w:p w14:paraId="1F34F405"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Merca Santo Domingo (MERCADOM)</w:t>
            </w:r>
          </w:p>
        </w:tc>
        <w:tc>
          <w:tcPr>
            <w:tcW w:w="4394" w:type="dxa"/>
            <w:shd w:val="clear" w:color="auto" w:fill="auto"/>
            <w:vAlign w:val="center"/>
            <w:hideMark/>
          </w:tcPr>
          <w:p w14:paraId="4D823869"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fortalecer la capacidad exportadora de los productores agrícolas y agroindustriales establecidos en el Merca Santo Domingo y otros mercados de productores a nivel nacional</w:t>
            </w:r>
          </w:p>
        </w:tc>
      </w:tr>
      <w:tr w:rsidR="00BB5098" w:rsidRPr="00871FA8" w14:paraId="0875DDD5" w14:textId="77777777" w:rsidTr="00AD5C09">
        <w:trPr>
          <w:trHeight w:val="1620"/>
          <w:jc w:val="center"/>
        </w:trPr>
        <w:tc>
          <w:tcPr>
            <w:tcW w:w="0" w:type="auto"/>
            <w:shd w:val="clear" w:color="auto" w:fill="auto"/>
            <w:vAlign w:val="center"/>
            <w:hideMark/>
          </w:tcPr>
          <w:p w14:paraId="79B3096E" w14:textId="77777777" w:rsidR="00D7096B" w:rsidRPr="00871FA8" w:rsidRDefault="00D7096B"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w:t>
            </w:r>
          </w:p>
        </w:tc>
        <w:tc>
          <w:tcPr>
            <w:tcW w:w="3045" w:type="dxa"/>
            <w:shd w:val="clear" w:color="auto" w:fill="auto"/>
            <w:noWrap/>
            <w:vAlign w:val="center"/>
            <w:hideMark/>
          </w:tcPr>
          <w:p w14:paraId="647DC1B0" w14:textId="77777777" w:rsidR="00D7096B" w:rsidRPr="00871FA8" w:rsidRDefault="00D7096B"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Superintendencia de Bancos</w:t>
            </w:r>
          </w:p>
        </w:tc>
        <w:tc>
          <w:tcPr>
            <w:tcW w:w="4394" w:type="dxa"/>
            <w:shd w:val="clear" w:color="auto" w:fill="auto"/>
            <w:vAlign w:val="center"/>
            <w:hideMark/>
          </w:tcPr>
          <w:p w14:paraId="477C592D" w14:textId="77777777" w:rsidR="00D7096B" w:rsidRPr="00871FA8" w:rsidRDefault="00D7096B" w:rsidP="001925A7">
            <w:pPr>
              <w:spacing w:after="0" w:line="360" w:lineRule="auto"/>
              <w:jc w:val="both"/>
              <w:rPr>
                <w:rFonts w:eastAsia="Times New Roman" w:cs="Times New Roman"/>
                <w:color w:val="767171"/>
                <w:szCs w:val="24"/>
                <w:lang w:eastAsia="es-DO"/>
              </w:rPr>
            </w:pPr>
            <w:r w:rsidRPr="00871FA8">
              <w:rPr>
                <w:rFonts w:eastAsia="Times New Roman" w:cs="Times New Roman"/>
                <w:color w:val="767171"/>
                <w:szCs w:val="24"/>
                <w:lang w:eastAsia="es-DO"/>
              </w:rPr>
              <w:t>Establecimiento de una comisión mixta para la identificación y estructuración de oportunidades y políticas financieras orientadas a mejorar el acceso al crédito y ampliar el apoyo gubernamental a Mipymes e industrias.</w:t>
            </w:r>
          </w:p>
        </w:tc>
      </w:tr>
    </w:tbl>
    <w:p w14:paraId="24E88421" w14:textId="3E9AA425" w:rsidR="00D6770E" w:rsidRPr="00871FA8" w:rsidRDefault="005E49AB" w:rsidP="00811FBC">
      <w:pPr>
        <w:spacing w:after="0" w:line="360" w:lineRule="auto"/>
        <w:rPr>
          <w:i/>
          <w:iCs/>
          <w:sz w:val="18"/>
          <w:szCs w:val="18"/>
        </w:rPr>
      </w:pPr>
      <w:r w:rsidRPr="00871FA8">
        <w:rPr>
          <w:i/>
          <w:iCs/>
          <w:sz w:val="18"/>
          <w:szCs w:val="18"/>
        </w:rPr>
        <w:t xml:space="preserve">Fuente: Dirección Jurídica </w:t>
      </w:r>
      <w:proofErr w:type="gramStart"/>
      <w:r w:rsidRPr="00871FA8">
        <w:rPr>
          <w:i/>
          <w:iCs/>
          <w:sz w:val="18"/>
          <w:szCs w:val="18"/>
        </w:rPr>
        <w:t>MICM.-</w:t>
      </w:r>
      <w:proofErr w:type="gramEnd"/>
    </w:p>
    <w:p w14:paraId="4D97F336" w14:textId="77777777" w:rsidR="005E49AB" w:rsidRPr="00871FA8" w:rsidRDefault="005E49AB" w:rsidP="00811FBC">
      <w:pPr>
        <w:spacing w:after="0" w:line="360" w:lineRule="auto"/>
      </w:pPr>
    </w:p>
    <w:p w14:paraId="61D486FC" w14:textId="5016F4DF" w:rsidR="00554ECF" w:rsidRPr="001925A7" w:rsidRDefault="00554ECF" w:rsidP="00811FBC">
      <w:pPr>
        <w:pStyle w:val="Ttulo2"/>
        <w:numPr>
          <w:ilvl w:val="1"/>
          <w:numId w:val="1"/>
        </w:numPr>
        <w:spacing w:before="0" w:line="360" w:lineRule="auto"/>
        <w:ind w:left="426"/>
        <w:jc w:val="both"/>
        <w:rPr>
          <w:rFonts w:cs="Times New Roman"/>
          <w:b/>
          <w:bCs/>
          <w:color w:val="767171"/>
          <w:sz w:val="24"/>
          <w:szCs w:val="24"/>
        </w:rPr>
      </w:pPr>
      <w:bookmarkStart w:id="27" w:name="_Toc78471636"/>
      <w:bookmarkStart w:id="28" w:name="_Toc90906837"/>
      <w:r w:rsidRPr="001925A7">
        <w:rPr>
          <w:rFonts w:cs="Times New Roman"/>
          <w:b/>
          <w:bCs/>
          <w:color w:val="767171"/>
          <w:sz w:val="24"/>
          <w:szCs w:val="24"/>
        </w:rPr>
        <w:t>Desempeño de la Tecnología</w:t>
      </w:r>
      <w:bookmarkEnd w:id="27"/>
      <w:bookmarkEnd w:id="28"/>
    </w:p>
    <w:p w14:paraId="1BBD0028" w14:textId="3CBBBCA6" w:rsidR="003A4DC9" w:rsidRPr="001925A7" w:rsidRDefault="003A4DC9" w:rsidP="00811FBC">
      <w:pPr>
        <w:spacing w:after="0" w:line="360" w:lineRule="auto"/>
        <w:rPr>
          <w:color w:val="767171"/>
        </w:rPr>
      </w:pPr>
    </w:p>
    <w:p w14:paraId="2E9CBA9A" w14:textId="5E52C46C" w:rsidR="00C71636" w:rsidRPr="001925A7" w:rsidRDefault="003A4DC9"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El uso e implementación de las tecnologías de la información y comunicación ha sido una prioridad para el MICM, como estrategia </w:t>
      </w:r>
      <w:r w:rsidRPr="001925A7">
        <w:rPr>
          <w:rFonts w:eastAsia="Calibri" w:cs="Times New Roman"/>
          <w:color w:val="767171"/>
          <w:spacing w:val="20"/>
        </w:rPr>
        <w:lastRenderedPageBreak/>
        <w:t xml:space="preserve">fundamental para el fortalecimiento institucional, la mejora de los servicios ciudadanos, la eficiencia interna, y la transparencia. </w:t>
      </w:r>
    </w:p>
    <w:p w14:paraId="284648D7" w14:textId="77777777" w:rsidR="00446323" w:rsidRPr="001925A7" w:rsidRDefault="00446323" w:rsidP="00811FBC">
      <w:pPr>
        <w:spacing w:after="0" w:line="360" w:lineRule="auto"/>
        <w:jc w:val="both"/>
        <w:rPr>
          <w:rFonts w:eastAsia="Calibri" w:cs="Times New Roman"/>
          <w:color w:val="767171"/>
          <w:spacing w:val="20"/>
        </w:rPr>
      </w:pPr>
    </w:p>
    <w:p w14:paraId="2FE12D19" w14:textId="3FB974CE" w:rsidR="00C71636" w:rsidRPr="001925A7" w:rsidRDefault="003A4DC9" w:rsidP="00811FBC">
      <w:pPr>
        <w:spacing w:after="0" w:line="360" w:lineRule="auto"/>
        <w:jc w:val="both"/>
        <w:rPr>
          <w:rFonts w:eastAsia="Calibri" w:cs="Times New Roman"/>
          <w:color w:val="767171"/>
          <w:spacing w:val="20"/>
        </w:rPr>
      </w:pPr>
      <w:r w:rsidRPr="001925A7">
        <w:rPr>
          <w:rFonts w:eastAsia="Calibri" w:cs="Times New Roman"/>
          <w:color w:val="767171"/>
          <w:spacing w:val="20"/>
        </w:rPr>
        <w:t>Dentro de las principales ejecutorias del período se destaca la habilitación a través de la Ventanilla Virtual del servicio de Certificación de Clasificación Empresarial Mipymes Mujer, y la automatización de múltiples servicios internos de diferentes áreas del Ministerio, contribuyendo con la simplificación y optimización de trámites que facilitan la gestión de servicios dentro de la institución.</w:t>
      </w:r>
    </w:p>
    <w:p w14:paraId="48C2E524" w14:textId="77777777" w:rsidR="00446323" w:rsidRPr="001925A7" w:rsidRDefault="00446323" w:rsidP="00811FBC">
      <w:pPr>
        <w:spacing w:after="0" w:line="360" w:lineRule="auto"/>
        <w:jc w:val="both"/>
        <w:rPr>
          <w:rFonts w:eastAsia="Calibri" w:cs="Times New Roman"/>
          <w:color w:val="767171"/>
          <w:spacing w:val="20"/>
        </w:rPr>
      </w:pPr>
    </w:p>
    <w:p w14:paraId="55811E38" w14:textId="2B651F46" w:rsidR="00C71636" w:rsidRPr="001925A7" w:rsidRDefault="003A4DC9" w:rsidP="00811FBC">
      <w:pPr>
        <w:spacing w:after="0" w:line="360" w:lineRule="auto"/>
        <w:jc w:val="both"/>
        <w:rPr>
          <w:rFonts w:eastAsia="Calibri" w:cs="Times New Roman"/>
          <w:color w:val="767171"/>
          <w:spacing w:val="20"/>
        </w:rPr>
      </w:pPr>
      <w:r w:rsidRPr="001925A7">
        <w:rPr>
          <w:rFonts w:eastAsia="Calibri" w:cs="Times New Roman"/>
          <w:color w:val="767171"/>
          <w:spacing w:val="20"/>
        </w:rPr>
        <w:t>Continuando con la visión de ofrecer a la ciudadanía herramientas que faciliten su interacción con el ministerio y el estado dominicano, han sido aplicadas considerables mejoras en el Portal de Servicios MICM “Ventanilla Virtual”, dichas mejoras vienen a ofrecer una mejor experiencia de usuario a la ciudadanía y una mayor transparencia en el trámite de los servicios. Gracias a la Ventanilla Virtual los usuarios de los servicios del MICM no tienen que desplazarse a las oficinas para solicitar o tramitar un servicio, desde la solicitud, entrega de documentos, comunicación, pagos, obtención del certificado o resolución entregable, en fin, todas las operaciones se realizan de forma virtual. </w:t>
      </w:r>
    </w:p>
    <w:p w14:paraId="616D78A0" w14:textId="77777777" w:rsidR="00446323" w:rsidRPr="001925A7" w:rsidRDefault="00446323" w:rsidP="00811FBC">
      <w:pPr>
        <w:spacing w:after="0" w:line="360" w:lineRule="auto"/>
        <w:jc w:val="both"/>
        <w:rPr>
          <w:rFonts w:eastAsia="Calibri" w:cs="Times New Roman"/>
          <w:color w:val="767171"/>
          <w:spacing w:val="20"/>
        </w:rPr>
      </w:pPr>
    </w:p>
    <w:p w14:paraId="2280DF20" w14:textId="77DD7BE7" w:rsidR="003A4DC9" w:rsidRPr="001925A7" w:rsidRDefault="003A4DC9"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Durante este año se lanzó una nueva INTRANET institucional, en la cual hay un repositorio con toda la documentación de la institución (manuales, guías, procedimientos, etc.), además de contar con herramientas tecnológicas que ayudan a lograr una debida planificación de los proyectos, incluyendo la creación de un </w:t>
      </w:r>
      <w:proofErr w:type="spellStart"/>
      <w:r w:rsidRPr="001925A7">
        <w:rPr>
          <w:rFonts w:eastAsia="Calibri" w:cs="Times New Roman"/>
          <w:color w:val="767171"/>
          <w:spacing w:val="20"/>
        </w:rPr>
        <w:t>dashboard</w:t>
      </w:r>
      <w:proofErr w:type="spellEnd"/>
      <w:r w:rsidRPr="001925A7">
        <w:rPr>
          <w:rFonts w:eastAsia="Calibri" w:cs="Times New Roman"/>
          <w:color w:val="767171"/>
          <w:spacing w:val="20"/>
        </w:rPr>
        <w:t xml:space="preserve"> que permite la actualización sistemática de los indicadores.</w:t>
      </w:r>
    </w:p>
    <w:p w14:paraId="06E7475B" w14:textId="77777777" w:rsidR="00446323" w:rsidRPr="001925A7" w:rsidRDefault="00446323" w:rsidP="00811FBC">
      <w:pPr>
        <w:spacing w:after="0" w:line="360" w:lineRule="auto"/>
        <w:jc w:val="both"/>
        <w:rPr>
          <w:rFonts w:eastAsia="Calibri" w:cs="Times New Roman"/>
          <w:color w:val="767171"/>
          <w:spacing w:val="20"/>
        </w:rPr>
      </w:pPr>
    </w:p>
    <w:p w14:paraId="0C6D4A7D" w14:textId="71A91A0A" w:rsidR="00C71636" w:rsidRPr="001925A7" w:rsidRDefault="003A4DC9" w:rsidP="00811FBC">
      <w:pPr>
        <w:spacing w:after="0" w:line="360" w:lineRule="auto"/>
        <w:jc w:val="both"/>
        <w:rPr>
          <w:rFonts w:eastAsia="Calibri" w:cs="Times New Roman"/>
          <w:color w:val="767171"/>
          <w:spacing w:val="20"/>
        </w:rPr>
      </w:pPr>
      <w:r w:rsidRPr="001925A7">
        <w:rPr>
          <w:rFonts w:eastAsia="Calibri" w:cs="Times New Roman"/>
          <w:color w:val="767171"/>
          <w:spacing w:val="20"/>
        </w:rPr>
        <w:lastRenderedPageBreak/>
        <w:t xml:space="preserve">Por otra parte, vía INTRANET se actualizó la plataforma de prestación de servicios internos para los colaboradores del MICM, a través de ésta, durante el año fueron recibidas la totalidad de 7,167 servicios de soporte técnico, de los cuales, 3,588 han sido evaluados por parte de los usuarios y monitoreados mediante </w:t>
      </w:r>
      <w:proofErr w:type="spellStart"/>
      <w:r w:rsidRPr="001925A7">
        <w:rPr>
          <w:rFonts w:eastAsia="Calibri" w:cs="Times New Roman"/>
          <w:color w:val="767171"/>
          <w:spacing w:val="20"/>
        </w:rPr>
        <w:t>dashboard</w:t>
      </w:r>
      <w:proofErr w:type="spellEnd"/>
      <w:r w:rsidRPr="001925A7">
        <w:rPr>
          <w:rFonts w:eastAsia="Calibri" w:cs="Times New Roman"/>
          <w:color w:val="767171"/>
          <w:spacing w:val="20"/>
        </w:rPr>
        <w:t xml:space="preserve"> de servicios, obteniendo una satisfacción de 99.25%.</w:t>
      </w:r>
    </w:p>
    <w:p w14:paraId="7F58E35F" w14:textId="77777777" w:rsidR="00446323" w:rsidRPr="001925A7" w:rsidRDefault="00446323" w:rsidP="00811FBC">
      <w:pPr>
        <w:spacing w:after="0" w:line="360" w:lineRule="auto"/>
        <w:jc w:val="both"/>
        <w:rPr>
          <w:rFonts w:eastAsia="Calibri" w:cs="Times New Roman"/>
          <w:color w:val="767171"/>
          <w:spacing w:val="20"/>
        </w:rPr>
      </w:pPr>
    </w:p>
    <w:p w14:paraId="14B0BD5C" w14:textId="1017A987" w:rsidR="00C71636" w:rsidRPr="001925A7" w:rsidRDefault="003A4DC9" w:rsidP="00811FBC">
      <w:pPr>
        <w:spacing w:after="0" w:line="360" w:lineRule="auto"/>
        <w:jc w:val="both"/>
        <w:rPr>
          <w:rFonts w:eastAsia="Calibri" w:cs="Times New Roman"/>
          <w:color w:val="767171"/>
          <w:spacing w:val="20"/>
        </w:rPr>
      </w:pPr>
      <w:r w:rsidRPr="001925A7">
        <w:rPr>
          <w:rFonts w:eastAsia="Calibri" w:cs="Times New Roman"/>
          <w:color w:val="767171"/>
          <w:spacing w:val="20"/>
        </w:rPr>
        <w:t>De cara a lo interno, la Dirección TIC, como área transversal, ha apoyado a todas las demás áreas del MICM en la automatización de sus procesos. Se brindó apoyo a la Dirección Financiera con el desarrollo de un sistema Financiero y Contable; a la Dirección Administrativa con un sistema de Control de Activos Fijos, Material Gastable, Control de Flota Vehicular, Solicitud de Transportación; y a la Dirección de Recursos Humanos con un sistema de Gestión Humana y un sistema de Evaluación del Desempeño.  Para cada una de estas áreas se dispuso en la INTRANET la automatización de los servicios internos que se ofrecen para beneficio de los empleados. </w:t>
      </w:r>
    </w:p>
    <w:p w14:paraId="76CF56D0" w14:textId="77777777" w:rsidR="00446323" w:rsidRPr="001925A7" w:rsidRDefault="00446323" w:rsidP="00811FBC">
      <w:pPr>
        <w:spacing w:after="0" w:line="360" w:lineRule="auto"/>
        <w:jc w:val="both"/>
        <w:rPr>
          <w:rFonts w:eastAsia="Calibri" w:cs="Times New Roman"/>
          <w:color w:val="767171"/>
          <w:spacing w:val="20"/>
        </w:rPr>
      </w:pPr>
    </w:p>
    <w:p w14:paraId="24EF73AD" w14:textId="0B42614D" w:rsidR="00C71636" w:rsidRPr="001925A7" w:rsidRDefault="003A4DC9" w:rsidP="00811FBC">
      <w:pPr>
        <w:spacing w:after="0" w:line="360" w:lineRule="auto"/>
        <w:jc w:val="both"/>
        <w:rPr>
          <w:rFonts w:eastAsia="Calibri" w:cs="Times New Roman"/>
          <w:color w:val="767171"/>
          <w:spacing w:val="20"/>
        </w:rPr>
      </w:pPr>
      <w:r w:rsidRPr="001925A7">
        <w:rPr>
          <w:rFonts w:eastAsia="Calibri" w:cs="Times New Roman"/>
          <w:color w:val="767171"/>
          <w:spacing w:val="20"/>
        </w:rPr>
        <w:t>Contribuyendo a los avances en el área tecnológica, se ha reacondicionado la población de equipos computacionales del ministerio, con el objetivo de modernizar los equipos usados por los colaboradores y así aumentar la efectividad operacional de los mismos, contando con dispositivos modernos de alto nivel de procesamiento y capacidad.</w:t>
      </w:r>
    </w:p>
    <w:p w14:paraId="0C9B84A4" w14:textId="77777777" w:rsidR="00446323" w:rsidRPr="001925A7" w:rsidRDefault="00446323" w:rsidP="00811FBC">
      <w:pPr>
        <w:spacing w:after="0" w:line="360" w:lineRule="auto"/>
        <w:jc w:val="both"/>
        <w:rPr>
          <w:rFonts w:eastAsia="Calibri" w:cs="Times New Roman"/>
          <w:color w:val="767171"/>
          <w:spacing w:val="20"/>
        </w:rPr>
      </w:pPr>
    </w:p>
    <w:p w14:paraId="4C9EFB03" w14:textId="63B3C6B4" w:rsidR="00C71636" w:rsidRPr="001925A7" w:rsidRDefault="003A4DC9" w:rsidP="00811FBC">
      <w:pPr>
        <w:spacing w:after="0" w:line="360" w:lineRule="auto"/>
        <w:jc w:val="both"/>
        <w:rPr>
          <w:rFonts w:eastAsia="Calibri" w:cs="Times New Roman"/>
          <w:color w:val="767171"/>
          <w:spacing w:val="20"/>
        </w:rPr>
      </w:pPr>
      <w:r w:rsidRPr="001925A7">
        <w:rPr>
          <w:rFonts w:eastAsia="Calibri" w:cs="Times New Roman"/>
          <w:color w:val="767171"/>
          <w:spacing w:val="20"/>
        </w:rPr>
        <w:t>Se ha desarrollado una herramienta de categorización de proveedores de dispositivos médicos farmacéuticos</w:t>
      </w:r>
      <w:r w:rsidR="00446323" w:rsidRPr="001925A7">
        <w:rPr>
          <w:rFonts w:eastAsia="Calibri" w:cs="Times New Roman"/>
          <w:color w:val="767171"/>
          <w:spacing w:val="20"/>
        </w:rPr>
        <w:t xml:space="preserve"> y</w:t>
      </w:r>
      <w:r w:rsidRPr="001925A7">
        <w:rPr>
          <w:rFonts w:eastAsia="Calibri" w:cs="Times New Roman"/>
          <w:color w:val="767171"/>
          <w:spacing w:val="20"/>
        </w:rPr>
        <w:t xml:space="preserve">, esto con el fin de contar con una plataforma interactiva de datos del sector zonas francas, con estadísticas sociales, económicas, comerciales, logísticas, demográficas y educativas, relacionadas con el sector de zonas francas de la República Dominicana, dicha labor se realizó en </w:t>
      </w:r>
      <w:r w:rsidRPr="001925A7">
        <w:rPr>
          <w:rFonts w:eastAsia="Calibri" w:cs="Times New Roman"/>
          <w:color w:val="767171"/>
          <w:spacing w:val="20"/>
        </w:rPr>
        <w:lastRenderedPageBreak/>
        <w:t>conjunto con la Asociación Dominicana de Zonas Francas (ADOZONA) y el Viceministerio de Zonas Francas y Regímenes Especiales.</w:t>
      </w:r>
    </w:p>
    <w:p w14:paraId="02DAD2EB" w14:textId="77777777" w:rsidR="00446323" w:rsidRPr="001925A7" w:rsidRDefault="00446323" w:rsidP="00811FBC">
      <w:pPr>
        <w:spacing w:after="0" w:line="360" w:lineRule="auto"/>
        <w:jc w:val="both"/>
        <w:rPr>
          <w:rFonts w:eastAsia="Calibri" w:cs="Times New Roman"/>
          <w:color w:val="767171"/>
          <w:spacing w:val="20"/>
        </w:rPr>
      </w:pPr>
    </w:p>
    <w:p w14:paraId="5377968A" w14:textId="1FDA2796" w:rsidR="00C71636" w:rsidRPr="001925A7" w:rsidRDefault="003A4DC9" w:rsidP="00811FBC">
      <w:pPr>
        <w:spacing w:after="0" w:line="360" w:lineRule="auto"/>
        <w:jc w:val="both"/>
        <w:rPr>
          <w:rFonts w:eastAsia="Calibri" w:cs="Times New Roman"/>
          <w:color w:val="767171"/>
          <w:spacing w:val="20"/>
        </w:rPr>
      </w:pPr>
      <w:r w:rsidRPr="001925A7">
        <w:rPr>
          <w:rFonts w:eastAsia="Calibri" w:cs="Times New Roman"/>
          <w:color w:val="767171"/>
          <w:spacing w:val="20"/>
        </w:rPr>
        <w:t>Desde este Ministerio se han firmado acuerdos de interoperabilidad con diferentes instituciones gubernamentales, con el objetivo de tener un gobierno más eficiente, cercano y transparente. Con estas alianzas se ha fomentado el uso de datos para el desarrollo de políticas públicas basadas en evidencias, las cuales benefician al comercio, el desarrollo industrial y empresarial, y a la ciudadanía en general.</w:t>
      </w:r>
    </w:p>
    <w:p w14:paraId="0F2D7166" w14:textId="77777777" w:rsidR="00446323" w:rsidRPr="001925A7" w:rsidRDefault="00446323" w:rsidP="00811FBC">
      <w:pPr>
        <w:spacing w:after="0" w:line="360" w:lineRule="auto"/>
        <w:jc w:val="both"/>
        <w:rPr>
          <w:rFonts w:eastAsia="Calibri" w:cs="Times New Roman"/>
          <w:color w:val="767171"/>
          <w:spacing w:val="20"/>
        </w:rPr>
      </w:pPr>
    </w:p>
    <w:p w14:paraId="295B1253" w14:textId="5D64209B" w:rsidR="00C71636" w:rsidRPr="001925A7" w:rsidRDefault="003A4DC9" w:rsidP="00811FBC">
      <w:pPr>
        <w:spacing w:after="0" w:line="360" w:lineRule="auto"/>
        <w:jc w:val="both"/>
        <w:rPr>
          <w:rFonts w:eastAsia="Calibri" w:cs="Times New Roman"/>
          <w:color w:val="767171"/>
          <w:spacing w:val="20"/>
        </w:rPr>
      </w:pPr>
      <w:r w:rsidRPr="001925A7">
        <w:rPr>
          <w:rFonts w:eastAsia="Calibri" w:cs="Times New Roman"/>
          <w:color w:val="767171"/>
          <w:spacing w:val="20"/>
        </w:rPr>
        <w:t>Cabe destacar que el MICM obtuvo la certificación NORTIC A4 Gobierno electrónico, la cual vela por la interoperabilidad entre los Organismos del gobierno dominicano, esto a través de la Oficina Gubernamental de Tecnologías de la Información y Comunicación (OGTIC).</w:t>
      </w:r>
    </w:p>
    <w:p w14:paraId="6543D03E" w14:textId="77777777" w:rsidR="00446323" w:rsidRPr="001925A7" w:rsidRDefault="00446323" w:rsidP="00811FBC">
      <w:pPr>
        <w:spacing w:after="0" w:line="360" w:lineRule="auto"/>
        <w:jc w:val="both"/>
        <w:rPr>
          <w:rFonts w:eastAsia="Calibri" w:cs="Times New Roman"/>
          <w:color w:val="767171"/>
          <w:spacing w:val="20"/>
        </w:rPr>
      </w:pPr>
    </w:p>
    <w:p w14:paraId="35EED7F1" w14:textId="7598D6FA" w:rsidR="00C71636" w:rsidRPr="001925A7" w:rsidRDefault="003A4DC9" w:rsidP="00811FBC">
      <w:pPr>
        <w:spacing w:after="0" w:line="360" w:lineRule="auto"/>
        <w:jc w:val="both"/>
        <w:rPr>
          <w:rFonts w:eastAsia="Calibri" w:cs="Times New Roman"/>
          <w:color w:val="767171"/>
          <w:spacing w:val="20"/>
        </w:rPr>
      </w:pPr>
      <w:r w:rsidRPr="001925A7">
        <w:rPr>
          <w:rFonts w:eastAsia="Calibri" w:cs="Times New Roman"/>
          <w:color w:val="767171"/>
          <w:spacing w:val="20"/>
        </w:rPr>
        <w:t>Dando un empuje a la reducción de trámites, burocracia cero e interoperabilidad con otras instituciones, se ha brindado apoyo en la creación de canales para crear conexiones VPN que permiten compartir datos e informaciones para beneficios de los ciudadanos que consumen informaciones y servicios. En el mismo orden, se ha brindado una alternativa de comunicación segura a gran parte de nuestras oficinas provinciales a través de clientes VPN para la interacción con nuestra SEDE principal.</w:t>
      </w:r>
    </w:p>
    <w:p w14:paraId="037C29B6" w14:textId="77777777" w:rsidR="00446323" w:rsidRPr="001925A7" w:rsidRDefault="00446323" w:rsidP="00811FBC">
      <w:pPr>
        <w:spacing w:after="0" w:line="360" w:lineRule="auto"/>
        <w:jc w:val="both"/>
        <w:rPr>
          <w:rFonts w:eastAsia="Calibri" w:cs="Times New Roman"/>
          <w:color w:val="767171"/>
          <w:spacing w:val="20"/>
        </w:rPr>
      </w:pPr>
    </w:p>
    <w:p w14:paraId="59B6198B" w14:textId="4D58EC61" w:rsidR="00C71636" w:rsidRPr="001925A7" w:rsidRDefault="003A4DC9"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En conjunto con la Dirección de Combustibles, la Dirección de Tecnologías de la Información y Comunicación ha llevado a cabo el desarrollo de un sistema tecnológico para la Interoperabilidad con los Importadores de Combustibles y Supervisión del Abastecimiento </w:t>
      </w:r>
      <w:r w:rsidRPr="001925A7">
        <w:rPr>
          <w:rFonts w:eastAsia="Calibri" w:cs="Times New Roman"/>
          <w:color w:val="767171"/>
          <w:spacing w:val="20"/>
        </w:rPr>
        <w:lastRenderedPageBreak/>
        <w:t xml:space="preserve">Nacional de Combustibles. También, se han desarrollado mejoras al Sistema Automatizado de Cálculo de Paridad de Importación de Combustibles, con el objetivo de eficientizar las gestiones del cálculo final del precio de los combustibles, y que los mismos puedan realizarse de forma automatizada. </w:t>
      </w:r>
    </w:p>
    <w:p w14:paraId="67712718" w14:textId="77777777" w:rsidR="00446323" w:rsidRPr="001925A7" w:rsidRDefault="00446323" w:rsidP="00811FBC">
      <w:pPr>
        <w:spacing w:after="0" w:line="360" w:lineRule="auto"/>
        <w:jc w:val="both"/>
        <w:rPr>
          <w:rFonts w:eastAsia="Calibri" w:cs="Times New Roman"/>
          <w:color w:val="767171"/>
          <w:spacing w:val="20"/>
        </w:rPr>
      </w:pPr>
    </w:p>
    <w:p w14:paraId="7295E087" w14:textId="7AF5A619" w:rsidR="00C71636" w:rsidRPr="001925A7" w:rsidRDefault="003A4DC9"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En apoyo al eje de transparencia, </w:t>
      </w:r>
      <w:r w:rsidR="00011AE2" w:rsidRPr="001925A7">
        <w:rPr>
          <w:rFonts w:eastAsia="Calibri" w:cs="Times New Roman"/>
          <w:color w:val="767171"/>
          <w:spacing w:val="20"/>
        </w:rPr>
        <w:t xml:space="preserve">a través de </w:t>
      </w:r>
      <w:r w:rsidRPr="001925A7">
        <w:rPr>
          <w:rFonts w:eastAsia="Calibri" w:cs="Times New Roman"/>
          <w:color w:val="767171"/>
          <w:spacing w:val="20"/>
        </w:rPr>
        <w:t xml:space="preserve">la Dirección de Tecnologías </w:t>
      </w:r>
      <w:r w:rsidR="00011AE2" w:rsidRPr="001925A7">
        <w:rPr>
          <w:rFonts w:eastAsia="Calibri" w:cs="Times New Roman"/>
          <w:color w:val="767171"/>
          <w:spacing w:val="20"/>
        </w:rPr>
        <w:t xml:space="preserve">se </w:t>
      </w:r>
      <w:r w:rsidRPr="001925A7">
        <w:rPr>
          <w:rFonts w:eastAsia="Calibri" w:cs="Times New Roman"/>
          <w:color w:val="767171"/>
          <w:spacing w:val="20"/>
        </w:rPr>
        <w:t>ha desarrollado e implementado plataformas ágiles e inteligentes en la gestión de datos para la toma de decisión. En este sentido, en conjunto con el Viceministerio de Comercio Exterior, se puso a disposición de la población el primer panel interactivo de datos de comercio exterior de la Republica Dominicana, DATACOMEX RD, proyecto compartido con la Oficina Nacional de Estadística (ONE).  </w:t>
      </w:r>
    </w:p>
    <w:p w14:paraId="3CF1F9E1" w14:textId="77777777" w:rsidR="00446323" w:rsidRPr="001925A7" w:rsidRDefault="00446323" w:rsidP="00811FBC">
      <w:pPr>
        <w:spacing w:after="0" w:line="360" w:lineRule="auto"/>
        <w:jc w:val="both"/>
        <w:rPr>
          <w:rFonts w:eastAsia="Calibri" w:cs="Times New Roman"/>
          <w:color w:val="767171"/>
          <w:spacing w:val="20"/>
        </w:rPr>
      </w:pPr>
    </w:p>
    <w:p w14:paraId="24A5E328" w14:textId="2A0BFCB0" w:rsidR="00C71636" w:rsidRPr="001925A7" w:rsidRDefault="003A4DC9" w:rsidP="00811FBC">
      <w:pPr>
        <w:spacing w:after="0" w:line="360" w:lineRule="auto"/>
        <w:jc w:val="both"/>
        <w:rPr>
          <w:rFonts w:eastAsia="Calibri" w:cs="Times New Roman"/>
          <w:color w:val="767171"/>
          <w:spacing w:val="20"/>
        </w:rPr>
      </w:pPr>
      <w:r w:rsidRPr="001925A7">
        <w:rPr>
          <w:rFonts w:eastAsia="Calibri" w:cs="Times New Roman"/>
          <w:color w:val="767171"/>
          <w:spacing w:val="20"/>
        </w:rPr>
        <w:t>A su vez, junto al Viceministerio Desarrollo Industrial, se desarrolló la plataforma Industrias RD, cuya finalidad enmarca la presentación de datos e informaciones relevantes sobre las industrias manufactureras locales en República Dominicana. Esto gracias a la importante colaboración de instituciones como: Impuestos Internos, Dirección General de Aduanas, Tesorería de la Seguridad Social, Banco Central, entre otras instancias generadoras de datos relacionadas sector industrial. </w:t>
      </w:r>
    </w:p>
    <w:p w14:paraId="28E9BE83" w14:textId="77777777" w:rsidR="00446323" w:rsidRPr="001925A7" w:rsidRDefault="00446323" w:rsidP="00811FBC">
      <w:pPr>
        <w:spacing w:after="0" w:line="360" w:lineRule="auto"/>
        <w:jc w:val="both"/>
        <w:rPr>
          <w:rFonts w:eastAsia="Calibri" w:cs="Times New Roman"/>
          <w:color w:val="767171"/>
          <w:spacing w:val="20"/>
        </w:rPr>
      </w:pPr>
    </w:p>
    <w:p w14:paraId="11C2554C" w14:textId="2A3E6183" w:rsidR="00C71636" w:rsidRPr="001925A7" w:rsidRDefault="003A4DC9"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En cumplimento a una disposición presidencial, se desarrolló la aplicación Precios Justos, la cual dispone a la población en general la comparación de precios de los productos básicos de la canasta familiar. La puesta en marcha de esta plataforma digital se sustentó en el pilar de la transparencia de cara a que los usuarios puedan tomar una decisión informada de manera eficiente para poder elegir lo más </w:t>
      </w:r>
      <w:r w:rsidRPr="001925A7">
        <w:rPr>
          <w:rFonts w:eastAsia="Calibri" w:cs="Times New Roman"/>
          <w:color w:val="767171"/>
          <w:spacing w:val="20"/>
        </w:rPr>
        <w:lastRenderedPageBreak/>
        <w:t>conveniente para la economía familiar. Este proyecto estuvo bajo la coordinación del Viceministerio de Comercio Interno.  </w:t>
      </w:r>
    </w:p>
    <w:p w14:paraId="362FA1BA" w14:textId="77777777" w:rsidR="00446323" w:rsidRPr="001925A7" w:rsidRDefault="00446323" w:rsidP="00811FBC">
      <w:pPr>
        <w:spacing w:after="0" w:line="360" w:lineRule="auto"/>
        <w:jc w:val="both"/>
        <w:rPr>
          <w:rFonts w:eastAsia="Calibri" w:cs="Times New Roman"/>
          <w:color w:val="767171"/>
          <w:spacing w:val="20"/>
        </w:rPr>
      </w:pPr>
    </w:p>
    <w:p w14:paraId="3A0552E9" w14:textId="5C5C2CD1" w:rsidR="00C71636" w:rsidRPr="001925A7" w:rsidRDefault="003A4DC9"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De igual forma y amparados en la resolución </w:t>
      </w:r>
      <w:r w:rsidR="00011AE2" w:rsidRPr="001925A7">
        <w:rPr>
          <w:rFonts w:eastAsia="Calibri" w:cs="Times New Roman"/>
          <w:color w:val="767171"/>
          <w:spacing w:val="20"/>
        </w:rPr>
        <w:t xml:space="preserve">No. </w:t>
      </w:r>
      <w:r w:rsidRPr="001925A7">
        <w:rPr>
          <w:rFonts w:eastAsia="Calibri" w:cs="Times New Roman"/>
          <w:color w:val="767171"/>
          <w:spacing w:val="20"/>
        </w:rPr>
        <w:t>002-2021 emitida por DIGEIG, se culminó el proceso de rediseño y actualización del Sub-Portal de Transparencia, haciéndolo más dinámico, amigable y transparente, fiel al objetivo de garantizar el libre acceso a la información pública administrada por el MICM de forma completa, veraz y oportuna, a fin de satisfacer las necesidades de la ciudadanía, </w:t>
      </w:r>
      <w:r w:rsidR="00011AE2" w:rsidRPr="001925A7">
        <w:rPr>
          <w:rFonts w:eastAsia="Calibri" w:cs="Times New Roman"/>
          <w:color w:val="767171"/>
          <w:spacing w:val="20"/>
        </w:rPr>
        <w:t xml:space="preserve">asegurando </w:t>
      </w:r>
      <w:r w:rsidRPr="001925A7">
        <w:rPr>
          <w:rFonts w:eastAsia="Calibri" w:cs="Times New Roman"/>
          <w:color w:val="767171"/>
          <w:spacing w:val="20"/>
        </w:rPr>
        <w:t>el cabal cumplimiento de las disposiciones establecidas en las normas dominicanas. </w:t>
      </w:r>
    </w:p>
    <w:p w14:paraId="57303C5E" w14:textId="77777777" w:rsidR="00446323" w:rsidRPr="001925A7" w:rsidRDefault="00446323" w:rsidP="00811FBC">
      <w:pPr>
        <w:spacing w:after="0" w:line="360" w:lineRule="auto"/>
        <w:jc w:val="both"/>
        <w:rPr>
          <w:rFonts w:eastAsia="Calibri" w:cs="Times New Roman"/>
          <w:color w:val="767171"/>
          <w:spacing w:val="20"/>
        </w:rPr>
      </w:pPr>
    </w:p>
    <w:p w14:paraId="7EDA4052" w14:textId="7088D84F" w:rsidR="003A4DC9" w:rsidRPr="001925A7" w:rsidRDefault="00011AE2"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Se ha trabajado además </w:t>
      </w:r>
      <w:r w:rsidR="003A4DC9" w:rsidRPr="001925A7">
        <w:rPr>
          <w:rFonts w:eastAsia="Calibri" w:cs="Times New Roman"/>
          <w:color w:val="767171"/>
          <w:spacing w:val="20"/>
        </w:rPr>
        <w:t>en el aspecto de seguridad de la información con la actualización de políticas y creación de nuevos procedimientos para al cumplimiento de la Normas Básicas de Calidad (NOBACI), entre las que se encuentran:</w:t>
      </w:r>
    </w:p>
    <w:p w14:paraId="4CDF39B2" w14:textId="77777777" w:rsidR="00446323" w:rsidRPr="001925A7" w:rsidRDefault="00446323" w:rsidP="00811FBC">
      <w:pPr>
        <w:spacing w:after="0" w:line="360" w:lineRule="auto"/>
        <w:jc w:val="both"/>
        <w:rPr>
          <w:rFonts w:eastAsia="Calibri" w:cs="Times New Roman"/>
          <w:color w:val="767171"/>
          <w:spacing w:val="20"/>
        </w:rPr>
      </w:pPr>
    </w:p>
    <w:p w14:paraId="15E28653" w14:textId="05711610" w:rsidR="003A4DC9" w:rsidRPr="001925A7" w:rsidRDefault="003A4DC9" w:rsidP="00811FBC">
      <w:pPr>
        <w:pStyle w:val="Prrafodelista"/>
        <w:numPr>
          <w:ilvl w:val="0"/>
          <w:numId w:val="13"/>
        </w:numPr>
        <w:spacing w:after="0" w:line="360" w:lineRule="auto"/>
        <w:contextualSpacing w:val="0"/>
        <w:jc w:val="both"/>
        <w:rPr>
          <w:rFonts w:eastAsia="Calibri" w:cs="Times New Roman"/>
          <w:color w:val="767171"/>
          <w:spacing w:val="20"/>
          <w:szCs w:val="24"/>
        </w:rPr>
      </w:pPr>
      <w:r w:rsidRPr="001925A7">
        <w:rPr>
          <w:rFonts w:eastAsia="Calibri" w:cs="Times New Roman"/>
          <w:color w:val="767171"/>
          <w:spacing w:val="20"/>
          <w:szCs w:val="24"/>
        </w:rPr>
        <w:t xml:space="preserve">Gestión y revisión de privilegios, </w:t>
      </w:r>
      <w:r w:rsidR="00011AE2" w:rsidRPr="001925A7">
        <w:rPr>
          <w:rFonts w:eastAsia="Calibri" w:cs="Times New Roman"/>
          <w:color w:val="767171"/>
          <w:spacing w:val="20"/>
          <w:szCs w:val="24"/>
        </w:rPr>
        <w:t xml:space="preserve">que </w:t>
      </w:r>
      <w:r w:rsidRPr="001925A7">
        <w:rPr>
          <w:rFonts w:eastAsia="Calibri" w:cs="Times New Roman"/>
          <w:color w:val="767171"/>
          <w:spacing w:val="20"/>
          <w:szCs w:val="24"/>
        </w:rPr>
        <w:t>consiste en la revisión periódica de los diferentes niveles de acceso con que cuentan los usuarios en las diferentes plataformas tecnológicas de la institución.</w:t>
      </w:r>
    </w:p>
    <w:p w14:paraId="2E47CD6F" w14:textId="77777777" w:rsidR="003A4DC9" w:rsidRPr="001925A7" w:rsidRDefault="003A4DC9" w:rsidP="00811FBC">
      <w:pPr>
        <w:pStyle w:val="Prrafodelista"/>
        <w:numPr>
          <w:ilvl w:val="0"/>
          <w:numId w:val="13"/>
        </w:numPr>
        <w:spacing w:after="0" w:line="360" w:lineRule="auto"/>
        <w:contextualSpacing w:val="0"/>
        <w:jc w:val="both"/>
        <w:rPr>
          <w:rFonts w:eastAsia="Calibri" w:cs="Times New Roman"/>
          <w:color w:val="767171"/>
          <w:spacing w:val="20"/>
          <w:szCs w:val="24"/>
        </w:rPr>
      </w:pPr>
      <w:r w:rsidRPr="001925A7">
        <w:rPr>
          <w:rFonts w:eastAsia="Calibri" w:cs="Times New Roman"/>
          <w:color w:val="767171"/>
          <w:spacing w:val="20"/>
          <w:szCs w:val="24"/>
        </w:rPr>
        <w:t>Autorización y restricción a sistemas tecnológicos, este procedimiento se basa en la altas y bajas generadas a solicitud de las diferentes áreas para los fines correspondiente.</w:t>
      </w:r>
    </w:p>
    <w:p w14:paraId="13A0E668" w14:textId="77777777" w:rsidR="003A4DC9" w:rsidRPr="001925A7" w:rsidRDefault="003A4DC9" w:rsidP="00811FBC">
      <w:pPr>
        <w:pStyle w:val="Prrafodelista"/>
        <w:numPr>
          <w:ilvl w:val="0"/>
          <w:numId w:val="13"/>
        </w:numPr>
        <w:spacing w:after="0" w:line="360" w:lineRule="auto"/>
        <w:contextualSpacing w:val="0"/>
        <w:jc w:val="both"/>
        <w:rPr>
          <w:rFonts w:eastAsia="Calibri" w:cs="Times New Roman"/>
          <w:color w:val="767171"/>
          <w:spacing w:val="20"/>
          <w:szCs w:val="24"/>
        </w:rPr>
      </w:pPr>
      <w:r w:rsidRPr="001925A7">
        <w:rPr>
          <w:rFonts w:eastAsia="Calibri" w:cs="Times New Roman"/>
          <w:color w:val="767171"/>
          <w:spacing w:val="20"/>
          <w:szCs w:val="24"/>
        </w:rPr>
        <w:t>Mantenimiento y actualización de sistemas informáticos, consiste en la revisión permanente de mejoras o parches de seguridad enlazados por los fabricantes de software con los que cuenta la institución.</w:t>
      </w:r>
    </w:p>
    <w:p w14:paraId="48B7537F" w14:textId="2AB54A31" w:rsidR="003A4DC9" w:rsidRPr="001925A7" w:rsidRDefault="003A4DC9" w:rsidP="00811FBC">
      <w:pPr>
        <w:pStyle w:val="Prrafodelista"/>
        <w:numPr>
          <w:ilvl w:val="0"/>
          <w:numId w:val="13"/>
        </w:numPr>
        <w:spacing w:after="0" w:line="360" w:lineRule="auto"/>
        <w:contextualSpacing w:val="0"/>
        <w:jc w:val="both"/>
        <w:rPr>
          <w:rFonts w:eastAsia="Calibri" w:cs="Times New Roman"/>
          <w:color w:val="767171"/>
          <w:spacing w:val="20"/>
          <w:szCs w:val="24"/>
        </w:rPr>
      </w:pPr>
      <w:r w:rsidRPr="001925A7">
        <w:rPr>
          <w:rFonts w:eastAsia="Calibri" w:cs="Times New Roman"/>
          <w:color w:val="767171"/>
          <w:spacing w:val="20"/>
          <w:szCs w:val="24"/>
        </w:rPr>
        <w:t xml:space="preserve">Protocolo de responsabilidad, seguridad y conservación, su utilidad es notificar a los usuarios su responsabilidad sobre el </w:t>
      </w:r>
      <w:r w:rsidRPr="001925A7">
        <w:rPr>
          <w:rFonts w:eastAsia="Calibri" w:cs="Times New Roman"/>
          <w:color w:val="767171"/>
          <w:spacing w:val="20"/>
          <w:szCs w:val="24"/>
        </w:rPr>
        <w:lastRenderedPageBreak/>
        <w:t>uso de los recursos a los cuáles se le brindan accesos y disponibilidad de los datos.</w:t>
      </w:r>
    </w:p>
    <w:p w14:paraId="07EBFC31" w14:textId="77777777" w:rsidR="00446323" w:rsidRPr="001925A7" w:rsidRDefault="00446323" w:rsidP="00446323">
      <w:pPr>
        <w:pStyle w:val="Prrafodelista"/>
        <w:spacing w:after="0" w:line="360" w:lineRule="auto"/>
        <w:ind w:left="780"/>
        <w:contextualSpacing w:val="0"/>
        <w:jc w:val="both"/>
        <w:rPr>
          <w:rFonts w:eastAsia="Calibri" w:cs="Times New Roman"/>
          <w:color w:val="767171"/>
          <w:spacing w:val="20"/>
          <w:szCs w:val="24"/>
        </w:rPr>
      </w:pPr>
    </w:p>
    <w:p w14:paraId="77BF1D79" w14:textId="1B87E311" w:rsidR="003A4DC9" w:rsidRPr="001925A7" w:rsidRDefault="00011AE2" w:rsidP="00811FBC">
      <w:pPr>
        <w:spacing w:after="0" w:line="360" w:lineRule="auto"/>
        <w:jc w:val="both"/>
        <w:rPr>
          <w:rFonts w:eastAsia="Calibri" w:cs="Times New Roman"/>
          <w:color w:val="767171"/>
          <w:spacing w:val="20"/>
          <w:szCs w:val="24"/>
        </w:rPr>
      </w:pPr>
      <w:r w:rsidRPr="001925A7">
        <w:rPr>
          <w:rFonts w:eastAsia="Calibri" w:cs="Times New Roman"/>
          <w:color w:val="767171"/>
          <w:spacing w:val="20"/>
          <w:szCs w:val="24"/>
        </w:rPr>
        <w:t xml:space="preserve">Se logró </w:t>
      </w:r>
      <w:r w:rsidR="003A4DC9" w:rsidRPr="001925A7">
        <w:rPr>
          <w:rFonts w:eastAsia="Calibri" w:cs="Times New Roman"/>
          <w:color w:val="767171"/>
          <w:spacing w:val="20"/>
          <w:szCs w:val="24"/>
        </w:rPr>
        <w:t xml:space="preserve">la meta de proteger la propiedad intelectual y abolir malas prácticas de uso de software no licenciado, completando un 100% la adquisición de herramientas de productividad y ofimática requeridas por las diferentes áreas que conforman </w:t>
      </w:r>
      <w:r w:rsidRPr="001925A7">
        <w:rPr>
          <w:rFonts w:eastAsia="Calibri" w:cs="Times New Roman"/>
          <w:color w:val="767171"/>
          <w:spacing w:val="20"/>
          <w:szCs w:val="24"/>
        </w:rPr>
        <w:t>la</w:t>
      </w:r>
      <w:r w:rsidR="003A4DC9" w:rsidRPr="001925A7">
        <w:rPr>
          <w:rFonts w:eastAsia="Calibri" w:cs="Times New Roman"/>
          <w:color w:val="767171"/>
          <w:spacing w:val="20"/>
          <w:szCs w:val="24"/>
        </w:rPr>
        <w:t xml:space="preserve"> institución, el disponer de todas estas herramientas se traduce a la optimización de los procesos y mejoras de los servicios.</w:t>
      </w:r>
    </w:p>
    <w:p w14:paraId="79DAA05E" w14:textId="77777777" w:rsidR="003A4DC9" w:rsidRPr="001925A7" w:rsidRDefault="003A4DC9" w:rsidP="00811FBC">
      <w:pPr>
        <w:pStyle w:val="Prrafodelista"/>
        <w:spacing w:after="0" w:line="360" w:lineRule="auto"/>
        <w:ind w:left="0"/>
        <w:jc w:val="both"/>
        <w:rPr>
          <w:rFonts w:eastAsia="Calibri" w:cs="Times New Roman"/>
          <w:color w:val="767171"/>
          <w:spacing w:val="20"/>
          <w:szCs w:val="24"/>
        </w:rPr>
      </w:pPr>
    </w:p>
    <w:p w14:paraId="53472843" w14:textId="10D3C620" w:rsidR="003A4DC9" w:rsidRPr="001925A7" w:rsidRDefault="00011AE2" w:rsidP="00811FBC">
      <w:pPr>
        <w:pStyle w:val="Prrafodelista"/>
        <w:spacing w:after="0" w:line="360" w:lineRule="auto"/>
        <w:ind w:left="0"/>
        <w:jc w:val="both"/>
        <w:rPr>
          <w:rFonts w:eastAsia="Calibri" w:cs="Times New Roman"/>
          <w:color w:val="767171"/>
          <w:spacing w:val="20"/>
          <w:szCs w:val="24"/>
        </w:rPr>
      </w:pPr>
      <w:r w:rsidRPr="001925A7">
        <w:rPr>
          <w:rFonts w:eastAsia="Calibri" w:cs="Times New Roman"/>
          <w:color w:val="767171"/>
          <w:spacing w:val="20"/>
          <w:szCs w:val="24"/>
        </w:rPr>
        <w:t>A fin</w:t>
      </w:r>
      <w:r w:rsidR="003A4DC9" w:rsidRPr="001925A7">
        <w:rPr>
          <w:rFonts w:eastAsia="Calibri" w:cs="Times New Roman"/>
          <w:color w:val="767171"/>
          <w:spacing w:val="20"/>
          <w:szCs w:val="24"/>
        </w:rPr>
        <w:t xml:space="preserve"> de mantener la confidencialidad, integridad y disponibilidad de los datos, </w:t>
      </w:r>
      <w:r w:rsidRPr="001925A7">
        <w:rPr>
          <w:rFonts w:eastAsia="Calibri" w:cs="Times New Roman"/>
          <w:color w:val="767171"/>
          <w:spacing w:val="20"/>
          <w:szCs w:val="24"/>
        </w:rPr>
        <w:t>fueron adquiridas</w:t>
      </w:r>
      <w:r w:rsidR="003A4DC9" w:rsidRPr="001925A7">
        <w:rPr>
          <w:rFonts w:eastAsia="Calibri" w:cs="Times New Roman"/>
          <w:color w:val="767171"/>
          <w:spacing w:val="20"/>
          <w:szCs w:val="24"/>
        </w:rPr>
        <w:t xml:space="preserve"> diversas herramientas para la visualización de eventos e incidentes de seguridad, para la prevención y detección de incidentes que puedan atentar con la seguridad de los activos digitales, esto de cara a los usuarios, tanto internos como externos, que interactúan con </w:t>
      </w:r>
      <w:r w:rsidRPr="001925A7">
        <w:rPr>
          <w:rFonts w:eastAsia="Calibri" w:cs="Times New Roman"/>
          <w:color w:val="767171"/>
          <w:spacing w:val="20"/>
          <w:szCs w:val="24"/>
        </w:rPr>
        <w:t>los</w:t>
      </w:r>
      <w:r w:rsidR="003A4DC9" w:rsidRPr="001925A7">
        <w:rPr>
          <w:rFonts w:eastAsia="Calibri" w:cs="Times New Roman"/>
          <w:color w:val="767171"/>
          <w:spacing w:val="20"/>
          <w:szCs w:val="24"/>
        </w:rPr>
        <w:t xml:space="preserve"> recursos tecnológicos</w:t>
      </w:r>
      <w:r w:rsidRPr="001925A7">
        <w:rPr>
          <w:rFonts w:eastAsia="Calibri" w:cs="Times New Roman"/>
          <w:color w:val="767171"/>
          <w:spacing w:val="20"/>
          <w:szCs w:val="24"/>
        </w:rPr>
        <w:t>. Es</w:t>
      </w:r>
      <w:r w:rsidR="003A4DC9" w:rsidRPr="001925A7">
        <w:rPr>
          <w:rFonts w:eastAsia="Calibri" w:cs="Times New Roman"/>
          <w:color w:val="767171"/>
          <w:spacing w:val="20"/>
          <w:szCs w:val="24"/>
        </w:rPr>
        <w:t>tas herramientas brinda</w:t>
      </w:r>
      <w:r w:rsidRPr="001925A7">
        <w:rPr>
          <w:rFonts w:eastAsia="Calibri" w:cs="Times New Roman"/>
          <w:color w:val="767171"/>
          <w:spacing w:val="20"/>
          <w:szCs w:val="24"/>
        </w:rPr>
        <w:t>n</w:t>
      </w:r>
      <w:r w:rsidR="003A4DC9" w:rsidRPr="001925A7">
        <w:rPr>
          <w:rFonts w:eastAsia="Calibri" w:cs="Times New Roman"/>
          <w:color w:val="767171"/>
          <w:spacing w:val="20"/>
          <w:szCs w:val="24"/>
        </w:rPr>
        <w:t xml:space="preserve"> una visión más amplia y en tiempo real de lo que sucede en </w:t>
      </w:r>
      <w:r w:rsidRPr="001925A7">
        <w:rPr>
          <w:rFonts w:eastAsia="Calibri" w:cs="Times New Roman"/>
          <w:color w:val="767171"/>
          <w:spacing w:val="20"/>
          <w:szCs w:val="24"/>
        </w:rPr>
        <w:t>la</w:t>
      </w:r>
      <w:r w:rsidR="003A4DC9" w:rsidRPr="001925A7">
        <w:rPr>
          <w:rFonts w:eastAsia="Calibri" w:cs="Times New Roman"/>
          <w:color w:val="767171"/>
          <w:spacing w:val="20"/>
          <w:szCs w:val="24"/>
        </w:rPr>
        <w:t xml:space="preserve"> infraestructura</w:t>
      </w:r>
      <w:r w:rsidRPr="001925A7">
        <w:rPr>
          <w:rFonts w:eastAsia="Calibri" w:cs="Times New Roman"/>
          <w:color w:val="767171"/>
          <w:spacing w:val="20"/>
          <w:szCs w:val="24"/>
        </w:rPr>
        <w:t xml:space="preserve"> tecnología de la institución</w:t>
      </w:r>
      <w:r w:rsidR="003A4DC9" w:rsidRPr="001925A7">
        <w:rPr>
          <w:rFonts w:eastAsia="Calibri" w:cs="Times New Roman"/>
          <w:color w:val="767171"/>
          <w:spacing w:val="20"/>
          <w:szCs w:val="24"/>
        </w:rPr>
        <w:t>.</w:t>
      </w:r>
    </w:p>
    <w:p w14:paraId="6BE084C1" w14:textId="77777777" w:rsidR="003A4DC9" w:rsidRPr="001925A7" w:rsidRDefault="003A4DC9" w:rsidP="00811FBC">
      <w:pPr>
        <w:pStyle w:val="Prrafodelista"/>
        <w:spacing w:after="0" w:line="360" w:lineRule="auto"/>
        <w:ind w:left="0"/>
        <w:jc w:val="both"/>
        <w:rPr>
          <w:rFonts w:eastAsia="Calibri" w:cs="Times New Roman"/>
          <w:color w:val="767171"/>
          <w:spacing w:val="20"/>
          <w:szCs w:val="24"/>
        </w:rPr>
      </w:pPr>
    </w:p>
    <w:p w14:paraId="1F51C7F7" w14:textId="248196F2" w:rsidR="003A4DC9" w:rsidRPr="001925A7" w:rsidRDefault="003A4DC9" w:rsidP="00811FBC">
      <w:pPr>
        <w:pStyle w:val="Prrafodelista"/>
        <w:spacing w:after="0" w:line="360" w:lineRule="auto"/>
        <w:ind w:left="0"/>
        <w:jc w:val="both"/>
        <w:rPr>
          <w:rFonts w:eastAsia="Calibri" w:cs="Times New Roman"/>
          <w:color w:val="767171"/>
          <w:spacing w:val="20"/>
          <w:szCs w:val="24"/>
        </w:rPr>
      </w:pPr>
      <w:r w:rsidRPr="001925A7">
        <w:rPr>
          <w:rFonts w:eastAsia="Calibri" w:cs="Times New Roman"/>
          <w:color w:val="767171"/>
          <w:spacing w:val="20"/>
          <w:szCs w:val="24"/>
        </w:rPr>
        <w:t xml:space="preserve">A lo interno </w:t>
      </w:r>
      <w:r w:rsidR="00011AE2" w:rsidRPr="001925A7">
        <w:rPr>
          <w:rFonts w:eastAsia="Calibri" w:cs="Times New Roman"/>
          <w:color w:val="767171"/>
          <w:spacing w:val="20"/>
          <w:szCs w:val="24"/>
        </w:rPr>
        <w:t xml:space="preserve">fueron desarrolladas </w:t>
      </w:r>
      <w:r w:rsidRPr="001925A7">
        <w:rPr>
          <w:rFonts w:eastAsia="Calibri" w:cs="Times New Roman"/>
          <w:color w:val="767171"/>
          <w:spacing w:val="20"/>
          <w:szCs w:val="24"/>
        </w:rPr>
        <w:t>una serie acciones de cara a mejoras en la infraestructura tecnológica, con el objetivo de apoyar a las áreas sustantivas y operativas del MICM para el beneficio de los usuarios internos y externos de la institución, tales como:</w:t>
      </w:r>
    </w:p>
    <w:p w14:paraId="1A889A68" w14:textId="77777777" w:rsidR="00011AE2" w:rsidRPr="001925A7" w:rsidRDefault="00011AE2" w:rsidP="00811FBC">
      <w:pPr>
        <w:pStyle w:val="Prrafodelista"/>
        <w:spacing w:after="0" w:line="360" w:lineRule="auto"/>
        <w:ind w:left="0"/>
        <w:jc w:val="both"/>
        <w:rPr>
          <w:rFonts w:eastAsia="Calibri" w:cs="Times New Roman"/>
          <w:color w:val="767171"/>
          <w:spacing w:val="20"/>
          <w:szCs w:val="24"/>
        </w:rPr>
      </w:pPr>
    </w:p>
    <w:p w14:paraId="1F711F48" w14:textId="77777777" w:rsidR="003A4DC9" w:rsidRPr="001925A7" w:rsidRDefault="003A4DC9" w:rsidP="00811FBC">
      <w:pPr>
        <w:pStyle w:val="xmsolistparagraph"/>
        <w:numPr>
          <w:ilvl w:val="0"/>
          <w:numId w:val="12"/>
        </w:numPr>
        <w:spacing w:after="0" w:line="360" w:lineRule="auto"/>
        <w:ind w:left="714" w:hanging="357"/>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 xml:space="preserve">Instalación y configuración de nuevo servidor de </w:t>
      </w:r>
      <w:proofErr w:type="spellStart"/>
      <w:r w:rsidRPr="001925A7">
        <w:rPr>
          <w:rFonts w:ascii="Times New Roman" w:hAnsi="Times New Roman" w:cs="Times New Roman"/>
          <w:color w:val="767171"/>
          <w:spacing w:val="20"/>
          <w:sz w:val="24"/>
          <w:szCs w:val="24"/>
          <w:lang w:eastAsia="en-US"/>
        </w:rPr>
        <w:t>Backup</w:t>
      </w:r>
      <w:proofErr w:type="spellEnd"/>
      <w:r w:rsidRPr="001925A7">
        <w:rPr>
          <w:rFonts w:ascii="Times New Roman" w:hAnsi="Times New Roman" w:cs="Times New Roman"/>
          <w:color w:val="767171"/>
          <w:spacing w:val="20"/>
          <w:sz w:val="24"/>
          <w:szCs w:val="24"/>
          <w:lang w:eastAsia="en-US"/>
        </w:rPr>
        <w:t xml:space="preserve"> con 96 TB almacenamiento bruto.</w:t>
      </w:r>
    </w:p>
    <w:p w14:paraId="51C9CABF" w14:textId="77777777" w:rsidR="003A4DC9" w:rsidRPr="001925A7" w:rsidRDefault="003A4DC9" w:rsidP="00811FBC">
      <w:pPr>
        <w:pStyle w:val="xmsolistparagraph"/>
        <w:numPr>
          <w:ilvl w:val="0"/>
          <w:numId w:val="12"/>
        </w:numPr>
        <w:spacing w:after="0" w:line="360" w:lineRule="auto"/>
        <w:ind w:left="714" w:hanging="357"/>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 xml:space="preserve">Configuración de </w:t>
      </w:r>
      <w:proofErr w:type="spellStart"/>
      <w:r w:rsidRPr="001925A7">
        <w:rPr>
          <w:rFonts w:ascii="Times New Roman" w:hAnsi="Times New Roman" w:cs="Times New Roman"/>
          <w:color w:val="767171"/>
          <w:spacing w:val="20"/>
          <w:sz w:val="24"/>
          <w:szCs w:val="24"/>
          <w:lang w:eastAsia="en-US"/>
        </w:rPr>
        <w:t>Backups</w:t>
      </w:r>
      <w:proofErr w:type="spellEnd"/>
      <w:r w:rsidRPr="001925A7">
        <w:rPr>
          <w:rFonts w:ascii="Times New Roman" w:hAnsi="Times New Roman" w:cs="Times New Roman"/>
          <w:color w:val="767171"/>
          <w:spacing w:val="20"/>
          <w:sz w:val="24"/>
          <w:szCs w:val="24"/>
          <w:lang w:eastAsia="en-US"/>
        </w:rPr>
        <w:t xml:space="preserve"> multi versión a servidores físicos y de Base de Datos.</w:t>
      </w:r>
    </w:p>
    <w:p w14:paraId="4573E710" w14:textId="77777777" w:rsidR="003A4DC9" w:rsidRPr="001925A7" w:rsidRDefault="003A4DC9" w:rsidP="00811FBC">
      <w:pPr>
        <w:pStyle w:val="xmsolistparagraph"/>
        <w:numPr>
          <w:ilvl w:val="0"/>
          <w:numId w:val="12"/>
        </w:numPr>
        <w:spacing w:after="0" w:line="360" w:lineRule="auto"/>
        <w:ind w:left="714" w:hanging="357"/>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 xml:space="preserve">Configuración de </w:t>
      </w:r>
      <w:proofErr w:type="spellStart"/>
      <w:r w:rsidRPr="001925A7">
        <w:rPr>
          <w:rFonts w:ascii="Times New Roman" w:hAnsi="Times New Roman" w:cs="Times New Roman"/>
          <w:color w:val="767171"/>
          <w:spacing w:val="20"/>
          <w:sz w:val="24"/>
          <w:szCs w:val="24"/>
          <w:lang w:eastAsia="en-US"/>
        </w:rPr>
        <w:t>Backups</w:t>
      </w:r>
      <w:proofErr w:type="spellEnd"/>
      <w:r w:rsidRPr="001925A7">
        <w:rPr>
          <w:rFonts w:ascii="Times New Roman" w:hAnsi="Times New Roman" w:cs="Times New Roman"/>
          <w:color w:val="767171"/>
          <w:spacing w:val="20"/>
          <w:sz w:val="24"/>
          <w:szCs w:val="24"/>
          <w:lang w:eastAsia="en-US"/>
        </w:rPr>
        <w:t xml:space="preserve"> multi versión para servidores virtuales.</w:t>
      </w:r>
    </w:p>
    <w:p w14:paraId="0A743D50" w14:textId="77777777" w:rsidR="003A4DC9" w:rsidRPr="001925A7" w:rsidRDefault="003A4DC9" w:rsidP="00811FBC">
      <w:pPr>
        <w:pStyle w:val="xmsolistparagraph"/>
        <w:numPr>
          <w:ilvl w:val="0"/>
          <w:numId w:val="12"/>
        </w:numPr>
        <w:spacing w:after="0" w:line="360" w:lineRule="auto"/>
        <w:ind w:left="714" w:hanging="357"/>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lastRenderedPageBreak/>
        <w:t xml:space="preserve">Configuración de </w:t>
      </w:r>
      <w:proofErr w:type="spellStart"/>
      <w:r w:rsidRPr="001925A7">
        <w:rPr>
          <w:rFonts w:ascii="Times New Roman" w:hAnsi="Times New Roman" w:cs="Times New Roman"/>
          <w:color w:val="767171"/>
          <w:spacing w:val="20"/>
          <w:sz w:val="24"/>
          <w:szCs w:val="24"/>
          <w:lang w:eastAsia="en-US"/>
        </w:rPr>
        <w:t>Backups</w:t>
      </w:r>
      <w:proofErr w:type="spellEnd"/>
      <w:r w:rsidRPr="001925A7">
        <w:rPr>
          <w:rFonts w:ascii="Times New Roman" w:hAnsi="Times New Roman" w:cs="Times New Roman"/>
          <w:color w:val="767171"/>
          <w:spacing w:val="20"/>
          <w:sz w:val="24"/>
          <w:szCs w:val="24"/>
          <w:lang w:eastAsia="en-US"/>
        </w:rPr>
        <w:t xml:space="preserve"> multi versión para servidores de archivos.</w:t>
      </w:r>
    </w:p>
    <w:p w14:paraId="2860DA24" w14:textId="77777777" w:rsidR="003A4DC9" w:rsidRPr="001925A7" w:rsidRDefault="003A4DC9" w:rsidP="00811FBC">
      <w:pPr>
        <w:pStyle w:val="xmsolistparagraph"/>
        <w:numPr>
          <w:ilvl w:val="0"/>
          <w:numId w:val="12"/>
        </w:numPr>
        <w:spacing w:after="0" w:line="360" w:lineRule="auto"/>
        <w:ind w:left="714" w:hanging="357"/>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Instalación y configuración de Switch 10GBPS en fibra óptica para la granja de servidores.</w:t>
      </w:r>
    </w:p>
    <w:p w14:paraId="269D53C6" w14:textId="77777777" w:rsidR="003A4DC9" w:rsidRPr="001925A7" w:rsidRDefault="003A4DC9" w:rsidP="00811FBC">
      <w:pPr>
        <w:pStyle w:val="xmsolistparagraph"/>
        <w:numPr>
          <w:ilvl w:val="0"/>
          <w:numId w:val="12"/>
        </w:numPr>
        <w:spacing w:after="0" w:line="360" w:lineRule="auto"/>
        <w:ind w:left="714" w:hanging="357"/>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Instalación y configuración de cuatro (4) líneas de internet de 200/50MB y dos (2) líneas de internet de 100/100MB adicionales para mejorar la navegación de los usuarios.</w:t>
      </w:r>
    </w:p>
    <w:p w14:paraId="7CA38B59" w14:textId="77777777" w:rsidR="003A4DC9" w:rsidRPr="001925A7" w:rsidRDefault="003A4DC9" w:rsidP="00811FBC">
      <w:pPr>
        <w:pStyle w:val="xmsolistparagraph"/>
        <w:numPr>
          <w:ilvl w:val="0"/>
          <w:numId w:val="12"/>
        </w:numPr>
        <w:spacing w:after="0" w:line="360" w:lineRule="auto"/>
        <w:ind w:left="714" w:hanging="357"/>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Creación de servidor virtual para sistema de monitoreo de red LOG 360.</w:t>
      </w:r>
    </w:p>
    <w:p w14:paraId="2925CCEB" w14:textId="77777777" w:rsidR="003A4DC9" w:rsidRPr="001925A7" w:rsidRDefault="003A4DC9" w:rsidP="00811FBC">
      <w:pPr>
        <w:pStyle w:val="xmsolistparagraph"/>
        <w:numPr>
          <w:ilvl w:val="0"/>
          <w:numId w:val="12"/>
        </w:numPr>
        <w:spacing w:after="0" w:line="360" w:lineRule="auto"/>
        <w:ind w:left="714" w:hanging="357"/>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actualización de firmware del firewall a la versión más reciente.</w:t>
      </w:r>
    </w:p>
    <w:p w14:paraId="2A332951" w14:textId="77777777" w:rsidR="003A4DC9" w:rsidRPr="001925A7" w:rsidRDefault="003A4DC9" w:rsidP="00811FBC">
      <w:pPr>
        <w:pStyle w:val="xmsolistparagraph"/>
        <w:numPr>
          <w:ilvl w:val="0"/>
          <w:numId w:val="12"/>
        </w:numPr>
        <w:spacing w:after="0" w:line="360" w:lineRule="auto"/>
        <w:ind w:left="714" w:hanging="357"/>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 xml:space="preserve">Elevación de nivel funcional de Active </w:t>
      </w:r>
      <w:proofErr w:type="spellStart"/>
      <w:r w:rsidRPr="001925A7">
        <w:rPr>
          <w:rFonts w:ascii="Times New Roman" w:hAnsi="Times New Roman" w:cs="Times New Roman"/>
          <w:color w:val="767171"/>
          <w:spacing w:val="20"/>
          <w:sz w:val="24"/>
          <w:szCs w:val="24"/>
          <w:lang w:eastAsia="en-US"/>
        </w:rPr>
        <w:t>Directory</w:t>
      </w:r>
      <w:proofErr w:type="spellEnd"/>
      <w:r w:rsidRPr="001925A7">
        <w:rPr>
          <w:rFonts w:ascii="Times New Roman" w:hAnsi="Times New Roman" w:cs="Times New Roman"/>
          <w:color w:val="767171"/>
          <w:spacing w:val="20"/>
          <w:sz w:val="24"/>
          <w:szCs w:val="24"/>
          <w:lang w:eastAsia="en-US"/>
        </w:rPr>
        <w:t xml:space="preserve"> de W. Server 2003 a W server 2016.</w:t>
      </w:r>
    </w:p>
    <w:p w14:paraId="07C4C905" w14:textId="77777777" w:rsidR="003A4DC9" w:rsidRPr="001925A7" w:rsidRDefault="003A4DC9" w:rsidP="00811FBC">
      <w:pPr>
        <w:pStyle w:val="xmsolistparagraph"/>
        <w:numPr>
          <w:ilvl w:val="0"/>
          <w:numId w:val="12"/>
        </w:numPr>
        <w:spacing w:after="0" w:line="360" w:lineRule="auto"/>
        <w:ind w:left="714" w:hanging="357"/>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 xml:space="preserve">Configuración del estándar WPA2 Enterprise para las redes </w:t>
      </w:r>
      <w:proofErr w:type="spellStart"/>
      <w:r w:rsidRPr="001925A7">
        <w:rPr>
          <w:rFonts w:ascii="Times New Roman" w:hAnsi="Times New Roman" w:cs="Times New Roman"/>
          <w:color w:val="767171"/>
          <w:spacing w:val="20"/>
          <w:sz w:val="24"/>
          <w:szCs w:val="24"/>
          <w:lang w:eastAsia="en-US"/>
        </w:rPr>
        <w:t>WiFi</w:t>
      </w:r>
      <w:proofErr w:type="spellEnd"/>
      <w:r w:rsidRPr="001925A7">
        <w:rPr>
          <w:rFonts w:ascii="Times New Roman" w:hAnsi="Times New Roman" w:cs="Times New Roman"/>
          <w:color w:val="767171"/>
          <w:spacing w:val="20"/>
          <w:sz w:val="24"/>
          <w:szCs w:val="24"/>
          <w:lang w:eastAsia="en-US"/>
        </w:rPr>
        <w:t xml:space="preserve"> del Ministerio.</w:t>
      </w:r>
    </w:p>
    <w:p w14:paraId="236067F6" w14:textId="77777777" w:rsidR="003A4DC9" w:rsidRPr="001925A7" w:rsidRDefault="003A4DC9" w:rsidP="00811FBC">
      <w:pPr>
        <w:pStyle w:val="xmsolistparagraph"/>
        <w:numPr>
          <w:ilvl w:val="0"/>
          <w:numId w:val="12"/>
        </w:numPr>
        <w:spacing w:after="0" w:line="360" w:lineRule="auto"/>
        <w:ind w:left="714" w:hanging="357"/>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Creación de nueva red para los empleados con seguridad WPA2 Enterprise.</w:t>
      </w:r>
    </w:p>
    <w:p w14:paraId="4481031C" w14:textId="77777777" w:rsidR="003A4DC9" w:rsidRPr="001925A7" w:rsidRDefault="003A4DC9" w:rsidP="00811FBC">
      <w:pPr>
        <w:pStyle w:val="xmsolistparagraph"/>
        <w:numPr>
          <w:ilvl w:val="0"/>
          <w:numId w:val="12"/>
        </w:numPr>
        <w:spacing w:after="0" w:line="360" w:lineRule="auto"/>
        <w:ind w:left="714" w:hanging="357"/>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 xml:space="preserve">Fortalecimiento de la red </w:t>
      </w:r>
      <w:proofErr w:type="spellStart"/>
      <w:r w:rsidRPr="001925A7">
        <w:rPr>
          <w:rFonts w:ascii="Times New Roman" w:hAnsi="Times New Roman" w:cs="Times New Roman"/>
          <w:color w:val="767171"/>
          <w:spacing w:val="20"/>
          <w:sz w:val="24"/>
          <w:szCs w:val="24"/>
          <w:lang w:eastAsia="en-US"/>
        </w:rPr>
        <w:t>WiFi</w:t>
      </w:r>
      <w:proofErr w:type="spellEnd"/>
      <w:r w:rsidRPr="001925A7">
        <w:rPr>
          <w:rFonts w:ascii="Times New Roman" w:hAnsi="Times New Roman" w:cs="Times New Roman"/>
          <w:color w:val="767171"/>
          <w:spacing w:val="20"/>
          <w:sz w:val="24"/>
          <w:szCs w:val="24"/>
          <w:lang w:eastAsia="en-US"/>
        </w:rPr>
        <w:t xml:space="preserve"> mediante la instalación y configuración de Access Point adicionales en los lugares de poca recepción de señal.</w:t>
      </w:r>
    </w:p>
    <w:p w14:paraId="24613299" w14:textId="3F1FE261" w:rsidR="003A4DC9" w:rsidRPr="001925A7" w:rsidRDefault="003A4DC9" w:rsidP="00811FBC">
      <w:pPr>
        <w:pStyle w:val="xmsolistparagraph"/>
        <w:numPr>
          <w:ilvl w:val="0"/>
          <w:numId w:val="12"/>
        </w:numPr>
        <w:spacing w:after="0" w:line="360" w:lineRule="auto"/>
        <w:ind w:left="714" w:hanging="357"/>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Creación de políticas para dar prioridad de ancho de banda a l</w:t>
      </w:r>
      <w:r w:rsidR="00011AE2" w:rsidRPr="001925A7">
        <w:rPr>
          <w:rFonts w:ascii="Times New Roman" w:hAnsi="Times New Roman" w:cs="Times New Roman"/>
          <w:color w:val="767171"/>
          <w:spacing w:val="20"/>
          <w:sz w:val="24"/>
          <w:szCs w:val="24"/>
          <w:lang w:eastAsia="en-US"/>
        </w:rPr>
        <w:t>o</w:t>
      </w:r>
      <w:r w:rsidRPr="001925A7">
        <w:rPr>
          <w:rFonts w:ascii="Times New Roman" w:hAnsi="Times New Roman" w:cs="Times New Roman"/>
          <w:color w:val="767171"/>
          <w:spacing w:val="20"/>
          <w:sz w:val="24"/>
          <w:szCs w:val="24"/>
          <w:lang w:eastAsia="en-US"/>
        </w:rPr>
        <w:t>s videos conferencias y así evitar las interrupciones de estas.</w:t>
      </w:r>
    </w:p>
    <w:p w14:paraId="3FDEE0DD" w14:textId="77777777" w:rsidR="003A4DC9" w:rsidRPr="001925A7" w:rsidRDefault="003A4DC9" w:rsidP="00811FBC">
      <w:pPr>
        <w:pStyle w:val="xmsolistparagraph"/>
        <w:numPr>
          <w:ilvl w:val="0"/>
          <w:numId w:val="12"/>
        </w:numPr>
        <w:spacing w:after="0" w:line="360" w:lineRule="auto"/>
        <w:ind w:left="714" w:hanging="357"/>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Instalación de nuevos puntos de red en la Torre MICM.</w:t>
      </w:r>
    </w:p>
    <w:p w14:paraId="64654A7C" w14:textId="77777777" w:rsidR="003A4DC9" w:rsidRPr="001925A7" w:rsidRDefault="003A4DC9" w:rsidP="00811FBC">
      <w:pPr>
        <w:pStyle w:val="xmsolistparagraph"/>
        <w:numPr>
          <w:ilvl w:val="0"/>
          <w:numId w:val="12"/>
        </w:numPr>
        <w:spacing w:after="0" w:line="360" w:lineRule="auto"/>
        <w:ind w:left="714" w:hanging="357"/>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Creación de nuevas extensiones telefónicas para cumplir con las necesidades de crecimiento del MICM.</w:t>
      </w:r>
    </w:p>
    <w:p w14:paraId="1CE76CD6" w14:textId="77777777" w:rsidR="003A4DC9" w:rsidRPr="001925A7" w:rsidRDefault="003A4DC9" w:rsidP="00811FBC">
      <w:pPr>
        <w:pStyle w:val="xmsolistparagraph"/>
        <w:numPr>
          <w:ilvl w:val="0"/>
          <w:numId w:val="12"/>
        </w:numPr>
        <w:spacing w:after="0" w:line="360" w:lineRule="auto"/>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 xml:space="preserve">Automatización de Asignación de equipos TIC mediante la creación de formularios de Microsoft </w:t>
      </w:r>
      <w:proofErr w:type="spellStart"/>
      <w:r w:rsidRPr="001925A7">
        <w:rPr>
          <w:rFonts w:ascii="Times New Roman" w:hAnsi="Times New Roman" w:cs="Times New Roman"/>
          <w:color w:val="767171"/>
          <w:spacing w:val="20"/>
          <w:sz w:val="24"/>
          <w:szCs w:val="24"/>
          <w:lang w:eastAsia="en-US"/>
        </w:rPr>
        <w:t>forms</w:t>
      </w:r>
      <w:proofErr w:type="spellEnd"/>
      <w:r w:rsidRPr="001925A7">
        <w:rPr>
          <w:rFonts w:ascii="Times New Roman" w:hAnsi="Times New Roman" w:cs="Times New Roman"/>
          <w:color w:val="767171"/>
          <w:spacing w:val="20"/>
          <w:sz w:val="24"/>
          <w:szCs w:val="24"/>
          <w:lang w:eastAsia="en-US"/>
        </w:rPr>
        <w:t>.</w:t>
      </w:r>
    </w:p>
    <w:p w14:paraId="754715E5" w14:textId="77777777" w:rsidR="003A4DC9" w:rsidRPr="001925A7" w:rsidRDefault="003A4DC9" w:rsidP="00811FBC">
      <w:pPr>
        <w:pStyle w:val="xmsolistparagraph"/>
        <w:numPr>
          <w:ilvl w:val="0"/>
          <w:numId w:val="12"/>
        </w:numPr>
        <w:spacing w:after="0" w:line="360" w:lineRule="auto"/>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 xml:space="preserve">Automatización de Solicitud de Piezas TIC mediante la creación de formularios de Microsoft </w:t>
      </w:r>
      <w:proofErr w:type="spellStart"/>
      <w:r w:rsidRPr="001925A7">
        <w:rPr>
          <w:rFonts w:ascii="Times New Roman" w:hAnsi="Times New Roman" w:cs="Times New Roman"/>
          <w:color w:val="767171"/>
          <w:spacing w:val="20"/>
          <w:sz w:val="24"/>
          <w:szCs w:val="24"/>
          <w:lang w:eastAsia="en-US"/>
        </w:rPr>
        <w:t>forms</w:t>
      </w:r>
      <w:proofErr w:type="spellEnd"/>
      <w:r w:rsidRPr="001925A7">
        <w:rPr>
          <w:rFonts w:ascii="Times New Roman" w:hAnsi="Times New Roman" w:cs="Times New Roman"/>
          <w:color w:val="767171"/>
          <w:spacing w:val="20"/>
          <w:sz w:val="24"/>
          <w:szCs w:val="24"/>
          <w:lang w:eastAsia="en-US"/>
        </w:rPr>
        <w:t>.</w:t>
      </w:r>
    </w:p>
    <w:p w14:paraId="431FEF52" w14:textId="77777777" w:rsidR="003A4DC9" w:rsidRPr="001925A7" w:rsidRDefault="003A4DC9" w:rsidP="00811FBC">
      <w:pPr>
        <w:pStyle w:val="xmsolistparagraph"/>
        <w:numPr>
          <w:ilvl w:val="0"/>
          <w:numId w:val="12"/>
        </w:numPr>
        <w:spacing w:after="0" w:line="360" w:lineRule="auto"/>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11 migraciones de Carpetas del Servidor a OneDrive</w:t>
      </w:r>
    </w:p>
    <w:p w14:paraId="3B2D03D1" w14:textId="77777777" w:rsidR="003A4DC9" w:rsidRPr="001925A7" w:rsidRDefault="003A4DC9" w:rsidP="00811FBC">
      <w:pPr>
        <w:pStyle w:val="xmsolistparagraph"/>
        <w:numPr>
          <w:ilvl w:val="0"/>
          <w:numId w:val="12"/>
        </w:numPr>
        <w:spacing w:after="0" w:line="360" w:lineRule="auto"/>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lastRenderedPageBreak/>
        <w:t>Levantamiento de los equipos Tecnológicos en la Torre MICM y Oficina Regional Santiago.</w:t>
      </w:r>
    </w:p>
    <w:p w14:paraId="48F83966" w14:textId="77777777" w:rsidR="003A4DC9" w:rsidRPr="001925A7" w:rsidRDefault="003A4DC9" w:rsidP="00811FBC">
      <w:pPr>
        <w:pStyle w:val="xmsolistparagraph"/>
        <w:numPr>
          <w:ilvl w:val="0"/>
          <w:numId w:val="12"/>
        </w:numPr>
        <w:spacing w:after="0" w:line="360" w:lineRule="auto"/>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85 equipos obsoleto degradado.</w:t>
      </w:r>
    </w:p>
    <w:p w14:paraId="75BEDB0A" w14:textId="77777777" w:rsidR="003A4DC9" w:rsidRPr="001925A7" w:rsidRDefault="003A4DC9" w:rsidP="00811FBC">
      <w:pPr>
        <w:pStyle w:val="xmsolistparagraph"/>
        <w:numPr>
          <w:ilvl w:val="0"/>
          <w:numId w:val="12"/>
        </w:numPr>
        <w:spacing w:after="0" w:line="360" w:lineRule="auto"/>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570 asignaciones de equipos tecnológicos.</w:t>
      </w:r>
    </w:p>
    <w:p w14:paraId="35E5F86F" w14:textId="77777777" w:rsidR="003A4DC9" w:rsidRPr="001925A7" w:rsidRDefault="003A4DC9" w:rsidP="00811FBC">
      <w:pPr>
        <w:pStyle w:val="xmsolistparagraph"/>
        <w:numPr>
          <w:ilvl w:val="0"/>
          <w:numId w:val="12"/>
        </w:numPr>
        <w:spacing w:after="0" w:line="360" w:lineRule="auto"/>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498 asignaciones de Piezas y Accesorios.</w:t>
      </w:r>
    </w:p>
    <w:p w14:paraId="52788015" w14:textId="033694BC" w:rsidR="003A4DC9" w:rsidRPr="001925A7" w:rsidRDefault="003A4DC9" w:rsidP="00811FBC">
      <w:pPr>
        <w:pStyle w:val="xmsolistparagraph"/>
        <w:numPr>
          <w:ilvl w:val="0"/>
          <w:numId w:val="12"/>
        </w:numPr>
        <w:spacing w:after="0" w:line="360" w:lineRule="auto"/>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364 reasignaciones y Movimientos de equipos Tecnológicos.</w:t>
      </w:r>
    </w:p>
    <w:p w14:paraId="5FF494DC" w14:textId="77777777" w:rsidR="00446323" w:rsidRPr="001925A7" w:rsidRDefault="00446323" w:rsidP="00446323">
      <w:pPr>
        <w:pStyle w:val="xmsolistparagraph"/>
        <w:spacing w:after="0" w:line="360" w:lineRule="auto"/>
        <w:jc w:val="both"/>
        <w:rPr>
          <w:rFonts w:ascii="Times New Roman" w:hAnsi="Times New Roman" w:cs="Times New Roman"/>
          <w:color w:val="767171"/>
          <w:spacing w:val="20"/>
          <w:sz w:val="24"/>
          <w:szCs w:val="24"/>
          <w:lang w:eastAsia="en-US"/>
        </w:rPr>
      </w:pPr>
    </w:p>
    <w:p w14:paraId="73D68396" w14:textId="551F1407" w:rsidR="003A4DC9" w:rsidRPr="001925A7" w:rsidRDefault="003A4DC9" w:rsidP="00811FBC">
      <w:pPr>
        <w:pStyle w:val="xmsolistparagraph"/>
        <w:spacing w:after="0" w:line="360" w:lineRule="auto"/>
        <w:ind w:left="0"/>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 xml:space="preserve">Finalmente, dando cumplimiento al monitoreo y seguimiento de la matriz de riesgos, </w:t>
      </w:r>
      <w:r w:rsidR="00011AE2" w:rsidRPr="001925A7">
        <w:rPr>
          <w:rFonts w:ascii="Times New Roman" w:hAnsi="Times New Roman" w:cs="Times New Roman"/>
          <w:color w:val="767171"/>
          <w:spacing w:val="20"/>
          <w:sz w:val="24"/>
          <w:szCs w:val="24"/>
          <w:lang w:eastAsia="en-US"/>
        </w:rPr>
        <w:t>se ha</w:t>
      </w:r>
      <w:r w:rsidRPr="001925A7">
        <w:rPr>
          <w:rFonts w:ascii="Times New Roman" w:hAnsi="Times New Roman" w:cs="Times New Roman"/>
          <w:color w:val="767171"/>
          <w:spacing w:val="20"/>
          <w:sz w:val="24"/>
          <w:szCs w:val="24"/>
          <w:lang w:eastAsia="en-US"/>
        </w:rPr>
        <w:t xml:space="preserve"> desarrollado una estrategia de prevención en materia de riesgos a la infraestructura y equipamiento tecnológicos del ministerio. Este consiste en la revisión, reparación, limpieza, optimización de los equipos con los que cuenta la institución. </w:t>
      </w:r>
    </w:p>
    <w:p w14:paraId="07830928" w14:textId="44FFAE57" w:rsidR="003A4DC9" w:rsidRPr="001925A7" w:rsidRDefault="003A4DC9" w:rsidP="00811FBC">
      <w:pPr>
        <w:pStyle w:val="xmsolistparagraph"/>
        <w:spacing w:after="0" w:line="360" w:lineRule="auto"/>
        <w:ind w:left="0"/>
        <w:jc w:val="both"/>
        <w:rPr>
          <w:rFonts w:ascii="Times New Roman" w:hAnsi="Times New Roman" w:cs="Times New Roman"/>
          <w:color w:val="767171"/>
          <w:spacing w:val="20"/>
          <w:sz w:val="24"/>
          <w:szCs w:val="24"/>
          <w:lang w:eastAsia="en-US"/>
        </w:rPr>
      </w:pPr>
      <w:r w:rsidRPr="001925A7">
        <w:rPr>
          <w:rFonts w:ascii="Times New Roman" w:hAnsi="Times New Roman" w:cs="Times New Roman"/>
          <w:color w:val="767171"/>
          <w:spacing w:val="20"/>
          <w:sz w:val="24"/>
          <w:szCs w:val="24"/>
          <w:lang w:eastAsia="en-US"/>
        </w:rPr>
        <w:t xml:space="preserve">Las acciones contenidas dentro del cronograma de mantenimiento semestral corresponden a: </w:t>
      </w:r>
    </w:p>
    <w:p w14:paraId="1FD01819" w14:textId="77777777" w:rsidR="00446323" w:rsidRPr="001925A7" w:rsidRDefault="00446323" w:rsidP="00811FBC">
      <w:pPr>
        <w:pStyle w:val="xmsolistparagraph"/>
        <w:spacing w:after="0" w:line="360" w:lineRule="auto"/>
        <w:ind w:left="0"/>
        <w:jc w:val="both"/>
        <w:rPr>
          <w:rFonts w:ascii="Times New Roman" w:hAnsi="Times New Roman" w:cs="Times New Roman"/>
          <w:color w:val="767171"/>
          <w:spacing w:val="20"/>
          <w:sz w:val="24"/>
          <w:szCs w:val="24"/>
          <w:lang w:eastAsia="en-US"/>
        </w:rPr>
      </w:pPr>
    </w:p>
    <w:p w14:paraId="4902FA27" w14:textId="38E86589" w:rsidR="003A4DC9" w:rsidRPr="001925A7" w:rsidRDefault="003A4DC9" w:rsidP="00811FBC">
      <w:pPr>
        <w:pStyle w:val="Prrafodelista"/>
        <w:numPr>
          <w:ilvl w:val="0"/>
          <w:numId w:val="14"/>
        </w:numPr>
        <w:spacing w:after="0" w:line="360" w:lineRule="auto"/>
        <w:jc w:val="both"/>
        <w:rPr>
          <w:rFonts w:eastAsia="Calibri" w:cs="Times New Roman"/>
          <w:color w:val="767171"/>
          <w:spacing w:val="20"/>
          <w:szCs w:val="24"/>
        </w:rPr>
      </w:pPr>
      <w:r w:rsidRPr="001925A7">
        <w:rPr>
          <w:rFonts w:eastAsia="Calibri" w:cs="Times New Roman"/>
          <w:color w:val="767171"/>
          <w:spacing w:val="20"/>
          <w:szCs w:val="24"/>
        </w:rPr>
        <w:t>Levantamiento de necesidades tecnológicas.</w:t>
      </w:r>
    </w:p>
    <w:p w14:paraId="124393F8" w14:textId="06623FF8" w:rsidR="003A4DC9" w:rsidRPr="001925A7" w:rsidRDefault="003A4DC9" w:rsidP="00811FBC">
      <w:pPr>
        <w:pStyle w:val="Prrafodelista"/>
        <w:numPr>
          <w:ilvl w:val="0"/>
          <w:numId w:val="14"/>
        </w:numPr>
        <w:spacing w:after="0" w:line="360" w:lineRule="auto"/>
        <w:jc w:val="both"/>
        <w:rPr>
          <w:rFonts w:eastAsia="Calibri" w:cs="Times New Roman"/>
          <w:color w:val="767171"/>
          <w:spacing w:val="20"/>
          <w:szCs w:val="24"/>
        </w:rPr>
      </w:pPr>
      <w:r w:rsidRPr="001925A7">
        <w:rPr>
          <w:rFonts w:eastAsia="Calibri" w:cs="Times New Roman"/>
          <w:color w:val="767171"/>
          <w:spacing w:val="20"/>
          <w:szCs w:val="24"/>
        </w:rPr>
        <w:t>Plan de concientización de uso de los equipos tecnológicos.</w:t>
      </w:r>
    </w:p>
    <w:p w14:paraId="459056DA" w14:textId="6FAEB2F8" w:rsidR="003A4DC9" w:rsidRPr="001925A7" w:rsidRDefault="003A4DC9" w:rsidP="00811FBC">
      <w:pPr>
        <w:pStyle w:val="Prrafodelista"/>
        <w:numPr>
          <w:ilvl w:val="0"/>
          <w:numId w:val="14"/>
        </w:numPr>
        <w:spacing w:after="0" w:line="360" w:lineRule="auto"/>
        <w:jc w:val="both"/>
        <w:rPr>
          <w:rFonts w:eastAsia="Calibri" w:cs="Times New Roman"/>
          <w:color w:val="767171"/>
          <w:spacing w:val="20"/>
          <w:szCs w:val="24"/>
        </w:rPr>
      </w:pPr>
      <w:r w:rsidRPr="001925A7">
        <w:rPr>
          <w:rFonts w:eastAsia="Calibri" w:cs="Times New Roman"/>
          <w:color w:val="767171"/>
          <w:spacing w:val="20"/>
          <w:szCs w:val="24"/>
        </w:rPr>
        <w:t>Levantamiento de mejoras a equipos tecnológicos (actualización de partes y nuevos equipos), adquirir en base a las necesidades de las áreas enfocado a apoyar que estos cumplan sus metas.</w:t>
      </w:r>
    </w:p>
    <w:p w14:paraId="19AA6189" w14:textId="618C850C" w:rsidR="00011AE2" w:rsidRPr="001925A7" w:rsidRDefault="003A4DC9" w:rsidP="00811FBC">
      <w:pPr>
        <w:pStyle w:val="Prrafodelista"/>
        <w:numPr>
          <w:ilvl w:val="0"/>
          <w:numId w:val="14"/>
        </w:numPr>
        <w:spacing w:after="0" w:line="360" w:lineRule="auto"/>
        <w:jc w:val="both"/>
        <w:rPr>
          <w:rFonts w:eastAsia="Calibri" w:cs="Times New Roman"/>
          <w:color w:val="767171"/>
          <w:spacing w:val="20"/>
          <w:szCs w:val="24"/>
        </w:rPr>
      </w:pPr>
      <w:r w:rsidRPr="001925A7">
        <w:rPr>
          <w:rFonts w:eastAsia="Calibri" w:cs="Times New Roman"/>
          <w:color w:val="767171"/>
          <w:spacing w:val="20"/>
          <w:szCs w:val="24"/>
        </w:rPr>
        <w:t>Plan de apoyo a las oficinas provinciales y regionales del ministerio, en las entregas de equipos tecnológicos e instalaciones y asistencia técnica.</w:t>
      </w:r>
    </w:p>
    <w:p w14:paraId="14C51AD5" w14:textId="1A7F1DE4" w:rsidR="003A4DC9" w:rsidRPr="001925A7" w:rsidRDefault="003A4DC9" w:rsidP="00811FBC">
      <w:pPr>
        <w:pStyle w:val="Prrafodelista"/>
        <w:numPr>
          <w:ilvl w:val="0"/>
          <w:numId w:val="14"/>
        </w:numPr>
        <w:spacing w:after="0" w:line="360" w:lineRule="auto"/>
        <w:jc w:val="both"/>
        <w:rPr>
          <w:rFonts w:eastAsia="Calibri" w:cs="Times New Roman"/>
          <w:color w:val="767171"/>
          <w:spacing w:val="20"/>
          <w:szCs w:val="24"/>
        </w:rPr>
      </w:pPr>
      <w:r w:rsidRPr="001925A7">
        <w:rPr>
          <w:rFonts w:eastAsia="Calibri" w:cs="Times New Roman"/>
          <w:color w:val="767171"/>
          <w:spacing w:val="20"/>
          <w:szCs w:val="24"/>
        </w:rPr>
        <w:t>Plan de reducción de uso del servicio de copiado e impresión, en cumplimiento a política de uso concerniente a Sostenibilidad 3R's consumibles de impresión y uso de papel.</w:t>
      </w:r>
    </w:p>
    <w:p w14:paraId="68A313ED" w14:textId="77777777" w:rsidR="003A4DC9" w:rsidRPr="001925A7" w:rsidRDefault="003A4DC9" w:rsidP="00811FBC">
      <w:pPr>
        <w:pStyle w:val="Prrafodelista"/>
        <w:numPr>
          <w:ilvl w:val="0"/>
          <w:numId w:val="14"/>
        </w:numPr>
        <w:spacing w:after="0" w:line="360" w:lineRule="auto"/>
        <w:jc w:val="both"/>
        <w:rPr>
          <w:rFonts w:eastAsia="Calibri" w:cs="Times New Roman"/>
          <w:color w:val="767171"/>
          <w:spacing w:val="20"/>
          <w:szCs w:val="24"/>
        </w:rPr>
      </w:pPr>
      <w:r w:rsidRPr="001925A7">
        <w:rPr>
          <w:rFonts w:eastAsia="Calibri" w:cs="Times New Roman"/>
          <w:color w:val="767171"/>
          <w:spacing w:val="20"/>
          <w:szCs w:val="24"/>
        </w:rPr>
        <w:t>Plan reducción en el servicio de renta de copiado e impresión, en los últimos 6 meses hemos logrado reducir más del 35% de uso del servicio con el apoyo de la política de cuotas enfocada (a 3Rs).</w:t>
      </w:r>
    </w:p>
    <w:p w14:paraId="53404DED" w14:textId="0D393E6B" w:rsidR="003A4DC9" w:rsidRPr="001925A7" w:rsidRDefault="003A4DC9" w:rsidP="00811FBC">
      <w:pPr>
        <w:pStyle w:val="Prrafodelista"/>
        <w:numPr>
          <w:ilvl w:val="0"/>
          <w:numId w:val="14"/>
        </w:numPr>
        <w:spacing w:after="0" w:line="360" w:lineRule="auto"/>
        <w:jc w:val="both"/>
        <w:rPr>
          <w:rFonts w:eastAsia="Calibri" w:cs="Times New Roman"/>
          <w:color w:val="767171"/>
          <w:spacing w:val="20"/>
          <w:szCs w:val="24"/>
        </w:rPr>
      </w:pPr>
      <w:r w:rsidRPr="001925A7">
        <w:rPr>
          <w:rFonts w:eastAsia="Calibri" w:cs="Times New Roman"/>
          <w:color w:val="767171"/>
          <w:spacing w:val="20"/>
          <w:szCs w:val="24"/>
        </w:rPr>
        <w:lastRenderedPageBreak/>
        <w:t>Adquisición de equipos nuevos de última generación</w:t>
      </w:r>
      <w:r w:rsidR="00011AE2" w:rsidRPr="001925A7">
        <w:rPr>
          <w:rFonts w:eastAsia="Calibri" w:cs="Times New Roman"/>
          <w:color w:val="767171"/>
          <w:spacing w:val="20"/>
          <w:szCs w:val="24"/>
        </w:rPr>
        <w:t>.</w:t>
      </w:r>
    </w:p>
    <w:p w14:paraId="681C3F59" w14:textId="77777777" w:rsidR="00446323" w:rsidRPr="001925A7" w:rsidRDefault="00446323" w:rsidP="00446323">
      <w:pPr>
        <w:pStyle w:val="Prrafodelista"/>
        <w:spacing w:after="0" w:line="360" w:lineRule="auto"/>
        <w:jc w:val="both"/>
        <w:rPr>
          <w:rFonts w:eastAsia="Calibri" w:cs="Times New Roman"/>
          <w:color w:val="767171"/>
          <w:spacing w:val="20"/>
          <w:szCs w:val="24"/>
        </w:rPr>
      </w:pPr>
    </w:p>
    <w:p w14:paraId="15166AB4" w14:textId="1519AC25" w:rsidR="00554ECF" w:rsidRPr="001925A7" w:rsidRDefault="00554ECF" w:rsidP="00811FBC">
      <w:pPr>
        <w:pStyle w:val="Ttulo2"/>
        <w:numPr>
          <w:ilvl w:val="1"/>
          <w:numId w:val="1"/>
        </w:numPr>
        <w:spacing w:before="0" w:line="360" w:lineRule="auto"/>
        <w:ind w:left="426"/>
        <w:jc w:val="both"/>
        <w:rPr>
          <w:rFonts w:cs="Times New Roman"/>
          <w:b/>
          <w:bCs/>
          <w:color w:val="767171"/>
          <w:sz w:val="24"/>
          <w:szCs w:val="24"/>
        </w:rPr>
      </w:pPr>
      <w:bookmarkStart w:id="29" w:name="_Toc78471637"/>
      <w:bookmarkStart w:id="30" w:name="_Toc90906838"/>
      <w:r w:rsidRPr="001925A7">
        <w:rPr>
          <w:rFonts w:cs="Times New Roman"/>
          <w:b/>
          <w:bCs/>
          <w:color w:val="767171"/>
          <w:sz w:val="24"/>
          <w:szCs w:val="24"/>
        </w:rPr>
        <w:t>Desempeño del Sistema de Planificación y Desarrollo Institucional</w:t>
      </w:r>
      <w:bookmarkEnd w:id="29"/>
      <w:bookmarkEnd w:id="30"/>
    </w:p>
    <w:p w14:paraId="14EDC5C9" w14:textId="00C9684B" w:rsidR="00C71636" w:rsidRPr="001925A7" w:rsidRDefault="00C71636" w:rsidP="00811FBC">
      <w:pPr>
        <w:spacing w:after="0" w:line="360" w:lineRule="auto"/>
        <w:rPr>
          <w:color w:val="767171"/>
        </w:rPr>
      </w:pPr>
    </w:p>
    <w:p w14:paraId="0D144637" w14:textId="77777777" w:rsidR="00C71636" w:rsidRPr="001925A7"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1925A7">
        <w:rPr>
          <w:rFonts w:eastAsia="Calibri"/>
          <w:color w:val="767171"/>
          <w:spacing w:val="20"/>
          <w:szCs w:val="22"/>
          <w:lang w:val="es-DO" w:eastAsia="en-US"/>
        </w:rPr>
        <w:t>A través de la Dirección de Planificación y Desarrollo la institución ha coordinado la formulación y seguimiento de los distintos planes y proyectos institucionales, la gestión de su financiamiento, su vinculación con la formulación del presupuesto, así como el rediseño organizacional, esto, en coherencia con la Ley No. 498-06 de Planificación e Inversión Pública, y demás regulaciones emitidas por los distintos órganos rectores.</w:t>
      </w:r>
    </w:p>
    <w:p w14:paraId="5DD658DC" w14:textId="77777777" w:rsidR="00C71636" w:rsidRPr="001925A7"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p>
    <w:p w14:paraId="031BE88F" w14:textId="41BD1627" w:rsidR="00C71636" w:rsidRPr="001925A7"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1925A7">
        <w:rPr>
          <w:rFonts w:eastAsia="Calibri"/>
          <w:color w:val="767171"/>
          <w:spacing w:val="20"/>
          <w:szCs w:val="22"/>
          <w:lang w:val="es-DO" w:eastAsia="en-US"/>
        </w:rPr>
        <w:t>Mediante la Resolución No. 093-2021, refrendada por el MAP, se aprobó la modificación de la Estructura Orgánica de</w:t>
      </w:r>
      <w:r w:rsidR="002B3668" w:rsidRPr="001925A7">
        <w:rPr>
          <w:rFonts w:eastAsia="Calibri"/>
          <w:color w:val="767171"/>
          <w:spacing w:val="20"/>
          <w:szCs w:val="22"/>
          <w:lang w:val="es-DO" w:eastAsia="en-US"/>
        </w:rPr>
        <w:t>l MICM</w:t>
      </w:r>
      <w:r w:rsidRPr="001925A7">
        <w:rPr>
          <w:rFonts w:eastAsia="Calibri"/>
          <w:color w:val="767171"/>
          <w:spacing w:val="20"/>
          <w:szCs w:val="22"/>
          <w:lang w:val="es-DO" w:eastAsia="en-US"/>
        </w:rPr>
        <w:t xml:space="preserve">, orientada al cumplimiento de la misión, objetivos y estrategias de la institución. </w:t>
      </w:r>
    </w:p>
    <w:p w14:paraId="616F2D44" w14:textId="01288590" w:rsidR="00C71636" w:rsidRPr="001925A7"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p>
    <w:p w14:paraId="0A98A275" w14:textId="506738D7" w:rsidR="00C71636" w:rsidRPr="001925A7"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1925A7">
        <w:rPr>
          <w:rFonts w:eastAsia="Calibri"/>
          <w:color w:val="767171"/>
          <w:spacing w:val="20"/>
          <w:szCs w:val="22"/>
          <w:lang w:val="es-DO" w:eastAsia="en-US"/>
        </w:rPr>
        <w:t xml:space="preserve">Asimismo, mediante la Resolución 279-2021, refrendada por el MAP, se aprobó el Manual de Organización y Funciones, documento que establece las funciones de las distintas áreas de la </w:t>
      </w:r>
      <w:r w:rsidR="002B3668" w:rsidRPr="001925A7">
        <w:rPr>
          <w:rFonts w:eastAsia="Calibri"/>
          <w:color w:val="767171"/>
          <w:spacing w:val="20"/>
          <w:szCs w:val="22"/>
          <w:lang w:val="es-DO" w:eastAsia="en-US"/>
        </w:rPr>
        <w:t>institución</w:t>
      </w:r>
      <w:r w:rsidRPr="001925A7">
        <w:rPr>
          <w:rFonts w:eastAsia="Calibri"/>
          <w:color w:val="767171"/>
          <w:spacing w:val="20"/>
          <w:szCs w:val="22"/>
          <w:lang w:val="es-DO" w:eastAsia="en-US"/>
        </w:rPr>
        <w:t xml:space="preserve"> conforme la nueva estructura organi</w:t>
      </w:r>
      <w:r w:rsidR="002B3668" w:rsidRPr="001925A7">
        <w:rPr>
          <w:rFonts w:eastAsia="Calibri"/>
          <w:color w:val="767171"/>
          <w:spacing w:val="20"/>
          <w:szCs w:val="22"/>
          <w:lang w:val="es-DO" w:eastAsia="en-US"/>
        </w:rPr>
        <w:t>zacional aprobada.</w:t>
      </w:r>
    </w:p>
    <w:p w14:paraId="4CC82708" w14:textId="358E453C" w:rsidR="00C71636" w:rsidRPr="001925A7" w:rsidRDefault="00C71636" w:rsidP="00811FBC">
      <w:pPr>
        <w:spacing w:after="0" w:line="360" w:lineRule="auto"/>
        <w:jc w:val="both"/>
        <w:rPr>
          <w:rFonts w:eastAsia="Calibri" w:cs="Times New Roman"/>
          <w:color w:val="767171"/>
          <w:spacing w:val="20"/>
        </w:rPr>
      </w:pPr>
    </w:p>
    <w:p w14:paraId="3DA9C929" w14:textId="032646B2" w:rsidR="00C71636" w:rsidRPr="001925A7"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1925A7">
        <w:rPr>
          <w:rFonts w:eastAsia="Calibri"/>
          <w:color w:val="767171"/>
          <w:spacing w:val="20"/>
          <w:szCs w:val="22"/>
          <w:lang w:val="es-DO" w:eastAsia="en-US"/>
        </w:rPr>
        <w:t xml:space="preserve">En lo que concierne a las buenas prácticas de gestión de proyectos, se brindó soporte a las distintas áreas </w:t>
      </w:r>
      <w:r w:rsidR="002B3668" w:rsidRPr="001925A7">
        <w:rPr>
          <w:rFonts w:eastAsia="Calibri"/>
          <w:color w:val="767171"/>
          <w:spacing w:val="20"/>
          <w:szCs w:val="22"/>
          <w:lang w:val="es-DO" w:eastAsia="en-US"/>
        </w:rPr>
        <w:t>del MICM</w:t>
      </w:r>
      <w:r w:rsidRPr="001925A7">
        <w:rPr>
          <w:rFonts w:eastAsia="Calibri"/>
          <w:color w:val="767171"/>
          <w:spacing w:val="20"/>
          <w:szCs w:val="22"/>
          <w:lang w:val="es-DO" w:eastAsia="en-US"/>
        </w:rPr>
        <w:t xml:space="preserve"> en la identificación de nuevas ideas de proyectos y en la elaboración de los correspondientes perfiles, que posteriormente fueron sometidos ante distintos organismos de cooperación internacional y ante el Ministerio de Economía, Planificación y Desarrollo (MEPyD) para su aprobación.</w:t>
      </w:r>
    </w:p>
    <w:p w14:paraId="3596EED4" w14:textId="77777777" w:rsidR="00C71636" w:rsidRPr="001925A7"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p>
    <w:p w14:paraId="7A55190C" w14:textId="214B4AF0" w:rsidR="00C71636" w:rsidRPr="001925A7"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1925A7">
        <w:rPr>
          <w:rFonts w:eastAsia="Calibri"/>
          <w:color w:val="767171"/>
          <w:spacing w:val="20"/>
          <w:szCs w:val="22"/>
          <w:lang w:val="es-DO" w:eastAsia="en-US"/>
        </w:rPr>
        <w:lastRenderedPageBreak/>
        <w:t>En este orden, se continuó dando seguimiento y apoyo técnico a las áreas en la ejecución de los 4 proyectos del MICM registrados en el SNIP. A continuación, se presenta una tabla con el resumen con los proyectos institucionales vigentes con código SNIP, según el organismo cooperante y los montos asignados para su ejecución:</w:t>
      </w:r>
    </w:p>
    <w:p w14:paraId="152AAC64" w14:textId="77777777" w:rsidR="00953FAA" w:rsidRDefault="00953FAA" w:rsidP="00811FBC">
      <w:pPr>
        <w:pStyle w:val="paragraph"/>
        <w:spacing w:before="0" w:beforeAutospacing="0" w:after="0" w:afterAutospacing="0" w:line="360" w:lineRule="auto"/>
        <w:jc w:val="center"/>
        <w:textAlignment w:val="baseline"/>
        <w:rPr>
          <w:rFonts w:eastAsia="Calibri"/>
          <w:b/>
          <w:bCs/>
          <w:color w:val="767171"/>
          <w:spacing w:val="20"/>
          <w:szCs w:val="22"/>
          <w:lang w:val="es-DO" w:eastAsia="en-US"/>
        </w:rPr>
      </w:pPr>
    </w:p>
    <w:p w14:paraId="1711CFD4" w14:textId="44C6A27E" w:rsidR="00C71636" w:rsidRPr="001925A7" w:rsidRDefault="00C71636" w:rsidP="00811FBC">
      <w:pPr>
        <w:pStyle w:val="paragraph"/>
        <w:spacing w:before="0" w:beforeAutospacing="0" w:after="0" w:afterAutospacing="0" w:line="360" w:lineRule="auto"/>
        <w:jc w:val="center"/>
        <w:textAlignment w:val="baseline"/>
        <w:rPr>
          <w:rFonts w:eastAsia="Calibri"/>
          <w:b/>
          <w:bCs/>
          <w:color w:val="767171"/>
          <w:spacing w:val="20"/>
          <w:szCs w:val="22"/>
          <w:lang w:val="es-DO" w:eastAsia="en-US"/>
        </w:rPr>
      </w:pPr>
      <w:r w:rsidRPr="001925A7">
        <w:rPr>
          <w:rFonts w:eastAsia="Calibri"/>
          <w:b/>
          <w:bCs/>
          <w:color w:val="767171"/>
          <w:spacing w:val="20"/>
          <w:szCs w:val="22"/>
          <w:lang w:val="es-DO" w:eastAsia="en-US"/>
        </w:rPr>
        <w:t xml:space="preserve">Tabla No.  </w:t>
      </w:r>
      <w:r w:rsidRPr="001925A7">
        <w:rPr>
          <w:rFonts w:eastAsia="Calibri"/>
          <w:b/>
          <w:bCs/>
          <w:color w:val="767171"/>
          <w:spacing w:val="20"/>
          <w:szCs w:val="22"/>
          <w:lang w:val="es-DO" w:eastAsia="en-US"/>
        </w:rPr>
        <w:fldChar w:fldCharType="begin"/>
      </w:r>
      <w:r w:rsidRPr="001925A7">
        <w:rPr>
          <w:rFonts w:eastAsia="Calibri"/>
          <w:b/>
          <w:bCs/>
          <w:color w:val="767171"/>
          <w:spacing w:val="20"/>
          <w:szCs w:val="22"/>
          <w:lang w:val="es-DO" w:eastAsia="en-US"/>
        </w:rPr>
        <w:instrText xml:space="preserve"> SEQ Tabla_No._ \* ARABIC </w:instrText>
      </w:r>
      <w:r w:rsidRPr="001925A7">
        <w:rPr>
          <w:rFonts w:eastAsia="Calibri"/>
          <w:b/>
          <w:bCs/>
          <w:color w:val="767171"/>
          <w:spacing w:val="20"/>
          <w:szCs w:val="22"/>
          <w:lang w:val="es-DO" w:eastAsia="en-US"/>
        </w:rPr>
        <w:fldChar w:fldCharType="separate"/>
      </w:r>
      <w:r w:rsidR="002713E7">
        <w:rPr>
          <w:rFonts w:eastAsia="Calibri"/>
          <w:b/>
          <w:bCs/>
          <w:noProof/>
          <w:color w:val="767171"/>
          <w:spacing w:val="20"/>
          <w:szCs w:val="22"/>
          <w:lang w:val="es-DO" w:eastAsia="en-US"/>
        </w:rPr>
        <w:t>25</w:t>
      </w:r>
      <w:r w:rsidRPr="001925A7">
        <w:rPr>
          <w:rFonts w:eastAsia="Calibri"/>
          <w:b/>
          <w:bCs/>
          <w:color w:val="767171"/>
          <w:spacing w:val="20"/>
          <w:szCs w:val="22"/>
          <w:lang w:val="es-DO" w:eastAsia="en-US"/>
        </w:rPr>
        <w:fldChar w:fldCharType="end"/>
      </w:r>
    </w:p>
    <w:p w14:paraId="215EA8A5" w14:textId="0B1AE37F" w:rsidR="00C71636" w:rsidRPr="001925A7" w:rsidRDefault="00C71636" w:rsidP="00811FBC">
      <w:pPr>
        <w:pStyle w:val="paragraph"/>
        <w:spacing w:before="0" w:beforeAutospacing="0" w:after="0" w:afterAutospacing="0" w:line="360" w:lineRule="auto"/>
        <w:jc w:val="center"/>
        <w:textAlignment w:val="baseline"/>
        <w:rPr>
          <w:rFonts w:eastAsia="Calibri"/>
          <w:color w:val="767171"/>
          <w:spacing w:val="20"/>
          <w:szCs w:val="22"/>
          <w:lang w:val="es-DO" w:eastAsia="en-US"/>
        </w:rPr>
      </w:pPr>
      <w:r w:rsidRPr="001925A7">
        <w:rPr>
          <w:rFonts w:eastAsia="Calibri"/>
          <w:color w:val="767171"/>
          <w:spacing w:val="20"/>
          <w:szCs w:val="22"/>
          <w:lang w:val="es-DO" w:eastAsia="en-US"/>
        </w:rPr>
        <w:t>Proyectos del MICM con Código SNIP</w:t>
      </w:r>
    </w:p>
    <w:p w14:paraId="21962FFE" w14:textId="77777777" w:rsidR="00BB5098" w:rsidRPr="00871FA8" w:rsidRDefault="00BB5098" w:rsidP="00811FBC">
      <w:pPr>
        <w:pStyle w:val="paragraph"/>
        <w:spacing w:before="0" w:beforeAutospacing="0" w:after="0" w:afterAutospacing="0" w:line="360" w:lineRule="auto"/>
        <w:jc w:val="center"/>
        <w:textAlignment w:val="baseline"/>
        <w:rPr>
          <w:rFonts w:eastAsia="Calibri"/>
          <w:color w:val="767171"/>
          <w:spacing w:val="20"/>
          <w:sz w:val="6"/>
          <w:szCs w:val="6"/>
          <w:lang w:val="es-DO" w:eastAsia="en-US"/>
        </w:rPr>
      </w:pPr>
    </w:p>
    <w:tbl>
      <w:tblPr>
        <w:tblW w:w="8978"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540"/>
        <w:gridCol w:w="2822"/>
        <w:gridCol w:w="1742"/>
        <w:gridCol w:w="1636"/>
        <w:gridCol w:w="2370"/>
      </w:tblGrid>
      <w:tr w:rsidR="00C71636" w:rsidRPr="00871FA8" w14:paraId="7156759C" w14:textId="77777777" w:rsidTr="00BB5098">
        <w:trPr>
          <w:trHeight w:val="656"/>
          <w:tblHeader/>
          <w:jc w:val="center"/>
        </w:trPr>
        <w:tc>
          <w:tcPr>
            <w:tcW w:w="573" w:type="dxa"/>
            <w:shd w:val="clear" w:color="auto" w:fill="1F3864"/>
            <w:vAlign w:val="center"/>
          </w:tcPr>
          <w:p w14:paraId="4778975C" w14:textId="77777777" w:rsidR="00C71636" w:rsidRPr="00871FA8" w:rsidRDefault="00C71636" w:rsidP="00811FBC">
            <w:pPr>
              <w:pStyle w:val="paragraph"/>
              <w:spacing w:before="0" w:beforeAutospacing="0" w:after="0" w:afterAutospacing="0" w:line="360" w:lineRule="auto"/>
              <w:jc w:val="center"/>
              <w:textAlignment w:val="baseline"/>
              <w:rPr>
                <w:b/>
                <w:bCs/>
                <w:color w:val="FFFFFF"/>
                <w:sz w:val="22"/>
                <w:szCs w:val="22"/>
                <w:lang w:val="es-DO"/>
              </w:rPr>
            </w:pPr>
            <w:r w:rsidRPr="00871FA8">
              <w:rPr>
                <w:b/>
                <w:bCs/>
                <w:color w:val="FFFFFF"/>
                <w:sz w:val="22"/>
                <w:szCs w:val="22"/>
                <w:lang w:val="es-DO"/>
              </w:rPr>
              <w:t>No.</w:t>
            </w:r>
          </w:p>
        </w:tc>
        <w:tc>
          <w:tcPr>
            <w:tcW w:w="2932" w:type="dxa"/>
            <w:shd w:val="clear" w:color="auto" w:fill="1F3864"/>
            <w:vAlign w:val="center"/>
          </w:tcPr>
          <w:p w14:paraId="785380F5" w14:textId="77777777" w:rsidR="00C71636" w:rsidRPr="00871FA8" w:rsidRDefault="00C71636" w:rsidP="00811FBC">
            <w:pPr>
              <w:pStyle w:val="paragraph"/>
              <w:spacing w:before="0" w:beforeAutospacing="0" w:after="0" w:afterAutospacing="0" w:line="360" w:lineRule="auto"/>
              <w:jc w:val="center"/>
              <w:textAlignment w:val="baseline"/>
              <w:rPr>
                <w:b/>
                <w:bCs/>
                <w:color w:val="FFFFFF"/>
                <w:sz w:val="22"/>
                <w:szCs w:val="22"/>
                <w:lang w:val="es-DO"/>
              </w:rPr>
            </w:pPr>
            <w:r w:rsidRPr="00871FA8">
              <w:rPr>
                <w:b/>
                <w:bCs/>
                <w:color w:val="FFFFFF"/>
                <w:sz w:val="22"/>
                <w:szCs w:val="22"/>
                <w:lang w:val="es-DO"/>
              </w:rPr>
              <w:t>Proyecto</w:t>
            </w:r>
          </w:p>
        </w:tc>
        <w:tc>
          <w:tcPr>
            <w:tcW w:w="1813" w:type="dxa"/>
            <w:shd w:val="clear" w:color="auto" w:fill="1F3864"/>
            <w:vAlign w:val="center"/>
          </w:tcPr>
          <w:p w14:paraId="36871D5B" w14:textId="77777777" w:rsidR="00C71636" w:rsidRPr="00871FA8" w:rsidRDefault="00C71636" w:rsidP="00811FBC">
            <w:pPr>
              <w:pStyle w:val="paragraph"/>
              <w:spacing w:before="0" w:beforeAutospacing="0" w:after="0" w:afterAutospacing="0" w:line="360" w:lineRule="auto"/>
              <w:jc w:val="center"/>
              <w:textAlignment w:val="baseline"/>
              <w:rPr>
                <w:b/>
                <w:bCs/>
                <w:color w:val="FFFFFF"/>
                <w:sz w:val="22"/>
                <w:szCs w:val="22"/>
                <w:lang w:val="es-DO"/>
              </w:rPr>
            </w:pPr>
            <w:r w:rsidRPr="00871FA8">
              <w:rPr>
                <w:b/>
                <w:bCs/>
                <w:color w:val="FFFFFF"/>
                <w:sz w:val="22"/>
                <w:szCs w:val="22"/>
                <w:lang w:val="es-DO"/>
              </w:rPr>
              <w:t>Agencia de Cooperación</w:t>
            </w:r>
          </w:p>
        </w:tc>
        <w:tc>
          <w:tcPr>
            <w:tcW w:w="1610" w:type="dxa"/>
            <w:shd w:val="clear" w:color="auto" w:fill="1F3864"/>
            <w:vAlign w:val="center"/>
          </w:tcPr>
          <w:p w14:paraId="787E0AB1" w14:textId="77777777" w:rsidR="00C71636" w:rsidRPr="00871FA8" w:rsidRDefault="00C71636" w:rsidP="00811FBC">
            <w:pPr>
              <w:pStyle w:val="paragraph"/>
              <w:spacing w:before="0" w:beforeAutospacing="0" w:after="0" w:afterAutospacing="0" w:line="360" w:lineRule="auto"/>
              <w:jc w:val="center"/>
              <w:textAlignment w:val="baseline"/>
              <w:rPr>
                <w:b/>
                <w:bCs/>
                <w:color w:val="FFFFFF"/>
                <w:sz w:val="22"/>
                <w:szCs w:val="22"/>
                <w:lang w:val="es-DO"/>
              </w:rPr>
            </w:pPr>
            <w:r w:rsidRPr="00871FA8">
              <w:rPr>
                <w:b/>
                <w:bCs/>
                <w:color w:val="FFFFFF"/>
                <w:sz w:val="22"/>
                <w:szCs w:val="22"/>
                <w:lang w:val="es-DO"/>
              </w:rPr>
              <w:t>Monto subvencionado</w:t>
            </w:r>
          </w:p>
        </w:tc>
        <w:tc>
          <w:tcPr>
            <w:tcW w:w="2050" w:type="dxa"/>
            <w:shd w:val="clear" w:color="auto" w:fill="1F3864"/>
          </w:tcPr>
          <w:p w14:paraId="166D11F4" w14:textId="77777777" w:rsidR="00C71636" w:rsidRPr="00871FA8" w:rsidRDefault="00C71636" w:rsidP="00811FBC">
            <w:pPr>
              <w:pStyle w:val="paragraph"/>
              <w:spacing w:before="0" w:beforeAutospacing="0" w:after="0" w:afterAutospacing="0" w:line="360" w:lineRule="auto"/>
              <w:jc w:val="center"/>
              <w:textAlignment w:val="baseline"/>
              <w:rPr>
                <w:b/>
                <w:bCs/>
                <w:color w:val="FFFFFF"/>
                <w:sz w:val="22"/>
                <w:szCs w:val="22"/>
                <w:lang w:val="es-DO"/>
              </w:rPr>
            </w:pPr>
            <w:r w:rsidRPr="00871FA8">
              <w:rPr>
                <w:b/>
                <w:bCs/>
                <w:color w:val="FFFFFF"/>
                <w:sz w:val="22"/>
                <w:szCs w:val="22"/>
                <w:lang w:val="es-DO"/>
              </w:rPr>
              <w:t>Monto de contrapartida</w:t>
            </w:r>
          </w:p>
        </w:tc>
      </w:tr>
      <w:tr w:rsidR="00C71636" w:rsidRPr="00871FA8" w14:paraId="6870DFD5" w14:textId="77777777" w:rsidTr="00BB5098">
        <w:trPr>
          <w:trHeight w:val="1535"/>
          <w:jc w:val="center"/>
        </w:trPr>
        <w:tc>
          <w:tcPr>
            <w:tcW w:w="573" w:type="dxa"/>
            <w:shd w:val="clear" w:color="auto" w:fill="auto"/>
            <w:vAlign w:val="center"/>
          </w:tcPr>
          <w:p w14:paraId="1CEAD5D0" w14:textId="77777777" w:rsidR="00C71636" w:rsidRPr="00871FA8" w:rsidRDefault="00C71636" w:rsidP="00811FBC">
            <w:pPr>
              <w:pStyle w:val="paragraph"/>
              <w:spacing w:before="0" w:beforeAutospacing="0" w:after="0" w:afterAutospacing="0" w:line="360" w:lineRule="auto"/>
              <w:jc w:val="center"/>
              <w:textAlignment w:val="baseline"/>
              <w:rPr>
                <w:color w:val="767171"/>
                <w:lang w:val="es-DO"/>
              </w:rPr>
            </w:pPr>
            <w:r w:rsidRPr="00871FA8">
              <w:rPr>
                <w:color w:val="767171"/>
                <w:lang w:val="es-DO"/>
              </w:rPr>
              <w:t>1</w:t>
            </w:r>
          </w:p>
        </w:tc>
        <w:tc>
          <w:tcPr>
            <w:tcW w:w="2932" w:type="dxa"/>
            <w:shd w:val="clear" w:color="auto" w:fill="auto"/>
            <w:vAlign w:val="center"/>
          </w:tcPr>
          <w:p w14:paraId="78195504"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Fortalecimiento de la Calidad para el Desarrollo de las Mipymes en República Dominicana (SNIP- 13792)</w:t>
            </w:r>
          </w:p>
        </w:tc>
        <w:tc>
          <w:tcPr>
            <w:tcW w:w="1813" w:type="dxa"/>
            <w:shd w:val="clear" w:color="auto" w:fill="auto"/>
            <w:vAlign w:val="center"/>
          </w:tcPr>
          <w:p w14:paraId="7EDF6D17"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Unión Europea</w:t>
            </w:r>
          </w:p>
        </w:tc>
        <w:tc>
          <w:tcPr>
            <w:tcW w:w="1610" w:type="dxa"/>
            <w:shd w:val="clear" w:color="auto" w:fill="auto"/>
            <w:vAlign w:val="center"/>
          </w:tcPr>
          <w:p w14:paraId="5C690842"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€11,000,000</w:t>
            </w:r>
          </w:p>
        </w:tc>
        <w:tc>
          <w:tcPr>
            <w:tcW w:w="2050" w:type="dxa"/>
            <w:shd w:val="clear" w:color="auto" w:fill="auto"/>
            <w:vAlign w:val="center"/>
          </w:tcPr>
          <w:p w14:paraId="446EC463"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RD$55,836,000.00</w:t>
            </w:r>
          </w:p>
        </w:tc>
      </w:tr>
      <w:tr w:rsidR="00C71636" w:rsidRPr="00871FA8" w14:paraId="1EAADF2E" w14:textId="77777777" w:rsidTr="00BB5098">
        <w:trPr>
          <w:trHeight w:val="465"/>
          <w:jc w:val="center"/>
        </w:trPr>
        <w:tc>
          <w:tcPr>
            <w:tcW w:w="573" w:type="dxa"/>
            <w:shd w:val="clear" w:color="auto" w:fill="auto"/>
            <w:vAlign w:val="center"/>
          </w:tcPr>
          <w:p w14:paraId="4D47CE5D" w14:textId="77777777" w:rsidR="00C71636" w:rsidRPr="00871FA8" w:rsidRDefault="00C71636" w:rsidP="00811FBC">
            <w:pPr>
              <w:pStyle w:val="paragraph"/>
              <w:spacing w:before="0" w:beforeAutospacing="0" w:after="0" w:afterAutospacing="0" w:line="360" w:lineRule="auto"/>
              <w:jc w:val="center"/>
              <w:textAlignment w:val="baseline"/>
              <w:rPr>
                <w:color w:val="767171"/>
                <w:lang w:val="es-DO"/>
              </w:rPr>
            </w:pPr>
            <w:r w:rsidRPr="00871FA8">
              <w:rPr>
                <w:color w:val="767171"/>
                <w:lang w:val="es-DO"/>
              </w:rPr>
              <w:t>2</w:t>
            </w:r>
          </w:p>
        </w:tc>
        <w:tc>
          <w:tcPr>
            <w:tcW w:w="2932" w:type="dxa"/>
            <w:shd w:val="clear" w:color="auto" w:fill="auto"/>
            <w:vAlign w:val="center"/>
          </w:tcPr>
          <w:p w14:paraId="56C49369"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Transferencia de Capacidades para la Implementación de Procesos de Producción más Limpia en Pequeños Hoteles de Pedernales (SNIP-13941)</w:t>
            </w:r>
          </w:p>
        </w:tc>
        <w:tc>
          <w:tcPr>
            <w:tcW w:w="1813" w:type="dxa"/>
            <w:shd w:val="clear" w:color="auto" w:fill="auto"/>
            <w:vAlign w:val="center"/>
          </w:tcPr>
          <w:p w14:paraId="4E5803E0"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Agencia Andaluza de Cooperación Internacional para el Desarrollo (AACID)</w:t>
            </w:r>
          </w:p>
        </w:tc>
        <w:tc>
          <w:tcPr>
            <w:tcW w:w="1610" w:type="dxa"/>
            <w:shd w:val="clear" w:color="auto" w:fill="auto"/>
            <w:vAlign w:val="center"/>
          </w:tcPr>
          <w:p w14:paraId="21999553"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€237,134.00</w:t>
            </w:r>
          </w:p>
        </w:tc>
        <w:tc>
          <w:tcPr>
            <w:tcW w:w="2050" w:type="dxa"/>
            <w:shd w:val="clear" w:color="auto" w:fill="auto"/>
            <w:vAlign w:val="center"/>
          </w:tcPr>
          <w:p w14:paraId="1C0248AD"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RD$3,112,000.00</w:t>
            </w:r>
          </w:p>
        </w:tc>
      </w:tr>
      <w:tr w:rsidR="00C71636" w:rsidRPr="00871FA8" w14:paraId="3662615A" w14:textId="77777777" w:rsidTr="00446323">
        <w:trPr>
          <w:trHeight w:val="940"/>
          <w:jc w:val="center"/>
        </w:trPr>
        <w:tc>
          <w:tcPr>
            <w:tcW w:w="573" w:type="dxa"/>
            <w:shd w:val="clear" w:color="auto" w:fill="auto"/>
            <w:vAlign w:val="center"/>
          </w:tcPr>
          <w:p w14:paraId="1C40A262" w14:textId="77777777" w:rsidR="00C71636" w:rsidRPr="00871FA8" w:rsidRDefault="00C71636" w:rsidP="00811FBC">
            <w:pPr>
              <w:pStyle w:val="paragraph"/>
              <w:spacing w:before="0" w:beforeAutospacing="0" w:after="0" w:afterAutospacing="0" w:line="360" w:lineRule="auto"/>
              <w:jc w:val="center"/>
              <w:textAlignment w:val="baseline"/>
              <w:rPr>
                <w:color w:val="767171"/>
                <w:lang w:val="es-DO"/>
              </w:rPr>
            </w:pPr>
            <w:r w:rsidRPr="00871FA8">
              <w:rPr>
                <w:color w:val="767171"/>
                <w:lang w:val="es-DO"/>
              </w:rPr>
              <w:t>3</w:t>
            </w:r>
          </w:p>
        </w:tc>
        <w:tc>
          <w:tcPr>
            <w:tcW w:w="2932" w:type="dxa"/>
            <w:shd w:val="clear" w:color="auto" w:fill="auto"/>
            <w:vAlign w:val="center"/>
          </w:tcPr>
          <w:p w14:paraId="76A245B1"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Fortalecimiento de Capacidades de las Mujeres Empresarias en la Zona Fronteriza, República Dominicana (SNIP-14030)</w:t>
            </w:r>
          </w:p>
        </w:tc>
        <w:tc>
          <w:tcPr>
            <w:tcW w:w="1813" w:type="dxa"/>
            <w:shd w:val="clear" w:color="auto" w:fill="auto"/>
            <w:vAlign w:val="center"/>
          </w:tcPr>
          <w:p w14:paraId="4A588B11"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 xml:space="preserve">Agencia Andaluza de Cooperación Internacional para el </w:t>
            </w:r>
            <w:r w:rsidRPr="00871FA8">
              <w:rPr>
                <w:rFonts w:eastAsia="Calibri"/>
                <w:color w:val="767171"/>
                <w:spacing w:val="20"/>
                <w:szCs w:val="22"/>
                <w:lang w:val="es-DO" w:eastAsia="en-US"/>
              </w:rPr>
              <w:lastRenderedPageBreak/>
              <w:t>Desarrollo (AACID)</w:t>
            </w:r>
          </w:p>
        </w:tc>
        <w:tc>
          <w:tcPr>
            <w:tcW w:w="1610" w:type="dxa"/>
            <w:shd w:val="clear" w:color="auto" w:fill="auto"/>
            <w:vAlign w:val="center"/>
          </w:tcPr>
          <w:p w14:paraId="41DBD714"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lastRenderedPageBreak/>
              <w:t>€206,770.00</w:t>
            </w:r>
          </w:p>
        </w:tc>
        <w:tc>
          <w:tcPr>
            <w:tcW w:w="2050" w:type="dxa"/>
            <w:shd w:val="clear" w:color="auto" w:fill="auto"/>
            <w:vAlign w:val="center"/>
          </w:tcPr>
          <w:p w14:paraId="29D6F42E"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RD$3,708,969.00</w:t>
            </w:r>
          </w:p>
        </w:tc>
      </w:tr>
      <w:tr w:rsidR="00C71636" w:rsidRPr="00871FA8" w14:paraId="5D91E593" w14:textId="77777777" w:rsidTr="00BB5098">
        <w:trPr>
          <w:trHeight w:val="1974"/>
          <w:jc w:val="center"/>
        </w:trPr>
        <w:tc>
          <w:tcPr>
            <w:tcW w:w="573" w:type="dxa"/>
            <w:shd w:val="clear" w:color="auto" w:fill="auto"/>
            <w:vAlign w:val="center"/>
          </w:tcPr>
          <w:p w14:paraId="773D8EF6" w14:textId="77777777" w:rsidR="00C71636" w:rsidRPr="00871FA8" w:rsidRDefault="00C71636" w:rsidP="00811FBC">
            <w:pPr>
              <w:pStyle w:val="paragraph"/>
              <w:spacing w:before="0" w:beforeAutospacing="0" w:after="0" w:afterAutospacing="0" w:line="360" w:lineRule="auto"/>
              <w:jc w:val="center"/>
              <w:textAlignment w:val="baseline"/>
              <w:rPr>
                <w:color w:val="767171"/>
                <w:lang w:val="es-DO"/>
              </w:rPr>
            </w:pPr>
            <w:r w:rsidRPr="00871FA8">
              <w:rPr>
                <w:color w:val="767171"/>
                <w:lang w:val="es-DO"/>
              </w:rPr>
              <w:t>4</w:t>
            </w:r>
          </w:p>
        </w:tc>
        <w:tc>
          <w:tcPr>
            <w:tcW w:w="2932" w:type="dxa"/>
            <w:shd w:val="clear" w:color="auto" w:fill="auto"/>
            <w:vAlign w:val="center"/>
          </w:tcPr>
          <w:p w14:paraId="0FA26855"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Fortalecimiento de Capacidades en Emprendimiento Económico y Social para la Población Vulnerable de la Zona Fronteriza, República Dominicana (SNIP-14038)</w:t>
            </w:r>
          </w:p>
        </w:tc>
        <w:tc>
          <w:tcPr>
            <w:tcW w:w="1813" w:type="dxa"/>
            <w:shd w:val="clear" w:color="auto" w:fill="auto"/>
            <w:vAlign w:val="center"/>
          </w:tcPr>
          <w:p w14:paraId="64894D2F"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la Agencia Española de Cooperación para el Desarrollo (AECID)</w:t>
            </w:r>
          </w:p>
          <w:p w14:paraId="0262E8C8"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p>
        </w:tc>
        <w:tc>
          <w:tcPr>
            <w:tcW w:w="1610" w:type="dxa"/>
            <w:shd w:val="clear" w:color="auto" w:fill="auto"/>
            <w:vAlign w:val="center"/>
          </w:tcPr>
          <w:p w14:paraId="2788F8EE"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€130,000</w:t>
            </w:r>
          </w:p>
        </w:tc>
        <w:tc>
          <w:tcPr>
            <w:tcW w:w="2050" w:type="dxa"/>
            <w:shd w:val="clear" w:color="auto" w:fill="auto"/>
            <w:vAlign w:val="center"/>
          </w:tcPr>
          <w:p w14:paraId="4CC285C0"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RD$4,040,751.64</w:t>
            </w:r>
          </w:p>
        </w:tc>
      </w:tr>
    </w:tbl>
    <w:p w14:paraId="4121158A" w14:textId="77777777" w:rsidR="00C71636" w:rsidRPr="00871FA8" w:rsidRDefault="00C71636" w:rsidP="00DE0B48">
      <w:pPr>
        <w:pStyle w:val="paragraph"/>
        <w:spacing w:before="0" w:beforeAutospacing="0" w:after="0" w:afterAutospacing="0" w:line="360" w:lineRule="auto"/>
        <w:ind w:hanging="426"/>
        <w:jc w:val="both"/>
        <w:textAlignment w:val="baseline"/>
        <w:rPr>
          <w:i/>
          <w:iCs/>
          <w:color w:val="767171"/>
          <w:sz w:val="20"/>
          <w:szCs w:val="20"/>
          <w:lang w:val="es-DO"/>
        </w:rPr>
      </w:pPr>
      <w:r w:rsidRPr="00871FA8">
        <w:rPr>
          <w:i/>
          <w:iCs/>
          <w:color w:val="767171"/>
          <w:sz w:val="20"/>
          <w:szCs w:val="20"/>
          <w:lang w:val="es-DO"/>
        </w:rPr>
        <w:t>Fuente: Dirección de Planificación y Desarrollo MICM. -</w:t>
      </w:r>
    </w:p>
    <w:p w14:paraId="2D442082" w14:textId="77777777" w:rsidR="00C71636" w:rsidRPr="00871FA8" w:rsidRDefault="00C71636" w:rsidP="00811FBC">
      <w:pPr>
        <w:pStyle w:val="paragraph"/>
        <w:spacing w:before="0" w:beforeAutospacing="0" w:after="0" w:afterAutospacing="0" w:line="360" w:lineRule="auto"/>
        <w:jc w:val="both"/>
        <w:textAlignment w:val="baseline"/>
        <w:rPr>
          <w:rStyle w:val="normaltextrun"/>
          <w:b/>
          <w:bCs/>
          <w:color w:val="767171"/>
          <w:lang w:val="es-DO"/>
        </w:rPr>
      </w:pPr>
    </w:p>
    <w:p w14:paraId="299FD8BF"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Alineados a una gestión abierta, transparente y participativa, el MICM formuló el Plan Estratégico Institucional (PEI) para el período 2021 - 2024, tomando como base los lineamientos establecidos por el MEPyD, las necesidades de los sectores de competencia de la institución, y las prioridades definidas en el plan del gobierno. Este proceso contó con el involucramiento de los directivos, técnicos, y colaboradores de distintos niveles ocupacionales, y tomó en consideración además las necesidades y expectativas de los distintos grupos de interés en el ámbito del accionar de la política pública del Ministerio.</w:t>
      </w:r>
    </w:p>
    <w:p w14:paraId="744ACFBB"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p>
    <w:p w14:paraId="7510298C"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 xml:space="preserve">En el PEI se identificaron y priorizaron los principales ejes estratégicos que en lo adelante marcarán la pauta de gestión en el MICM, a saber: a) fomento y desarrollo de la cultura emprendedora y el emprendimiento, b) fomento del desarrollo empresarial integral de las Mipymes, c) fomento, regulación y fiscalización de la </w:t>
      </w:r>
      <w:r w:rsidRPr="00871FA8">
        <w:rPr>
          <w:rFonts w:eastAsia="Calibri"/>
          <w:color w:val="767171"/>
          <w:spacing w:val="20"/>
          <w:szCs w:val="22"/>
          <w:lang w:val="es-DO" w:eastAsia="en-US"/>
        </w:rPr>
        <w:lastRenderedPageBreak/>
        <w:t>importación, comercialización y transporte de los combustibles, d) modernización de los patrones de consumo de combustibles hacia combustibles más limpios, e) fomento y regulación del desarrollo del mercado y el comercio interno, f) fomento del comercio exterior y la correcta administración de los acuerdos comerciales, g) fomento del desarrollo de las zonas francas, h) promoción del desarrollo de los regímenes especiales, i) fomento del desarrollo de los sectores productivos y la industrialización, y j) fortalecimiento y desarrollo institucional del MICM.</w:t>
      </w:r>
    </w:p>
    <w:p w14:paraId="0816E05D"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p>
    <w:p w14:paraId="70AA170A" w14:textId="72D39826"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En procura de asegurar el cumplimiento de los objetivos institucionales plasmados en el PEI, trimestralmente</w:t>
      </w:r>
      <w:r w:rsidR="00D40067" w:rsidRPr="00871FA8">
        <w:rPr>
          <w:rFonts w:eastAsia="Calibri"/>
          <w:color w:val="767171"/>
          <w:spacing w:val="20"/>
          <w:szCs w:val="22"/>
          <w:lang w:val="es-DO" w:eastAsia="en-US"/>
        </w:rPr>
        <w:t xml:space="preserve"> se</w:t>
      </w:r>
      <w:r w:rsidRPr="00871FA8">
        <w:rPr>
          <w:rFonts w:eastAsia="Calibri"/>
          <w:color w:val="767171"/>
          <w:spacing w:val="20"/>
          <w:szCs w:val="22"/>
          <w:lang w:val="es-DO" w:eastAsia="en-US"/>
        </w:rPr>
        <w:t xml:space="preserve"> </w:t>
      </w:r>
      <w:r w:rsidR="00D40067" w:rsidRPr="00871FA8">
        <w:rPr>
          <w:rFonts w:eastAsia="Calibri"/>
          <w:color w:val="767171"/>
          <w:spacing w:val="20"/>
          <w:szCs w:val="22"/>
          <w:lang w:val="es-DO" w:eastAsia="en-US"/>
        </w:rPr>
        <w:t>realizó</w:t>
      </w:r>
      <w:r w:rsidRPr="00871FA8">
        <w:rPr>
          <w:rFonts w:eastAsia="Calibri"/>
          <w:color w:val="767171"/>
          <w:spacing w:val="20"/>
          <w:szCs w:val="22"/>
          <w:lang w:val="es-DO" w:eastAsia="en-US"/>
        </w:rPr>
        <w:t xml:space="preserve"> el monitoreo y evaluación del Plan Operativo Anual (POA)</w:t>
      </w:r>
      <w:r w:rsidR="00D40067" w:rsidRPr="00871FA8">
        <w:rPr>
          <w:rFonts w:eastAsia="Calibri"/>
          <w:color w:val="767171"/>
          <w:spacing w:val="20"/>
          <w:szCs w:val="22"/>
          <w:lang w:val="es-DO" w:eastAsia="en-US"/>
        </w:rPr>
        <w:t xml:space="preserve"> correspondiente al 2021</w:t>
      </w:r>
      <w:r w:rsidRPr="00871FA8">
        <w:rPr>
          <w:rFonts w:eastAsia="Calibri"/>
          <w:color w:val="767171"/>
          <w:spacing w:val="20"/>
          <w:szCs w:val="22"/>
          <w:lang w:val="es-DO" w:eastAsia="en-US"/>
        </w:rPr>
        <w:t xml:space="preserve">, obtenido al 3er trimestre una calificación promedio de </w:t>
      </w:r>
      <w:r w:rsidR="00127CF3" w:rsidRPr="00871FA8">
        <w:rPr>
          <w:rFonts w:eastAsia="Calibri"/>
          <w:color w:val="767171"/>
          <w:spacing w:val="20"/>
          <w:szCs w:val="22"/>
          <w:lang w:val="es-DO" w:eastAsia="en-US"/>
        </w:rPr>
        <w:t>92</w:t>
      </w:r>
      <w:r w:rsidRPr="00871FA8">
        <w:rPr>
          <w:rFonts w:eastAsia="Calibri"/>
          <w:color w:val="767171"/>
          <w:spacing w:val="20"/>
          <w:szCs w:val="22"/>
          <w:lang w:val="es-DO" w:eastAsia="en-US"/>
        </w:rPr>
        <w:t xml:space="preserve">%, correspondiente a 90% para el </w:t>
      </w:r>
      <w:r w:rsidR="00127CF3" w:rsidRPr="00871FA8">
        <w:rPr>
          <w:rFonts w:eastAsia="Calibri"/>
          <w:color w:val="767171"/>
          <w:spacing w:val="20"/>
          <w:szCs w:val="22"/>
          <w:lang w:val="es-DO" w:eastAsia="en-US"/>
        </w:rPr>
        <w:t>trimestre</w:t>
      </w:r>
      <w:r w:rsidRPr="00871FA8">
        <w:rPr>
          <w:rFonts w:eastAsia="Calibri"/>
          <w:color w:val="767171"/>
          <w:spacing w:val="20"/>
          <w:szCs w:val="22"/>
          <w:lang w:val="es-DO" w:eastAsia="en-US"/>
        </w:rPr>
        <w:t xml:space="preserve"> enero – marzo, 88% para el </w:t>
      </w:r>
      <w:r w:rsidR="00D40067" w:rsidRPr="00871FA8">
        <w:rPr>
          <w:rFonts w:eastAsia="Calibri"/>
          <w:color w:val="767171"/>
          <w:spacing w:val="20"/>
          <w:szCs w:val="22"/>
          <w:lang w:val="es-DO" w:eastAsia="en-US"/>
        </w:rPr>
        <w:t>trimestre</w:t>
      </w:r>
      <w:r w:rsidRPr="00871FA8">
        <w:rPr>
          <w:rFonts w:eastAsia="Calibri"/>
          <w:color w:val="767171"/>
          <w:spacing w:val="20"/>
          <w:szCs w:val="22"/>
          <w:lang w:val="es-DO" w:eastAsia="en-US"/>
        </w:rPr>
        <w:t xml:space="preserve"> abril </w:t>
      </w:r>
      <w:r w:rsidR="00127CF3" w:rsidRPr="00871FA8">
        <w:rPr>
          <w:rFonts w:eastAsia="Calibri"/>
          <w:color w:val="767171"/>
          <w:spacing w:val="20"/>
          <w:szCs w:val="22"/>
          <w:lang w:val="es-DO" w:eastAsia="en-US"/>
        </w:rPr>
        <w:t>–</w:t>
      </w:r>
      <w:r w:rsidRPr="00871FA8">
        <w:rPr>
          <w:rFonts w:eastAsia="Calibri"/>
          <w:color w:val="767171"/>
          <w:spacing w:val="20"/>
          <w:szCs w:val="22"/>
          <w:lang w:val="es-DO" w:eastAsia="en-US"/>
        </w:rPr>
        <w:t xml:space="preserve"> junio</w:t>
      </w:r>
      <w:r w:rsidR="00127CF3" w:rsidRPr="00871FA8">
        <w:rPr>
          <w:rFonts w:eastAsia="Calibri"/>
          <w:color w:val="767171"/>
          <w:spacing w:val="20"/>
          <w:szCs w:val="22"/>
          <w:lang w:val="es-DO" w:eastAsia="en-US"/>
        </w:rPr>
        <w:t>, y 99% para el trimestre julio – septiembre.</w:t>
      </w:r>
    </w:p>
    <w:p w14:paraId="4842D0DF"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p>
    <w:p w14:paraId="6161D867" w14:textId="77777777" w:rsidR="00127CF3" w:rsidRPr="00871FA8" w:rsidRDefault="00127CF3"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r w:rsidRPr="00871FA8">
        <w:rPr>
          <w:rFonts w:eastAsia="Calibri"/>
          <w:color w:val="767171"/>
          <w:spacing w:val="20"/>
          <w:szCs w:val="22"/>
          <w:lang w:val="es-DO" w:eastAsia="en-US"/>
        </w:rPr>
        <w:t>Se ha gestionado y dado seguimiento a la ejecución del Plan Anual de Compras y Contrataciones (PACC), brindando acompañamiento a las distintas áreas de la institución para la optimización del proceso. Al cierre del 30 de noviembre, la ejecución estimada del Plan es de 45.8%, siendo los rubros con mayor nivel de ejecución, superior al 80%, los correspondientes a servicios de alimentación, compra de vehículos, consultoría especializadas, artículos informáticos, servicios de capacitación, servicios de impresión y encuadernación, reparación y mantenimiento de vehículos, desmonte, instalación, mantenimiento y reparación, materiales de limpieza, llantas y baterías (neumáticos) y equipos de seguridad. En la sección de Anexos se presenta un resumen con la ejecución del PACC para cada rubro.</w:t>
      </w:r>
    </w:p>
    <w:p w14:paraId="56231EDB" w14:textId="77777777" w:rsidR="00D40067" w:rsidRPr="00871FA8" w:rsidRDefault="00127CF3" w:rsidP="00811FBC">
      <w:pPr>
        <w:spacing w:after="0" w:line="360" w:lineRule="auto"/>
        <w:jc w:val="both"/>
        <w:rPr>
          <w:rFonts w:eastAsia="Calibri" w:cs="Times New Roman"/>
          <w:color w:val="767171"/>
          <w:spacing w:val="20"/>
        </w:rPr>
      </w:pPr>
      <w:r w:rsidRPr="00871FA8">
        <w:rPr>
          <w:rFonts w:eastAsia="Calibri" w:cs="Times New Roman"/>
          <w:color w:val="767171"/>
          <w:spacing w:val="20"/>
        </w:rPr>
        <w:lastRenderedPageBreak/>
        <w:t xml:space="preserve">Como parte de las actividades desarrolladas para la gestión, asistencia técnica y seguimiento a las Asociaciones Sin Fines de Lucro (ASFL) con proyectos vinculados a las estrategias y objetivos </w:t>
      </w:r>
      <w:r w:rsidR="00D40067" w:rsidRPr="00871FA8">
        <w:rPr>
          <w:rFonts w:eastAsia="Calibri" w:cs="Times New Roman"/>
          <w:color w:val="767171"/>
          <w:spacing w:val="20"/>
        </w:rPr>
        <w:t xml:space="preserve">sectoriales </w:t>
      </w:r>
      <w:r w:rsidRPr="00871FA8">
        <w:rPr>
          <w:rFonts w:eastAsia="Calibri" w:cs="Times New Roman"/>
          <w:color w:val="767171"/>
          <w:spacing w:val="20"/>
        </w:rPr>
        <w:t xml:space="preserve">del MICM, se destaca el desarrollo del Taller Fortalecimiento Institucional de las ASFL, realizado en coordinación con el Centro de Fomento y Promoción a las ASFL </w:t>
      </w:r>
      <w:r w:rsidR="00D40067" w:rsidRPr="00871FA8">
        <w:rPr>
          <w:rFonts w:eastAsia="Calibri" w:cs="Times New Roman"/>
          <w:color w:val="767171"/>
          <w:spacing w:val="20"/>
        </w:rPr>
        <w:t>(CASFL) del MEPyD, mediante el t</w:t>
      </w:r>
      <w:r w:rsidRPr="00871FA8">
        <w:rPr>
          <w:rFonts w:eastAsia="Calibri" w:cs="Times New Roman"/>
          <w:color w:val="767171"/>
          <w:spacing w:val="20"/>
        </w:rPr>
        <w:t>aller fueron orientadas 15 ASFL sobre la presentación de proyectos para postular las solicitudes de subvención del Presupuesto General del Estado para el año 2022</w:t>
      </w:r>
      <w:r w:rsidR="00D40067" w:rsidRPr="00871FA8">
        <w:rPr>
          <w:rFonts w:eastAsia="Calibri" w:cs="Times New Roman"/>
          <w:color w:val="767171"/>
          <w:spacing w:val="20"/>
        </w:rPr>
        <w:t>.</w:t>
      </w:r>
    </w:p>
    <w:p w14:paraId="6FBDCDBC"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p>
    <w:p w14:paraId="34F2C256" w14:textId="64936434" w:rsidR="00127CF3" w:rsidRPr="00871FA8" w:rsidRDefault="00127CF3" w:rsidP="00811FBC">
      <w:pPr>
        <w:spacing w:after="0" w:line="360" w:lineRule="auto"/>
        <w:jc w:val="both"/>
        <w:rPr>
          <w:rFonts w:eastAsia="Calibri" w:cs="Times New Roman"/>
          <w:color w:val="767171"/>
          <w:spacing w:val="20"/>
        </w:rPr>
      </w:pPr>
      <w:r w:rsidRPr="00871FA8">
        <w:rPr>
          <w:rFonts w:eastAsia="Calibri" w:cs="Times New Roman"/>
          <w:color w:val="767171"/>
          <w:spacing w:val="20"/>
        </w:rPr>
        <w:t>En ese mismo orden, a través del Departamento de Habilitación y Seguimiento a las ASFL, se brindaron alrededor de 40 asistencias a clientes y público en general relativa a la normativa vigente</w:t>
      </w:r>
      <w:r w:rsidR="00217955" w:rsidRPr="00871FA8">
        <w:rPr>
          <w:rFonts w:eastAsia="Calibri" w:cs="Times New Roman"/>
          <w:color w:val="767171"/>
          <w:spacing w:val="20"/>
        </w:rPr>
        <w:t xml:space="preserve"> y la carga de proyectos en el Sistema de Gestión de las ASFL (SIGASFL)</w:t>
      </w:r>
      <w:r w:rsidRPr="00871FA8">
        <w:rPr>
          <w:rFonts w:eastAsia="Calibri" w:cs="Times New Roman"/>
          <w:color w:val="767171"/>
          <w:spacing w:val="20"/>
        </w:rPr>
        <w:t xml:space="preserve">; fueron habilitadas 6 nuevas ASFL enfocadas al fomento y desarrollo de la cultura emprendedora y el emprendimiento, innovación, </w:t>
      </w:r>
      <w:r w:rsidR="0047116A" w:rsidRPr="00871FA8">
        <w:rPr>
          <w:rFonts w:eastAsia="Calibri" w:cs="Times New Roman"/>
          <w:color w:val="767171"/>
          <w:spacing w:val="20"/>
        </w:rPr>
        <w:t xml:space="preserve">y al </w:t>
      </w:r>
      <w:r w:rsidRPr="00871FA8">
        <w:rPr>
          <w:rFonts w:eastAsia="Calibri" w:cs="Times New Roman"/>
          <w:color w:val="767171"/>
          <w:spacing w:val="20"/>
        </w:rPr>
        <w:t xml:space="preserve">fomento </w:t>
      </w:r>
      <w:r w:rsidR="00BB5B6E" w:rsidRPr="00871FA8">
        <w:rPr>
          <w:rFonts w:eastAsia="Calibri" w:cs="Times New Roman"/>
          <w:color w:val="767171"/>
          <w:spacing w:val="20"/>
        </w:rPr>
        <w:t>del</w:t>
      </w:r>
      <w:r w:rsidRPr="00871FA8">
        <w:rPr>
          <w:rFonts w:eastAsia="Calibri" w:cs="Times New Roman"/>
          <w:color w:val="767171"/>
          <w:spacing w:val="20"/>
        </w:rPr>
        <w:t xml:space="preserve"> desarrollo empresarial integral de las MIPYMES</w:t>
      </w:r>
      <w:r w:rsidR="00BB5B6E" w:rsidRPr="00871FA8">
        <w:rPr>
          <w:rFonts w:eastAsia="Calibri" w:cs="Times New Roman"/>
          <w:color w:val="767171"/>
          <w:spacing w:val="20"/>
        </w:rPr>
        <w:t>; se</w:t>
      </w:r>
      <w:r w:rsidRPr="00871FA8">
        <w:rPr>
          <w:rFonts w:eastAsia="Calibri" w:cs="Times New Roman"/>
          <w:color w:val="767171"/>
          <w:spacing w:val="20"/>
        </w:rPr>
        <w:t xml:space="preserve"> renova</w:t>
      </w:r>
      <w:r w:rsidR="00BB5B6E" w:rsidRPr="00871FA8">
        <w:rPr>
          <w:rFonts w:eastAsia="Calibri" w:cs="Times New Roman"/>
          <w:color w:val="767171"/>
          <w:spacing w:val="20"/>
        </w:rPr>
        <w:t xml:space="preserve">ron </w:t>
      </w:r>
      <w:r w:rsidRPr="00871FA8">
        <w:rPr>
          <w:rFonts w:eastAsia="Calibri" w:cs="Times New Roman"/>
          <w:color w:val="767171"/>
          <w:spacing w:val="20"/>
        </w:rPr>
        <w:t>13 ASFL, que al ser inspeccionadas cumplieron con lo que establece el Art. 43 del reglamento de aplicación de la Ley 122-05</w:t>
      </w:r>
      <w:r w:rsidR="006451F1" w:rsidRPr="00871FA8">
        <w:rPr>
          <w:rFonts w:eastAsia="Calibri" w:cs="Times New Roman"/>
          <w:color w:val="767171"/>
          <w:spacing w:val="20"/>
        </w:rPr>
        <w:t>; y fueron</w:t>
      </w:r>
      <w:r w:rsidRPr="00871FA8">
        <w:rPr>
          <w:rFonts w:eastAsia="Calibri" w:cs="Times New Roman"/>
          <w:color w:val="767171"/>
          <w:spacing w:val="20"/>
        </w:rPr>
        <w:t xml:space="preserve">  desarrolladas 28 inspecciones de seguimiento a las ASFL habilitadas por este ministerio.</w:t>
      </w:r>
    </w:p>
    <w:p w14:paraId="60161CB4" w14:textId="77777777" w:rsidR="00127CF3" w:rsidRPr="00871FA8" w:rsidRDefault="00127CF3" w:rsidP="00811FBC">
      <w:pPr>
        <w:spacing w:after="0" w:line="360" w:lineRule="auto"/>
        <w:rPr>
          <w:color w:val="767171"/>
          <w:szCs w:val="24"/>
        </w:rPr>
      </w:pPr>
    </w:p>
    <w:p w14:paraId="01BF4238" w14:textId="009FC266" w:rsidR="00127CF3" w:rsidRPr="00871FA8" w:rsidRDefault="00127CF3" w:rsidP="00811FBC">
      <w:pPr>
        <w:spacing w:after="0" w:line="360" w:lineRule="auto"/>
        <w:jc w:val="both"/>
        <w:rPr>
          <w:rFonts w:eastAsia="Calibri" w:cs="Times New Roman"/>
          <w:color w:val="767171"/>
          <w:spacing w:val="20"/>
        </w:rPr>
      </w:pPr>
      <w:r w:rsidRPr="00871FA8">
        <w:rPr>
          <w:rFonts w:eastAsia="Calibri" w:cs="Times New Roman"/>
          <w:color w:val="767171"/>
          <w:spacing w:val="20"/>
        </w:rPr>
        <w:t>Es importante destacar que el CASFL reconoció la labor que hace el MICM a favor de las ASFL, específicamente por el cumplimiento de los lineamientos establecidos, el uso del SIGASFL, y el módulo de rendición de cuentas, así mismo, por la capacidad e interés del capital humano. La calificación obtenida para el período fue de 92 puntos, siendo la más alta puntuación de las otorgada</w:t>
      </w:r>
      <w:r w:rsidR="00CF09B4" w:rsidRPr="00871FA8">
        <w:rPr>
          <w:rFonts w:eastAsia="Calibri" w:cs="Times New Roman"/>
          <w:color w:val="767171"/>
          <w:spacing w:val="20"/>
        </w:rPr>
        <w:t>s</w:t>
      </w:r>
      <w:r w:rsidRPr="00871FA8">
        <w:rPr>
          <w:rFonts w:eastAsia="Calibri" w:cs="Times New Roman"/>
          <w:color w:val="767171"/>
          <w:spacing w:val="20"/>
        </w:rPr>
        <w:t xml:space="preserve"> a las sectoriales.  </w:t>
      </w:r>
    </w:p>
    <w:p w14:paraId="0BF1818C" w14:textId="77777777" w:rsidR="00CF09B4" w:rsidRPr="00871FA8" w:rsidRDefault="00CF09B4" w:rsidP="00811FBC">
      <w:pPr>
        <w:spacing w:after="0" w:line="360" w:lineRule="auto"/>
        <w:jc w:val="both"/>
        <w:rPr>
          <w:rFonts w:eastAsia="Calibri" w:cs="Times New Roman"/>
          <w:color w:val="767171"/>
          <w:spacing w:val="20"/>
        </w:rPr>
      </w:pPr>
    </w:p>
    <w:p w14:paraId="64D3DF15" w14:textId="2A48CBBE" w:rsidR="00CF09B4" w:rsidRPr="00871FA8" w:rsidRDefault="00CF09B4"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En contribución al compromiso institucional con la igualdad y equidad de género, el MICM ha desarrollado un conjunto de acciones </w:t>
      </w:r>
      <w:r w:rsidRPr="00871FA8">
        <w:rPr>
          <w:rFonts w:eastAsia="Calibri" w:cs="Times New Roman"/>
          <w:color w:val="767171"/>
          <w:spacing w:val="20"/>
        </w:rPr>
        <w:lastRenderedPageBreak/>
        <w:t xml:space="preserve">encaminadas a lograr la transversalización de género en toda la institución. Dentro de las actividades desarrolladas en este sentido se destacada la constitución de un nuevo Comité de Genero, acreditado por el Ministerio de la Mujer, y cuya responsabilidad </w:t>
      </w:r>
      <w:r w:rsidR="00DF139C" w:rsidRPr="00871FA8">
        <w:rPr>
          <w:rFonts w:eastAsia="Calibri" w:cs="Times New Roman"/>
          <w:color w:val="767171"/>
          <w:spacing w:val="20"/>
        </w:rPr>
        <w:t xml:space="preserve">es </w:t>
      </w:r>
      <w:r w:rsidRPr="00871FA8">
        <w:rPr>
          <w:rFonts w:eastAsia="Calibri" w:cs="Times New Roman"/>
          <w:color w:val="767171"/>
          <w:spacing w:val="20"/>
        </w:rPr>
        <w:t>participar en el proceso de transversalización de género</w:t>
      </w:r>
      <w:r w:rsidR="00DF139C" w:rsidRPr="00871FA8">
        <w:rPr>
          <w:rFonts w:eastAsia="Calibri" w:cs="Times New Roman"/>
          <w:color w:val="767171"/>
          <w:spacing w:val="20"/>
        </w:rPr>
        <w:t xml:space="preserve"> consignada</w:t>
      </w:r>
      <w:r w:rsidRPr="00871FA8">
        <w:rPr>
          <w:rFonts w:eastAsia="Calibri" w:cs="Times New Roman"/>
          <w:color w:val="767171"/>
          <w:spacing w:val="20"/>
        </w:rPr>
        <w:t xml:space="preserve"> en el PEI</w:t>
      </w:r>
      <w:r w:rsidR="00DF139C" w:rsidRPr="00871FA8">
        <w:rPr>
          <w:rFonts w:eastAsia="Calibri" w:cs="Times New Roman"/>
          <w:color w:val="767171"/>
          <w:spacing w:val="20"/>
        </w:rPr>
        <w:t xml:space="preserve"> 2021 – 2024, </w:t>
      </w:r>
      <w:r w:rsidRPr="00871FA8">
        <w:rPr>
          <w:rFonts w:eastAsia="Calibri" w:cs="Times New Roman"/>
          <w:color w:val="767171"/>
          <w:spacing w:val="20"/>
        </w:rPr>
        <w:t>la Estrategia Nacional de Desarrollo (END)</w:t>
      </w:r>
      <w:r w:rsidR="00DF139C" w:rsidRPr="00871FA8">
        <w:rPr>
          <w:rFonts w:eastAsia="Calibri" w:cs="Times New Roman"/>
          <w:color w:val="767171"/>
          <w:spacing w:val="20"/>
        </w:rPr>
        <w:t xml:space="preserve"> 2030, y </w:t>
      </w:r>
      <w:r w:rsidRPr="00871FA8">
        <w:rPr>
          <w:rFonts w:eastAsia="Calibri" w:cs="Times New Roman"/>
          <w:color w:val="767171"/>
          <w:spacing w:val="20"/>
        </w:rPr>
        <w:t>en la perspectiva de la Agenda 2030 para el Desarrollo Sostenible.</w:t>
      </w:r>
    </w:p>
    <w:p w14:paraId="2F22162D" w14:textId="77777777" w:rsidR="00CF09B4" w:rsidRPr="00871FA8" w:rsidRDefault="00CF09B4" w:rsidP="00811FBC">
      <w:pPr>
        <w:spacing w:after="0" w:line="360" w:lineRule="auto"/>
        <w:jc w:val="both"/>
        <w:rPr>
          <w:rFonts w:eastAsia="Calibri" w:cs="Times New Roman"/>
          <w:color w:val="767171"/>
          <w:spacing w:val="20"/>
        </w:rPr>
      </w:pPr>
    </w:p>
    <w:p w14:paraId="3D229F60" w14:textId="77777777" w:rsidR="00DF139C" w:rsidRPr="00871FA8" w:rsidRDefault="00CF09B4" w:rsidP="00811FBC">
      <w:pPr>
        <w:spacing w:after="0" w:line="360" w:lineRule="auto"/>
        <w:jc w:val="both"/>
        <w:rPr>
          <w:rFonts w:eastAsia="Calibri" w:cs="Times New Roman"/>
          <w:color w:val="767171"/>
          <w:spacing w:val="20"/>
        </w:rPr>
      </w:pPr>
      <w:r w:rsidRPr="00871FA8">
        <w:rPr>
          <w:rFonts w:eastAsia="Calibri" w:cs="Times New Roman"/>
          <w:color w:val="767171"/>
          <w:spacing w:val="20"/>
        </w:rPr>
        <w:t>A través de este Comité, se identificaron instituciones públicas, privadas y organismos nacionales e internacionales que trabajan en la temática de género, a fin de coordinar alianzas estratégicas para la elaboración del Plan de Acción de Género 2021 - 2024, juntamente con los planes de acción trimestrales para el cumplimiento de este.</w:t>
      </w:r>
    </w:p>
    <w:p w14:paraId="2BF1EA69" w14:textId="77777777" w:rsidR="00DF139C" w:rsidRPr="00871FA8" w:rsidRDefault="00DF139C" w:rsidP="00811FBC">
      <w:pPr>
        <w:spacing w:after="0" w:line="360" w:lineRule="auto"/>
        <w:jc w:val="both"/>
        <w:rPr>
          <w:rFonts w:eastAsia="Calibri" w:cs="Times New Roman"/>
          <w:color w:val="767171"/>
          <w:spacing w:val="20"/>
        </w:rPr>
      </w:pPr>
    </w:p>
    <w:p w14:paraId="36516B17" w14:textId="35DBC4E7" w:rsidR="00DF139C" w:rsidRPr="00871FA8" w:rsidRDefault="00DF139C"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Se </w:t>
      </w:r>
      <w:r w:rsidR="00B6304A" w:rsidRPr="00871FA8">
        <w:rPr>
          <w:rFonts w:eastAsia="Calibri" w:cs="Times New Roman"/>
          <w:color w:val="767171"/>
          <w:spacing w:val="20"/>
        </w:rPr>
        <w:t>desarrolló</w:t>
      </w:r>
      <w:r w:rsidRPr="00871FA8">
        <w:rPr>
          <w:rFonts w:eastAsia="Calibri" w:cs="Times New Roman"/>
          <w:color w:val="767171"/>
          <w:spacing w:val="20"/>
        </w:rPr>
        <w:t xml:space="preserve"> una estrategia de c</w:t>
      </w:r>
      <w:r w:rsidR="00B6304A" w:rsidRPr="00871FA8">
        <w:rPr>
          <w:rFonts w:eastAsia="Calibri" w:cs="Times New Roman"/>
          <w:color w:val="767171"/>
          <w:spacing w:val="20"/>
        </w:rPr>
        <w:t>oncientización en perspectiva de g</w:t>
      </w:r>
      <w:r w:rsidRPr="00871FA8">
        <w:rPr>
          <w:rFonts w:eastAsia="Calibri" w:cs="Times New Roman"/>
          <w:color w:val="767171"/>
          <w:spacing w:val="20"/>
        </w:rPr>
        <w:t>énero para todos los niveles del MICM, con el objeto de sensibilizar al personal en temas relacionados a la igualdad y equidad de género</w:t>
      </w:r>
      <w:r w:rsidR="00B6304A" w:rsidRPr="00871FA8">
        <w:rPr>
          <w:rFonts w:eastAsia="Calibri" w:cs="Times New Roman"/>
          <w:color w:val="767171"/>
          <w:spacing w:val="20"/>
        </w:rPr>
        <w:t xml:space="preserve">. Como parte de </w:t>
      </w:r>
      <w:r w:rsidRPr="00871FA8">
        <w:rPr>
          <w:rFonts w:eastAsia="Calibri" w:cs="Times New Roman"/>
          <w:color w:val="767171"/>
          <w:spacing w:val="20"/>
        </w:rPr>
        <w:t>las acciones desarrolladas se destacan: desarrollo de campaña</w:t>
      </w:r>
      <w:r w:rsidR="00B6304A" w:rsidRPr="00871FA8">
        <w:rPr>
          <w:rFonts w:eastAsia="Calibri" w:cs="Times New Roman"/>
          <w:color w:val="767171"/>
          <w:spacing w:val="20"/>
        </w:rPr>
        <w:t>s</w:t>
      </w:r>
      <w:r w:rsidRPr="00871FA8">
        <w:rPr>
          <w:rFonts w:eastAsia="Calibri" w:cs="Times New Roman"/>
          <w:color w:val="767171"/>
          <w:spacing w:val="20"/>
        </w:rPr>
        <w:t xml:space="preserve"> de celebración del día Internacional de la M</w:t>
      </w:r>
      <w:r w:rsidR="00B6304A" w:rsidRPr="00871FA8">
        <w:rPr>
          <w:rFonts w:eastAsia="Calibri" w:cs="Times New Roman"/>
          <w:color w:val="767171"/>
          <w:spacing w:val="20"/>
        </w:rPr>
        <w:t>ujer y el día Internacional del Hombre</w:t>
      </w:r>
      <w:r w:rsidRPr="00871FA8">
        <w:rPr>
          <w:rFonts w:eastAsia="Calibri" w:cs="Times New Roman"/>
          <w:color w:val="767171"/>
          <w:spacing w:val="20"/>
        </w:rPr>
        <w:t>, divulgación de capsulas</w:t>
      </w:r>
      <w:r w:rsidR="00B6304A" w:rsidRPr="00871FA8">
        <w:rPr>
          <w:rFonts w:eastAsia="Calibri" w:cs="Times New Roman"/>
          <w:color w:val="767171"/>
          <w:spacing w:val="20"/>
        </w:rPr>
        <w:t xml:space="preserve"> informativas</w:t>
      </w:r>
      <w:r w:rsidRPr="00871FA8">
        <w:rPr>
          <w:rFonts w:eastAsia="Calibri" w:cs="Times New Roman"/>
          <w:color w:val="767171"/>
          <w:spacing w:val="20"/>
        </w:rPr>
        <w:t xml:space="preserve"> en temas de perspectiva de género, realización de diversos talleres </w:t>
      </w:r>
      <w:r w:rsidR="00B6304A" w:rsidRPr="00871FA8">
        <w:rPr>
          <w:rFonts w:eastAsia="Calibri" w:cs="Times New Roman"/>
          <w:color w:val="767171"/>
          <w:spacing w:val="20"/>
        </w:rPr>
        <w:t>de impacto en los colaboradores, entre otros.</w:t>
      </w:r>
    </w:p>
    <w:p w14:paraId="17F15D3D" w14:textId="77777777" w:rsidR="00B6304A" w:rsidRPr="00871FA8" w:rsidRDefault="00B6304A" w:rsidP="00811FBC">
      <w:pPr>
        <w:spacing w:after="0" w:line="360" w:lineRule="auto"/>
        <w:jc w:val="both"/>
        <w:rPr>
          <w:rFonts w:eastAsia="Calibri" w:cs="Times New Roman"/>
          <w:color w:val="767171"/>
          <w:spacing w:val="20"/>
        </w:rPr>
      </w:pPr>
    </w:p>
    <w:p w14:paraId="2B044E12" w14:textId="77777777" w:rsidR="00DF139C" w:rsidRPr="00871FA8" w:rsidRDefault="00DF139C"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En este mismo orden, y con el propósito de medir los avances en las estrategias de transversalización aplicadas en la institución, se aplicó la Encuesta de Equidad de Género, en la cual se determinó que desde el Ministerio se percibe igual oportunidad para hombres y mujeres en un 71%, mientras que el 68% estuvo de acuerdo en que desde la institución se respeta la equidad, así mismo, el 59% afirmó que se implementan las políticas de género en la institución. Tomando como </w:t>
      </w:r>
      <w:r w:rsidRPr="00871FA8">
        <w:rPr>
          <w:rFonts w:eastAsia="Calibri" w:cs="Times New Roman"/>
          <w:color w:val="767171"/>
          <w:spacing w:val="20"/>
        </w:rPr>
        <w:lastRenderedPageBreak/>
        <w:t>referencia estos resultados, se visualiza un alto posicionamiento institucional en tema de transversalización de género.</w:t>
      </w:r>
    </w:p>
    <w:p w14:paraId="234355A3" w14:textId="77777777" w:rsidR="00C71636" w:rsidRPr="00871FA8" w:rsidRDefault="00C71636" w:rsidP="00811FBC">
      <w:pPr>
        <w:pStyle w:val="paragraph"/>
        <w:spacing w:before="0" w:beforeAutospacing="0" w:after="0" w:afterAutospacing="0" w:line="360" w:lineRule="auto"/>
        <w:jc w:val="both"/>
        <w:textAlignment w:val="baseline"/>
        <w:rPr>
          <w:rFonts w:eastAsia="Calibri"/>
          <w:color w:val="767171"/>
          <w:spacing w:val="20"/>
          <w:szCs w:val="22"/>
          <w:lang w:val="es-DO" w:eastAsia="en-US"/>
        </w:rPr>
      </w:pPr>
    </w:p>
    <w:p w14:paraId="13F5B802" w14:textId="2F5B79B0" w:rsidR="006E2370" w:rsidRPr="00446323" w:rsidRDefault="007D420B" w:rsidP="00811FBC">
      <w:pPr>
        <w:pStyle w:val="Prrafodelista"/>
        <w:numPr>
          <w:ilvl w:val="0"/>
          <w:numId w:val="19"/>
        </w:numPr>
        <w:spacing w:after="0" w:line="360" w:lineRule="auto"/>
        <w:ind w:left="284"/>
        <w:jc w:val="both"/>
        <w:rPr>
          <w:b/>
          <w:bCs/>
          <w:color w:val="767171"/>
        </w:rPr>
      </w:pPr>
      <w:r w:rsidRPr="00871FA8">
        <w:rPr>
          <w:rFonts w:eastAsia="Calibri" w:cs="Times New Roman"/>
          <w:b/>
          <w:color w:val="767171"/>
          <w:spacing w:val="20"/>
        </w:rPr>
        <w:t>Resultados de las Normas Básicas de Control Interno (NOBACI)</w:t>
      </w:r>
    </w:p>
    <w:p w14:paraId="63580F3B" w14:textId="77777777" w:rsidR="00446323" w:rsidRPr="00871FA8" w:rsidRDefault="00446323" w:rsidP="00446323">
      <w:pPr>
        <w:pStyle w:val="Prrafodelista"/>
        <w:spacing w:after="0" w:line="360" w:lineRule="auto"/>
        <w:ind w:left="284"/>
        <w:jc w:val="both"/>
        <w:rPr>
          <w:b/>
          <w:bCs/>
          <w:color w:val="767171"/>
        </w:rPr>
      </w:pPr>
    </w:p>
    <w:p w14:paraId="21F396A0" w14:textId="5ADAEF3F" w:rsidR="00811FBC" w:rsidRDefault="006E2370" w:rsidP="00811FBC">
      <w:pPr>
        <w:spacing w:after="0" w:line="360" w:lineRule="auto"/>
        <w:jc w:val="both"/>
        <w:rPr>
          <w:rFonts w:eastAsia="Calibri" w:cs="Times New Roman"/>
          <w:color w:val="767171"/>
          <w:spacing w:val="20"/>
        </w:rPr>
      </w:pPr>
      <w:r w:rsidRPr="00871FA8">
        <w:rPr>
          <w:rFonts w:eastAsia="Calibri" w:cs="Times New Roman"/>
          <w:color w:val="767171"/>
          <w:spacing w:val="20"/>
        </w:rPr>
        <w:t>En cumplimiento con los principios y preceptos de la Ley No. 10-07 que establece el Sistema Nacional de Control Interno, su Reglamento de Aplicación, y la Resolución No. 021-24 que instruye sobre la implantación y puesta en funcionamiento de las NOBACI, la institución ha trabajado en el cumplimiento de cada uno de los componentes establecidos en las normas.</w:t>
      </w:r>
    </w:p>
    <w:p w14:paraId="1C192106" w14:textId="77777777" w:rsidR="001925A7" w:rsidRDefault="001925A7" w:rsidP="00811FBC">
      <w:pPr>
        <w:spacing w:after="0" w:line="360" w:lineRule="auto"/>
        <w:jc w:val="both"/>
        <w:rPr>
          <w:rFonts w:eastAsia="Calibri" w:cs="Times New Roman"/>
          <w:color w:val="767171"/>
          <w:spacing w:val="20"/>
        </w:rPr>
      </w:pPr>
    </w:p>
    <w:p w14:paraId="724FC498" w14:textId="2B6A23FE" w:rsidR="006E2370" w:rsidRDefault="006E2370" w:rsidP="00811FBC">
      <w:pPr>
        <w:spacing w:after="0" w:line="360" w:lineRule="auto"/>
        <w:jc w:val="both"/>
        <w:rPr>
          <w:rFonts w:eastAsia="Calibri" w:cs="Times New Roman"/>
          <w:color w:val="767171"/>
          <w:spacing w:val="20"/>
        </w:rPr>
      </w:pPr>
      <w:r w:rsidRPr="00871FA8">
        <w:rPr>
          <w:rFonts w:eastAsia="Calibri" w:cs="Times New Roman"/>
          <w:color w:val="767171"/>
          <w:spacing w:val="20"/>
        </w:rPr>
        <w:t>Al finalizar el mes de noviembre, el MICM obtuvo una puntuación de un 84.72% en el cumplimiento de todos los componentes, de acuerdo con el siguiente detalle:</w:t>
      </w:r>
    </w:p>
    <w:p w14:paraId="30BD7802" w14:textId="77777777" w:rsidR="006E2370" w:rsidRPr="00871FA8" w:rsidRDefault="006E2370" w:rsidP="00811FBC">
      <w:pPr>
        <w:spacing w:after="0" w:line="360" w:lineRule="auto"/>
        <w:ind w:left="-76"/>
        <w:jc w:val="both"/>
        <w:rPr>
          <w:rFonts w:eastAsia="Calibri" w:cs="Times New Roman"/>
          <w:color w:val="767171"/>
          <w:spacing w:val="20"/>
        </w:rPr>
      </w:pPr>
    </w:p>
    <w:p w14:paraId="7599BF00" w14:textId="647F271D" w:rsidR="006E2370" w:rsidRPr="00871FA8" w:rsidRDefault="006E2370" w:rsidP="00811FBC">
      <w:pPr>
        <w:spacing w:after="0" w:line="360" w:lineRule="auto"/>
        <w:ind w:left="-76"/>
        <w:jc w:val="center"/>
        <w:rPr>
          <w:rFonts w:eastAsia="Calibri" w:cs="Times New Roman"/>
          <w:b/>
          <w:color w:val="767171"/>
          <w:spacing w:val="20"/>
        </w:rPr>
      </w:pPr>
      <w:r w:rsidRPr="00871FA8">
        <w:rPr>
          <w:rFonts w:eastAsia="Calibri" w:cs="Times New Roman"/>
          <w:b/>
          <w:color w:val="767171"/>
          <w:spacing w:val="20"/>
        </w:rPr>
        <w:t xml:space="preserve">Tabla No.  </w:t>
      </w:r>
      <w:r w:rsidRPr="00871FA8">
        <w:rPr>
          <w:rFonts w:eastAsia="Calibri" w:cs="Times New Roman"/>
          <w:b/>
          <w:color w:val="767171"/>
          <w:spacing w:val="20"/>
        </w:rPr>
        <w:fldChar w:fldCharType="begin"/>
      </w:r>
      <w:r w:rsidRPr="00871FA8">
        <w:rPr>
          <w:rFonts w:eastAsia="Calibri" w:cs="Times New Roman"/>
          <w:b/>
          <w:color w:val="767171"/>
          <w:spacing w:val="20"/>
        </w:rPr>
        <w:instrText xml:space="preserve"> SEQ Tabla_No._ \* ARABIC </w:instrText>
      </w:r>
      <w:r w:rsidRPr="00871FA8">
        <w:rPr>
          <w:rFonts w:eastAsia="Calibri" w:cs="Times New Roman"/>
          <w:b/>
          <w:color w:val="767171"/>
          <w:spacing w:val="20"/>
        </w:rPr>
        <w:fldChar w:fldCharType="separate"/>
      </w:r>
      <w:r w:rsidR="002713E7">
        <w:rPr>
          <w:rFonts w:eastAsia="Calibri" w:cs="Times New Roman"/>
          <w:b/>
          <w:noProof/>
          <w:color w:val="767171"/>
          <w:spacing w:val="20"/>
        </w:rPr>
        <w:t>26</w:t>
      </w:r>
      <w:r w:rsidRPr="00871FA8">
        <w:rPr>
          <w:rFonts w:eastAsia="Calibri" w:cs="Times New Roman"/>
          <w:b/>
          <w:color w:val="767171"/>
          <w:spacing w:val="20"/>
        </w:rPr>
        <w:fldChar w:fldCharType="end"/>
      </w:r>
    </w:p>
    <w:p w14:paraId="4DBA1874" w14:textId="7993ED54" w:rsidR="006E2370" w:rsidRPr="00871FA8" w:rsidRDefault="006E2370" w:rsidP="00811FBC">
      <w:pPr>
        <w:spacing w:after="0" w:line="360" w:lineRule="auto"/>
        <w:ind w:left="-76"/>
        <w:jc w:val="center"/>
        <w:rPr>
          <w:rFonts w:eastAsia="Calibri" w:cs="Times New Roman"/>
          <w:color w:val="767171"/>
          <w:spacing w:val="20"/>
        </w:rPr>
      </w:pPr>
      <w:r w:rsidRPr="00871FA8">
        <w:rPr>
          <w:rFonts w:eastAsia="Calibri" w:cs="Times New Roman"/>
          <w:color w:val="767171"/>
          <w:spacing w:val="20"/>
        </w:rPr>
        <w:t>Indicadores de componentes de las NOBACI</w:t>
      </w:r>
    </w:p>
    <w:p w14:paraId="415983E7" w14:textId="20AFB651" w:rsidR="006E2370" w:rsidRPr="00871FA8" w:rsidRDefault="006E2370" w:rsidP="00811FBC">
      <w:pPr>
        <w:spacing w:after="0" w:line="360" w:lineRule="auto"/>
        <w:ind w:left="-76"/>
        <w:jc w:val="center"/>
        <w:rPr>
          <w:rFonts w:eastAsia="Calibri" w:cs="Times New Roman"/>
          <w:color w:val="767171"/>
          <w:spacing w:val="20"/>
        </w:rPr>
      </w:pPr>
      <w:r w:rsidRPr="00871FA8">
        <w:rPr>
          <w:rFonts w:eastAsia="Calibri" w:cs="Times New Roman"/>
          <w:color w:val="767171"/>
          <w:spacing w:val="20"/>
        </w:rPr>
        <w:t>Al mes de noviembre 2021</w:t>
      </w:r>
    </w:p>
    <w:p w14:paraId="0FF1F8CD" w14:textId="77777777" w:rsidR="00F36B51" w:rsidRPr="00871FA8" w:rsidRDefault="00F36B51" w:rsidP="00811FBC">
      <w:pPr>
        <w:spacing w:after="0" w:line="360" w:lineRule="auto"/>
        <w:ind w:left="-76"/>
        <w:jc w:val="center"/>
        <w:rPr>
          <w:rFonts w:eastAsia="Calibri" w:cs="Times New Roman"/>
          <w:color w:val="767171"/>
          <w:spacing w:val="20"/>
          <w:sz w:val="6"/>
          <w:szCs w:val="6"/>
        </w:rPr>
      </w:pPr>
    </w:p>
    <w:tbl>
      <w:tblPr>
        <w:tblW w:w="6296"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4199"/>
        <w:gridCol w:w="2097"/>
      </w:tblGrid>
      <w:tr w:rsidR="006E2370" w:rsidRPr="00871FA8" w14:paraId="10DDD999" w14:textId="77777777" w:rsidTr="00F36B51">
        <w:trPr>
          <w:trHeight w:val="441"/>
          <w:jc w:val="center"/>
        </w:trPr>
        <w:tc>
          <w:tcPr>
            <w:tcW w:w="4199" w:type="dxa"/>
            <w:shd w:val="clear" w:color="auto" w:fill="1F3864"/>
            <w:vAlign w:val="center"/>
            <w:hideMark/>
          </w:tcPr>
          <w:p w14:paraId="10C05429" w14:textId="77777777" w:rsidR="006E2370" w:rsidRPr="00871FA8" w:rsidRDefault="006E2370" w:rsidP="00811FBC">
            <w:pPr>
              <w:spacing w:after="0" w:line="360" w:lineRule="auto"/>
              <w:jc w:val="center"/>
              <w:rPr>
                <w:rFonts w:eastAsia="Times New Roman"/>
                <w:b/>
                <w:bCs/>
                <w:color w:val="FFFFFF" w:themeColor="background1"/>
                <w:szCs w:val="24"/>
                <w:lang w:eastAsia="es-MX"/>
              </w:rPr>
            </w:pPr>
            <w:bookmarkStart w:id="31" w:name="_Hlk75166793"/>
            <w:r w:rsidRPr="00871FA8">
              <w:rPr>
                <w:rFonts w:eastAsia="Times New Roman"/>
                <w:b/>
                <w:bCs/>
                <w:color w:val="FFFFFF" w:themeColor="background1"/>
                <w:szCs w:val="24"/>
                <w:lang w:eastAsia="es-MX"/>
              </w:rPr>
              <w:t>Componente</w:t>
            </w:r>
          </w:p>
        </w:tc>
        <w:tc>
          <w:tcPr>
            <w:tcW w:w="2097" w:type="dxa"/>
            <w:shd w:val="clear" w:color="auto" w:fill="1F3864"/>
            <w:vAlign w:val="center"/>
            <w:hideMark/>
          </w:tcPr>
          <w:p w14:paraId="3D696F41" w14:textId="77777777" w:rsidR="006E2370" w:rsidRPr="00871FA8" w:rsidRDefault="006E2370" w:rsidP="00811FBC">
            <w:pPr>
              <w:spacing w:after="0" w:line="360" w:lineRule="auto"/>
              <w:jc w:val="center"/>
              <w:rPr>
                <w:rFonts w:eastAsia="Times New Roman"/>
                <w:b/>
                <w:bCs/>
                <w:color w:val="FFFFFF" w:themeColor="background1"/>
                <w:szCs w:val="24"/>
                <w:lang w:eastAsia="es-MX"/>
              </w:rPr>
            </w:pPr>
            <w:r w:rsidRPr="00871FA8">
              <w:rPr>
                <w:rFonts w:eastAsia="Times New Roman"/>
                <w:b/>
                <w:bCs/>
                <w:color w:val="FFFFFF" w:themeColor="background1"/>
                <w:szCs w:val="24"/>
                <w:lang w:eastAsia="es-MX"/>
              </w:rPr>
              <w:t>Porcentaje Obtenido</w:t>
            </w:r>
          </w:p>
        </w:tc>
      </w:tr>
      <w:tr w:rsidR="006E2370" w:rsidRPr="00871FA8" w14:paraId="5136F23E" w14:textId="77777777" w:rsidTr="00F36B51">
        <w:trPr>
          <w:trHeight w:val="441"/>
          <w:jc w:val="center"/>
        </w:trPr>
        <w:tc>
          <w:tcPr>
            <w:tcW w:w="4199" w:type="dxa"/>
            <w:shd w:val="clear" w:color="auto" w:fill="auto"/>
            <w:vAlign w:val="center"/>
          </w:tcPr>
          <w:p w14:paraId="29F172EA" w14:textId="77777777" w:rsidR="006E2370" w:rsidRPr="00871FA8" w:rsidRDefault="006E2370" w:rsidP="00811FBC">
            <w:pPr>
              <w:spacing w:after="0" w:line="360" w:lineRule="auto"/>
              <w:rPr>
                <w:rFonts w:eastAsia="Times New Roman"/>
                <w:color w:val="767171"/>
                <w:szCs w:val="24"/>
                <w:lang w:eastAsia="es-MX"/>
              </w:rPr>
            </w:pPr>
            <w:r w:rsidRPr="00871FA8">
              <w:rPr>
                <w:rFonts w:eastAsia="Times New Roman"/>
                <w:color w:val="767171"/>
                <w:szCs w:val="24"/>
                <w:lang w:eastAsia="es-MX"/>
              </w:rPr>
              <w:t>Ambiente de Control</w:t>
            </w:r>
          </w:p>
        </w:tc>
        <w:tc>
          <w:tcPr>
            <w:tcW w:w="2097" w:type="dxa"/>
            <w:shd w:val="clear" w:color="auto" w:fill="auto"/>
            <w:vAlign w:val="center"/>
          </w:tcPr>
          <w:p w14:paraId="2ED2348E" w14:textId="77777777" w:rsidR="006E2370" w:rsidRPr="00871FA8" w:rsidRDefault="006E2370" w:rsidP="00811FBC">
            <w:pPr>
              <w:spacing w:after="0" w:line="360" w:lineRule="auto"/>
              <w:jc w:val="center"/>
              <w:rPr>
                <w:rFonts w:eastAsia="Times New Roman"/>
                <w:color w:val="767171"/>
                <w:szCs w:val="24"/>
                <w:lang w:eastAsia="es-MX"/>
              </w:rPr>
            </w:pPr>
            <w:r w:rsidRPr="00871FA8">
              <w:rPr>
                <w:rFonts w:eastAsia="Times New Roman"/>
                <w:color w:val="767171"/>
                <w:szCs w:val="24"/>
                <w:lang w:eastAsia="es-MX"/>
              </w:rPr>
              <w:t>86.05%</w:t>
            </w:r>
          </w:p>
        </w:tc>
      </w:tr>
      <w:tr w:rsidR="006E2370" w:rsidRPr="00871FA8" w14:paraId="31044AD2" w14:textId="77777777" w:rsidTr="00F36B51">
        <w:trPr>
          <w:trHeight w:val="441"/>
          <w:jc w:val="center"/>
        </w:trPr>
        <w:tc>
          <w:tcPr>
            <w:tcW w:w="4199" w:type="dxa"/>
            <w:shd w:val="clear" w:color="auto" w:fill="auto"/>
            <w:vAlign w:val="center"/>
          </w:tcPr>
          <w:p w14:paraId="43F81961" w14:textId="77777777" w:rsidR="006E2370" w:rsidRPr="00871FA8" w:rsidRDefault="006E2370" w:rsidP="00811FBC">
            <w:pPr>
              <w:spacing w:after="0" w:line="360" w:lineRule="auto"/>
              <w:rPr>
                <w:rFonts w:eastAsia="Times New Roman"/>
                <w:color w:val="767171"/>
                <w:szCs w:val="24"/>
                <w:lang w:eastAsia="es-MX"/>
              </w:rPr>
            </w:pPr>
            <w:r w:rsidRPr="00871FA8">
              <w:rPr>
                <w:rFonts w:eastAsia="Times New Roman"/>
                <w:color w:val="767171"/>
                <w:szCs w:val="24"/>
                <w:lang w:eastAsia="es-MX"/>
              </w:rPr>
              <w:t>Valoración y Administración de Riesgos</w:t>
            </w:r>
          </w:p>
        </w:tc>
        <w:tc>
          <w:tcPr>
            <w:tcW w:w="2097" w:type="dxa"/>
            <w:shd w:val="clear" w:color="auto" w:fill="auto"/>
            <w:vAlign w:val="center"/>
          </w:tcPr>
          <w:p w14:paraId="1FF26473" w14:textId="77777777" w:rsidR="006E2370" w:rsidRPr="00871FA8" w:rsidRDefault="006E2370" w:rsidP="00811FBC">
            <w:pPr>
              <w:spacing w:after="0" w:line="360" w:lineRule="auto"/>
              <w:jc w:val="center"/>
              <w:rPr>
                <w:rFonts w:eastAsia="Times New Roman"/>
                <w:color w:val="767171"/>
                <w:szCs w:val="24"/>
                <w:lang w:eastAsia="es-MX"/>
              </w:rPr>
            </w:pPr>
            <w:r w:rsidRPr="00871FA8">
              <w:rPr>
                <w:rFonts w:eastAsia="Times New Roman"/>
                <w:color w:val="767171"/>
                <w:szCs w:val="24"/>
                <w:lang w:eastAsia="es-MX"/>
              </w:rPr>
              <w:t>92%</w:t>
            </w:r>
          </w:p>
        </w:tc>
      </w:tr>
      <w:tr w:rsidR="006E2370" w:rsidRPr="00871FA8" w14:paraId="677BF859" w14:textId="77777777" w:rsidTr="00F36B51">
        <w:trPr>
          <w:trHeight w:val="441"/>
          <w:jc w:val="center"/>
        </w:trPr>
        <w:tc>
          <w:tcPr>
            <w:tcW w:w="4199" w:type="dxa"/>
            <w:shd w:val="clear" w:color="auto" w:fill="auto"/>
            <w:vAlign w:val="center"/>
          </w:tcPr>
          <w:p w14:paraId="0CB7393A" w14:textId="77777777" w:rsidR="006E2370" w:rsidRPr="00871FA8" w:rsidRDefault="006E2370" w:rsidP="00811FBC">
            <w:pPr>
              <w:spacing w:after="0" w:line="360" w:lineRule="auto"/>
              <w:rPr>
                <w:rFonts w:eastAsia="Times New Roman"/>
                <w:color w:val="767171"/>
                <w:szCs w:val="24"/>
                <w:lang w:eastAsia="es-MX"/>
              </w:rPr>
            </w:pPr>
            <w:r w:rsidRPr="00871FA8">
              <w:rPr>
                <w:rFonts w:eastAsia="Times New Roman"/>
                <w:color w:val="767171"/>
                <w:szCs w:val="24"/>
                <w:lang w:eastAsia="es-MX"/>
              </w:rPr>
              <w:t>Actividades de Control</w:t>
            </w:r>
          </w:p>
        </w:tc>
        <w:tc>
          <w:tcPr>
            <w:tcW w:w="2097" w:type="dxa"/>
            <w:shd w:val="clear" w:color="auto" w:fill="auto"/>
            <w:vAlign w:val="center"/>
          </w:tcPr>
          <w:p w14:paraId="6C1B1EDD" w14:textId="77777777" w:rsidR="006E2370" w:rsidRPr="00871FA8" w:rsidRDefault="006E2370" w:rsidP="00811FBC">
            <w:pPr>
              <w:spacing w:after="0" w:line="360" w:lineRule="auto"/>
              <w:jc w:val="center"/>
              <w:rPr>
                <w:rFonts w:eastAsia="Times New Roman"/>
                <w:color w:val="767171"/>
                <w:szCs w:val="24"/>
                <w:lang w:eastAsia="es-MX"/>
              </w:rPr>
            </w:pPr>
            <w:r w:rsidRPr="00871FA8">
              <w:rPr>
                <w:rFonts w:eastAsia="Times New Roman"/>
                <w:color w:val="767171"/>
                <w:szCs w:val="24"/>
                <w:lang w:eastAsia="es-MX"/>
              </w:rPr>
              <w:t>84%</w:t>
            </w:r>
          </w:p>
        </w:tc>
      </w:tr>
      <w:tr w:rsidR="006E2370" w:rsidRPr="00871FA8" w14:paraId="261DA316" w14:textId="77777777" w:rsidTr="00F36B51">
        <w:trPr>
          <w:trHeight w:val="441"/>
          <w:jc w:val="center"/>
        </w:trPr>
        <w:tc>
          <w:tcPr>
            <w:tcW w:w="4199" w:type="dxa"/>
            <w:shd w:val="clear" w:color="auto" w:fill="auto"/>
            <w:vAlign w:val="center"/>
          </w:tcPr>
          <w:p w14:paraId="19F3561C" w14:textId="77777777" w:rsidR="006E2370" w:rsidRPr="00871FA8" w:rsidRDefault="006E2370" w:rsidP="00811FBC">
            <w:pPr>
              <w:spacing w:after="0" w:line="360" w:lineRule="auto"/>
              <w:rPr>
                <w:rFonts w:eastAsia="Times New Roman"/>
                <w:color w:val="767171"/>
                <w:szCs w:val="24"/>
                <w:lang w:eastAsia="es-MX"/>
              </w:rPr>
            </w:pPr>
            <w:r w:rsidRPr="00871FA8">
              <w:rPr>
                <w:rFonts w:eastAsia="Times New Roman"/>
                <w:color w:val="767171"/>
                <w:szCs w:val="24"/>
                <w:lang w:eastAsia="es-MX"/>
              </w:rPr>
              <w:t>Información y Comunicación</w:t>
            </w:r>
          </w:p>
        </w:tc>
        <w:tc>
          <w:tcPr>
            <w:tcW w:w="2097" w:type="dxa"/>
            <w:shd w:val="clear" w:color="auto" w:fill="auto"/>
            <w:vAlign w:val="center"/>
          </w:tcPr>
          <w:p w14:paraId="273B399A" w14:textId="77777777" w:rsidR="006E2370" w:rsidRPr="00871FA8" w:rsidRDefault="006E2370" w:rsidP="00811FBC">
            <w:pPr>
              <w:spacing w:after="0" w:line="360" w:lineRule="auto"/>
              <w:jc w:val="center"/>
              <w:rPr>
                <w:rFonts w:eastAsia="Times New Roman"/>
                <w:color w:val="767171"/>
                <w:szCs w:val="24"/>
                <w:lang w:eastAsia="es-MX"/>
              </w:rPr>
            </w:pPr>
            <w:r w:rsidRPr="00871FA8">
              <w:rPr>
                <w:rFonts w:eastAsia="Times New Roman"/>
                <w:color w:val="767171"/>
                <w:szCs w:val="24"/>
                <w:lang w:eastAsia="es-MX"/>
              </w:rPr>
              <w:t>100%</w:t>
            </w:r>
          </w:p>
        </w:tc>
      </w:tr>
      <w:tr w:rsidR="006E2370" w:rsidRPr="00871FA8" w14:paraId="60CAB256" w14:textId="77777777" w:rsidTr="00F36B51">
        <w:trPr>
          <w:trHeight w:val="462"/>
          <w:jc w:val="center"/>
        </w:trPr>
        <w:tc>
          <w:tcPr>
            <w:tcW w:w="4199" w:type="dxa"/>
            <w:shd w:val="clear" w:color="auto" w:fill="auto"/>
            <w:vAlign w:val="center"/>
          </w:tcPr>
          <w:p w14:paraId="5A064A2C" w14:textId="77777777" w:rsidR="006E2370" w:rsidRPr="00871FA8" w:rsidRDefault="006E2370" w:rsidP="00811FBC">
            <w:pPr>
              <w:spacing w:after="0" w:line="360" w:lineRule="auto"/>
              <w:rPr>
                <w:rFonts w:eastAsia="Times New Roman"/>
                <w:color w:val="767171"/>
                <w:szCs w:val="24"/>
                <w:lang w:eastAsia="es-MX"/>
              </w:rPr>
            </w:pPr>
            <w:r w:rsidRPr="00871FA8">
              <w:rPr>
                <w:rFonts w:eastAsia="Times New Roman"/>
                <w:color w:val="767171"/>
                <w:szCs w:val="24"/>
                <w:lang w:eastAsia="es-MX"/>
              </w:rPr>
              <w:t>Monitoreo y Evaluación</w:t>
            </w:r>
          </w:p>
        </w:tc>
        <w:tc>
          <w:tcPr>
            <w:tcW w:w="2097" w:type="dxa"/>
            <w:shd w:val="clear" w:color="auto" w:fill="auto"/>
            <w:vAlign w:val="center"/>
          </w:tcPr>
          <w:p w14:paraId="3E586941" w14:textId="77777777" w:rsidR="006E2370" w:rsidRPr="00871FA8" w:rsidRDefault="006E2370" w:rsidP="00811FBC">
            <w:pPr>
              <w:spacing w:after="0" w:line="360" w:lineRule="auto"/>
              <w:jc w:val="center"/>
              <w:rPr>
                <w:rFonts w:eastAsia="Times New Roman"/>
                <w:color w:val="767171"/>
                <w:szCs w:val="24"/>
                <w:lang w:eastAsia="es-MX"/>
              </w:rPr>
            </w:pPr>
            <w:r w:rsidRPr="00871FA8">
              <w:rPr>
                <w:rFonts w:eastAsia="Times New Roman"/>
                <w:color w:val="767171"/>
                <w:szCs w:val="24"/>
                <w:lang w:eastAsia="es-MX"/>
              </w:rPr>
              <w:t>61.54%</w:t>
            </w:r>
          </w:p>
        </w:tc>
      </w:tr>
      <w:tr w:rsidR="006E2370" w:rsidRPr="00871FA8" w14:paraId="23BB3E7F" w14:textId="77777777" w:rsidTr="00F36B51">
        <w:trPr>
          <w:trHeight w:val="462"/>
          <w:jc w:val="center"/>
        </w:trPr>
        <w:tc>
          <w:tcPr>
            <w:tcW w:w="4199" w:type="dxa"/>
            <w:shd w:val="clear" w:color="auto" w:fill="auto"/>
            <w:vAlign w:val="center"/>
          </w:tcPr>
          <w:p w14:paraId="5B287145" w14:textId="25974786" w:rsidR="006E2370" w:rsidRPr="00871FA8" w:rsidRDefault="006E2370" w:rsidP="00811FBC">
            <w:pPr>
              <w:spacing w:after="0" w:line="360" w:lineRule="auto"/>
              <w:rPr>
                <w:rFonts w:eastAsia="Times New Roman"/>
                <w:b/>
                <w:color w:val="767171"/>
                <w:szCs w:val="24"/>
                <w:lang w:eastAsia="es-MX"/>
              </w:rPr>
            </w:pPr>
            <w:r w:rsidRPr="00871FA8">
              <w:rPr>
                <w:rFonts w:eastAsia="Times New Roman"/>
                <w:b/>
                <w:color w:val="767171"/>
                <w:szCs w:val="24"/>
                <w:lang w:eastAsia="es-MX"/>
              </w:rPr>
              <w:t>Total</w:t>
            </w:r>
          </w:p>
        </w:tc>
        <w:tc>
          <w:tcPr>
            <w:tcW w:w="2097" w:type="dxa"/>
            <w:shd w:val="clear" w:color="auto" w:fill="auto"/>
            <w:vAlign w:val="center"/>
          </w:tcPr>
          <w:p w14:paraId="398E50B7" w14:textId="77777777" w:rsidR="006E2370" w:rsidRPr="00871FA8" w:rsidRDefault="006E2370" w:rsidP="00811FBC">
            <w:pPr>
              <w:spacing w:after="0" w:line="360" w:lineRule="auto"/>
              <w:jc w:val="center"/>
              <w:rPr>
                <w:rFonts w:eastAsia="Times New Roman"/>
                <w:b/>
                <w:color w:val="767171"/>
                <w:szCs w:val="24"/>
                <w:lang w:eastAsia="es-MX"/>
              </w:rPr>
            </w:pPr>
            <w:r w:rsidRPr="00871FA8">
              <w:rPr>
                <w:rFonts w:eastAsia="Times New Roman"/>
                <w:b/>
                <w:color w:val="767171"/>
                <w:szCs w:val="24"/>
                <w:lang w:eastAsia="es-MX"/>
              </w:rPr>
              <w:t>84.72%</w:t>
            </w:r>
          </w:p>
        </w:tc>
      </w:tr>
    </w:tbl>
    <w:bookmarkEnd w:id="31"/>
    <w:p w14:paraId="6FB1BD84" w14:textId="35039DE5" w:rsidR="006E2370" w:rsidRPr="00871FA8" w:rsidRDefault="007A5063" w:rsidP="00811FBC">
      <w:pPr>
        <w:spacing w:after="0" w:line="360" w:lineRule="auto"/>
        <w:ind w:left="851" w:firstLine="76"/>
        <w:jc w:val="both"/>
        <w:rPr>
          <w:rFonts w:eastAsia="Calibri" w:cs="Times New Roman"/>
          <w:i/>
          <w:spacing w:val="20"/>
          <w:sz w:val="18"/>
          <w:szCs w:val="18"/>
        </w:rPr>
      </w:pPr>
      <w:r w:rsidRPr="00871FA8">
        <w:rPr>
          <w:rFonts w:eastAsia="Calibri" w:cs="Times New Roman"/>
          <w:i/>
          <w:spacing w:val="20"/>
          <w:sz w:val="18"/>
          <w:szCs w:val="18"/>
        </w:rPr>
        <w:t xml:space="preserve">Fuente: Dirección Control de Gestión </w:t>
      </w:r>
      <w:proofErr w:type="gramStart"/>
      <w:r w:rsidRPr="00871FA8">
        <w:rPr>
          <w:rFonts w:eastAsia="Calibri" w:cs="Times New Roman"/>
          <w:i/>
          <w:spacing w:val="20"/>
          <w:sz w:val="18"/>
          <w:szCs w:val="18"/>
        </w:rPr>
        <w:t>MICM.-</w:t>
      </w:r>
      <w:proofErr w:type="gramEnd"/>
    </w:p>
    <w:p w14:paraId="49B2C888" w14:textId="5F1B3311" w:rsidR="00C71636" w:rsidRPr="001925A7" w:rsidRDefault="007A5063" w:rsidP="00811FBC">
      <w:pPr>
        <w:pStyle w:val="Prrafodelista"/>
        <w:numPr>
          <w:ilvl w:val="0"/>
          <w:numId w:val="19"/>
        </w:numPr>
        <w:spacing w:after="0" w:line="360" w:lineRule="auto"/>
        <w:ind w:left="284"/>
        <w:jc w:val="both"/>
        <w:rPr>
          <w:rFonts w:eastAsia="Calibri" w:cs="Times New Roman"/>
          <w:b/>
          <w:color w:val="767171"/>
          <w:spacing w:val="20"/>
        </w:rPr>
      </w:pPr>
      <w:r w:rsidRPr="001925A7">
        <w:rPr>
          <w:rFonts w:eastAsia="Calibri" w:cs="Times New Roman"/>
          <w:b/>
          <w:color w:val="767171"/>
          <w:spacing w:val="20"/>
        </w:rPr>
        <w:t>Resultados de los Sistemas de Calidad</w:t>
      </w:r>
    </w:p>
    <w:p w14:paraId="73AA25B4" w14:textId="77777777" w:rsidR="007A5063" w:rsidRPr="001925A7" w:rsidRDefault="007A5063" w:rsidP="00811FBC">
      <w:pPr>
        <w:spacing w:after="0" w:line="360" w:lineRule="auto"/>
        <w:ind w:left="-76"/>
        <w:jc w:val="both"/>
        <w:rPr>
          <w:rFonts w:eastAsia="Calibri" w:cs="Times New Roman"/>
          <w:b/>
          <w:color w:val="767171"/>
          <w:spacing w:val="20"/>
        </w:rPr>
      </w:pPr>
      <w:r w:rsidRPr="001925A7">
        <w:rPr>
          <w:rFonts w:eastAsia="Calibri" w:cs="Times New Roman"/>
          <w:b/>
          <w:color w:val="767171"/>
          <w:spacing w:val="20"/>
        </w:rPr>
        <w:lastRenderedPageBreak/>
        <w:t>Marco Común de Evaluación CAF</w:t>
      </w:r>
    </w:p>
    <w:p w14:paraId="61756379" w14:textId="77777777" w:rsidR="007A5063" w:rsidRPr="001925A7" w:rsidRDefault="007A5063" w:rsidP="00811FBC">
      <w:pPr>
        <w:spacing w:after="0" w:line="360" w:lineRule="auto"/>
        <w:ind w:left="-76"/>
        <w:jc w:val="both"/>
        <w:rPr>
          <w:rFonts w:eastAsia="Calibri" w:cs="Times New Roman"/>
          <w:color w:val="767171"/>
          <w:spacing w:val="20"/>
        </w:rPr>
      </w:pPr>
    </w:p>
    <w:p w14:paraId="6F76072D" w14:textId="521E1722" w:rsidR="007A5063" w:rsidRPr="001925A7" w:rsidRDefault="007A5063" w:rsidP="00811FBC">
      <w:pPr>
        <w:spacing w:after="0" w:line="360" w:lineRule="auto"/>
        <w:ind w:left="-76"/>
        <w:jc w:val="both"/>
        <w:rPr>
          <w:rFonts w:eastAsia="Calibri" w:cs="Times New Roman"/>
          <w:color w:val="767171"/>
          <w:spacing w:val="20"/>
        </w:rPr>
      </w:pPr>
      <w:r w:rsidRPr="001925A7">
        <w:rPr>
          <w:rFonts w:eastAsia="Calibri" w:cs="Times New Roman"/>
          <w:color w:val="767171"/>
          <w:spacing w:val="20"/>
        </w:rPr>
        <w:t xml:space="preserve">Al cierre del 2021, el MICM presenta un cumplimiento de 100% en la calificación vigente del SISMAP correspondiente al </w:t>
      </w:r>
      <w:r w:rsidR="00766BD3" w:rsidRPr="001925A7">
        <w:rPr>
          <w:rFonts w:eastAsia="Calibri" w:cs="Times New Roman"/>
          <w:color w:val="767171"/>
          <w:spacing w:val="20"/>
        </w:rPr>
        <w:t>subindicador</w:t>
      </w:r>
      <w:r w:rsidRPr="001925A7">
        <w:rPr>
          <w:rFonts w:eastAsia="Calibri" w:cs="Times New Roman"/>
          <w:color w:val="767171"/>
          <w:spacing w:val="20"/>
        </w:rPr>
        <w:t xml:space="preserve"> Autodiagnóstico CAF, dando cumplimiento con las disposiciones establecidas en el Decreto 211-10, que instruye a las instituciones del Estado sobre la implementación del modelo Marco Común de Evaluación (CAF).</w:t>
      </w:r>
    </w:p>
    <w:p w14:paraId="1DFE2A9B" w14:textId="77777777" w:rsidR="007A5063" w:rsidRPr="001925A7" w:rsidRDefault="007A5063" w:rsidP="00811FBC">
      <w:pPr>
        <w:spacing w:after="0" w:line="360" w:lineRule="auto"/>
        <w:ind w:left="-76"/>
        <w:jc w:val="both"/>
        <w:rPr>
          <w:rFonts w:eastAsia="Calibri" w:cs="Times New Roman"/>
          <w:color w:val="767171"/>
          <w:spacing w:val="20"/>
        </w:rPr>
      </w:pPr>
    </w:p>
    <w:p w14:paraId="3AB54D75" w14:textId="77777777" w:rsidR="007A5063" w:rsidRPr="001925A7" w:rsidRDefault="007A5063" w:rsidP="00811FBC">
      <w:pPr>
        <w:spacing w:after="0" w:line="360" w:lineRule="auto"/>
        <w:ind w:left="-76"/>
        <w:jc w:val="both"/>
        <w:rPr>
          <w:rFonts w:eastAsia="Calibri" w:cs="Times New Roman"/>
          <w:color w:val="767171"/>
          <w:spacing w:val="20"/>
        </w:rPr>
      </w:pPr>
      <w:r w:rsidRPr="001925A7">
        <w:rPr>
          <w:rFonts w:eastAsia="Calibri" w:cs="Times New Roman"/>
          <w:color w:val="767171"/>
          <w:spacing w:val="20"/>
        </w:rPr>
        <w:t>En el marco de la implementación de esta metodología, el MICM realizó el análisis de la organización a partir de nueve criterios y veintiocho subcriterios, apoyados en una serie de ejemplos que sirvieron de referencia en la identificación de los puntos fuertes, acompañados por las evidencias correspondientes.</w:t>
      </w:r>
    </w:p>
    <w:p w14:paraId="5869507A" w14:textId="77777777" w:rsidR="007A5063" w:rsidRPr="001925A7" w:rsidRDefault="007A5063" w:rsidP="00811FBC">
      <w:pPr>
        <w:spacing w:after="0" w:line="360" w:lineRule="auto"/>
        <w:ind w:left="-76"/>
        <w:jc w:val="both"/>
        <w:rPr>
          <w:rFonts w:eastAsia="Calibri" w:cs="Times New Roman"/>
          <w:color w:val="767171"/>
          <w:spacing w:val="20"/>
        </w:rPr>
      </w:pPr>
    </w:p>
    <w:p w14:paraId="5B414364" w14:textId="571B1895" w:rsidR="007A5063" w:rsidRPr="001925A7" w:rsidRDefault="007A5063" w:rsidP="00811FBC">
      <w:pPr>
        <w:spacing w:after="0" w:line="360" w:lineRule="auto"/>
        <w:ind w:left="-76"/>
        <w:jc w:val="both"/>
        <w:rPr>
          <w:rFonts w:eastAsia="Calibri" w:cs="Times New Roman"/>
          <w:color w:val="767171"/>
          <w:spacing w:val="20"/>
        </w:rPr>
      </w:pPr>
      <w:r w:rsidRPr="001925A7">
        <w:rPr>
          <w:rFonts w:eastAsia="Calibri" w:cs="Times New Roman"/>
          <w:color w:val="767171"/>
          <w:spacing w:val="20"/>
        </w:rPr>
        <w:t>Como resultado de esta autoevaluación, se distinguieron fortalezas y oportunidades de mejoras, las cuales fueron trabajadas mediante la elaboración y ejecución de planes, haciendo énfasis en aquellas áreas que impulsan la mejora institucional.</w:t>
      </w:r>
    </w:p>
    <w:p w14:paraId="544C3E95" w14:textId="77777777" w:rsidR="001D2263" w:rsidRPr="001925A7" w:rsidRDefault="001D2263" w:rsidP="00811FBC">
      <w:pPr>
        <w:spacing w:after="0" w:line="360" w:lineRule="auto"/>
        <w:ind w:left="-76"/>
        <w:jc w:val="center"/>
        <w:rPr>
          <w:rFonts w:eastAsia="Calibri" w:cs="Times New Roman"/>
          <w:b/>
          <w:color w:val="767171"/>
          <w:spacing w:val="20"/>
        </w:rPr>
      </w:pPr>
    </w:p>
    <w:p w14:paraId="32DE03B9" w14:textId="59528D67" w:rsidR="007A5063" w:rsidRPr="001925A7" w:rsidRDefault="007A5063" w:rsidP="00811FBC">
      <w:pPr>
        <w:spacing w:after="0" w:line="360" w:lineRule="auto"/>
        <w:ind w:left="-76"/>
        <w:jc w:val="center"/>
        <w:rPr>
          <w:rFonts w:eastAsia="Calibri" w:cs="Times New Roman"/>
          <w:b/>
          <w:color w:val="767171"/>
          <w:spacing w:val="20"/>
        </w:rPr>
      </w:pPr>
      <w:r w:rsidRPr="001925A7">
        <w:rPr>
          <w:rFonts w:eastAsia="Calibri" w:cs="Times New Roman"/>
          <w:b/>
          <w:color w:val="767171"/>
          <w:spacing w:val="20"/>
        </w:rPr>
        <w:t xml:space="preserve">Tabla No.  </w:t>
      </w:r>
      <w:r w:rsidRPr="001925A7">
        <w:rPr>
          <w:rFonts w:eastAsia="Calibri" w:cs="Times New Roman"/>
          <w:b/>
          <w:color w:val="767171"/>
          <w:spacing w:val="20"/>
        </w:rPr>
        <w:fldChar w:fldCharType="begin"/>
      </w:r>
      <w:r w:rsidRPr="001925A7">
        <w:rPr>
          <w:rFonts w:eastAsia="Calibri" w:cs="Times New Roman"/>
          <w:b/>
          <w:color w:val="767171"/>
          <w:spacing w:val="20"/>
        </w:rPr>
        <w:instrText xml:space="preserve"> SEQ Tabla_No._ \* ARABIC </w:instrText>
      </w:r>
      <w:r w:rsidRPr="001925A7">
        <w:rPr>
          <w:rFonts w:eastAsia="Calibri" w:cs="Times New Roman"/>
          <w:b/>
          <w:color w:val="767171"/>
          <w:spacing w:val="20"/>
        </w:rPr>
        <w:fldChar w:fldCharType="separate"/>
      </w:r>
      <w:r w:rsidR="002713E7">
        <w:rPr>
          <w:rFonts w:eastAsia="Calibri" w:cs="Times New Roman"/>
          <w:b/>
          <w:noProof/>
          <w:color w:val="767171"/>
          <w:spacing w:val="20"/>
        </w:rPr>
        <w:t>27</w:t>
      </w:r>
      <w:r w:rsidRPr="001925A7">
        <w:rPr>
          <w:rFonts w:eastAsia="Calibri" w:cs="Times New Roman"/>
          <w:b/>
          <w:color w:val="767171"/>
          <w:spacing w:val="20"/>
        </w:rPr>
        <w:fldChar w:fldCharType="end"/>
      </w:r>
    </w:p>
    <w:p w14:paraId="1E88B1AF" w14:textId="3BD8E903" w:rsidR="007A5063" w:rsidRPr="001925A7" w:rsidRDefault="007A5063" w:rsidP="00811FBC">
      <w:pPr>
        <w:spacing w:after="0" w:line="360" w:lineRule="auto"/>
        <w:ind w:left="-76"/>
        <w:jc w:val="center"/>
        <w:rPr>
          <w:rFonts w:eastAsia="Calibri" w:cs="Times New Roman"/>
          <w:color w:val="767171"/>
          <w:spacing w:val="20"/>
        </w:rPr>
      </w:pPr>
      <w:r w:rsidRPr="001925A7">
        <w:rPr>
          <w:rFonts w:eastAsia="Calibri" w:cs="Times New Roman"/>
          <w:color w:val="767171"/>
          <w:spacing w:val="20"/>
        </w:rPr>
        <w:t>Mejoras identificadas en la autoevaluación CAF</w:t>
      </w:r>
    </w:p>
    <w:p w14:paraId="16324B88" w14:textId="1BB2E530" w:rsidR="007A5063" w:rsidRPr="001925A7" w:rsidRDefault="007A5063" w:rsidP="00811FBC">
      <w:pPr>
        <w:spacing w:after="0" w:line="360" w:lineRule="auto"/>
        <w:ind w:left="-76"/>
        <w:jc w:val="center"/>
        <w:rPr>
          <w:rFonts w:eastAsia="Calibri" w:cs="Times New Roman"/>
          <w:color w:val="767171"/>
          <w:spacing w:val="20"/>
        </w:rPr>
      </w:pPr>
      <w:r w:rsidRPr="001925A7">
        <w:rPr>
          <w:rFonts w:eastAsia="Calibri" w:cs="Times New Roman"/>
          <w:color w:val="767171"/>
          <w:spacing w:val="20"/>
        </w:rPr>
        <w:t>Año 2021</w:t>
      </w:r>
    </w:p>
    <w:p w14:paraId="390F2B6B" w14:textId="77777777" w:rsidR="00F36B51" w:rsidRPr="00871FA8" w:rsidRDefault="00F36B51" w:rsidP="00811FBC">
      <w:pPr>
        <w:spacing w:after="0" w:line="360" w:lineRule="auto"/>
        <w:ind w:left="-76"/>
        <w:jc w:val="center"/>
        <w:rPr>
          <w:rFonts w:eastAsia="Calibri" w:cs="Times New Roman"/>
          <w:spacing w:val="20"/>
          <w:sz w:val="6"/>
          <w:szCs w:val="6"/>
        </w:rPr>
      </w:pPr>
    </w:p>
    <w:tbl>
      <w:tblPr>
        <w:tblW w:w="6177" w:type="dxa"/>
        <w:tblInd w:w="886"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CellMar>
          <w:left w:w="70" w:type="dxa"/>
          <w:right w:w="70" w:type="dxa"/>
        </w:tblCellMar>
        <w:tblLook w:val="04A0" w:firstRow="1" w:lastRow="0" w:firstColumn="1" w:lastColumn="0" w:noHBand="0" w:noVBand="1"/>
      </w:tblPr>
      <w:tblGrid>
        <w:gridCol w:w="4324"/>
        <w:gridCol w:w="1853"/>
      </w:tblGrid>
      <w:tr w:rsidR="007A5063" w:rsidRPr="00871FA8" w14:paraId="6D95CB72" w14:textId="77777777" w:rsidTr="007A5063">
        <w:trPr>
          <w:trHeight w:val="297"/>
        </w:trPr>
        <w:tc>
          <w:tcPr>
            <w:tcW w:w="4324" w:type="dxa"/>
            <w:shd w:val="clear" w:color="auto" w:fill="1F3864" w:themeFill="accent1" w:themeFillShade="80"/>
            <w:noWrap/>
            <w:vAlign w:val="center"/>
            <w:hideMark/>
          </w:tcPr>
          <w:p w14:paraId="25F38E9E" w14:textId="77777777" w:rsidR="007A5063" w:rsidRPr="00871FA8" w:rsidRDefault="007A5063" w:rsidP="00811FBC">
            <w:pPr>
              <w:spacing w:after="0" w:line="360" w:lineRule="auto"/>
              <w:jc w:val="center"/>
              <w:rPr>
                <w:rFonts w:eastAsia="Times New Roman"/>
                <w:b/>
                <w:bCs/>
                <w:color w:val="FFFFFF" w:themeColor="background1"/>
                <w:szCs w:val="24"/>
                <w:lang w:eastAsia="es-ES"/>
              </w:rPr>
            </w:pPr>
            <w:r w:rsidRPr="00871FA8">
              <w:rPr>
                <w:rFonts w:eastAsia="Times New Roman"/>
                <w:b/>
                <w:bCs/>
                <w:color w:val="FFFFFF" w:themeColor="background1"/>
                <w:szCs w:val="24"/>
                <w:lang w:eastAsia="es-ES"/>
              </w:rPr>
              <w:t>Criterios</w:t>
            </w:r>
          </w:p>
        </w:tc>
        <w:tc>
          <w:tcPr>
            <w:tcW w:w="1853" w:type="dxa"/>
            <w:shd w:val="clear" w:color="auto" w:fill="1F3864" w:themeFill="accent1" w:themeFillShade="80"/>
            <w:noWrap/>
            <w:vAlign w:val="center"/>
            <w:hideMark/>
          </w:tcPr>
          <w:p w14:paraId="0BB30364" w14:textId="77777777" w:rsidR="007A5063" w:rsidRPr="00871FA8" w:rsidRDefault="007A5063" w:rsidP="00811FBC">
            <w:pPr>
              <w:spacing w:after="0" w:line="360" w:lineRule="auto"/>
              <w:jc w:val="center"/>
              <w:rPr>
                <w:rFonts w:eastAsia="Times New Roman"/>
                <w:b/>
                <w:bCs/>
                <w:color w:val="FFFFFF" w:themeColor="background1"/>
                <w:szCs w:val="24"/>
                <w:lang w:eastAsia="es-ES"/>
              </w:rPr>
            </w:pPr>
            <w:r w:rsidRPr="00871FA8">
              <w:rPr>
                <w:rFonts w:eastAsia="Times New Roman"/>
                <w:b/>
                <w:bCs/>
                <w:color w:val="FFFFFF" w:themeColor="background1"/>
                <w:szCs w:val="24"/>
                <w:lang w:eastAsia="es-ES"/>
              </w:rPr>
              <w:t>Mejoras</w:t>
            </w:r>
          </w:p>
        </w:tc>
      </w:tr>
      <w:tr w:rsidR="007A5063" w:rsidRPr="00871FA8" w14:paraId="4DB07A32" w14:textId="77777777" w:rsidTr="007A5063">
        <w:trPr>
          <w:trHeight w:val="297"/>
        </w:trPr>
        <w:tc>
          <w:tcPr>
            <w:tcW w:w="4324" w:type="dxa"/>
            <w:shd w:val="clear" w:color="auto" w:fill="auto"/>
            <w:vAlign w:val="center"/>
            <w:hideMark/>
          </w:tcPr>
          <w:p w14:paraId="26AAD67E" w14:textId="77777777" w:rsidR="007A5063" w:rsidRPr="00871FA8" w:rsidRDefault="007A5063" w:rsidP="00811FBC">
            <w:pPr>
              <w:spacing w:after="0" w:line="360" w:lineRule="auto"/>
              <w:rPr>
                <w:rFonts w:eastAsia="Times New Roman"/>
                <w:color w:val="767171"/>
                <w:szCs w:val="24"/>
                <w:lang w:eastAsia="es-ES"/>
              </w:rPr>
            </w:pPr>
            <w:r w:rsidRPr="00871FA8">
              <w:rPr>
                <w:rFonts w:eastAsia="Times New Roman"/>
                <w:color w:val="767171"/>
                <w:szCs w:val="24"/>
                <w:lang w:eastAsia="es-ES"/>
              </w:rPr>
              <w:t>1. Liderazgo</w:t>
            </w:r>
          </w:p>
        </w:tc>
        <w:tc>
          <w:tcPr>
            <w:tcW w:w="1853" w:type="dxa"/>
            <w:shd w:val="clear" w:color="auto" w:fill="auto"/>
            <w:noWrap/>
            <w:vAlign w:val="center"/>
            <w:hideMark/>
          </w:tcPr>
          <w:p w14:paraId="02F35FD7" w14:textId="77777777" w:rsidR="007A5063" w:rsidRPr="00871FA8" w:rsidRDefault="007A5063" w:rsidP="00811FBC">
            <w:pPr>
              <w:spacing w:after="0" w:line="360" w:lineRule="auto"/>
              <w:jc w:val="center"/>
              <w:rPr>
                <w:rFonts w:eastAsia="Times New Roman"/>
                <w:color w:val="767171"/>
                <w:szCs w:val="24"/>
                <w:lang w:eastAsia="es-ES"/>
              </w:rPr>
            </w:pPr>
            <w:r w:rsidRPr="00871FA8">
              <w:rPr>
                <w:rFonts w:eastAsia="Times New Roman"/>
                <w:color w:val="767171"/>
                <w:szCs w:val="24"/>
                <w:lang w:eastAsia="es-ES"/>
              </w:rPr>
              <w:t>1</w:t>
            </w:r>
          </w:p>
        </w:tc>
      </w:tr>
      <w:tr w:rsidR="007A5063" w:rsidRPr="00871FA8" w14:paraId="5479D43C" w14:textId="77777777" w:rsidTr="007A5063">
        <w:trPr>
          <w:trHeight w:val="297"/>
        </w:trPr>
        <w:tc>
          <w:tcPr>
            <w:tcW w:w="4324" w:type="dxa"/>
            <w:shd w:val="clear" w:color="auto" w:fill="auto"/>
            <w:vAlign w:val="center"/>
            <w:hideMark/>
          </w:tcPr>
          <w:p w14:paraId="064CA7C3" w14:textId="77777777" w:rsidR="007A5063" w:rsidRPr="00871FA8" w:rsidRDefault="007A5063" w:rsidP="00811FBC">
            <w:pPr>
              <w:spacing w:after="0" w:line="360" w:lineRule="auto"/>
              <w:rPr>
                <w:rFonts w:eastAsia="Times New Roman"/>
                <w:color w:val="767171"/>
                <w:szCs w:val="24"/>
                <w:lang w:eastAsia="es-ES"/>
              </w:rPr>
            </w:pPr>
            <w:r w:rsidRPr="00871FA8">
              <w:rPr>
                <w:rFonts w:eastAsia="Times New Roman"/>
                <w:color w:val="767171"/>
                <w:szCs w:val="24"/>
                <w:lang w:eastAsia="es-ES"/>
              </w:rPr>
              <w:t xml:space="preserve">2. Estrategia y Planificación </w:t>
            </w:r>
          </w:p>
        </w:tc>
        <w:tc>
          <w:tcPr>
            <w:tcW w:w="1853" w:type="dxa"/>
            <w:shd w:val="clear" w:color="auto" w:fill="auto"/>
            <w:noWrap/>
            <w:vAlign w:val="center"/>
            <w:hideMark/>
          </w:tcPr>
          <w:p w14:paraId="45CC94EB" w14:textId="77777777" w:rsidR="007A5063" w:rsidRPr="00871FA8" w:rsidRDefault="007A5063" w:rsidP="00811FBC">
            <w:pPr>
              <w:spacing w:after="0" w:line="360" w:lineRule="auto"/>
              <w:jc w:val="center"/>
              <w:rPr>
                <w:rFonts w:eastAsia="Times New Roman"/>
                <w:color w:val="767171"/>
                <w:szCs w:val="24"/>
                <w:lang w:eastAsia="es-ES"/>
              </w:rPr>
            </w:pPr>
            <w:r w:rsidRPr="00871FA8">
              <w:rPr>
                <w:rFonts w:eastAsia="Times New Roman"/>
                <w:color w:val="767171"/>
                <w:szCs w:val="24"/>
                <w:lang w:eastAsia="es-ES"/>
              </w:rPr>
              <w:t>1</w:t>
            </w:r>
          </w:p>
        </w:tc>
      </w:tr>
      <w:tr w:rsidR="007A5063" w:rsidRPr="00871FA8" w14:paraId="43C28305" w14:textId="77777777" w:rsidTr="007A5063">
        <w:trPr>
          <w:trHeight w:val="297"/>
        </w:trPr>
        <w:tc>
          <w:tcPr>
            <w:tcW w:w="4324" w:type="dxa"/>
            <w:shd w:val="clear" w:color="auto" w:fill="auto"/>
            <w:vAlign w:val="center"/>
            <w:hideMark/>
          </w:tcPr>
          <w:p w14:paraId="60CFEBF8" w14:textId="77777777" w:rsidR="007A5063" w:rsidRPr="00871FA8" w:rsidRDefault="007A5063" w:rsidP="00811FBC">
            <w:pPr>
              <w:spacing w:after="0" w:line="360" w:lineRule="auto"/>
              <w:rPr>
                <w:rFonts w:eastAsia="Times New Roman"/>
                <w:color w:val="767171"/>
                <w:szCs w:val="24"/>
                <w:lang w:eastAsia="es-ES"/>
              </w:rPr>
            </w:pPr>
            <w:r w:rsidRPr="00871FA8">
              <w:rPr>
                <w:rFonts w:eastAsia="Times New Roman"/>
                <w:color w:val="767171"/>
                <w:szCs w:val="24"/>
                <w:lang w:eastAsia="es-ES"/>
              </w:rPr>
              <w:t>3. Personas</w:t>
            </w:r>
          </w:p>
        </w:tc>
        <w:tc>
          <w:tcPr>
            <w:tcW w:w="1853" w:type="dxa"/>
            <w:shd w:val="clear" w:color="auto" w:fill="auto"/>
            <w:noWrap/>
            <w:vAlign w:val="center"/>
            <w:hideMark/>
          </w:tcPr>
          <w:p w14:paraId="239C71B2" w14:textId="77777777" w:rsidR="007A5063" w:rsidRPr="00871FA8" w:rsidRDefault="007A5063" w:rsidP="00811FBC">
            <w:pPr>
              <w:spacing w:after="0" w:line="360" w:lineRule="auto"/>
              <w:jc w:val="center"/>
              <w:rPr>
                <w:rFonts w:eastAsia="Times New Roman"/>
                <w:color w:val="767171"/>
                <w:szCs w:val="24"/>
                <w:lang w:eastAsia="es-ES"/>
              </w:rPr>
            </w:pPr>
            <w:r w:rsidRPr="00871FA8">
              <w:rPr>
                <w:rFonts w:eastAsia="Times New Roman"/>
                <w:color w:val="767171"/>
                <w:szCs w:val="24"/>
                <w:lang w:eastAsia="es-ES"/>
              </w:rPr>
              <w:t>3</w:t>
            </w:r>
          </w:p>
        </w:tc>
      </w:tr>
      <w:tr w:rsidR="007A5063" w:rsidRPr="00871FA8" w14:paraId="75F4F882" w14:textId="77777777" w:rsidTr="007A5063">
        <w:trPr>
          <w:trHeight w:val="297"/>
        </w:trPr>
        <w:tc>
          <w:tcPr>
            <w:tcW w:w="4324" w:type="dxa"/>
            <w:shd w:val="clear" w:color="auto" w:fill="auto"/>
            <w:vAlign w:val="center"/>
            <w:hideMark/>
          </w:tcPr>
          <w:p w14:paraId="182929FD" w14:textId="77777777" w:rsidR="007A5063" w:rsidRPr="00871FA8" w:rsidRDefault="007A5063" w:rsidP="00811FBC">
            <w:pPr>
              <w:spacing w:after="0" w:line="360" w:lineRule="auto"/>
              <w:rPr>
                <w:rFonts w:eastAsia="Times New Roman"/>
                <w:color w:val="767171"/>
                <w:szCs w:val="24"/>
                <w:lang w:eastAsia="es-ES"/>
              </w:rPr>
            </w:pPr>
            <w:r w:rsidRPr="00871FA8">
              <w:rPr>
                <w:rFonts w:eastAsia="Times New Roman"/>
                <w:color w:val="767171"/>
                <w:szCs w:val="24"/>
                <w:lang w:eastAsia="es-ES"/>
              </w:rPr>
              <w:t>4. Alianzas y Recursos</w:t>
            </w:r>
          </w:p>
        </w:tc>
        <w:tc>
          <w:tcPr>
            <w:tcW w:w="1853" w:type="dxa"/>
            <w:shd w:val="clear" w:color="auto" w:fill="auto"/>
            <w:noWrap/>
            <w:vAlign w:val="center"/>
            <w:hideMark/>
          </w:tcPr>
          <w:p w14:paraId="7E3C9A36" w14:textId="77777777" w:rsidR="007A5063" w:rsidRPr="00871FA8" w:rsidRDefault="007A5063" w:rsidP="00811FBC">
            <w:pPr>
              <w:spacing w:after="0" w:line="360" w:lineRule="auto"/>
              <w:jc w:val="center"/>
              <w:rPr>
                <w:rFonts w:eastAsia="Times New Roman"/>
                <w:color w:val="767171"/>
                <w:szCs w:val="24"/>
                <w:lang w:eastAsia="es-ES"/>
              </w:rPr>
            </w:pPr>
            <w:r w:rsidRPr="00871FA8">
              <w:rPr>
                <w:rFonts w:eastAsia="Times New Roman"/>
                <w:color w:val="767171"/>
                <w:szCs w:val="24"/>
                <w:lang w:eastAsia="es-ES"/>
              </w:rPr>
              <w:t>1</w:t>
            </w:r>
          </w:p>
        </w:tc>
      </w:tr>
      <w:tr w:rsidR="007A5063" w:rsidRPr="00871FA8" w14:paraId="09DEFDBD" w14:textId="77777777" w:rsidTr="007A5063">
        <w:trPr>
          <w:trHeight w:val="297"/>
        </w:trPr>
        <w:tc>
          <w:tcPr>
            <w:tcW w:w="4324" w:type="dxa"/>
            <w:shd w:val="clear" w:color="auto" w:fill="auto"/>
            <w:vAlign w:val="center"/>
            <w:hideMark/>
          </w:tcPr>
          <w:p w14:paraId="51EE8CD6" w14:textId="77777777" w:rsidR="007A5063" w:rsidRPr="00871FA8" w:rsidRDefault="007A5063" w:rsidP="00811FBC">
            <w:pPr>
              <w:spacing w:after="0" w:line="360" w:lineRule="auto"/>
              <w:rPr>
                <w:rFonts w:eastAsia="Times New Roman"/>
                <w:color w:val="767171"/>
                <w:szCs w:val="24"/>
                <w:lang w:eastAsia="es-ES"/>
              </w:rPr>
            </w:pPr>
            <w:r w:rsidRPr="00871FA8">
              <w:rPr>
                <w:rFonts w:eastAsia="Times New Roman"/>
                <w:color w:val="767171"/>
                <w:szCs w:val="24"/>
                <w:lang w:eastAsia="es-ES"/>
              </w:rPr>
              <w:t>5. Procesos</w:t>
            </w:r>
          </w:p>
        </w:tc>
        <w:tc>
          <w:tcPr>
            <w:tcW w:w="1853" w:type="dxa"/>
            <w:shd w:val="clear" w:color="auto" w:fill="auto"/>
            <w:noWrap/>
            <w:vAlign w:val="center"/>
            <w:hideMark/>
          </w:tcPr>
          <w:p w14:paraId="479DC017" w14:textId="77777777" w:rsidR="007A5063" w:rsidRPr="00871FA8" w:rsidRDefault="007A5063" w:rsidP="00811FBC">
            <w:pPr>
              <w:spacing w:after="0" w:line="360" w:lineRule="auto"/>
              <w:jc w:val="center"/>
              <w:rPr>
                <w:rFonts w:eastAsia="Times New Roman"/>
                <w:color w:val="767171"/>
                <w:szCs w:val="24"/>
                <w:lang w:eastAsia="es-ES"/>
              </w:rPr>
            </w:pPr>
            <w:r w:rsidRPr="00871FA8">
              <w:rPr>
                <w:rFonts w:eastAsia="Times New Roman"/>
                <w:color w:val="767171"/>
                <w:szCs w:val="24"/>
                <w:lang w:eastAsia="es-ES"/>
              </w:rPr>
              <w:t>N/A</w:t>
            </w:r>
          </w:p>
        </w:tc>
      </w:tr>
      <w:tr w:rsidR="007A5063" w:rsidRPr="00871FA8" w14:paraId="31BD1172" w14:textId="77777777" w:rsidTr="007A5063">
        <w:trPr>
          <w:trHeight w:val="596"/>
        </w:trPr>
        <w:tc>
          <w:tcPr>
            <w:tcW w:w="4324" w:type="dxa"/>
            <w:shd w:val="clear" w:color="auto" w:fill="auto"/>
            <w:vAlign w:val="center"/>
            <w:hideMark/>
          </w:tcPr>
          <w:p w14:paraId="4AB8E4CC" w14:textId="77777777" w:rsidR="007A5063" w:rsidRPr="00871FA8" w:rsidRDefault="007A5063" w:rsidP="00811FBC">
            <w:pPr>
              <w:spacing w:after="0" w:line="360" w:lineRule="auto"/>
              <w:rPr>
                <w:rFonts w:eastAsia="Times New Roman"/>
                <w:color w:val="767171"/>
                <w:szCs w:val="24"/>
                <w:lang w:eastAsia="es-ES"/>
              </w:rPr>
            </w:pPr>
            <w:r w:rsidRPr="00871FA8">
              <w:rPr>
                <w:rFonts w:eastAsia="Times New Roman"/>
                <w:color w:val="767171"/>
                <w:szCs w:val="24"/>
                <w:lang w:eastAsia="es-ES"/>
              </w:rPr>
              <w:lastRenderedPageBreak/>
              <w:t xml:space="preserve">6. Resultados Orientados a los Ciudadanos / Clientes </w:t>
            </w:r>
          </w:p>
        </w:tc>
        <w:tc>
          <w:tcPr>
            <w:tcW w:w="1853" w:type="dxa"/>
            <w:shd w:val="clear" w:color="auto" w:fill="auto"/>
            <w:noWrap/>
            <w:vAlign w:val="center"/>
            <w:hideMark/>
          </w:tcPr>
          <w:p w14:paraId="322E353C" w14:textId="77777777" w:rsidR="007A5063" w:rsidRPr="00871FA8" w:rsidRDefault="007A5063" w:rsidP="00811FBC">
            <w:pPr>
              <w:spacing w:after="0" w:line="360" w:lineRule="auto"/>
              <w:jc w:val="center"/>
              <w:rPr>
                <w:rFonts w:eastAsia="Times New Roman"/>
                <w:color w:val="767171"/>
                <w:szCs w:val="24"/>
                <w:lang w:eastAsia="es-ES"/>
              </w:rPr>
            </w:pPr>
            <w:r w:rsidRPr="00871FA8">
              <w:rPr>
                <w:rFonts w:eastAsia="Times New Roman"/>
                <w:color w:val="767171"/>
                <w:szCs w:val="24"/>
                <w:lang w:eastAsia="es-ES"/>
              </w:rPr>
              <w:t>N/A</w:t>
            </w:r>
          </w:p>
        </w:tc>
      </w:tr>
      <w:tr w:rsidR="007A5063" w:rsidRPr="00871FA8" w14:paraId="3FD8FB52" w14:textId="77777777" w:rsidTr="007A5063">
        <w:trPr>
          <w:trHeight w:val="405"/>
        </w:trPr>
        <w:tc>
          <w:tcPr>
            <w:tcW w:w="4324" w:type="dxa"/>
            <w:shd w:val="clear" w:color="auto" w:fill="auto"/>
            <w:vAlign w:val="center"/>
            <w:hideMark/>
          </w:tcPr>
          <w:p w14:paraId="3D53034D" w14:textId="77777777" w:rsidR="007A5063" w:rsidRPr="00871FA8" w:rsidRDefault="007A5063" w:rsidP="00811FBC">
            <w:pPr>
              <w:spacing w:after="0" w:line="360" w:lineRule="auto"/>
              <w:rPr>
                <w:rFonts w:eastAsia="Times New Roman"/>
                <w:color w:val="767171"/>
                <w:szCs w:val="24"/>
                <w:lang w:eastAsia="es-ES"/>
              </w:rPr>
            </w:pPr>
            <w:r w:rsidRPr="00871FA8">
              <w:rPr>
                <w:rFonts w:eastAsia="Times New Roman"/>
                <w:color w:val="767171"/>
                <w:szCs w:val="24"/>
                <w:lang w:eastAsia="es-ES"/>
              </w:rPr>
              <w:t>7. Resultados en las Personas</w:t>
            </w:r>
          </w:p>
        </w:tc>
        <w:tc>
          <w:tcPr>
            <w:tcW w:w="1853" w:type="dxa"/>
            <w:shd w:val="clear" w:color="auto" w:fill="auto"/>
            <w:noWrap/>
            <w:vAlign w:val="center"/>
            <w:hideMark/>
          </w:tcPr>
          <w:p w14:paraId="34B2865A" w14:textId="77777777" w:rsidR="007A5063" w:rsidRPr="00871FA8" w:rsidRDefault="007A5063" w:rsidP="00811FBC">
            <w:pPr>
              <w:spacing w:after="0" w:line="360" w:lineRule="auto"/>
              <w:jc w:val="center"/>
              <w:rPr>
                <w:rFonts w:eastAsia="Times New Roman"/>
                <w:color w:val="767171"/>
                <w:szCs w:val="24"/>
                <w:lang w:eastAsia="es-ES"/>
              </w:rPr>
            </w:pPr>
            <w:r w:rsidRPr="00871FA8">
              <w:rPr>
                <w:rFonts w:eastAsia="Times New Roman"/>
                <w:color w:val="767171"/>
                <w:szCs w:val="24"/>
                <w:lang w:eastAsia="es-ES"/>
              </w:rPr>
              <w:t>N/A</w:t>
            </w:r>
          </w:p>
        </w:tc>
      </w:tr>
      <w:tr w:rsidR="007A5063" w:rsidRPr="00871FA8" w14:paraId="3435D157" w14:textId="77777777" w:rsidTr="007A5063">
        <w:trPr>
          <w:trHeight w:val="357"/>
        </w:trPr>
        <w:tc>
          <w:tcPr>
            <w:tcW w:w="4324" w:type="dxa"/>
            <w:shd w:val="clear" w:color="auto" w:fill="auto"/>
            <w:vAlign w:val="center"/>
            <w:hideMark/>
          </w:tcPr>
          <w:p w14:paraId="022E3D5A" w14:textId="77777777" w:rsidR="007A5063" w:rsidRPr="00871FA8" w:rsidRDefault="007A5063" w:rsidP="00811FBC">
            <w:pPr>
              <w:spacing w:after="0" w:line="360" w:lineRule="auto"/>
              <w:rPr>
                <w:rFonts w:eastAsia="Times New Roman"/>
                <w:color w:val="767171"/>
                <w:szCs w:val="24"/>
                <w:lang w:eastAsia="es-ES"/>
              </w:rPr>
            </w:pPr>
            <w:r w:rsidRPr="00871FA8">
              <w:rPr>
                <w:rFonts w:eastAsia="Times New Roman"/>
                <w:color w:val="767171"/>
                <w:szCs w:val="24"/>
                <w:lang w:eastAsia="es-ES"/>
              </w:rPr>
              <w:t>8. Resultados de Responsabilidad Social</w:t>
            </w:r>
          </w:p>
        </w:tc>
        <w:tc>
          <w:tcPr>
            <w:tcW w:w="1853" w:type="dxa"/>
            <w:shd w:val="clear" w:color="auto" w:fill="auto"/>
            <w:noWrap/>
            <w:vAlign w:val="center"/>
            <w:hideMark/>
          </w:tcPr>
          <w:p w14:paraId="42F460E4" w14:textId="77777777" w:rsidR="007A5063" w:rsidRPr="00871FA8" w:rsidRDefault="007A5063" w:rsidP="00811FBC">
            <w:pPr>
              <w:spacing w:after="0" w:line="360" w:lineRule="auto"/>
              <w:jc w:val="center"/>
              <w:rPr>
                <w:rFonts w:eastAsia="Times New Roman"/>
                <w:color w:val="767171"/>
                <w:szCs w:val="24"/>
                <w:lang w:eastAsia="es-ES"/>
              </w:rPr>
            </w:pPr>
            <w:r w:rsidRPr="00871FA8">
              <w:rPr>
                <w:rFonts w:eastAsia="Times New Roman"/>
                <w:color w:val="767171"/>
                <w:szCs w:val="24"/>
                <w:lang w:eastAsia="es-ES"/>
              </w:rPr>
              <w:t>1</w:t>
            </w:r>
          </w:p>
        </w:tc>
      </w:tr>
      <w:tr w:rsidR="007A5063" w:rsidRPr="00871FA8" w14:paraId="5E59730F" w14:textId="77777777" w:rsidTr="007A5063">
        <w:trPr>
          <w:trHeight w:val="465"/>
        </w:trPr>
        <w:tc>
          <w:tcPr>
            <w:tcW w:w="4324" w:type="dxa"/>
            <w:shd w:val="clear" w:color="auto" w:fill="auto"/>
            <w:vAlign w:val="center"/>
            <w:hideMark/>
          </w:tcPr>
          <w:p w14:paraId="0FACBE2A" w14:textId="77777777" w:rsidR="007A5063" w:rsidRPr="00871FA8" w:rsidRDefault="007A5063" w:rsidP="00811FBC">
            <w:pPr>
              <w:spacing w:after="0" w:line="360" w:lineRule="auto"/>
              <w:rPr>
                <w:rFonts w:eastAsia="Times New Roman"/>
                <w:color w:val="767171"/>
                <w:szCs w:val="24"/>
                <w:lang w:eastAsia="es-ES"/>
              </w:rPr>
            </w:pPr>
            <w:r w:rsidRPr="00871FA8">
              <w:rPr>
                <w:rFonts w:eastAsia="Times New Roman"/>
                <w:color w:val="767171"/>
                <w:szCs w:val="24"/>
                <w:lang w:eastAsia="es-ES"/>
              </w:rPr>
              <w:t>9. Resultados Clave de Rendimiento</w:t>
            </w:r>
          </w:p>
        </w:tc>
        <w:tc>
          <w:tcPr>
            <w:tcW w:w="1853" w:type="dxa"/>
            <w:shd w:val="clear" w:color="auto" w:fill="auto"/>
            <w:noWrap/>
            <w:vAlign w:val="center"/>
            <w:hideMark/>
          </w:tcPr>
          <w:p w14:paraId="710816A4" w14:textId="77777777" w:rsidR="007A5063" w:rsidRPr="00871FA8" w:rsidRDefault="007A5063" w:rsidP="00811FBC">
            <w:pPr>
              <w:spacing w:after="0" w:line="360" w:lineRule="auto"/>
              <w:jc w:val="center"/>
              <w:rPr>
                <w:rFonts w:eastAsia="Times New Roman"/>
                <w:color w:val="767171"/>
                <w:szCs w:val="24"/>
                <w:lang w:eastAsia="es-ES"/>
              </w:rPr>
            </w:pPr>
            <w:r w:rsidRPr="00871FA8">
              <w:rPr>
                <w:rFonts w:eastAsia="Times New Roman"/>
                <w:color w:val="767171"/>
                <w:szCs w:val="24"/>
                <w:lang w:eastAsia="es-ES"/>
              </w:rPr>
              <w:t>3</w:t>
            </w:r>
          </w:p>
        </w:tc>
      </w:tr>
    </w:tbl>
    <w:p w14:paraId="04A0EA37" w14:textId="48C71B57" w:rsidR="007A5063" w:rsidRPr="00871FA8" w:rsidRDefault="007A5063" w:rsidP="00811FBC">
      <w:pPr>
        <w:spacing w:after="0" w:line="360" w:lineRule="auto"/>
        <w:ind w:left="993"/>
        <w:jc w:val="both"/>
        <w:rPr>
          <w:rFonts w:eastAsia="Calibri" w:cs="Times New Roman"/>
          <w:i/>
          <w:spacing w:val="20"/>
          <w:sz w:val="18"/>
          <w:szCs w:val="18"/>
        </w:rPr>
      </w:pPr>
      <w:r w:rsidRPr="00871FA8">
        <w:rPr>
          <w:rFonts w:eastAsia="Calibri" w:cs="Times New Roman"/>
          <w:i/>
          <w:spacing w:val="20"/>
          <w:sz w:val="18"/>
          <w:szCs w:val="18"/>
        </w:rPr>
        <w:t xml:space="preserve">Fuente: Dirección Control de Gestión </w:t>
      </w:r>
      <w:proofErr w:type="gramStart"/>
      <w:r w:rsidRPr="00871FA8">
        <w:rPr>
          <w:rFonts w:eastAsia="Calibri" w:cs="Times New Roman"/>
          <w:i/>
          <w:spacing w:val="20"/>
          <w:sz w:val="18"/>
          <w:szCs w:val="18"/>
        </w:rPr>
        <w:t>MICM.-</w:t>
      </w:r>
      <w:proofErr w:type="gramEnd"/>
    </w:p>
    <w:p w14:paraId="2C45EF30" w14:textId="77777777" w:rsidR="007A5063" w:rsidRPr="00871FA8" w:rsidRDefault="007A5063" w:rsidP="00811FBC">
      <w:pPr>
        <w:spacing w:after="0" w:line="360" w:lineRule="auto"/>
        <w:jc w:val="both"/>
        <w:rPr>
          <w:rFonts w:eastAsia="Calibri" w:cs="Times New Roman"/>
          <w:b/>
          <w:spacing w:val="20"/>
        </w:rPr>
      </w:pPr>
    </w:p>
    <w:p w14:paraId="7C789287" w14:textId="77777777" w:rsidR="00962F07" w:rsidRPr="00871FA8" w:rsidRDefault="00962F07" w:rsidP="00811FBC">
      <w:pPr>
        <w:spacing w:after="0" w:line="360" w:lineRule="auto"/>
        <w:ind w:left="-76"/>
        <w:jc w:val="both"/>
        <w:rPr>
          <w:rFonts w:eastAsia="Calibri" w:cs="Times New Roman"/>
          <w:b/>
          <w:color w:val="767171"/>
          <w:spacing w:val="20"/>
        </w:rPr>
      </w:pPr>
      <w:r w:rsidRPr="00871FA8">
        <w:rPr>
          <w:rFonts w:eastAsia="Calibri" w:cs="Times New Roman"/>
          <w:b/>
          <w:color w:val="767171"/>
          <w:spacing w:val="20"/>
        </w:rPr>
        <w:t>Postulación al Premio Nacional de la Calidad 2021</w:t>
      </w:r>
    </w:p>
    <w:p w14:paraId="389A4625" w14:textId="77777777" w:rsidR="00962F07" w:rsidRPr="00871FA8" w:rsidRDefault="00962F07" w:rsidP="00811FBC">
      <w:pPr>
        <w:spacing w:after="0" w:line="360" w:lineRule="auto"/>
        <w:ind w:left="-76"/>
        <w:jc w:val="both"/>
        <w:rPr>
          <w:rFonts w:eastAsia="Calibri" w:cs="Times New Roman"/>
          <w:color w:val="767171"/>
          <w:spacing w:val="20"/>
        </w:rPr>
      </w:pPr>
    </w:p>
    <w:p w14:paraId="1181D216" w14:textId="53F83CA4" w:rsidR="00962F07" w:rsidRPr="00871FA8" w:rsidRDefault="00962F07" w:rsidP="00811FBC">
      <w:pPr>
        <w:spacing w:after="0" w:line="360" w:lineRule="auto"/>
        <w:ind w:left="-76"/>
        <w:jc w:val="both"/>
        <w:rPr>
          <w:rFonts w:eastAsia="Calibri" w:cs="Times New Roman"/>
          <w:color w:val="767171"/>
          <w:spacing w:val="20"/>
        </w:rPr>
      </w:pPr>
      <w:r w:rsidRPr="00871FA8">
        <w:rPr>
          <w:rFonts w:eastAsia="Calibri" w:cs="Times New Roman"/>
          <w:color w:val="767171"/>
          <w:spacing w:val="20"/>
        </w:rPr>
        <w:t>El MICM obtuvo medalla de oro en la “XVII Edición del Premio Nacional de la Calidad y el Reconocimiento a las Prácticas Promisorias del Sector Público”, el cual reconoce la mejora continua en la gestión de los organismos públicos. El logro de esta medalla fue el resultado de un esfuerzo conjunto de todas las áreas del Ministerio, lideradas por la Direcc</w:t>
      </w:r>
      <w:r w:rsidR="00893753" w:rsidRPr="00871FA8">
        <w:rPr>
          <w:rFonts w:eastAsia="Calibri" w:cs="Times New Roman"/>
          <w:color w:val="767171"/>
          <w:spacing w:val="20"/>
        </w:rPr>
        <w:t xml:space="preserve">ión </w:t>
      </w:r>
      <w:r w:rsidRPr="00871FA8">
        <w:rPr>
          <w:rFonts w:eastAsia="Calibri" w:cs="Times New Roman"/>
          <w:color w:val="767171"/>
          <w:spacing w:val="20"/>
        </w:rPr>
        <w:t>Control de Gestión a través del Departamento de Mejoras y Análisis de Procesos, que participó en la recolección y validación de evidencias.</w:t>
      </w:r>
    </w:p>
    <w:p w14:paraId="3C6544E6" w14:textId="77777777" w:rsidR="00962F07" w:rsidRPr="00871FA8" w:rsidRDefault="00962F07" w:rsidP="00811FBC">
      <w:pPr>
        <w:spacing w:after="0" w:line="360" w:lineRule="auto"/>
        <w:ind w:left="-76"/>
        <w:jc w:val="both"/>
        <w:rPr>
          <w:rFonts w:eastAsia="Calibri" w:cs="Times New Roman"/>
          <w:color w:val="767171"/>
          <w:spacing w:val="20"/>
        </w:rPr>
      </w:pPr>
    </w:p>
    <w:p w14:paraId="1410FA28" w14:textId="77777777" w:rsidR="00962F07" w:rsidRPr="00871FA8" w:rsidRDefault="00962F07" w:rsidP="00811FBC">
      <w:pPr>
        <w:spacing w:after="0" w:line="360" w:lineRule="auto"/>
        <w:ind w:left="-76"/>
        <w:jc w:val="both"/>
        <w:rPr>
          <w:rFonts w:eastAsia="Calibri" w:cs="Times New Roman"/>
          <w:color w:val="767171"/>
          <w:spacing w:val="20"/>
        </w:rPr>
      </w:pPr>
      <w:r w:rsidRPr="00871FA8">
        <w:rPr>
          <w:rFonts w:eastAsia="Calibri" w:cs="Times New Roman"/>
          <w:color w:val="767171"/>
          <w:spacing w:val="20"/>
        </w:rPr>
        <w:t>En tal sentido, se realizó el autodiagnóstico institucional para la postulación al Premio, basado en los 9 criterios y 28 subcriterios del Modelo CAF (</w:t>
      </w:r>
      <w:proofErr w:type="spellStart"/>
      <w:r w:rsidRPr="00871FA8">
        <w:rPr>
          <w:rFonts w:eastAsia="Calibri" w:cs="Times New Roman"/>
          <w:color w:val="767171"/>
          <w:spacing w:val="20"/>
        </w:rPr>
        <w:t>Common</w:t>
      </w:r>
      <w:proofErr w:type="spellEnd"/>
      <w:r w:rsidRPr="00871FA8">
        <w:rPr>
          <w:rFonts w:eastAsia="Calibri" w:cs="Times New Roman"/>
          <w:color w:val="767171"/>
          <w:spacing w:val="20"/>
        </w:rPr>
        <w:t xml:space="preserve"> </w:t>
      </w:r>
      <w:proofErr w:type="spellStart"/>
      <w:r w:rsidRPr="00871FA8">
        <w:rPr>
          <w:rFonts w:eastAsia="Calibri" w:cs="Times New Roman"/>
          <w:color w:val="767171"/>
          <w:spacing w:val="20"/>
        </w:rPr>
        <w:t>Assessment</w:t>
      </w:r>
      <w:proofErr w:type="spellEnd"/>
      <w:r w:rsidRPr="00871FA8">
        <w:rPr>
          <w:rFonts w:eastAsia="Calibri" w:cs="Times New Roman"/>
          <w:color w:val="767171"/>
          <w:spacing w:val="20"/>
        </w:rPr>
        <w:t xml:space="preserve"> Framework) con sus respectivas evidencias, con el fin de presentar ante el Ministerio de Administración Pública (MAP) las fortalezas de la institución. </w:t>
      </w:r>
    </w:p>
    <w:p w14:paraId="7891C69F" w14:textId="77777777" w:rsidR="00811FBC" w:rsidRDefault="00811FBC" w:rsidP="00811FBC">
      <w:pPr>
        <w:spacing w:after="0" w:line="360" w:lineRule="auto"/>
        <w:jc w:val="both"/>
        <w:rPr>
          <w:rFonts w:eastAsia="Calibri" w:cs="Times New Roman"/>
          <w:b/>
          <w:color w:val="767171"/>
          <w:spacing w:val="20"/>
        </w:rPr>
      </w:pPr>
    </w:p>
    <w:p w14:paraId="2EF92CC8" w14:textId="703D3E73" w:rsidR="00811FBC" w:rsidRDefault="00893753" w:rsidP="00811FBC">
      <w:pPr>
        <w:spacing w:after="0" w:line="360" w:lineRule="auto"/>
        <w:jc w:val="both"/>
        <w:rPr>
          <w:rFonts w:eastAsia="Calibri" w:cs="Times New Roman"/>
          <w:b/>
          <w:color w:val="767171"/>
          <w:spacing w:val="20"/>
        </w:rPr>
      </w:pPr>
      <w:r w:rsidRPr="00871FA8">
        <w:rPr>
          <w:rFonts w:eastAsia="Calibri" w:cs="Times New Roman"/>
          <w:b/>
          <w:color w:val="767171"/>
          <w:spacing w:val="20"/>
        </w:rPr>
        <w:t>Certificación ISO 9001:2015</w:t>
      </w:r>
    </w:p>
    <w:p w14:paraId="7D02D1F2" w14:textId="77777777" w:rsidR="00811FBC" w:rsidRDefault="00811FBC" w:rsidP="00811FBC">
      <w:pPr>
        <w:spacing w:after="0" w:line="360" w:lineRule="auto"/>
        <w:jc w:val="both"/>
        <w:rPr>
          <w:rFonts w:eastAsia="Calibri" w:cs="Times New Roman"/>
          <w:b/>
          <w:color w:val="767171"/>
          <w:spacing w:val="20"/>
        </w:rPr>
      </w:pPr>
    </w:p>
    <w:p w14:paraId="13C8BF91" w14:textId="444D3069" w:rsidR="00211F4A" w:rsidRDefault="00893753"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En el mes de junio, el MICM obtuvo la certificación del Sistema de Gestión de Calidad ISO 9001:2015, lo que constituye un punto de referencia de innovación y apuesta a la calidad en el sector público, a la vez que contribuye a los esfuerzos de la actual gestión, enfocados al fortalecimiento institucional, la estandarización de actividades, </w:t>
      </w:r>
      <w:r w:rsidRPr="00871FA8">
        <w:rPr>
          <w:rFonts w:eastAsia="Calibri" w:cs="Times New Roman"/>
          <w:color w:val="767171"/>
          <w:spacing w:val="20"/>
        </w:rPr>
        <w:lastRenderedPageBreak/>
        <w:t xml:space="preserve">procesos más robustos y un alto nivel de calidad en la prestación de servicios en las áreas bajo el alcance de la certificación, contribuyendo de esta forma con la optimización de la experiencia de servicio del ciudadano cliente. </w:t>
      </w:r>
    </w:p>
    <w:p w14:paraId="60470E26" w14:textId="77777777" w:rsidR="00446323" w:rsidRPr="00811FBC" w:rsidRDefault="00446323" w:rsidP="00811FBC">
      <w:pPr>
        <w:spacing w:after="0" w:line="360" w:lineRule="auto"/>
        <w:jc w:val="both"/>
        <w:rPr>
          <w:rFonts w:eastAsia="Calibri" w:cs="Times New Roman"/>
          <w:b/>
          <w:color w:val="767171"/>
          <w:spacing w:val="20"/>
        </w:rPr>
      </w:pPr>
    </w:p>
    <w:p w14:paraId="365E5EA6" w14:textId="20F6B820" w:rsidR="00211F4A" w:rsidRDefault="00893753"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Las áreas del MICM bajo el alcance de la certificación son: Formalízate, Clasificación Empresarial, Almacenes Generales de Depósito (AGD), Capacitación de Comercio Exterior y Asistencia Comercio Exterior. </w:t>
      </w:r>
    </w:p>
    <w:p w14:paraId="340261D1" w14:textId="77777777" w:rsidR="00446323" w:rsidRDefault="00446323" w:rsidP="00811FBC">
      <w:pPr>
        <w:spacing w:after="0" w:line="360" w:lineRule="auto"/>
        <w:jc w:val="both"/>
        <w:rPr>
          <w:rFonts w:eastAsia="Calibri" w:cs="Times New Roman"/>
          <w:color w:val="767171"/>
          <w:spacing w:val="20"/>
        </w:rPr>
      </w:pPr>
    </w:p>
    <w:p w14:paraId="55AEBB52" w14:textId="5A6F5F9F" w:rsidR="00893753" w:rsidRDefault="00893753" w:rsidP="00811FBC">
      <w:pPr>
        <w:spacing w:after="0" w:line="360" w:lineRule="auto"/>
        <w:jc w:val="both"/>
        <w:rPr>
          <w:rFonts w:eastAsia="Calibri" w:cs="Times New Roman"/>
          <w:color w:val="767171"/>
          <w:spacing w:val="20"/>
        </w:rPr>
      </w:pPr>
      <w:r w:rsidRPr="00871FA8">
        <w:rPr>
          <w:rFonts w:eastAsia="Calibri" w:cs="Times New Roman"/>
          <w:color w:val="767171"/>
          <w:spacing w:val="20"/>
        </w:rPr>
        <w:t>Como parte del fortalecimiento de las capacidades del personal en la Norma ISO, fueron capacitados un total de 500 empleados.</w:t>
      </w:r>
    </w:p>
    <w:p w14:paraId="7DB448A6" w14:textId="77777777" w:rsidR="00446323" w:rsidRPr="00871FA8" w:rsidRDefault="00446323" w:rsidP="00811FBC">
      <w:pPr>
        <w:spacing w:after="0" w:line="360" w:lineRule="auto"/>
        <w:jc w:val="both"/>
        <w:rPr>
          <w:rFonts w:eastAsia="Calibri" w:cs="Times New Roman"/>
          <w:color w:val="767171"/>
          <w:spacing w:val="20"/>
        </w:rPr>
      </w:pPr>
    </w:p>
    <w:p w14:paraId="66E4A028" w14:textId="08540C1B" w:rsidR="007717F0" w:rsidRPr="00446323" w:rsidRDefault="007717F0" w:rsidP="00811FBC">
      <w:pPr>
        <w:pStyle w:val="Prrafodelista"/>
        <w:numPr>
          <w:ilvl w:val="0"/>
          <w:numId w:val="19"/>
        </w:numPr>
        <w:spacing w:after="0" w:line="360" w:lineRule="auto"/>
        <w:ind w:left="284"/>
        <w:jc w:val="both"/>
        <w:rPr>
          <w:rFonts w:eastAsia="Calibri" w:cs="Times New Roman"/>
          <w:color w:val="767171"/>
          <w:spacing w:val="20"/>
        </w:rPr>
      </w:pPr>
      <w:r w:rsidRPr="00871FA8">
        <w:rPr>
          <w:rFonts w:eastAsia="Calibri" w:cs="Times New Roman"/>
          <w:b/>
          <w:color w:val="767171"/>
          <w:spacing w:val="20"/>
        </w:rPr>
        <w:t>Acciones para el Fortalecimiento Institucional</w:t>
      </w:r>
    </w:p>
    <w:p w14:paraId="1B612EC5" w14:textId="77777777" w:rsidR="00446323" w:rsidRPr="00871FA8" w:rsidRDefault="00446323" w:rsidP="00446323">
      <w:pPr>
        <w:pStyle w:val="Prrafodelista"/>
        <w:spacing w:after="0" w:line="360" w:lineRule="auto"/>
        <w:ind w:left="284"/>
        <w:jc w:val="both"/>
        <w:rPr>
          <w:rFonts w:eastAsia="Calibri" w:cs="Times New Roman"/>
          <w:color w:val="767171"/>
          <w:spacing w:val="20"/>
        </w:rPr>
      </w:pPr>
    </w:p>
    <w:p w14:paraId="54D96577" w14:textId="7A4BEF90" w:rsidR="004A26FB" w:rsidRDefault="004A26FB" w:rsidP="00811FBC">
      <w:pPr>
        <w:spacing w:after="0" w:line="360" w:lineRule="auto"/>
        <w:jc w:val="both"/>
        <w:rPr>
          <w:rFonts w:eastAsia="Calibri" w:cs="Times New Roman"/>
          <w:b/>
          <w:bCs/>
          <w:color w:val="767171"/>
          <w:spacing w:val="20"/>
        </w:rPr>
      </w:pPr>
      <w:r w:rsidRPr="00871FA8">
        <w:rPr>
          <w:rFonts w:eastAsia="Calibri" w:cs="Times New Roman"/>
          <w:b/>
          <w:bCs/>
          <w:color w:val="767171"/>
          <w:spacing w:val="20"/>
        </w:rPr>
        <w:t>Análisis, Mejora y Documentación de Procesos</w:t>
      </w:r>
    </w:p>
    <w:p w14:paraId="4E3269C3" w14:textId="77777777" w:rsidR="00446323" w:rsidRPr="00871FA8" w:rsidRDefault="00446323" w:rsidP="00811FBC">
      <w:pPr>
        <w:spacing w:after="0" w:line="360" w:lineRule="auto"/>
        <w:jc w:val="both"/>
        <w:rPr>
          <w:rFonts w:eastAsia="Calibri" w:cs="Times New Roman"/>
          <w:b/>
          <w:bCs/>
          <w:color w:val="767171"/>
          <w:spacing w:val="20"/>
        </w:rPr>
      </w:pPr>
    </w:p>
    <w:p w14:paraId="15A9EFE8" w14:textId="7F1040D1" w:rsidR="00777191" w:rsidRDefault="00777191" w:rsidP="00811FBC">
      <w:pPr>
        <w:spacing w:after="0" w:line="360" w:lineRule="auto"/>
        <w:jc w:val="both"/>
        <w:rPr>
          <w:rFonts w:eastAsia="Calibri" w:cs="Times New Roman"/>
          <w:color w:val="767171"/>
          <w:spacing w:val="20"/>
        </w:rPr>
      </w:pPr>
      <w:r w:rsidRPr="00871FA8">
        <w:rPr>
          <w:rFonts w:eastAsia="Calibri" w:cs="Times New Roman"/>
          <w:color w:val="767171"/>
          <w:spacing w:val="20"/>
        </w:rPr>
        <w:t>Desde la Dirección Control de Gestión, el Departamento de Análisis y Supervisión de Procesos ha brindado apoyo a las diferentes áreas y proyectos en el fortalecimiento de la documentación priorizada, logrando de esta forma una mayor estandarización y definición de los lineamientos y directrices del quehacer de la institución. En ese sentido, durante el año 2021 se lograron los siguientes avances en materia de documentación institucional, con impacto en 15 áreas:</w:t>
      </w:r>
    </w:p>
    <w:p w14:paraId="2D93901B" w14:textId="77777777" w:rsidR="00446323" w:rsidRPr="00871FA8" w:rsidRDefault="00446323" w:rsidP="00811FBC">
      <w:pPr>
        <w:spacing w:after="0" w:line="360" w:lineRule="auto"/>
        <w:jc w:val="both"/>
        <w:rPr>
          <w:rFonts w:eastAsia="Calibri" w:cs="Times New Roman"/>
          <w:color w:val="767171"/>
          <w:spacing w:val="20"/>
        </w:rPr>
      </w:pPr>
    </w:p>
    <w:p w14:paraId="52DD2486" w14:textId="77777777" w:rsidR="00777191" w:rsidRPr="00871FA8" w:rsidRDefault="00777191" w:rsidP="00811FBC">
      <w:pPr>
        <w:pStyle w:val="Prrafodelista"/>
        <w:numPr>
          <w:ilvl w:val="0"/>
          <w:numId w:val="22"/>
        </w:numPr>
        <w:spacing w:after="0" w:line="360" w:lineRule="auto"/>
        <w:jc w:val="both"/>
        <w:rPr>
          <w:rFonts w:eastAsia="Calibri" w:cs="Times New Roman"/>
          <w:color w:val="767171"/>
          <w:spacing w:val="20"/>
        </w:rPr>
      </w:pPr>
      <w:r w:rsidRPr="00871FA8">
        <w:rPr>
          <w:rFonts w:eastAsia="Calibri" w:cs="Times New Roman"/>
          <w:color w:val="767171"/>
          <w:spacing w:val="20"/>
        </w:rPr>
        <w:t>Documentos creados (políticas y procedimientos, manuales e instructivos): 44</w:t>
      </w:r>
    </w:p>
    <w:p w14:paraId="08CF04C5" w14:textId="77777777" w:rsidR="00777191" w:rsidRPr="00871FA8" w:rsidRDefault="00777191" w:rsidP="00811FBC">
      <w:pPr>
        <w:pStyle w:val="Prrafodelista"/>
        <w:numPr>
          <w:ilvl w:val="0"/>
          <w:numId w:val="22"/>
        </w:numPr>
        <w:spacing w:after="0" w:line="360" w:lineRule="auto"/>
        <w:jc w:val="both"/>
        <w:rPr>
          <w:rFonts w:eastAsia="Calibri" w:cs="Times New Roman"/>
          <w:color w:val="767171"/>
          <w:spacing w:val="20"/>
        </w:rPr>
      </w:pPr>
      <w:r w:rsidRPr="00871FA8">
        <w:rPr>
          <w:rFonts w:eastAsia="Calibri" w:cs="Times New Roman"/>
          <w:color w:val="767171"/>
          <w:spacing w:val="20"/>
        </w:rPr>
        <w:t>Documentos actualizados (políticas, procedimientos, manuales e instructivos): 30</w:t>
      </w:r>
    </w:p>
    <w:p w14:paraId="08F6B61D" w14:textId="77777777" w:rsidR="00777191" w:rsidRPr="00871FA8" w:rsidRDefault="00777191" w:rsidP="00811FBC">
      <w:pPr>
        <w:pStyle w:val="Prrafodelista"/>
        <w:numPr>
          <w:ilvl w:val="0"/>
          <w:numId w:val="22"/>
        </w:numPr>
        <w:spacing w:after="0" w:line="360" w:lineRule="auto"/>
        <w:jc w:val="both"/>
        <w:rPr>
          <w:rFonts w:eastAsia="Calibri" w:cs="Times New Roman"/>
          <w:color w:val="767171"/>
          <w:spacing w:val="20"/>
        </w:rPr>
      </w:pPr>
      <w:r w:rsidRPr="00871FA8">
        <w:rPr>
          <w:rFonts w:eastAsia="Calibri" w:cs="Times New Roman"/>
          <w:color w:val="767171"/>
          <w:spacing w:val="20"/>
        </w:rPr>
        <w:t>Formularios creados: 30</w:t>
      </w:r>
    </w:p>
    <w:p w14:paraId="7BB52104" w14:textId="31158894" w:rsidR="00777191" w:rsidRPr="00871FA8" w:rsidRDefault="00777191" w:rsidP="00811FBC">
      <w:pPr>
        <w:pStyle w:val="Prrafodelista"/>
        <w:numPr>
          <w:ilvl w:val="0"/>
          <w:numId w:val="22"/>
        </w:numPr>
        <w:spacing w:after="0" w:line="360" w:lineRule="auto"/>
        <w:jc w:val="both"/>
        <w:rPr>
          <w:rFonts w:eastAsia="Calibri" w:cs="Times New Roman"/>
          <w:color w:val="767171"/>
          <w:spacing w:val="20"/>
        </w:rPr>
      </w:pPr>
      <w:r w:rsidRPr="00871FA8">
        <w:rPr>
          <w:rFonts w:eastAsia="Calibri" w:cs="Times New Roman"/>
          <w:color w:val="767171"/>
          <w:spacing w:val="20"/>
        </w:rPr>
        <w:t>Formularios actualizados: 77</w:t>
      </w:r>
    </w:p>
    <w:p w14:paraId="18A76E26" w14:textId="499F98A5" w:rsidR="00777191" w:rsidRPr="00871FA8" w:rsidRDefault="00777191" w:rsidP="00811FBC">
      <w:pPr>
        <w:spacing w:after="0" w:line="360" w:lineRule="auto"/>
        <w:jc w:val="both"/>
        <w:rPr>
          <w:rFonts w:eastAsia="Calibri" w:cs="Times New Roman"/>
          <w:b/>
          <w:color w:val="767171"/>
          <w:spacing w:val="20"/>
        </w:rPr>
      </w:pPr>
      <w:r w:rsidRPr="00871FA8">
        <w:rPr>
          <w:rFonts w:eastAsia="Calibri" w:cs="Times New Roman"/>
          <w:b/>
          <w:color w:val="767171"/>
          <w:spacing w:val="20"/>
        </w:rPr>
        <w:lastRenderedPageBreak/>
        <w:t>Intranet Institucional</w:t>
      </w:r>
    </w:p>
    <w:p w14:paraId="6A397581" w14:textId="77777777" w:rsidR="00777191" w:rsidRPr="00871FA8" w:rsidRDefault="00777191" w:rsidP="00811FBC">
      <w:pPr>
        <w:spacing w:after="0" w:line="360" w:lineRule="auto"/>
        <w:jc w:val="both"/>
        <w:rPr>
          <w:rFonts w:eastAsia="Calibri" w:cs="Times New Roman"/>
          <w:color w:val="767171"/>
          <w:spacing w:val="20"/>
        </w:rPr>
      </w:pPr>
    </w:p>
    <w:p w14:paraId="395DBD91" w14:textId="6C7CA6E2" w:rsidR="00777191" w:rsidRPr="00871FA8" w:rsidRDefault="00777191"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Comprometidos con la mejora continua, respuesta oportuna y simplificación de los procesos, durante el año 2021 se desarrolló la nueva plataforma institucional “MICM </w:t>
      </w:r>
      <w:r w:rsidR="00F24ED2" w:rsidRPr="00871FA8">
        <w:rPr>
          <w:rFonts w:eastAsia="Calibri" w:cs="Times New Roman"/>
          <w:color w:val="767171"/>
          <w:spacing w:val="20"/>
        </w:rPr>
        <w:t>Conecta” /</w:t>
      </w:r>
      <w:r w:rsidR="00F24ED2">
        <w:rPr>
          <w:rFonts w:eastAsia="Calibri" w:cs="Times New Roman"/>
          <w:color w:val="767171"/>
          <w:spacing w:val="20"/>
        </w:rPr>
        <w:t xml:space="preserve"> </w:t>
      </w:r>
      <w:r w:rsidRPr="00871FA8">
        <w:rPr>
          <w:rFonts w:eastAsia="Calibri" w:cs="Times New Roman"/>
          <w:color w:val="767171"/>
          <w:spacing w:val="20"/>
        </w:rPr>
        <w:t>“Conectados MICM” (Intranet), proyecto liderado por la Dirección de Tecnologías de la Información y Comunicación (DTIC).</w:t>
      </w:r>
    </w:p>
    <w:p w14:paraId="5C3E2623" w14:textId="77777777" w:rsidR="00777191" w:rsidRPr="00871FA8" w:rsidRDefault="00777191" w:rsidP="00811FBC">
      <w:pPr>
        <w:spacing w:after="0" w:line="360" w:lineRule="auto"/>
        <w:jc w:val="both"/>
        <w:rPr>
          <w:rFonts w:eastAsia="Calibri" w:cs="Times New Roman"/>
          <w:color w:val="767171"/>
          <w:spacing w:val="20"/>
        </w:rPr>
      </w:pPr>
    </w:p>
    <w:p w14:paraId="5749EAF9" w14:textId="0F8DF220" w:rsidR="00777191" w:rsidRPr="00871FA8" w:rsidRDefault="00777191" w:rsidP="00811FBC">
      <w:pPr>
        <w:spacing w:after="0" w:line="360" w:lineRule="auto"/>
        <w:jc w:val="both"/>
        <w:rPr>
          <w:rFonts w:eastAsia="Calibri" w:cs="Times New Roman"/>
          <w:color w:val="767171"/>
          <w:spacing w:val="20"/>
        </w:rPr>
      </w:pPr>
      <w:r w:rsidRPr="00871FA8">
        <w:rPr>
          <w:rFonts w:eastAsia="Calibri" w:cs="Times New Roman"/>
          <w:color w:val="767171"/>
          <w:spacing w:val="20"/>
        </w:rPr>
        <w:t>Esta red interna institucional busca que puedan gestionarse en un solo lugar los procesos de solicitudes internas tales como vacaciones y permisos, además de consultar los procesos institucionales de toda la institución, tener a disposición las políticas y procedimientos, indicadores relevantes y su debido estatus y seguimiento. Todo esto se traduce en colaboradores más informados, empoderados y comprometidos, a la vez que existe una mayor conexión con el recurso humano, y por ende un incremento de la productividad.</w:t>
      </w:r>
    </w:p>
    <w:p w14:paraId="538E64C1" w14:textId="18BC239F" w:rsidR="004A26FB" w:rsidRPr="00871FA8" w:rsidRDefault="004A26FB" w:rsidP="00811FBC">
      <w:pPr>
        <w:spacing w:after="0" w:line="360" w:lineRule="auto"/>
        <w:jc w:val="both"/>
        <w:rPr>
          <w:rFonts w:eastAsia="Calibri" w:cs="Times New Roman"/>
          <w:color w:val="767171"/>
          <w:spacing w:val="20"/>
        </w:rPr>
      </w:pPr>
    </w:p>
    <w:p w14:paraId="5B266E1B" w14:textId="77777777" w:rsidR="004A26FB" w:rsidRPr="00871FA8" w:rsidRDefault="004A26FB" w:rsidP="00811FBC">
      <w:pPr>
        <w:pStyle w:val="paragraph"/>
        <w:spacing w:before="0" w:beforeAutospacing="0" w:after="0" w:afterAutospacing="0" w:line="360" w:lineRule="auto"/>
        <w:jc w:val="both"/>
        <w:textAlignment w:val="baseline"/>
        <w:rPr>
          <w:rStyle w:val="normaltextrun"/>
          <w:b/>
          <w:color w:val="767171"/>
          <w:lang w:val="es-DO"/>
        </w:rPr>
      </w:pPr>
      <w:r w:rsidRPr="00871FA8">
        <w:rPr>
          <w:rStyle w:val="normaltextrun"/>
          <w:b/>
          <w:color w:val="767171"/>
          <w:lang w:val="es-DO"/>
        </w:rPr>
        <w:t>Acciones para la Mejora del Servicio al Cliente</w:t>
      </w:r>
    </w:p>
    <w:p w14:paraId="04AF46A2" w14:textId="5BE92C62" w:rsidR="004A26FB" w:rsidRPr="00871FA8" w:rsidRDefault="004A26FB" w:rsidP="00811FBC">
      <w:pPr>
        <w:spacing w:after="0" w:line="360" w:lineRule="auto"/>
        <w:jc w:val="both"/>
        <w:rPr>
          <w:rFonts w:eastAsia="Calibri" w:cs="Times New Roman"/>
          <w:color w:val="767171"/>
          <w:spacing w:val="20"/>
        </w:rPr>
      </w:pPr>
    </w:p>
    <w:p w14:paraId="0387965B" w14:textId="77777777" w:rsidR="001D2263" w:rsidRDefault="004A26FB" w:rsidP="00811FBC">
      <w:pPr>
        <w:pStyle w:val="NormalWeb"/>
        <w:spacing w:before="0" w:beforeAutospacing="0" w:after="0" w:afterAutospacing="0" w:line="360" w:lineRule="auto"/>
        <w:jc w:val="both"/>
        <w:rPr>
          <w:rFonts w:eastAsia="Calibri"/>
          <w:color w:val="767171"/>
          <w:spacing w:val="20"/>
          <w:szCs w:val="22"/>
          <w:lang w:val="es-DO" w:eastAsia="en-US"/>
        </w:rPr>
      </w:pPr>
      <w:r w:rsidRPr="00871FA8">
        <w:rPr>
          <w:rFonts w:eastAsia="Calibri"/>
          <w:color w:val="767171"/>
          <w:spacing w:val="20"/>
          <w:szCs w:val="22"/>
          <w:lang w:val="es-DO" w:eastAsia="en-US"/>
        </w:rPr>
        <w:t>Como parte de las acciones implementadas</w:t>
      </w:r>
      <w:r w:rsidR="005D2630" w:rsidRPr="00871FA8">
        <w:rPr>
          <w:rFonts w:eastAsia="Calibri"/>
          <w:color w:val="767171"/>
          <w:spacing w:val="20"/>
          <w:szCs w:val="22"/>
          <w:lang w:val="es-DO" w:eastAsia="en-US"/>
        </w:rPr>
        <w:t xml:space="preserve"> en el MICM</w:t>
      </w:r>
      <w:r w:rsidRPr="00871FA8">
        <w:rPr>
          <w:rFonts w:eastAsia="Calibri"/>
          <w:color w:val="767171"/>
          <w:spacing w:val="20"/>
          <w:szCs w:val="22"/>
          <w:lang w:val="es-DO" w:eastAsia="en-US"/>
        </w:rPr>
        <w:t xml:space="preserve"> en el </w:t>
      </w:r>
      <w:r w:rsidR="005D2630" w:rsidRPr="00871FA8">
        <w:rPr>
          <w:rFonts w:eastAsia="Calibri"/>
          <w:color w:val="767171"/>
          <w:spacing w:val="20"/>
          <w:szCs w:val="22"/>
          <w:lang w:val="es-DO" w:eastAsia="en-US"/>
        </w:rPr>
        <w:t xml:space="preserve">año </w:t>
      </w:r>
      <w:r w:rsidRPr="00871FA8">
        <w:rPr>
          <w:rFonts w:eastAsia="Calibri"/>
          <w:color w:val="767171"/>
          <w:spacing w:val="20"/>
          <w:szCs w:val="22"/>
          <w:lang w:val="es-DO" w:eastAsia="en-US"/>
        </w:rPr>
        <w:t>2021 para eficientizar la atención y el servicio ofrecido a l</w:t>
      </w:r>
      <w:r w:rsidR="00904A76" w:rsidRPr="00871FA8">
        <w:rPr>
          <w:rFonts w:eastAsia="Calibri"/>
          <w:color w:val="767171"/>
          <w:spacing w:val="20"/>
          <w:szCs w:val="22"/>
          <w:lang w:val="es-DO" w:eastAsia="en-US"/>
        </w:rPr>
        <w:t>os ciudadanos/clientes se destacan:</w:t>
      </w:r>
      <w:r w:rsidRPr="00871FA8">
        <w:rPr>
          <w:rFonts w:eastAsia="Calibri"/>
          <w:color w:val="767171"/>
          <w:spacing w:val="20"/>
          <w:szCs w:val="22"/>
          <w:lang w:val="es-DO" w:eastAsia="en-US"/>
        </w:rPr>
        <w:t xml:space="preserve"> </w:t>
      </w:r>
    </w:p>
    <w:p w14:paraId="24420D9C" w14:textId="77777777" w:rsidR="001D2263" w:rsidRDefault="001D2263" w:rsidP="00811FBC">
      <w:pPr>
        <w:pStyle w:val="NormalWeb"/>
        <w:spacing w:before="0" w:beforeAutospacing="0" w:after="0" w:afterAutospacing="0" w:line="360" w:lineRule="auto"/>
        <w:jc w:val="both"/>
        <w:rPr>
          <w:rFonts w:eastAsia="Calibri"/>
          <w:color w:val="767171"/>
          <w:spacing w:val="20"/>
          <w:szCs w:val="22"/>
          <w:lang w:val="es-DO" w:eastAsia="en-US"/>
        </w:rPr>
      </w:pPr>
    </w:p>
    <w:p w14:paraId="0B2F09DC" w14:textId="039FCB2C" w:rsidR="00904A76" w:rsidRPr="00871FA8" w:rsidRDefault="00904A76" w:rsidP="00811FBC">
      <w:pPr>
        <w:pStyle w:val="NormalWeb"/>
        <w:spacing w:before="0" w:beforeAutospacing="0" w:after="0" w:afterAutospacing="0" w:line="360" w:lineRule="auto"/>
        <w:jc w:val="both"/>
        <w:rPr>
          <w:rFonts w:eastAsia="Calibri"/>
          <w:color w:val="767171"/>
          <w:spacing w:val="20"/>
          <w:szCs w:val="22"/>
          <w:lang w:val="es-DO" w:eastAsia="en-US"/>
        </w:rPr>
      </w:pPr>
      <w:r w:rsidRPr="00871FA8">
        <w:rPr>
          <w:rFonts w:eastAsia="Calibri"/>
          <w:color w:val="767171"/>
          <w:spacing w:val="20"/>
          <w:szCs w:val="22"/>
          <w:lang w:val="es-DO" w:eastAsia="en-US"/>
        </w:rPr>
        <w:t>Se puso en operación la Mesa Multisectorial de Servicios Integrales (MMSI-RD), con el objetivo de congregar un conjunto de entidades y referentes que persiguen estrategias similares a lo largo de diversas dimensiones estratégicas relativas a la experiencia en el servicio en la República Dominicana.</w:t>
      </w:r>
    </w:p>
    <w:p w14:paraId="3B07D6C8" w14:textId="36C786AE" w:rsidR="00904A76" w:rsidRPr="00871FA8" w:rsidRDefault="00904A76" w:rsidP="00811FBC">
      <w:pPr>
        <w:pStyle w:val="NormalWeb"/>
        <w:spacing w:before="0" w:beforeAutospacing="0" w:after="0" w:afterAutospacing="0" w:line="360" w:lineRule="auto"/>
        <w:jc w:val="both"/>
        <w:rPr>
          <w:rFonts w:eastAsia="Calibri"/>
          <w:color w:val="767171"/>
          <w:spacing w:val="20"/>
          <w:szCs w:val="22"/>
          <w:lang w:val="es-DO" w:eastAsia="en-US"/>
        </w:rPr>
      </w:pPr>
    </w:p>
    <w:p w14:paraId="301F5582" w14:textId="110C3128" w:rsidR="00D6612E" w:rsidRDefault="00904A76" w:rsidP="00811FBC">
      <w:pPr>
        <w:pStyle w:val="NormalWeb"/>
        <w:spacing w:before="0" w:beforeAutospacing="0" w:after="0" w:afterAutospacing="0" w:line="360" w:lineRule="auto"/>
        <w:jc w:val="both"/>
        <w:rPr>
          <w:rFonts w:eastAsia="Calibri"/>
          <w:color w:val="767171"/>
          <w:spacing w:val="20"/>
          <w:szCs w:val="22"/>
          <w:lang w:val="es-DO" w:eastAsia="en-US"/>
        </w:rPr>
      </w:pPr>
      <w:r w:rsidRPr="00871FA8">
        <w:rPr>
          <w:rFonts w:eastAsia="Calibri"/>
          <w:color w:val="767171"/>
          <w:spacing w:val="20"/>
          <w:szCs w:val="22"/>
          <w:lang w:val="es-DO" w:eastAsia="en-US"/>
        </w:rPr>
        <w:t xml:space="preserve">Asimismo, se desarrolló el 1er Benchmarking sobre buenas prácticas internacionales en servicio al cliente, establecido para potenciar las </w:t>
      </w:r>
      <w:r w:rsidRPr="00871FA8">
        <w:rPr>
          <w:rFonts w:eastAsia="Calibri"/>
          <w:color w:val="767171"/>
          <w:spacing w:val="20"/>
          <w:szCs w:val="22"/>
          <w:lang w:val="es-DO" w:eastAsia="en-US"/>
        </w:rPr>
        <w:lastRenderedPageBreak/>
        <w:t>habilidades, aptitudes y valores, así como la estructuración de un sistema de organización, planificación, innovación, pensamiento proactivo y desarrollo estratégico operacional en lo relativo a los servicios y la atención integral, en consonancia con la nueva visión del MICM.</w:t>
      </w:r>
    </w:p>
    <w:p w14:paraId="1BC67ABD" w14:textId="77777777" w:rsidR="00446323" w:rsidRDefault="00446323" w:rsidP="00811FBC">
      <w:pPr>
        <w:pStyle w:val="NormalWeb"/>
        <w:spacing w:before="0" w:beforeAutospacing="0" w:after="0" w:afterAutospacing="0" w:line="360" w:lineRule="auto"/>
        <w:jc w:val="both"/>
        <w:rPr>
          <w:rFonts w:eastAsia="Calibri"/>
          <w:color w:val="767171"/>
          <w:spacing w:val="20"/>
          <w:szCs w:val="22"/>
          <w:lang w:val="es-DO" w:eastAsia="en-US"/>
        </w:rPr>
      </w:pPr>
    </w:p>
    <w:p w14:paraId="0373C77E" w14:textId="285F68C6" w:rsidR="00D6612E" w:rsidRDefault="00904A76" w:rsidP="00811FBC">
      <w:pPr>
        <w:pStyle w:val="NormalWeb"/>
        <w:spacing w:before="0" w:beforeAutospacing="0" w:after="0" w:afterAutospacing="0" w:line="360" w:lineRule="auto"/>
        <w:jc w:val="both"/>
        <w:rPr>
          <w:rFonts w:eastAsia="Calibri"/>
          <w:color w:val="767171"/>
          <w:spacing w:val="20"/>
          <w:szCs w:val="22"/>
          <w:lang w:val="es-DO" w:eastAsia="en-US"/>
        </w:rPr>
      </w:pPr>
      <w:r w:rsidRPr="00871FA8">
        <w:rPr>
          <w:rFonts w:eastAsia="Calibri"/>
          <w:color w:val="767171"/>
          <w:spacing w:val="20"/>
          <w:szCs w:val="22"/>
          <w:lang w:val="es-DO" w:eastAsia="en-US"/>
        </w:rPr>
        <w:t>En este primer Benchmarking, participaron la Oficina Nacional de la Propiedad Industria, ONAPI;  el Seguros Nacional de Salud, S</w:t>
      </w:r>
      <w:r w:rsidR="00565216" w:rsidRPr="00871FA8">
        <w:rPr>
          <w:rFonts w:eastAsia="Calibri"/>
          <w:color w:val="767171"/>
          <w:spacing w:val="20"/>
          <w:szCs w:val="22"/>
          <w:lang w:val="es-DO" w:eastAsia="en-US"/>
        </w:rPr>
        <w:t>ENASA</w:t>
      </w:r>
      <w:r w:rsidRPr="00871FA8">
        <w:rPr>
          <w:rFonts w:eastAsia="Calibri"/>
          <w:color w:val="767171"/>
          <w:spacing w:val="20"/>
          <w:szCs w:val="22"/>
          <w:lang w:val="es-DO" w:eastAsia="en-US"/>
        </w:rPr>
        <w:t xml:space="preserve">; Alarmas 24; </w:t>
      </w:r>
      <w:proofErr w:type="spellStart"/>
      <w:r w:rsidRPr="00871FA8">
        <w:rPr>
          <w:rFonts w:eastAsia="Calibri"/>
          <w:color w:val="767171"/>
          <w:spacing w:val="20"/>
          <w:szCs w:val="22"/>
          <w:lang w:val="es-DO" w:eastAsia="en-US"/>
        </w:rPr>
        <w:t>Contact</w:t>
      </w:r>
      <w:proofErr w:type="spellEnd"/>
      <w:r w:rsidRPr="00871FA8">
        <w:rPr>
          <w:rFonts w:eastAsia="Calibri"/>
          <w:color w:val="767171"/>
          <w:spacing w:val="20"/>
          <w:szCs w:val="22"/>
          <w:lang w:val="es-DO" w:eastAsia="en-US"/>
        </w:rPr>
        <w:t xml:space="preserve"> Center ADVENSUS, el Banco de Reservas de la República Dominicana, y otras entidades invitadas en procura de identificar fortalezas y oportunidades, aprender de las prácticas más efectivas y así mejorar las propias actuaciones y productos, adaptando métodos y estrategias en la planificación para  la estandarización de procesos de la experiencia en el servicio al cliente en el Estado dominicano y en las empresas y comercios del país.</w:t>
      </w:r>
    </w:p>
    <w:p w14:paraId="6F432BAC" w14:textId="77777777" w:rsidR="00446323" w:rsidRDefault="00446323" w:rsidP="00811FBC">
      <w:pPr>
        <w:pStyle w:val="NormalWeb"/>
        <w:spacing w:before="0" w:beforeAutospacing="0" w:after="0" w:afterAutospacing="0" w:line="360" w:lineRule="auto"/>
        <w:jc w:val="both"/>
        <w:rPr>
          <w:rFonts w:eastAsia="Calibri"/>
          <w:color w:val="767171"/>
          <w:spacing w:val="20"/>
          <w:szCs w:val="22"/>
          <w:lang w:val="es-DO" w:eastAsia="en-US"/>
        </w:rPr>
      </w:pPr>
    </w:p>
    <w:p w14:paraId="7DB7B1DB" w14:textId="13D8E91D" w:rsidR="00904A76" w:rsidRPr="00871FA8" w:rsidRDefault="00565216" w:rsidP="00811FBC">
      <w:pPr>
        <w:pStyle w:val="NormalWeb"/>
        <w:spacing w:before="0" w:beforeAutospacing="0" w:after="0" w:afterAutospacing="0" w:line="360" w:lineRule="auto"/>
        <w:jc w:val="both"/>
        <w:rPr>
          <w:rFonts w:eastAsia="Calibri"/>
          <w:color w:val="767171"/>
          <w:spacing w:val="20"/>
          <w:szCs w:val="22"/>
          <w:lang w:val="es-DO" w:eastAsia="en-US"/>
        </w:rPr>
      </w:pPr>
      <w:r w:rsidRPr="00871FA8">
        <w:rPr>
          <w:rFonts w:eastAsia="Calibri"/>
          <w:color w:val="767171"/>
          <w:spacing w:val="20"/>
          <w:szCs w:val="22"/>
          <w:lang w:val="es-DO" w:eastAsia="en-US"/>
        </w:rPr>
        <w:t>Con el objetivo de configurar las actitudes y estímulos de comunicación correctos que permitan crear una imagen positiva en el proceso de interacción con usuarios o público objetivo mejorando la imagen, efectividad y productividad en la experiencia en el servicio del MICM, se realizó la capacitación sobre sobre imagen pública y atención integral del MICM, mediante la que fueron impactados alrededor de 30 colaboradores de la institución.</w:t>
      </w:r>
    </w:p>
    <w:p w14:paraId="3FF478A9" w14:textId="20C5C4C9" w:rsidR="00565216" w:rsidRPr="00871FA8" w:rsidRDefault="00565216" w:rsidP="00811FBC">
      <w:pPr>
        <w:pStyle w:val="NormalWeb"/>
        <w:spacing w:before="0" w:beforeAutospacing="0" w:after="0" w:afterAutospacing="0" w:line="360" w:lineRule="auto"/>
        <w:jc w:val="both"/>
        <w:rPr>
          <w:rFonts w:eastAsia="Calibri"/>
          <w:color w:val="767171"/>
          <w:spacing w:val="20"/>
          <w:szCs w:val="22"/>
          <w:lang w:val="es-DO" w:eastAsia="en-US"/>
        </w:rPr>
      </w:pPr>
    </w:p>
    <w:p w14:paraId="51D739A3" w14:textId="2619BE29" w:rsidR="00565216" w:rsidRPr="00871FA8" w:rsidRDefault="00565216" w:rsidP="00811FBC">
      <w:pPr>
        <w:pStyle w:val="NormalWeb"/>
        <w:spacing w:before="0" w:beforeAutospacing="0" w:after="0" w:afterAutospacing="0" w:line="360" w:lineRule="auto"/>
        <w:jc w:val="both"/>
        <w:rPr>
          <w:rFonts w:eastAsia="Calibri"/>
          <w:color w:val="767171"/>
          <w:spacing w:val="20"/>
          <w:szCs w:val="22"/>
          <w:lang w:val="es-DO" w:eastAsia="en-US"/>
        </w:rPr>
      </w:pPr>
      <w:r w:rsidRPr="00871FA8">
        <w:rPr>
          <w:rFonts w:eastAsia="Calibri"/>
          <w:color w:val="767171"/>
          <w:spacing w:val="20"/>
          <w:szCs w:val="22"/>
          <w:lang w:val="es-DO" w:eastAsia="en-US"/>
        </w:rPr>
        <w:t xml:space="preserve">En cumplimiento a la ley </w:t>
      </w:r>
      <w:r w:rsidR="00FD6D53" w:rsidRPr="00871FA8">
        <w:rPr>
          <w:rFonts w:eastAsia="Calibri"/>
          <w:color w:val="767171"/>
          <w:spacing w:val="20"/>
          <w:szCs w:val="22"/>
          <w:lang w:val="es-DO" w:eastAsia="en-US"/>
        </w:rPr>
        <w:t xml:space="preserve">No. </w:t>
      </w:r>
      <w:r w:rsidRPr="00871FA8">
        <w:rPr>
          <w:rFonts w:eastAsia="Calibri"/>
          <w:color w:val="767171"/>
          <w:spacing w:val="20"/>
          <w:szCs w:val="22"/>
          <w:lang w:val="es-DO" w:eastAsia="en-US"/>
        </w:rPr>
        <w:t>352-98 sobre protección de la persona envejeciente</w:t>
      </w:r>
      <w:r w:rsidR="00FD6D53" w:rsidRPr="00871FA8">
        <w:rPr>
          <w:rFonts w:eastAsia="Calibri"/>
          <w:color w:val="767171"/>
          <w:spacing w:val="20"/>
          <w:szCs w:val="22"/>
          <w:lang w:val="es-DO" w:eastAsia="en-US"/>
        </w:rPr>
        <w:t>, fueron habilitados espacios en las áreas</w:t>
      </w:r>
      <w:r w:rsidR="0090668E" w:rsidRPr="00871FA8">
        <w:rPr>
          <w:rFonts w:eastAsia="Calibri"/>
          <w:color w:val="767171"/>
          <w:spacing w:val="20"/>
          <w:szCs w:val="22"/>
          <w:lang w:val="es-DO" w:eastAsia="en-US"/>
        </w:rPr>
        <w:t xml:space="preserve"> de atención y</w:t>
      </w:r>
      <w:r w:rsidR="00FD6D53" w:rsidRPr="00871FA8">
        <w:rPr>
          <w:rFonts w:eastAsia="Calibri"/>
          <w:color w:val="767171"/>
          <w:spacing w:val="20"/>
          <w:szCs w:val="22"/>
          <w:lang w:val="es-DO" w:eastAsia="en-US"/>
        </w:rPr>
        <w:t xml:space="preserve"> de servicio al cliente</w:t>
      </w:r>
      <w:r w:rsidR="0090668E" w:rsidRPr="00871FA8">
        <w:rPr>
          <w:rFonts w:eastAsia="Calibri"/>
          <w:color w:val="767171"/>
          <w:spacing w:val="20"/>
          <w:szCs w:val="22"/>
          <w:lang w:val="es-DO" w:eastAsia="en-US"/>
        </w:rPr>
        <w:t>,</w:t>
      </w:r>
      <w:r w:rsidR="00FD6D53" w:rsidRPr="00871FA8">
        <w:rPr>
          <w:rFonts w:eastAsia="Calibri"/>
          <w:color w:val="767171"/>
          <w:spacing w:val="20"/>
          <w:szCs w:val="22"/>
          <w:lang w:val="es-DO" w:eastAsia="en-US"/>
        </w:rPr>
        <w:t xml:space="preserve"> para la atención de </w:t>
      </w:r>
      <w:r w:rsidRPr="00871FA8">
        <w:rPr>
          <w:rFonts w:eastAsia="Calibri"/>
          <w:color w:val="767171"/>
          <w:spacing w:val="20"/>
          <w:szCs w:val="22"/>
          <w:lang w:val="es-DO" w:eastAsia="en-US"/>
        </w:rPr>
        <w:t xml:space="preserve">envejecientes, embarazadas y personas con discapacidad </w:t>
      </w:r>
      <w:r w:rsidR="0090668E" w:rsidRPr="00871FA8">
        <w:rPr>
          <w:rFonts w:eastAsia="Calibri"/>
          <w:color w:val="767171"/>
          <w:spacing w:val="20"/>
          <w:szCs w:val="22"/>
          <w:lang w:val="es-DO" w:eastAsia="en-US"/>
        </w:rPr>
        <w:t>física.</w:t>
      </w:r>
    </w:p>
    <w:p w14:paraId="0684C91E" w14:textId="365566F0" w:rsidR="0090668E" w:rsidRPr="00871FA8" w:rsidRDefault="0090668E" w:rsidP="00811FBC">
      <w:pPr>
        <w:pStyle w:val="NormalWeb"/>
        <w:spacing w:before="0" w:beforeAutospacing="0" w:after="0" w:afterAutospacing="0" w:line="360" w:lineRule="auto"/>
        <w:jc w:val="both"/>
        <w:rPr>
          <w:rFonts w:eastAsia="Calibri"/>
          <w:color w:val="767171"/>
          <w:spacing w:val="20"/>
          <w:szCs w:val="22"/>
          <w:lang w:val="es-DO" w:eastAsia="en-US"/>
        </w:rPr>
      </w:pPr>
      <w:r w:rsidRPr="00871FA8">
        <w:rPr>
          <w:rFonts w:eastAsia="Calibri"/>
          <w:color w:val="767171"/>
          <w:spacing w:val="20"/>
          <w:szCs w:val="22"/>
          <w:lang w:val="es-DO" w:eastAsia="en-US"/>
        </w:rPr>
        <w:t xml:space="preserve">Esta iniciativa, en consonancia con el Consejo Nacional de la Persona Envejeciente, CONAPE, logra normar que las áreas de entrada y </w:t>
      </w:r>
      <w:r w:rsidRPr="00871FA8">
        <w:rPr>
          <w:rFonts w:eastAsia="Calibri"/>
          <w:color w:val="767171"/>
          <w:spacing w:val="20"/>
          <w:szCs w:val="22"/>
          <w:lang w:val="es-DO" w:eastAsia="en-US"/>
        </w:rPr>
        <w:lastRenderedPageBreak/>
        <w:t>salida, así como las recepciones y el área de servicio en el Ministerio de Industria, Comercio y Mipymes cuentan con las facilidades establecidas en el art. 7 de la Ley 352-98.</w:t>
      </w:r>
    </w:p>
    <w:p w14:paraId="3B88B497" w14:textId="77777777" w:rsidR="0090668E" w:rsidRPr="00871FA8" w:rsidRDefault="0090668E" w:rsidP="00811FBC">
      <w:pPr>
        <w:pStyle w:val="NormalWeb"/>
        <w:spacing w:before="0" w:beforeAutospacing="0" w:after="0" w:afterAutospacing="0" w:line="360" w:lineRule="auto"/>
        <w:jc w:val="both"/>
        <w:rPr>
          <w:rFonts w:eastAsia="Calibri"/>
          <w:color w:val="767171"/>
          <w:spacing w:val="20"/>
          <w:szCs w:val="22"/>
          <w:lang w:val="es-DO" w:eastAsia="en-US"/>
        </w:rPr>
      </w:pPr>
    </w:p>
    <w:p w14:paraId="66D8CA39" w14:textId="77777777" w:rsidR="00997CB8" w:rsidRPr="001925A7" w:rsidRDefault="00997CB8" w:rsidP="00811FBC">
      <w:pPr>
        <w:spacing w:after="0" w:line="360" w:lineRule="auto"/>
        <w:jc w:val="both"/>
        <w:rPr>
          <w:rFonts w:eastAsia="Calibri" w:cs="Times New Roman"/>
          <w:b/>
          <w:color w:val="767171"/>
          <w:spacing w:val="20"/>
        </w:rPr>
      </w:pPr>
      <w:r w:rsidRPr="001925A7">
        <w:rPr>
          <w:rFonts w:eastAsia="Calibri" w:cs="Times New Roman"/>
          <w:b/>
          <w:color w:val="767171"/>
          <w:spacing w:val="20"/>
        </w:rPr>
        <w:t>Contribución a los Objetivos de Desarrollo Sostenible</w:t>
      </w:r>
    </w:p>
    <w:p w14:paraId="25D2E4F8" w14:textId="77777777" w:rsidR="00997CB8" w:rsidRPr="001925A7" w:rsidRDefault="00997CB8" w:rsidP="00811FBC">
      <w:pPr>
        <w:spacing w:after="0" w:line="360" w:lineRule="auto"/>
        <w:jc w:val="both"/>
        <w:rPr>
          <w:rFonts w:eastAsia="Calibri" w:cs="Times New Roman"/>
          <w:color w:val="767171"/>
          <w:spacing w:val="20"/>
        </w:rPr>
      </w:pPr>
    </w:p>
    <w:p w14:paraId="26A6C607" w14:textId="3D4E76C2" w:rsidR="00997CB8" w:rsidRPr="001925A7" w:rsidRDefault="00997CB8"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La actual gestión del Ministerio de Industria, Comercio y Mipymes está comprometida con el cumplimiento de los Objetivos de Desarrollo Sostenible ODS, Producción y Consumo Responsable y Comunidades Sostenibles, una de sus metas es caracterizarse por incentivar el cuidado y respeto al medio ambiente. En ese sentido, durante el año 2021 se ha trabajado en la implementación de diversos proyectos de sostenibilidad ambiental a través del programa CREC3R tales como el punto NUVI para el reciclaje de botellas plásticas. Dicho programa tiene como objetivo principal desarrollar una cultura de reciclaje en la que estén involucrados todos los colaboradores de la institución, y a la vez promover el consumo responsable a través de la implementación del Programa Sostenibilidad.    </w:t>
      </w:r>
    </w:p>
    <w:p w14:paraId="119C586E" w14:textId="77777777" w:rsidR="00777191" w:rsidRPr="001925A7" w:rsidRDefault="00777191" w:rsidP="00811FBC">
      <w:pPr>
        <w:spacing w:after="0" w:line="360" w:lineRule="auto"/>
        <w:jc w:val="both"/>
        <w:rPr>
          <w:rFonts w:eastAsia="Calibri" w:cs="Times New Roman"/>
          <w:color w:val="767171"/>
          <w:spacing w:val="20"/>
        </w:rPr>
      </w:pPr>
    </w:p>
    <w:p w14:paraId="5B8B5F25" w14:textId="77777777" w:rsidR="00997CB8" w:rsidRPr="001925A7" w:rsidRDefault="00997CB8" w:rsidP="00811FBC">
      <w:pPr>
        <w:spacing w:after="0" w:line="360" w:lineRule="auto"/>
        <w:jc w:val="both"/>
        <w:rPr>
          <w:rFonts w:eastAsia="Calibri" w:cs="Times New Roman"/>
          <w:b/>
          <w:color w:val="767171"/>
          <w:spacing w:val="20"/>
        </w:rPr>
      </w:pPr>
      <w:r w:rsidRPr="001925A7">
        <w:rPr>
          <w:rFonts w:eastAsia="Calibri" w:cs="Times New Roman"/>
          <w:b/>
          <w:color w:val="767171"/>
          <w:spacing w:val="20"/>
        </w:rPr>
        <w:t xml:space="preserve">Programa 3 </w:t>
      </w:r>
      <w:proofErr w:type="spellStart"/>
      <w:r w:rsidRPr="001925A7">
        <w:rPr>
          <w:rFonts w:eastAsia="Calibri" w:cs="Times New Roman"/>
          <w:b/>
          <w:color w:val="767171"/>
          <w:spacing w:val="20"/>
        </w:rPr>
        <w:t>R’s</w:t>
      </w:r>
      <w:proofErr w:type="spellEnd"/>
      <w:r w:rsidRPr="001925A7">
        <w:rPr>
          <w:rFonts w:eastAsia="Calibri" w:cs="Times New Roman"/>
          <w:b/>
          <w:color w:val="767171"/>
          <w:spacing w:val="20"/>
        </w:rPr>
        <w:t xml:space="preserve"> (CREC3R’s)</w:t>
      </w:r>
    </w:p>
    <w:p w14:paraId="56D86FD7" w14:textId="77777777" w:rsidR="00997CB8" w:rsidRPr="001925A7" w:rsidRDefault="00997CB8" w:rsidP="00811FBC">
      <w:pPr>
        <w:spacing w:after="0" w:line="360" w:lineRule="auto"/>
        <w:jc w:val="both"/>
        <w:rPr>
          <w:rFonts w:eastAsia="Calibri" w:cs="Times New Roman"/>
          <w:color w:val="767171"/>
          <w:spacing w:val="20"/>
        </w:rPr>
      </w:pPr>
    </w:p>
    <w:p w14:paraId="48475D74" w14:textId="77777777" w:rsidR="00997CB8" w:rsidRPr="001925A7" w:rsidRDefault="00997CB8" w:rsidP="00811FBC">
      <w:pPr>
        <w:spacing w:after="0" w:line="360" w:lineRule="auto"/>
        <w:jc w:val="both"/>
        <w:rPr>
          <w:rFonts w:eastAsia="Calibri" w:cs="Times New Roman"/>
          <w:color w:val="767171"/>
          <w:spacing w:val="20"/>
        </w:rPr>
      </w:pPr>
      <w:r w:rsidRPr="001925A7">
        <w:rPr>
          <w:rFonts w:eastAsia="Calibri" w:cs="Times New Roman"/>
          <w:color w:val="767171"/>
          <w:spacing w:val="20"/>
        </w:rPr>
        <w:t>Las tres erres (3R) Reducir, Reutilizar y Reciclar, constituyen una regla orientada a cuidar el medio ambiente, específicamente la reducción del volumen de residuos o basura generada. Con esta metodología se busca ser una institución socialmente responsable, aportar a una generación de menor cantidad de basura y ahorrar dinero. </w:t>
      </w:r>
    </w:p>
    <w:p w14:paraId="74D8F684" w14:textId="77777777" w:rsidR="00997CB8" w:rsidRPr="001925A7" w:rsidRDefault="00997CB8" w:rsidP="00811FBC">
      <w:pPr>
        <w:spacing w:after="0" w:line="360" w:lineRule="auto"/>
        <w:jc w:val="both"/>
        <w:rPr>
          <w:rFonts w:eastAsia="Calibri" w:cs="Times New Roman"/>
          <w:color w:val="767171"/>
          <w:spacing w:val="20"/>
        </w:rPr>
      </w:pPr>
    </w:p>
    <w:p w14:paraId="42761BD1" w14:textId="77777777" w:rsidR="00997CB8" w:rsidRPr="001925A7" w:rsidRDefault="00997CB8"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El Ministerio cuenta con una política implementada como parte de la Gestión de Sostenibilidad Ambiental, con la cual la institución mantiene e impulsa el compromiso de reducir su huella de carbono a </w:t>
      </w:r>
      <w:r w:rsidRPr="001925A7">
        <w:rPr>
          <w:rFonts w:eastAsia="Calibri" w:cs="Times New Roman"/>
          <w:color w:val="767171"/>
          <w:spacing w:val="20"/>
        </w:rPr>
        <w:lastRenderedPageBreak/>
        <w:t xml:space="preserve">través de soluciones a largo plazo que fomentan la sostenibilidad y constituyen un paso de avance para alcanzar una de las metas de los Objetivos de Desarrollo Sostenible (ODS), la No. 12 (Producción y Consumo Responsable), la cual plantea para el 2030 reducir considerablemente la generación de desechos mediante actividades de prevención, reducción, reciclado y reutilización. En ese sentido, cabe destacar que el impacto para el período enero – agosto 2021 en ahorro de CO2 fue de un total de 1,983 toneladas, distribuidas entre agua (512 t), electricidad (1,213 t), combustibles (238 t) y papel (20 t). </w:t>
      </w:r>
    </w:p>
    <w:p w14:paraId="4815F020" w14:textId="77777777" w:rsidR="00997CB8" w:rsidRPr="001925A7" w:rsidRDefault="00997CB8" w:rsidP="00811FBC">
      <w:pPr>
        <w:spacing w:after="0" w:line="360" w:lineRule="auto"/>
        <w:jc w:val="both"/>
        <w:rPr>
          <w:rFonts w:eastAsia="Calibri" w:cs="Times New Roman"/>
          <w:color w:val="767171"/>
          <w:spacing w:val="20"/>
        </w:rPr>
      </w:pPr>
    </w:p>
    <w:p w14:paraId="0CA9D53E" w14:textId="06B458CE" w:rsidR="00997CB8" w:rsidRPr="001925A7" w:rsidRDefault="00997CB8" w:rsidP="00811FBC">
      <w:pPr>
        <w:spacing w:after="0" w:line="360" w:lineRule="auto"/>
        <w:jc w:val="both"/>
        <w:rPr>
          <w:rFonts w:eastAsia="Calibri" w:cs="Times New Roman"/>
          <w:color w:val="767171"/>
          <w:spacing w:val="20"/>
        </w:rPr>
      </w:pPr>
      <w:r w:rsidRPr="001925A7">
        <w:rPr>
          <w:rFonts w:eastAsia="Calibri" w:cs="Times New Roman"/>
          <w:color w:val="767171"/>
          <w:spacing w:val="20"/>
        </w:rPr>
        <w:t>De igual forma, cabe destacar que con la adquisición hace un año de motocicletas eléctricas para la mensajería externa del MICM, no solo se está apostando a energías alternas que reducen la huella de carbono, sino que ya se empezó a obtener resultados positivos, logrando un ahorro en combustible de RD$28,819.80. Asimismo, la torre MICM cuenta con un cargador para vehículos eléctricos, el cual es parte de una red en constante crecimiento, y es otra forma de contribuir al uso de una movilidad responsable con el medioambiente.</w:t>
      </w:r>
    </w:p>
    <w:p w14:paraId="6A66684A" w14:textId="77777777" w:rsidR="00997CB8" w:rsidRPr="001925A7" w:rsidRDefault="00997CB8" w:rsidP="00811FBC">
      <w:pPr>
        <w:spacing w:after="0" w:line="360" w:lineRule="auto"/>
        <w:jc w:val="both"/>
        <w:rPr>
          <w:rFonts w:eastAsia="Calibri" w:cs="Times New Roman"/>
          <w:color w:val="767171"/>
          <w:spacing w:val="20"/>
        </w:rPr>
      </w:pPr>
    </w:p>
    <w:p w14:paraId="75BBC4A2" w14:textId="77777777" w:rsidR="00997CB8" w:rsidRPr="001925A7" w:rsidRDefault="00997CB8" w:rsidP="00811FBC">
      <w:pPr>
        <w:spacing w:after="0" w:line="360" w:lineRule="auto"/>
        <w:jc w:val="both"/>
        <w:rPr>
          <w:rFonts w:eastAsia="Calibri" w:cs="Times New Roman"/>
          <w:color w:val="767171"/>
          <w:spacing w:val="20"/>
        </w:rPr>
      </w:pPr>
      <w:r w:rsidRPr="001925A7">
        <w:rPr>
          <w:rFonts w:eastAsia="Calibri" w:cs="Times New Roman"/>
          <w:color w:val="767171"/>
          <w:spacing w:val="20"/>
        </w:rPr>
        <w:t>Mediante el programa de reciclaje de residuos (papel, cartón y plástico), se logró recolectar un total de 2,555 kg de residuos durante los meses de enero – septiembre 2021.</w:t>
      </w:r>
    </w:p>
    <w:p w14:paraId="40092CCA" w14:textId="77777777" w:rsidR="00E83888" w:rsidRPr="001925A7" w:rsidRDefault="00E83888" w:rsidP="00811FBC">
      <w:pPr>
        <w:spacing w:after="0" w:line="360" w:lineRule="auto"/>
        <w:jc w:val="both"/>
        <w:rPr>
          <w:rFonts w:eastAsia="Calibri" w:cs="Times New Roman"/>
          <w:color w:val="767171"/>
          <w:spacing w:val="20"/>
        </w:rPr>
      </w:pPr>
    </w:p>
    <w:p w14:paraId="416DC6DA" w14:textId="77777777" w:rsidR="00E83888" w:rsidRPr="001925A7" w:rsidRDefault="00E83888" w:rsidP="00811FBC">
      <w:pPr>
        <w:spacing w:after="0" w:line="360" w:lineRule="auto"/>
        <w:jc w:val="both"/>
        <w:rPr>
          <w:rFonts w:eastAsia="Calibri" w:cs="Times New Roman"/>
          <w:b/>
          <w:color w:val="767171"/>
          <w:spacing w:val="20"/>
        </w:rPr>
      </w:pPr>
      <w:r w:rsidRPr="001925A7">
        <w:rPr>
          <w:rFonts w:eastAsia="Calibri" w:cs="Times New Roman"/>
          <w:b/>
          <w:color w:val="767171"/>
          <w:spacing w:val="20"/>
        </w:rPr>
        <w:t xml:space="preserve">Sistema de Gestión Integrado </w:t>
      </w:r>
    </w:p>
    <w:p w14:paraId="2B727BCD" w14:textId="77777777" w:rsidR="00E83888" w:rsidRPr="001925A7" w:rsidRDefault="00E83888" w:rsidP="00811FBC">
      <w:pPr>
        <w:spacing w:after="0" w:line="360" w:lineRule="auto"/>
        <w:jc w:val="both"/>
        <w:rPr>
          <w:rFonts w:eastAsia="Calibri" w:cs="Times New Roman"/>
          <w:color w:val="767171"/>
          <w:spacing w:val="20"/>
        </w:rPr>
      </w:pPr>
    </w:p>
    <w:p w14:paraId="620442CF" w14:textId="2044D4C2" w:rsidR="00E83888" w:rsidRPr="001925A7" w:rsidRDefault="00E83888"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Como una de las principales apuestas estratégicas para fortalecer la capacidad institucional, a nivel interno, desde inicio de gestión </w:t>
      </w:r>
      <w:r w:rsidR="002B1E55" w:rsidRPr="001925A7">
        <w:rPr>
          <w:rFonts w:eastAsia="Calibri" w:cs="Times New Roman"/>
          <w:color w:val="767171"/>
          <w:spacing w:val="20"/>
        </w:rPr>
        <w:t xml:space="preserve">el MICM ha estado </w:t>
      </w:r>
      <w:r w:rsidRPr="001925A7">
        <w:rPr>
          <w:rFonts w:eastAsia="Calibri" w:cs="Times New Roman"/>
          <w:color w:val="767171"/>
          <w:spacing w:val="20"/>
        </w:rPr>
        <w:t xml:space="preserve">inmerso en la implementación de un Sistema de Gestión integrado de transformación digital y cultural, #DIGITALISO, proyecto que consta de dos componentes: </w:t>
      </w:r>
      <w:r w:rsidRPr="001925A7">
        <w:rPr>
          <w:rFonts w:eastAsia="Calibri" w:cs="Times New Roman"/>
          <w:color w:val="767171"/>
          <w:spacing w:val="20"/>
        </w:rPr>
        <w:lastRenderedPageBreak/>
        <w:t xml:space="preserve">Digitalización, mejora de la experiencia de los clientes internos y estandarización de los procesos, y un segundo componente, regularización y establecimiento de un sistema de gobernanza que permita las mejoras notables de los servicios brindados por la institución; certificándolos inicialmente en tres normas ISO. </w:t>
      </w:r>
    </w:p>
    <w:p w14:paraId="5883E926" w14:textId="77777777" w:rsidR="00E83888" w:rsidRPr="001925A7" w:rsidRDefault="00E83888" w:rsidP="00811FBC">
      <w:pPr>
        <w:spacing w:after="0" w:line="360" w:lineRule="auto"/>
        <w:jc w:val="both"/>
        <w:rPr>
          <w:rFonts w:eastAsia="Calibri" w:cs="Times New Roman"/>
          <w:color w:val="767171"/>
          <w:spacing w:val="20"/>
        </w:rPr>
      </w:pPr>
    </w:p>
    <w:p w14:paraId="57942A80" w14:textId="56463957" w:rsidR="00E83888" w:rsidRPr="001925A7" w:rsidRDefault="002B1E55"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Para el 2021 se destaca </w:t>
      </w:r>
      <w:r w:rsidR="00E83888" w:rsidRPr="001925A7">
        <w:rPr>
          <w:rFonts w:eastAsia="Calibri" w:cs="Times New Roman"/>
          <w:color w:val="767171"/>
          <w:spacing w:val="20"/>
        </w:rPr>
        <w:t>como princi</w:t>
      </w:r>
      <w:r w:rsidRPr="001925A7">
        <w:rPr>
          <w:rFonts w:eastAsia="Calibri" w:cs="Times New Roman"/>
          <w:color w:val="767171"/>
          <w:spacing w:val="20"/>
        </w:rPr>
        <w:t xml:space="preserve">pales logros de este proyecto: </w:t>
      </w:r>
      <w:r w:rsidR="00E83888" w:rsidRPr="001925A7">
        <w:rPr>
          <w:rFonts w:eastAsia="Calibri" w:cs="Times New Roman"/>
          <w:color w:val="767171"/>
          <w:spacing w:val="20"/>
        </w:rPr>
        <w:t xml:space="preserve">la documentación de los principales procedimientos, automatización y </w:t>
      </w:r>
      <w:proofErr w:type="spellStart"/>
      <w:r w:rsidR="00E83888" w:rsidRPr="001925A7">
        <w:rPr>
          <w:rFonts w:eastAsia="Calibri" w:cs="Times New Roman"/>
          <w:color w:val="767171"/>
          <w:spacing w:val="20"/>
        </w:rPr>
        <w:t>eficientización</w:t>
      </w:r>
      <w:proofErr w:type="spellEnd"/>
      <w:r w:rsidR="00E83888" w:rsidRPr="001925A7">
        <w:rPr>
          <w:rFonts w:eastAsia="Calibri" w:cs="Times New Roman"/>
          <w:color w:val="767171"/>
          <w:spacing w:val="20"/>
        </w:rPr>
        <w:t xml:space="preserve"> de los procesos organizacionales, </w:t>
      </w:r>
      <w:r w:rsidRPr="001925A7">
        <w:rPr>
          <w:rFonts w:eastAsia="Calibri" w:cs="Times New Roman"/>
          <w:color w:val="767171"/>
          <w:spacing w:val="20"/>
        </w:rPr>
        <w:t>la constante actualización d</w:t>
      </w:r>
      <w:r w:rsidR="00E83888" w:rsidRPr="001925A7">
        <w:rPr>
          <w:rFonts w:eastAsia="Calibri" w:cs="Times New Roman"/>
          <w:color w:val="767171"/>
          <w:spacing w:val="20"/>
        </w:rPr>
        <w:t>el Sistema Integrado de Monitoreo Indicadores de Calidad (SIMIC)</w:t>
      </w:r>
      <w:r w:rsidRPr="001925A7">
        <w:rPr>
          <w:rFonts w:eastAsia="Calibri" w:cs="Times New Roman"/>
          <w:color w:val="767171"/>
          <w:spacing w:val="20"/>
        </w:rPr>
        <w:t>,</w:t>
      </w:r>
      <w:r w:rsidR="00E83888" w:rsidRPr="001925A7">
        <w:rPr>
          <w:rFonts w:eastAsia="Calibri" w:cs="Times New Roman"/>
          <w:color w:val="767171"/>
          <w:spacing w:val="20"/>
        </w:rPr>
        <w:t xml:space="preserve"> y </w:t>
      </w:r>
      <w:r w:rsidRPr="001925A7">
        <w:rPr>
          <w:rFonts w:eastAsia="Calibri" w:cs="Times New Roman"/>
          <w:color w:val="767171"/>
          <w:spacing w:val="20"/>
        </w:rPr>
        <w:t>mejoras en la</w:t>
      </w:r>
      <w:r w:rsidR="00E83888" w:rsidRPr="001925A7">
        <w:rPr>
          <w:rFonts w:eastAsia="Calibri" w:cs="Times New Roman"/>
          <w:color w:val="767171"/>
          <w:spacing w:val="20"/>
        </w:rPr>
        <w:t xml:space="preserve"> Red Interna que facilita la conexión con el recurso humano (Intranet)</w:t>
      </w:r>
    </w:p>
    <w:p w14:paraId="6A2F4637" w14:textId="77777777" w:rsidR="00E83888" w:rsidRPr="001925A7" w:rsidRDefault="00E83888" w:rsidP="00811FBC">
      <w:pPr>
        <w:pStyle w:val="Prrafodelista"/>
        <w:spacing w:after="0" w:line="360" w:lineRule="auto"/>
        <w:ind w:left="0"/>
        <w:jc w:val="both"/>
        <w:rPr>
          <w:rFonts w:eastAsia="Calibri" w:cs="Times New Roman"/>
          <w:color w:val="767171"/>
          <w:spacing w:val="20"/>
        </w:rPr>
      </w:pPr>
    </w:p>
    <w:p w14:paraId="32A5A464" w14:textId="77777777" w:rsidR="00E83888" w:rsidRPr="001925A7" w:rsidRDefault="00E83888" w:rsidP="00811FBC">
      <w:pPr>
        <w:pStyle w:val="Prrafodelista"/>
        <w:spacing w:after="0" w:line="360" w:lineRule="auto"/>
        <w:ind w:left="0"/>
        <w:jc w:val="both"/>
        <w:rPr>
          <w:rFonts w:eastAsia="Calibri" w:cs="Times New Roman"/>
          <w:color w:val="767171"/>
          <w:spacing w:val="20"/>
        </w:rPr>
      </w:pPr>
      <w:r w:rsidRPr="001925A7">
        <w:rPr>
          <w:rFonts w:eastAsia="Calibri" w:cs="Times New Roman"/>
          <w:color w:val="767171"/>
          <w:spacing w:val="20"/>
        </w:rPr>
        <w:t>Dentro de las actividades ejecutadas bajo este proyecto, se encuentran las siguientes:</w:t>
      </w:r>
    </w:p>
    <w:p w14:paraId="17A06633" w14:textId="77777777" w:rsidR="00E83888" w:rsidRPr="001925A7" w:rsidRDefault="00E83888" w:rsidP="00811FBC">
      <w:pPr>
        <w:pStyle w:val="Prrafodelista"/>
        <w:spacing w:after="0" w:line="360" w:lineRule="auto"/>
        <w:ind w:left="0"/>
        <w:jc w:val="both"/>
        <w:rPr>
          <w:rFonts w:eastAsia="Calibri" w:cs="Times New Roman"/>
          <w:color w:val="767171"/>
          <w:spacing w:val="20"/>
        </w:rPr>
      </w:pPr>
    </w:p>
    <w:p w14:paraId="7F7D6C25" w14:textId="77777777" w:rsidR="00E83888" w:rsidRPr="001925A7" w:rsidRDefault="00E83888" w:rsidP="00811FBC">
      <w:pPr>
        <w:pStyle w:val="Prrafodelista"/>
        <w:numPr>
          <w:ilvl w:val="0"/>
          <w:numId w:val="25"/>
        </w:numPr>
        <w:spacing w:after="0" w:line="360" w:lineRule="auto"/>
        <w:jc w:val="both"/>
        <w:rPr>
          <w:rFonts w:eastAsia="Calibri" w:cs="Times New Roman"/>
          <w:color w:val="767171"/>
          <w:spacing w:val="20"/>
        </w:rPr>
      </w:pPr>
      <w:r w:rsidRPr="001925A7">
        <w:rPr>
          <w:rFonts w:eastAsia="Calibri" w:cs="Times New Roman"/>
          <w:color w:val="767171"/>
          <w:spacing w:val="20"/>
        </w:rPr>
        <w:t>Encuentros con áreas y asesores</w:t>
      </w:r>
    </w:p>
    <w:p w14:paraId="09AABB6F" w14:textId="77777777" w:rsidR="00E83888" w:rsidRPr="001925A7" w:rsidRDefault="00E83888" w:rsidP="00811FBC">
      <w:pPr>
        <w:pStyle w:val="Prrafodelista"/>
        <w:numPr>
          <w:ilvl w:val="0"/>
          <w:numId w:val="25"/>
        </w:numPr>
        <w:spacing w:after="0" w:line="360" w:lineRule="auto"/>
        <w:jc w:val="both"/>
        <w:rPr>
          <w:rFonts w:eastAsia="Calibri" w:cs="Times New Roman"/>
          <w:color w:val="767171"/>
          <w:spacing w:val="20"/>
        </w:rPr>
      </w:pPr>
      <w:r w:rsidRPr="001925A7">
        <w:rPr>
          <w:rFonts w:eastAsia="Calibri" w:cs="Times New Roman"/>
          <w:color w:val="767171"/>
          <w:spacing w:val="20"/>
        </w:rPr>
        <w:t>Elaboración de cronograma comunicacional</w:t>
      </w:r>
    </w:p>
    <w:p w14:paraId="75E54BB1" w14:textId="77777777" w:rsidR="00E83888" w:rsidRPr="001925A7" w:rsidRDefault="00E83888" w:rsidP="00811FBC">
      <w:pPr>
        <w:pStyle w:val="Prrafodelista"/>
        <w:numPr>
          <w:ilvl w:val="0"/>
          <w:numId w:val="25"/>
        </w:numPr>
        <w:spacing w:after="0" w:line="360" w:lineRule="auto"/>
        <w:jc w:val="both"/>
        <w:rPr>
          <w:rFonts w:eastAsia="Calibri" w:cs="Times New Roman"/>
          <w:color w:val="767171"/>
          <w:spacing w:val="20"/>
        </w:rPr>
      </w:pPr>
      <w:r w:rsidRPr="001925A7">
        <w:rPr>
          <w:rFonts w:eastAsia="Calibri" w:cs="Times New Roman"/>
          <w:color w:val="767171"/>
          <w:spacing w:val="20"/>
        </w:rPr>
        <w:t>Elaboración de cronograma difusión de actividades y contenido informativo</w:t>
      </w:r>
    </w:p>
    <w:p w14:paraId="7895B23E" w14:textId="77777777" w:rsidR="00E83888" w:rsidRPr="001925A7" w:rsidRDefault="00E83888" w:rsidP="00811FBC">
      <w:pPr>
        <w:pStyle w:val="Prrafodelista"/>
        <w:numPr>
          <w:ilvl w:val="0"/>
          <w:numId w:val="25"/>
        </w:numPr>
        <w:spacing w:after="0" w:line="360" w:lineRule="auto"/>
        <w:jc w:val="both"/>
        <w:rPr>
          <w:rFonts w:eastAsia="Calibri" w:cs="Times New Roman"/>
          <w:color w:val="767171"/>
          <w:spacing w:val="20"/>
        </w:rPr>
      </w:pPr>
      <w:r w:rsidRPr="001925A7">
        <w:rPr>
          <w:rFonts w:eastAsia="Calibri" w:cs="Times New Roman"/>
          <w:color w:val="767171"/>
          <w:spacing w:val="20"/>
        </w:rPr>
        <w:t>Jornadas de sensibilización a las áreas misionales y transversales</w:t>
      </w:r>
    </w:p>
    <w:p w14:paraId="21E3F8ED" w14:textId="77777777" w:rsidR="00E83888" w:rsidRPr="001925A7" w:rsidRDefault="00E83888" w:rsidP="00811FBC">
      <w:pPr>
        <w:pStyle w:val="Prrafodelista"/>
        <w:numPr>
          <w:ilvl w:val="0"/>
          <w:numId w:val="25"/>
        </w:numPr>
        <w:spacing w:after="0" w:line="360" w:lineRule="auto"/>
        <w:jc w:val="both"/>
        <w:rPr>
          <w:rFonts w:eastAsia="Calibri" w:cs="Times New Roman"/>
          <w:color w:val="767171"/>
          <w:spacing w:val="20"/>
        </w:rPr>
      </w:pPr>
      <w:r w:rsidRPr="001925A7">
        <w:rPr>
          <w:rFonts w:eastAsia="Calibri" w:cs="Times New Roman"/>
          <w:color w:val="767171"/>
          <w:spacing w:val="20"/>
        </w:rPr>
        <w:t>Acompañamiento a las áreas del MICM en la gestión de riesgos</w:t>
      </w:r>
    </w:p>
    <w:p w14:paraId="41D14E13" w14:textId="77777777" w:rsidR="00E83888" w:rsidRPr="001925A7" w:rsidRDefault="00E83888" w:rsidP="00811FBC">
      <w:pPr>
        <w:pStyle w:val="Prrafodelista"/>
        <w:numPr>
          <w:ilvl w:val="0"/>
          <w:numId w:val="25"/>
        </w:numPr>
        <w:spacing w:after="0" w:line="360" w:lineRule="auto"/>
        <w:jc w:val="both"/>
        <w:rPr>
          <w:rFonts w:eastAsia="Calibri" w:cs="Times New Roman"/>
          <w:color w:val="767171"/>
          <w:spacing w:val="20"/>
        </w:rPr>
      </w:pPr>
      <w:r w:rsidRPr="001925A7">
        <w:rPr>
          <w:rFonts w:eastAsia="Calibri" w:cs="Times New Roman"/>
          <w:color w:val="767171"/>
          <w:spacing w:val="20"/>
        </w:rPr>
        <w:t>Acompañamiento a las áreas en el levantamiento y verificación de ejecución de procesos</w:t>
      </w:r>
    </w:p>
    <w:p w14:paraId="5E485861" w14:textId="77777777" w:rsidR="00D6612E" w:rsidRPr="001925A7" w:rsidRDefault="00E83888" w:rsidP="00811FBC">
      <w:pPr>
        <w:pStyle w:val="Prrafodelista"/>
        <w:numPr>
          <w:ilvl w:val="0"/>
          <w:numId w:val="25"/>
        </w:numPr>
        <w:spacing w:after="0" w:line="360" w:lineRule="auto"/>
        <w:jc w:val="both"/>
        <w:rPr>
          <w:rFonts w:eastAsia="Calibri" w:cs="Times New Roman"/>
          <w:color w:val="767171"/>
          <w:spacing w:val="20"/>
        </w:rPr>
      </w:pPr>
      <w:r w:rsidRPr="001925A7">
        <w:rPr>
          <w:rFonts w:eastAsia="Calibri" w:cs="Times New Roman"/>
          <w:color w:val="767171"/>
          <w:spacing w:val="20"/>
        </w:rPr>
        <w:t>Visitas de seguimiento a las áreas y seguimiento a las acciones de calidad</w:t>
      </w:r>
    </w:p>
    <w:p w14:paraId="346F62B3" w14:textId="00D24E5B" w:rsidR="00766BD3" w:rsidRPr="001925A7" w:rsidRDefault="00E83888"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Otra de las actividades realizadas fue la creación y alimentación del espacio “Gestión del Conocimiento” en el Intranet institucional, con el objetivo de fortalecer el intercambio de información a todo lo largo de la institución. A través de este espacio </w:t>
      </w:r>
      <w:r w:rsidR="002B1E55" w:rsidRPr="001925A7">
        <w:rPr>
          <w:rFonts w:eastAsia="Calibri" w:cs="Times New Roman"/>
          <w:color w:val="767171"/>
          <w:spacing w:val="20"/>
        </w:rPr>
        <w:t>se comparten</w:t>
      </w:r>
      <w:r w:rsidRPr="001925A7">
        <w:rPr>
          <w:rFonts w:eastAsia="Calibri" w:cs="Times New Roman"/>
          <w:color w:val="767171"/>
          <w:spacing w:val="20"/>
        </w:rPr>
        <w:t xml:space="preserve"> experiencia</w:t>
      </w:r>
      <w:r w:rsidR="002B1E55" w:rsidRPr="001925A7">
        <w:rPr>
          <w:rFonts w:eastAsia="Calibri" w:cs="Times New Roman"/>
          <w:color w:val="767171"/>
          <w:spacing w:val="20"/>
        </w:rPr>
        <w:t>s</w:t>
      </w:r>
      <w:r w:rsidRPr="001925A7">
        <w:rPr>
          <w:rFonts w:eastAsia="Calibri" w:cs="Times New Roman"/>
          <w:color w:val="767171"/>
          <w:spacing w:val="20"/>
        </w:rPr>
        <w:t xml:space="preserve"> </w:t>
      </w:r>
      <w:r w:rsidRPr="001925A7">
        <w:rPr>
          <w:rFonts w:eastAsia="Calibri" w:cs="Times New Roman"/>
          <w:color w:val="767171"/>
          <w:spacing w:val="20"/>
        </w:rPr>
        <w:lastRenderedPageBreak/>
        <w:t>en acciones formativas, y cualquier otra información relevante que pueda contribuir al aumento del rendimiento y conocimiento dentro del Ministerio.</w:t>
      </w:r>
    </w:p>
    <w:p w14:paraId="1F14AC29" w14:textId="77777777" w:rsidR="000504BA" w:rsidRPr="001925A7" w:rsidRDefault="000504BA" w:rsidP="00811FBC">
      <w:pPr>
        <w:spacing w:after="0" w:line="360" w:lineRule="auto"/>
        <w:jc w:val="both"/>
        <w:rPr>
          <w:rFonts w:eastAsia="Calibri" w:cs="Times New Roman"/>
          <w:color w:val="767171"/>
          <w:spacing w:val="20"/>
        </w:rPr>
      </w:pPr>
    </w:p>
    <w:p w14:paraId="1F3F06F7" w14:textId="771D7616" w:rsidR="002B1E55" w:rsidRPr="001925A7" w:rsidRDefault="002B1E55" w:rsidP="00811FBC">
      <w:pPr>
        <w:spacing w:after="0" w:line="360" w:lineRule="auto"/>
        <w:jc w:val="both"/>
        <w:rPr>
          <w:rFonts w:eastAsia="Calibri" w:cs="Times New Roman"/>
          <w:b/>
          <w:color w:val="767171"/>
          <w:spacing w:val="20"/>
        </w:rPr>
      </w:pPr>
      <w:r w:rsidRPr="001925A7">
        <w:rPr>
          <w:rFonts w:eastAsia="Calibri" w:cs="Times New Roman"/>
          <w:b/>
          <w:color w:val="767171"/>
          <w:spacing w:val="20"/>
        </w:rPr>
        <w:t>Gestión de Riesgos y Oportunidades</w:t>
      </w:r>
    </w:p>
    <w:p w14:paraId="4048237D" w14:textId="77777777" w:rsidR="000504BA" w:rsidRPr="001925A7" w:rsidRDefault="000504BA" w:rsidP="00811FBC">
      <w:pPr>
        <w:spacing w:after="0" w:line="360" w:lineRule="auto"/>
        <w:jc w:val="both"/>
        <w:rPr>
          <w:rFonts w:eastAsia="Calibri" w:cs="Times New Roman"/>
          <w:b/>
          <w:color w:val="767171"/>
          <w:spacing w:val="20"/>
        </w:rPr>
      </w:pPr>
    </w:p>
    <w:p w14:paraId="69995882" w14:textId="20CBFF87" w:rsidR="002B1E55" w:rsidRPr="001925A7" w:rsidRDefault="002B1E55"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Otro de los esfuerzos realizados como parte del fortalecimiento institucional, es el establecido de una gestión de riesgo y oportunidades, que abarca la identificación, valoración, administración y mitigación de riesgos, así como el seguimiento y medición de la eficacia de los nuevos controles establecidos. </w:t>
      </w:r>
    </w:p>
    <w:p w14:paraId="0B0688A0" w14:textId="77777777" w:rsidR="002B1E55" w:rsidRPr="001925A7" w:rsidRDefault="002B1E55" w:rsidP="00811FBC">
      <w:pPr>
        <w:spacing w:after="0" w:line="360" w:lineRule="auto"/>
        <w:jc w:val="both"/>
        <w:rPr>
          <w:rFonts w:eastAsia="Calibri" w:cs="Times New Roman"/>
          <w:color w:val="767171"/>
          <w:spacing w:val="20"/>
        </w:rPr>
      </w:pPr>
      <w:r w:rsidRPr="001925A7">
        <w:rPr>
          <w:rFonts w:eastAsia="Calibri" w:cs="Times New Roman"/>
          <w:color w:val="767171"/>
          <w:spacing w:val="20"/>
        </w:rPr>
        <w:t>En este año, fue aprobada una nueva política y procedimiento de Gestión de Riesgos y Oportunidades, la cual permite anticiparnos a los riesgos que pudieran surgir, afectando el logro de los objetivos institucionales. La metodología establece la identificación de los riesgos estratégicos, operativos, financieros, tecnológicos, reputacionales, de cumplimiento normativo y antisoborno.</w:t>
      </w:r>
    </w:p>
    <w:p w14:paraId="14B41C33" w14:textId="77777777" w:rsidR="002B1E55" w:rsidRPr="001925A7" w:rsidRDefault="002B1E55" w:rsidP="00811FBC">
      <w:pPr>
        <w:spacing w:after="0" w:line="360" w:lineRule="auto"/>
        <w:jc w:val="both"/>
        <w:rPr>
          <w:rFonts w:eastAsia="Calibri" w:cs="Times New Roman"/>
          <w:color w:val="767171"/>
          <w:spacing w:val="20"/>
        </w:rPr>
      </w:pPr>
    </w:p>
    <w:p w14:paraId="677BA49B" w14:textId="2A864D73" w:rsidR="00D6612E" w:rsidRPr="001925A7" w:rsidRDefault="002B1E55" w:rsidP="00811FBC">
      <w:pPr>
        <w:spacing w:after="0" w:line="360" w:lineRule="auto"/>
        <w:jc w:val="both"/>
        <w:rPr>
          <w:rFonts w:eastAsia="Calibri" w:cs="Times New Roman"/>
          <w:color w:val="767171"/>
          <w:spacing w:val="20"/>
        </w:rPr>
      </w:pPr>
      <w:r w:rsidRPr="001925A7">
        <w:rPr>
          <w:rFonts w:eastAsia="Calibri" w:cs="Times New Roman"/>
          <w:color w:val="767171"/>
          <w:spacing w:val="20"/>
        </w:rPr>
        <w:t>Se han certificado como Gerentes de Riesgos ISO 31000 a más de 30 colaboradores de las diferentes áreas que componen la institución, con el fin de fortalecer el proceso estratégico para encaminar a la institución al pensamiento y la toma de decisiones basadas en la incertidumbre, logrando la mejora continua y aprovechamiento de oportunidades que impacten la prestación de los servicios y los procesos institucionales.</w:t>
      </w:r>
    </w:p>
    <w:p w14:paraId="7D5602D9" w14:textId="77777777" w:rsidR="000504BA" w:rsidRPr="001925A7" w:rsidRDefault="000504BA" w:rsidP="00811FBC">
      <w:pPr>
        <w:spacing w:after="0" w:line="360" w:lineRule="auto"/>
        <w:jc w:val="both"/>
        <w:rPr>
          <w:rFonts w:eastAsia="Calibri" w:cs="Times New Roman"/>
          <w:color w:val="767171"/>
          <w:spacing w:val="20"/>
        </w:rPr>
      </w:pPr>
    </w:p>
    <w:p w14:paraId="3B081DD8" w14:textId="67B8495F" w:rsidR="00E83888" w:rsidRPr="001925A7" w:rsidRDefault="002B1E55"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Como resultado de este ejercicio, cada área trabajó en la identificación de un plan en el que se detallan las acciones para mitigar los riesgos, buscando optimizar el desempeño y la mejora continua de los procesos, así como el logro de los objetivos y metas </w:t>
      </w:r>
      <w:r w:rsidRPr="001925A7">
        <w:rPr>
          <w:rFonts w:eastAsia="Calibri" w:cs="Times New Roman"/>
          <w:color w:val="767171"/>
          <w:spacing w:val="20"/>
        </w:rPr>
        <w:lastRenderedPageBreak/>
        <w:t xml:space="preserve">propuestos en el Plan Estratégico Institucional (PEI), y demás planes que componen el Ministerio. </w:t>
      </w:r>
    </w:p>
    <w:p w14:paraId="23E3BC2C" w14:textId="77777777" w:rsidR="000504BA" w:rsidRPr="001925A7" w:rsidRDefault="000504BA" w:rsidP="00811FBC">
      <w:pPr>
        <w:spacing w:after="0" w:line="360" w:lineRule="auto"/>
        <w:jc w:val="both"/>
        <w:rPr>
          <w:rFonts w:eastAsia="Calibri" w:cs="Times New Roman"/>
          <w:color w:val="767171"/>
          <w:spacing w:val="20"/>
        </w:rPr>
      </w:pPr>
    </w:p>
    <w:p w14:paraId="13F5AEE1" w14:textId="72B6A4B8" w:rsidR="002B1E55" w:rsidRPr="001925A7" w:rsidRDefault="002B1E55" w:rsidP="00811FBC">
      <w:pPr>
        <w:spacing w:after="0" w:line="360" w:lineRule="auto"/>
        <w:jc w:val="both"/>
        <w:rPr>
          <w:rFonts w:eastAsia="Calibri" w:cs="Times New Roman"/>
          <w:b/>
          <w:color w:val="767171"/>
          <w:spacing w:val="20"/>
        </w:rPr>
      </w:pPr>
      <w:r w:rsidRPr="001925A7">
        <w:rPr>
          <w:rFonts w:eastAsia="Calibri" w:cs="Times New Roman"/>
          <w:b/>
          <w:color w:val="767171"/>
          <w:spacing w:val="20"/>
        </w:rPr>
        <w:t>Comité de Ayudas MICM</w:t>
      </w:r>
    </w:p>
    <w:p w14:paraId="63DA24A6" w14:textId="77777777" w:rsidR="000504BA" w:rsidRPr="001925A7" w:rsidRDefault="000504BA" w:rsidP="00811FBC">
      <w:pPr>
        <w:spacing w:after="0" w:line="360" w:lineRule="auto"/>
        <w:jc w:val="both"/>
        <w:rPr>
          <w:rFonts w:eastAsia="Calibri" w:cs="Times New Roman"/>
          <w:b/>
          <w:color w:val="767171"/>
          <w:spacing w:val="20"/>
        </w:rPr>
      </w:pPr>
    </w:p>
    <w:p w14:paraId="69E3213E" w14:textId="42BCCD3F" w:rsidR="00766BD3" w:rsidRPr="001925A7" w:rsidRDefault="002B1E55"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El Comité de Ayudas MICM tiene como objetivo atender las solicitudes de ayuda de los colaboradores de la institución, en casos relacionados con medicamentos, enfermedades catastróficas, mejora de viviendas, gastos funerarios y otros casos considerados como emergencias, a discreción del Comité. </w:t>
      </w:r>
    </w:p>
    <w:p w14:paraId="601AB4AA" w14:textId="77777777" w:rsidR="000504BA" w:rsidRPr="001925A7" w:rsidRDefault="000504BA" w:rsidP="00811FBC">
      <w:pPr>
        <w:spacing w:after="0" w:line="360" w:lineRule="auto"/>
        <w:jc w:val="both"/>
        <w:rPr>
          <w:rFonts w:eastAsia="Calibri" w:cs="Times New Roman"/>
          <w:color w:val="767171"/>
          <w:spacing w:val="20"/>
        </w:rPr>
      </w:pPr>
    </w:p>
    <w:p w14:paraId="17B19B51" w14:textId="0D66C825" w:rsidR="002B1E55" w:rsidRPr="001925A7" w:rsidRDefault="002B1E55" w:rsidP="00811FBC">
      <w:pPr>
        <w:spacing w:after="0" w:line="360" w:lineRule="auto"/>
        <w:jc w:val="both"/>
        <w:rPr>
          <w:rFonts w:eastAsia="Calibri" w:cs="Times New Roman"/>
          <w:color w:val="767171"/>
          <w:spacing w:val="20"/>
        </w:rPr>
      </w:pPr>
      <w:r w:rsidRPr="001925A7">
        <w:rPr>
          <w:rFonts w:eastAsia="Calibri" w:cs="Times New Roman"/>
          <w:color w:val="767171"/>
          <w:spacing w:val="20"/>
        </w:rPr>
        <w:t>Durante el presente año se recibieron y aprobaron 5 solicitudes correspondientes a gastos de hospitalización y tratamientos médicos no cubiertos por el seguro</w:t>
      </w:r>
      <w:r w:rsidR="00183AD8" w:rsidRPr="001925A7">
        <w:rPr>
          <w:rFonts w:eastAsia="Calibri" w:cs="Times New Roman"/>
          <w:color w:val="767171"/>
          <w:spacing w:val="20"/>
        </w:rPr>
        <w:t xml:space="preserve"> de salud</w:t>
      </w:r>
      <w:r w:rsidRPr="001925A7">
        <w:rPr>
          <w:rFonts w:eastAsia="Calibri" w:cs="Times New Roman"/>
          <w:color w:val="767171"/>
          <w:spacing w:val="20"/>
        </w:rPr>
        <w:t xml:space="preserve">, así como gastos funerarios. Por otra parte, fueron desestimadas 2 solicitudes referentes a reparación de una casa y pago de alquileres de vivienda atrasados, </w:t>
      </w:r>
      <w:r w:rsidR="00183AD8" w:rsidRPr="001925A7">
        <w:rPr>
          <w:rFonts w:eastAsia="Calibri" w:cs="Times New Roman"/>
          <w:color w:val="767171"/>
          <w:spacing w:val="20"/>
        </w:rPr>
        <w:t xml:space="preserve">estos </w:t>
      </w:r>
      <w:r w:rsidRPr="001925A7">
        <w:rPr>
          <w:rFonts w:eastAsia="Calibri" w:cs="Times New Roman"/>
          <w:color w:val="767171"/>
          <w:spacing w:val="20"/>
        </w:rPr>
        <w:t>por no cumplir con los requisitos establecidos en el procedimiento correspondiente.</w:t>
      </w:r>
    </w:p>
    <w:p w14:paraId="3B18F441" w14:textId="77777777" w:rsidR="00D6612E" w:rsidRPr="001925A7" w:rsidRDefault="00D6612E" w:rsidP="00811FBC">
      <w:pPr>
        <w:spacing w:after="0" w:line="360" w:lineRule="auto"/>
        <w:jc w:val="both"/>
        <w:rPr>
          <w:rFonts w:eastAsia="Calibri" w:cs="Times New Roman"/>
          <w:color w:val="767171"/>
          <w:spacing w:val="20"/>
        </w:rPr>
      </w:pPr>
    </w:p>
    <w:p w14:paraId="6F39CE63" w14:textId="77777777" w:rsidR="00D6612E" w:rsidRPr="001925A7" w:rsidRDefault="008A7542" w:rsidP="00811FBC">
      <w:pPr>
        <w:pStyle w:val="Prrafodelista"/>
        <w:spacing w:after="0" w:line="360" w:lineRule="auto"/>
        <w:ind w:left="0"/>
        <w:jc w:val="both"/>
        <w:rPr>
          <w:rFonts w:eastAsia="Calibri" w:cs="Times New Roman"/>
          <w:b/>
          <w:bCs/>
          <w:color w:val="767171"/>
          <w:spacing w:val="20"/>
        </w:rPr>
      </w:pPr>
      <w:r w:rsidRPr="001925A7">
        <w:rPr>
          <w:rFonts w:eastAsia="Calibri" w:cs="Times New Roman"/>
          <w:b/>
          <w:bCs/>
          <w:color w:val="767171"/>
          <w:spacing w:val="20"/>
        </w:rPr>
        <w:t>Análisis Económico y Producción de Estadísticas para la efectiva toma de decisiones</w:t>
      </w:r>
    </w:p>
    <w:p w14:paraId="45635DD3" w14:textId="77777777" w:rsidR="00D6612E" w:rsidRPr="001925A7" w:rsidRDefault="00D6612E" w:rsidP="00811FBC">
      <w:pPr>
        <w:pStyle w:val="Prrafodelista"/>
        <w:spacing w:after="0" w:line="360" w:lineRule="auto"/>
        <w:ind w:left="0"/>
        <w:jc w:val="both"/>
        <w:rPr>
          <w:rFonts w:eastAsia="Calibri" w:cs="Times New Roman"/>
          <w:b/>
          <w:bCs/>
          <w:color w:val="767171"/>
          <w:spacing w:val="20"/>
        </w:rPr>
      </w:pPr>
    </w:p>
    <w:p w14:paraId="48334355" w14:textId="7B91C23C" w:rsidR="008A7542" w:rsidRPr="001925A7" w:rsidRDefault="008A7542" w:rsidP="00811FBC">
      <w:pPr>
        <w:pStyle w:val="Prrafodelista"/>
        <w:spacing w:after="0" w:line="360" w:lineRule="auto"/>
        <w:ind w:left="0"/>
        <w:jc w:val="both"/>
        <w:rPr>
          <w:rFonts w:eastAsia="Calibri" w:cs="Times New Roman"/>
          <w:color w:val="767171"/>
          <w:spacing w:val="20"/>
        </w:rPr>
      </w:pPr>
      <w:r w:rsidRPr="001925A7">
        <w:rPr>
          <w:rFonts w:eastAsia="Calibri" w:cs="Times New Roman"/>
          <w:color w:val="767171"/>
          <w:spacing w:val="20"/>
        </w:rPr>
        <w:t xml:space="preserve">A través de la Dirección de Análisis Económico, se elaboraron informes técnicos para brindar información sobre el entorno local e internacional de los diferentes mercados. Dichos informes con la finalidad de impulsar mejores resultados en la ejecución de políticas públicas, al explicar de manera llana la situación económica del sector analizado. Se destacan los siguientes informes técnicos del </w:t>
      </w:r>
      <w:r w:rsidR="00984AE4" w:rsidRPr="001925A7">
        <w:rPr>
          <w:rFonts w:eastAsia="Calibri" w:cs="Times New Roman"/>
          <w:color w:val="767171"/>
          <w:spacing w:val="20"/>
        </w:rPr>
        <w:t>período</w:t>
      </w:r>
      <w:r w:rsidRPr="001925A7">
        <w:rPr>
          <w:rFonts w:eastAsia="Calibri" w:cs="Times New Roman"/>
          <w:color w:val="767171"/>
          <w:spacing w:val="20"/>
        </w:rPr>
        <w:t>:</w:t>
      </w:r>
    </w:p>
    <w:p w14:paraId="21D567E4" w14:textId="77777777" w:rsidR="000504BA" w:rsidRPr="001925A7" w:rsidRDefault="000504BA" w:rsidP="00811FBC">
      <w:pPr>
        <w:pStyle w:val="Prrafodelista"/>
        <w:spacing w:after="0" w:line="360" w:lineRule="auto"/>
        <w:ind w:left="0"/>
        <w:jc w:val="both"/>
        <w:rPr>
          <w:rFonts w:eastAsia="Calibri" w:cs="Times New Roman"/>
          <w:b/>
          <w:bCs/>
          <w:color w:val="767171"/>
          <w:spacing w:val="20"/>
        </w:rPr>
      </w:pPr>
    </w:p>
    <w:p w14:paraId="42FEB994" w14:textId="77777777" w:rsidR="008A7542" w:rsidRPr="001925A7" w:rsidRDefault="008A7542" w:rsidP="00811FBC">
      <w:pPr>
        <w:pStyle w:val="Prrafodelista"/>
        <w:numPr>
          <w:ilvl w:val="0"/>
          <w:numId w:val="35"/>
        </w:numPr>
        <w:spacing w:after="0" w:line="360" w:lineRule="auto"/>
        <w:jc w:val="both"/>
        <w:rPr>
          <w:rFonts w:eastAsia="Calibri" w:cs="Times New Roman"/>
          <w:color w:val="767171"/>
          <w:spacing w:val="20"/>
        </w:rPr>
      </w:pPr>
      <w:r w:rsidRPr="001925A7">
        <w:rPr>
          <w:rFonts w:eastAsia="Calibri" w:cs="Times New Roman"/>
          <w:color w:val="767171"/>
          <w:spacing w:val="20"/>
        </w:rPr>
        <w:lastRenderedPageBreak/>
        <w:t xml:space="preserve">Entrega de 5 informes mensuales de coyuntura explicando los factores que influyen en el comportamiento observado en la economía internacional y sus efectos en el panorama dominicano. </w:t>
      </w:r>
    </w:p>
    <w:p w14:paraId="41224825" w14:textId="77777777" w:rsidR="008A7542" w:rsidRPr="001925A7" w:rsidRDefault="008A7542" w:rsidP="00811FBC">
      <w:pPr>
        <w:pStyle w:val="Prrafodelista"/>
        <w:numPr>
          <w:ilvl w:val="0"/>
          <w:numId w:val="34"/>
        </w:numPr>
        <w:spacing w:after="0" w:line="360" w:lineRule="auto"/>
        <w:jc w:val="both"/>
        <w:rPr>
          <w:rFonts w:eastAsia="Calibri" w:cs="Times New Roman"/>
          <w:color w:val="767171"/>
          <w:spacing w:val="20"/>
        </w:rPr>
      </w:pPr>
      <w:r w:rsidRPr="001925A7">
        <w:rPr>
          <w:rFonts w:eastAsia="Calibri" w:cs="Times New Roman"/>
          <w:color w:val="767171"/>
          <w:spacing w:val="20"/>
        </w:rPr>
        <w:t xml:space="preserve">Elaboración de un informe trimestral de precios y producción agropecuaria, desglosando el comportamiento estacional de los alimentos y las direcciones esperadas en los cambios de precios. </w:t>
      </w:r>
    </w:p>
    <w:p w14:paraId="5B368410" w14:textId="77777777" w:rsidR="008A7542" w:rsidRPr="001925A7" w:rsidRDefault="008A7542" w:rsidP="00811FBC">
      <w:pPr>
        <w:pStyle w:val="Prrafodelista"/>
        <w:numPr>
          <w:ilvl w:val="0"/>
          <w:numId w:val="34"/>
        </w:numPr>
        <w:spacing w:after="0" w:line="360" w:lineRule="auto"/>
        <w:jc w:val="both"/>
        <w:rPr>
          <w:rFonts w:eastAsia="Calibri" w:cs="Times New Roman"/>
          <w:color w:val="767171"/>
          <w:spacing w:val="20"/>
        </w:rPr>
      </w:pPr>
      <w:r w:rsidRPr="001925A7">
        <w:rPr>
          <w:rFonts w:eastAsia="Calibri" w:cs="Times New Roman"/>
          <w:color w:val="767171"/>
          <w:spacing w:val="20"/>
        </w:rPr>
        <w:t xml:space="preserve">Seguimiento periódico de la Canasta Básica, Mercado de Hidrocarburos, Liquidez del Sistema Monetario y Tipo de Cambio. Estos seguimientos consisten en un análisis semanal de las variaciones en los precios alimenticios, sistema monetario, financiero y proyecciones de oferta, demanda y precios en el mercado de combustibles. </w:t>
      </w:r>
    </w:p>
    <w:p w14:paraId="557544BC" w14:textId="77777777" w:rsidR="008A7542" w:rsidRPr="001925A7" w:rsidRDefault="008A7542" w:rsidP="00811FBC">
      <w:pPr>
        <w:pStyle w:val="Prrafodelista"/>
        <w:numPr>
          <w:ilvl w:val="0"/>
          <w:numId w:val="34"/>
        </w:numPr>
        <w:spacing w:after="0" w:line="360" w:lineRule="auto"/>
        <w:jc w:val="both"/>
        <w:rPr>
          <w:rFonts w:eastAsia="Calibri" w:cs="Times New Roman"/>
          <w:color w:val="767171"/>
          <w:spacing w:val="20"/>
        </w:rPr>
      </w:pPr>
      <w:r w:rsidRPr="001925A7">
        <w:rPr>
          <w:rFonts w:eastAsia="Calibri" w:cs="Times New Roman"/>
          <w:color w:val="767171"/>
          <w:spacing w:val="20"/>
        </w:rPr>
        <w:t>Emisión de El Vistazo MICM, el cual consiste en un breve informe mensual sobre la actividad económica de los sectores del Ministerio.</w:t>
      </w:r>
    </w:p>
    <w:p w14:paraId="0EDAC1DB" w14:textId="77777777" w:rsidR="008A7542" w:rsidRPr="001925A7" w:rsidRDefault="008A7542" w:rsidP="00811FBC">
      <w:pPr>
        <w:pStyle w:val="Prrafodelista"/>
        <w:numPr>
          <w:ilvl w:val="0"/>
          <w:numId w:val="34"/>
        </w:numPr>
        <w:spacing w:after="0" w:line="360" w:lineRule="auto"/>
        <w:jc w:val="both"/>
        <w:rPr>
          <w:rFonts w:eastAsia="Calibri" w:cs="Times New Roman"/>
          <w:color w:val="767171"/>
          <w:spacing w:val="20"/>
        </w:rPr>
      </w:pPr>
      <w:r w:rsidRPr="001925A7">
        <w:rPr>
          <w:rFonts w:eastAsia="Calibri" w:cs="Times New Roman"/>
          <w:color w:val="767171"/>
          <w:spacing w:val="20"/>
        </w:rPr>
        <w:t>La coordinación y redacción del Monitor de Industria, Comercio y Mipymes, publicación técnica del Ministerio, que da seguimiento a la coyuntura de los sectores que le competen a la institución.</w:t>
      </w:r>
    </w:p>
    <w:p w14:paraId="794BB510" w14:textId="77777777" w:rsidR="008A7542" w:rsidRPr="001925A7" w:rsidRDefault="008A7542" w:rsidP="00811FBC">
      <w:pPr>
        <w:pStyle w:val="Prrafodelista"/>
        <w:spacing w:after="0" w:line="360" w:lineRule="auto"/>
        <w:jc w:val="both"/>
        <w:rPr>
          <w:rFonts w:eastAsia="Calibri" w:cs="Times New Roman"/>
          <w:color w:val="767171"/>
          <w:spacing w:val="20"/>
        </w:rPr>
      </w:pPr>
    </w:p>
    <w:p w14:paraId="686E2417" w14:textId="77777777" w:rsidR="008A7542" w:rsidRPr="001925A7" w:rsidRDefault="008A7542" w:rsidP="00811FBC">
      <w:pPr>
        <w:spacing w:after="0" w:line="360" w:lineRule="auto"/>
        <w:jc w:val="both"/>
        <w:rPr>
          <w:rFonts w:eastAsia="Calibri" w:cs="Times New Roman"/>
          <w:color w:val="767171"/>
          <w:spacing w:val="20"/>
        </w:rPr>
      </w:pPr>
      <w:r w:rsidRPr="001925A7">
        <w:rPr>
          <w:rFonts w:eastAsia="Calibri" w:cs="Times New Roman"/>
          <w:color w:val="767171"/>
          <w:spacing w:val="20"/>
        </w:rPr>
        <w:t>En el marco de la producción de información, la Dirección de Análisis Económico presentó el informe de la Encuesta de Desarrollo Industrial y Sostenibilidad (ENDIS) al Consejo Nacional de la Empresa Privada (CONEP), y a la Cámara Americana de Comercio de la República Dominicana (AMCHAMDR), como referente para la mejora de sus prácticas industriales y el fomento de prácticas sostenibles, en cumplimiento con las metas de la END 2030 y los Objetivos de Desarrollo Sostenible.</w:t>
      </w:r>
    </w:p>
    <w:p w14:paraId="646B7B2B" w14:textId="77777777" w:rsidR="008A7542" w:rsidRPr="001925A7" w:rsidRDefault="008A7542" w:rsidP="00811FBC">
      <w:pPr>
        <w:spacing w:after="0" w:line="360" w:lineRule="auto"/>
        <w:jc w:val="both"/>
        <w:rPr>
          <w:rFonts w:eastAsia="Calibri" w:cs="Times New Roman"/>
          <w:color w:val="767171"/>
          <w:spacing w:val="20"/>
        </w:rPr>
      </w:pPr>
    </w:p>
    <w:p w14:paraId="0A610148" w14:textId="77777777" w:rsidR="008A7542" w:rsidRPr="001925A7" w:rsidRDefault="008A7542" w:rsidP="00811FBC">
      <w:pPr>
        <w:pStyle w:val="Prrafodelista"/>
        <w:spacing w:after="0" w:line="360" w:lineRule="auto"/>
        <w:ind w:left="0"/>
        <w:jc w:val="both"/>
        <w:rPr>
          <w:rFonts w:eastAsia="Calibri" w:cs="Times New Roman"/>
          <w:color w:val="767171"/>
          <w:spacing w:val="20"/>
        </w:rPr>
      </w:pPr>
      <w:r w:rsidRPr="001925A7">
        <w:rPr>
          <w:rFonts w:eastAsia="Calibri" w:cs="Times New Roman"/>
          <w:color w:val="767171"/>
          <w:spacing w:val="20"/>
        </w:rPr>
        <w:lastRenderedPageBreak/>
        <w:t xml:space="preserve">Se desarrolló la encuesta del Impacto del Covid-19 en las Mipymes, la cual ofrece información sobre los impactos y resiliencia económica de las Mipymes dominicanas ante los efectos adversos del Covid-19. Desde el MICM, este instrumento sirve de base para la formulación de políticas públicas de apoyo a los comercios e industrias aún rezagas. </w:t>
      </w:r>
    </w:p>
    <w:p w14:paraId="467AE6C5" w14:textId="77777777" w:rsidR="008A7542" w:rsidRPr="001925A7" w:rsidRDefault="008A7542" w:rsidP="00811FBC">
      <w:pPr>
        <w:pStyle w:val="Prrafodelista"/>
        <w:spacing w:after="0" w:line="360" w:lineRule="auto"/>
        <w:ind w:left="0"/>
        <w:rPr>
          <w:rStyle w:val="normaltextrun"/>
          <w:rFonts w:eastAsia="Times New Roman"/>
          <w:color w:val="767171"/>
          <w:szCs w:val="24"/>
          <w:lang w:eastAsia="es-MX"/>
        </w:rPr>
      </w:pPr>
    </w:p>
    <w:p w14:paraId="73F3F592" w14:textId="2FC542BA" w:rsidR="008A7542" w:rsidRPr="001925A7" w:rsidRDefault="008A7542" w:rsidP="00811FBC">
      <w:pPr>
        <w:pStyle w:val="Prrafodelista"/>
        <w:spacing w:after="0" w:line="360" w:lineRule="auto"/>
        <w:ind w:left="0"/>
        <w:jc w:val="both"/>
        <w:rPr>
          <w:rFonts w:eastAsia="Calibri" w:cs="Times New Roman"/>
          <w:color w:val="767171"/>
          <w:spacing w:val="20"/>
        </w:rPr>
      </w:pPr>
      <w:r w:rsidRPr="001925A7">
        <w:rPr>
          <w:rFonts w:eastAsia="Calibri" w:cs="Times New Roman"/>
          <w:color w:val="767171"/>
          <w:spacing w:val="20"/>
        </w:rPr>
        <w:t xml:space="preserve">Se realizó la coordinación metodológica y logística de la Encuesta Nacional de Identificación de Capital Humano (ENICAHU), con una muestra de más de 3,000 empresas industriales y de zonas francas, con el fin de brindar conocimiento a los tomadores de decisiones sobre la brecha existente entre las competencias y habilidades necesarias en el sector industrial, con relación a las que efectivamente tienen los empleados. </w:t>
      </w:r>
    </w:p>
    <w:p w14:paraId="7120D25B" w14:textId="77777777" w:rsidR="008A7542" w:rsidRPr="001925A7" w:rsidRDefault="008A7542" w:rsidP="00811FBC">
      <w:pPr>
        <w:pStyle w:val="Prrafodelista"/>
        <w:spacing w:after="0" w:line="360" w:lineRule="auto"/>
        <w:ind w:left="0"/>
        <w:jc w:val="both"/>
        <w:rPr>
          <w:rFonts w:eastAsia="Calibri" w:cs="Times New Roman"/>
          <w:color w:val="767171"/>
          <w:spacing w:val="20"/>
        </w:rPr>
      </w:pPr>
    </w:p>
    <w:p w14:paraId="1332D1B1" w14:textId="2BAC36B5" w:rsidR="008A7542" w:rsidRPr="001925A7" w:rsidRDefault="008A7542" w:rsidP="00811FBC">
      <w:pPr>
        <w:pStyle w:val="Prrafodelista"/>
        <w:spacing w:after="0" w:line="360" w:lineRule="auto"/>
        <w:ind w:left="0"/>
        <w:jc w:val="both"/>
        <w:rPr>
          <w:rFonts w:eastAsia="Calibri" w:cs="Times New Roman"/>
          <w:color w:val="767171"/>
          <w:spacing w:val="20"/>
        </w:rPr>
      </w:pPr>
      <w:r w:rsidRPr="001925A7">
        <w:rPr>
          <w:rFonts w:eastAsia="Calibri" w:cs="Times New Roman"/>
          <w:color w:val="767171"/>
          <w:spacing w:val="20"/>
        </w:rPr>
        <w:t>Se colaboró</w:t>
      </w:r>
      <w:r w:rsidR="004E7E97" w:rsidRPr="001925A7">
        <w:rPr>
          <w:rFonts w:eastAsia="Calibri" w:cs="Times New Roman"/>
          <w:color w:val="767171"/>
          <w:spacing w:val="20"/>
        </w:rPr>
        <w:t xml:space="preserve">, </w:t>
      </w:r>
      <w:r w:rsidRPr="001925A7">
        <w:rPr>
          <w:rFonts w:eastAsia="Calibri" w:cs="Times New Roman"/>
          <w:color w:val="767171"/>
          <w:spacing w:val="20"/>
        </w:rPr>
        <w:t xml:space="preserve">junto a Barna Management </w:t>
      </w:r>
      <w:proofErr w:type="spellStart"/>
      <w:r w:rsidRPr="001925A7">
        <w:rPr>
          <w:rFonts w:eastAsia="Calibri" w:cs="Times New Roman"/>
          <w:color w:val="767171"/>
          <w:spacing w:val="20"/>
        </w:rPr>
        <w:t>School</w:t>
      </w:r>
      <w:proofErr w:type="spellEnd"/>
      <w:r w:rsidRPr="001925A7">
        <w:rPr>
          <w:rFonts w:eastAsia="Calibri" w:cs="Times New Roman"/>
          <w:color w:val="767171"/>
          <w:spacing w:val="20"/>
        </w:rPr>
        <w:t xml:space="preserve"> en el diseño metodológico del Monitor Global de Emprendimiento 2021 República Dominicana, considerado un prestigioso estudio del emprendimiento a nivel mundial, para medir los niveles de emprendimiento nacional y estudiar la relación de este con el desarrollo económico del país. </w:t>
      </w:r>
    </w:p>
    <w:p w14:paraId="1FA324AE" w14:textId="77777777" w:rsidR="008A7542" w:rsidRPr="001925A7" w:rsidRDefault="008A7542" w:rsidP="00811FBC">
      <w:pPr>
        <w:pStyle w:val="Prrafodelista"/>
        <w:spacing w:after="0" w:line="360" w:lineRule="auto"/>
        <w:ind w:left="0"/>
        <w:jc w:val="both"/>
        <w:rPr>
          <w:rFonts w:eastAsia="Calibri" w:cs="Times New Roman"/>
          <w:color w:val="767171"/>
          <w:spacing w:val="20"/>
        </w:rPr>
      </w:pPr>
    </w:p>
    <w:p w14:paraId="50C2F596" w14:textId="12FF657B" w:rsidR="008A7542" w:rsidRPr="001925A7" w:rsidRDefault="004E7E97" w:rsidP="00811FBC">
      <w:pPr>
        <w:pStyle w:val="Prrafodelista"/>
        <w:spacing w:after="0" w:line="360" w:lineRule="auto"/>
        <w:ind w:left="0"/>
        <w:jc w:val="both"/>
        <w:rPr>
          <w:rFonts w:eastAsia="Calibri" w:cs="Times New Roman"/>
          <w:color w:val="767171"/>
          <w:spacing w:val="20"/>
        </w:rPr>
      </w:pPr>
      <w:r w:rsidRPr="001925A7">
        <w:rPr>
          <w:rFonts w:eastAsia="Calibri" w:cs="Times New Roman"/>
          <w:color w:val="767171"/>
          <w:spacing w:val="20"/>
        </w:rPr>
        <w:t>Además, s</w:t>
      </w:r>
      <w:r w:rsidR="008A7542" w:rsidRPr="001925A7">
        <w:rPr>
          <w:rFonts w:eastAsia="Calibri" w:cs="Times New Roman"/>
          <w:color w:val="767171"/>
          <w:spacing w:val="20"/>
        </w:rPr>
        <w:t>e brindó apoyo a la Oficina Nacional de Estadística (ONE) en el diseño metodológico del módulo de Innovación dentro de la Encuesta Nacional de Actividad Económica (ENAE) 2022.</w:t>
      </w:r>
    </w:p>
    <w:p w14:paraId="6AE4D661" w14:textId="68013801" w:rsidR="000504BA" w:rsidRPr="001925A7" w:rsidRDefault="000504BA" w:rsidP="00811FBC">
      <w:pPr>
        <w:pStyle w:val="Prrafodelista"/>
        <w:spacing w:after="0" w:line="360" w:lineRule="auto"/>
        <w:ind w:left="0"/>
        <w:jc w:val="both"/>
        <w:rPr>
          <w:rFonts w:eastAsia="Calibri" w:cs="Times New Roman"/>
          <w:color w:val="767171"/>
          <w:spacing w:val="20"/>
        </w:rPr>
      </w:pPr>
    </w:p>
    <w:p w14:paraId="11CE6671" w14:textId="6BC9ECEB" w:rsidR="000504BA" w:rsidRDefault="000504BA" w:rsidP="00811FBC">
      <w:pPr>
        <w:pStyle w:val="Prrafodelista"/>
        <w:spacing w:after="0" w:line="360" w:lineRule="auto"/>
        <w:ind w:left="0"/>
        <w:jc w:val="both"/>
        <w:rPr>
          <w:rFonts w:eastAsia="Calibri" w:cs="Times New Roman"/>
          <w:color w:val="767171"/>
          <w:spacing w:val="20"/>
        </w:rPr>
      </w:pPr>
    </w:p>
    <w:p w14:paraId="3C92E171" w14:textId="69DF7F72" w:rsidR="00E74E16" w:rsidRDefault="00E74E16" w:rsidP="00811FBC">
      <w:pPr>
        <w:pStyle w:val="Prrafodelista"/>
        <w:spacing w:after="0" w:line="360" w:lineRule="auto"/>
        <w:ind w:left="0"/>
        <w:jc w:val="both"/>
        <w:rPr>
          <w:rFonts w:eastAsia="Calibri" w:cs="Times New Roman"/>
          <w:color w:val="767171"/>
          <w:spacing w:val="20"/>
        </w:rPr>
      </w:pPr>
    </w:p>
    <w:p w14:paraId="3E29189F" w14:textId="49A26E4B" w:rsidR="00E74E16" w:rsidRDefault="00E74E16" w:rsidP="00811FBC">
      <w:pPr>
        <w:pStyle w:val="Prrafodelista"/>
        <w:spacing w:after="0" w:line="360" w:lineRule="auto"/>
        <w:ind w:left="0"/>
        <w:jc w:val="both"/>
        <w:rPr>
          <w:rFonts w:eastAsia="Calibri" w:cs="Times New Roman"/>
          <w:color w:val="767171"/>
          <w:spacing w:val="20"/>
        </w:rPr>
      </w:pPr>
    </w:p>
    <w:p w14:paraId="776E079D" w14:textId="77777777" w:rsidR="00E74E16" w:rsidRPr="001925A7" w:rsidRDefault="00E74E16" w:rsidP="00811FBC">
      <w:pPr>
        <w:pStyle w:val="Prrafodelista"/>
        <w:spacing w:after="0" w:line="360" w:lineRule="auto"/>
        <w:ind w:left="0"/>
        <w:jc w:val="both"/>
        <w:rPr>
          <w:rFonts w:eastAsia="Calibri" w:cs="Times New Roman"/>
          <w:color w:val="767171"/>
          <w:spacing w:val="20"/>
        </w:rPr>
      </w:pPr>
    </w:p>
    <w:p w14:paraId="7BCC5926" w14:textId="69850A00" w:rsidR="00FF35B4" w:rsidRPr="001925A7" w:rsidRDefault="00FF35B4" w:rsidP="00811FBC">
      <w:pPr>
        <w:pStyle w:val="Prrafodelista"/>
        <w:spacing w:after="0" w:line="360" w:lineRule="auto"/>
        <w:ind w:left="0"/>
        <w:jc w:val="both"/>
        <w:rPr>
          <w:rFonts w:eastAsia="Calibri" w:cs="Times New Roman"/>
          <w:color w:val="767171"/>
          <w:spacing w:val="20"/>
        </w:rPr>
      </w:pPr>
    </w:p>
    <w:p w14:paraId="64F4F2F0" w14:textId="77777777" w:rsidR="00FF35B4" w:rsidRPr="001925A7" w:rsidRDefault="00FF35B4" w:rsidP="00811FBC">
      <w:pPr>
        <w:pStyle w:val="Prrafodelista"/>
        <w:spacing w:after="0" w:line="360" w:lineRule="auto"/>
        <w:ind w:left="0"/>
        <w:jc w:val="both"/>
        <w:rPr>
          <w:rFonts w:eastAsia="Calibri" w:cs="Times New Roman"/>
          <w:b/>
          <w:bCs/>
          <w:color w:val="767171"/>
          <w:spacing w:val="20"/>
        </w:rPr>
      </w:pPr>
      <w:r w:rsidRPr="001925A7">
        <w:rPr>
          <w:rFonts w:eastAsia="Calibri" w:cs="Times New Roman"/>
          <w:b/>
          <w:bCs/>
          <w:color w:val="767171"/>
          <w:spacing w:val="20"/>
        </w:rPr>
        <w:lastRenderedPageBreak/>
        <w:t>Avances en la Certificación Antisoborno y Cumplimiento Regulatorio</w:t>
      </w:r>
    </w:p>
    <w:p w14:paraId="2FDDA44D" w14:textId="27BD3490" w:rsidR="00FF35B4" w:rsidRPr="001925A7" w:rsidRDefault="00FF35B4" w:rsidP="00811FBC">
      <w:pPr>
        <w:pStyle w:val="Prrafodelista"/>
        <w:spacing w:after="0" w:line="360" w:lineRule="auto"/>
        <w:ind w:left="0"/>
        <w:jc w:val="both"/>
        <w:rPr>
          <w:rFonts w:eastAsia="Calibri" w:cs="Times New Roman"/>
          <w:color w:val="767171"/>
          <w:spacing w:val="20"/>
        </w:rPr>
      </w:pPr>
    </w:p>
    <w:p w14:paraId="0F7CC863" w14:textId="77777777" w:rsidR="00D6612E" w:rsidRPr="001925A7" w:rsidRDefault="00FF35B4" w:rsidP="00811FBC">
      <w:pPr>
        <w:pStyle w:val="Prrafodelista"/>
        <w:spacing w:after="0" w:line="360" w:lineRule="auto"/>
        <w:ind w:left="0"/>
        <w:jc w:val="both"/>
        <w:rPr>
          <w:rFonts w:eastAsia="Calibri" w:cs="Times New Roman"/>
          <w:color w:val="767171"/>
          <w:spacing w:val="20"/>
        </w:rPr>
      </w:pPr>
      <w:r w:rsidRPr="001925A7">
        <w:rPr>
          <w:rFonts w:eastAsia="Calibri" w:cs="Times New Roman"/>
          <w:color w:val="767171"/>
          <w:spacing w:val="20"/>
        </w:rPr>
        <w:t xml:space="preserve">Como parte del fortalecimiento y la transparencia institucional, y promoviendo el fomento de una cultura de integridad y prevención del soborno, el MICM trabaja en la implementación de la norma ISO 37001 sobre Sistemas de Gestión Antisoborno, así como de la norma ISO 37301 sobre Sistemas de Gestión Cumplimiento Regulatorio. </w:t>
      </w:r>
    </w:p>
    <w:p w14:paraId="0E572839" w14:textId="77777777" w:rsidR="00D6612E" w:rsidRPr="001925A7" w:rsidRDefault="00D6612E" w:rsidP="00811FBC">
      <w:pPr>
        <w:pStyle w:val="Prrafodelista"/>
        <w:spacing w:after="0" w:line="360" w:lineRule="auto"/>
        <w:ind w:left="0"/>
        <w:jc w:val="both"/>
        <w:rPr>
          <w:rFonts w:eastAsia="Calibri" w:cs="Times New Roman"/>
          <w:color w:val="767171"/>
          <w:spacing w:val="20"/>
        </w:rPr>
      </w:pPr>
    </w:p>
    <w:p w14:paraId="0765683F" w14:textId="4120472C" w:rsidR="00FF35B4" w:rsidRPr="001925A7" w:rsidRDefault="00FF35B4" w:rsidP="00811FBC">
      <w:pPr>
        <w:pStyle w:val="Prrafodelista"/>
        <w:spacing w:after="0" w:line="360" w:lineRule="auto"/>
        <w:ind w:left="0"/>
        <w:jc w:val="both"/>
        <w:rPr>
          <w:rFonts w:eastAsia="Calibri" w:cs="Times New Roman"/>
          <w:color w:val="767171"/>
          <w:spacing w:val="20"/>
        </w:rPr>
      </w:pPr>
      <w:r w:rsidRPr="001925A7">
        <w:rPr>
          <w:rFonts w:eastAsia="Calibri" w:cs="Times New Roman"/>
          <w:color w:val="767171"/>
          <w:spacing w:val="20"/>
        </w:rPr>
        <w:t xml:space="preserve">Dentro de las acciones de implementación se cuenta con el comité de Cumplimiento Regulatorio y Antisoborno. Además, se crearon nuevos canales de denuncia para tener conocimiento sobre cualquier sospecha e incumplimiento legal, con la debida protección de quien denuncia, y se han realizado jornadas de capacitación sobre estos temas con los colaboradores a nivel interno. </w:t>
      </w:r>
    </w:p>
    <w:p w14:paraId="20964411" w14:textId="77777777" w:rsidR="00FF35B4" w:rsidRPr="001925A7" w:rsidRDefault="00FF35B4" w:rsidP="00811FBC">
      <w:pPr>
        <w:pStyle w:val="Prrafodelista"/>
        <w:spacing w:after="0" w:line="360" w:lineRule="auto"/>
        <w:ind w:left="0"/>
        <w:jc w:val="both"/>
        <w:rPr>
          <w:rFonts w:eastAsia="Calibri" w:cs="Times New Roman"/>
          <w:color w:val="767171"/>
          <w:spacing w:val="20"/>
        </w:rPr>
      </w:pPr>
    </w:p>
    <w:p w14:paraId="0F151857" w14:textId="77777777" w:rsidR="00554ECF" w:rsidRPr="001925A7" w:rsidRDefault="00554ECF" w:rsidP="00811FBC">
      <w:pPr>
        <w:pStyle w:val="Ttulo2"/>
        <w:numPr>
          <w:ilvl w:val="1"/>
          <w:numId w:val="1"/>
        </w:numPr>
        <w:spacing w:before="0" w:line="360" w:lineRule="auto"/>
        <w:ind w:left="426"/>
        <w:jc w:val="both"/>
        <w:rPr>
          <w:rFonts w:cs="Times New Roman"/>
          <w:b/>
          <w:bCs/>
          <w:color w:val="767171"/>
          <w:sz w:val="24"/>
          <w:szCs w:val="24"/>
        </w:rPr>
      </w:pPr>
      <w:bookmarkStart w:id="32" w:name="_Toc78471638"/>
      <w:bookmarkStart w:id="33" w:name="_Toc90906839"/>
      <w:r w:rsidRPr="001925A7">
        <w:rPr>
          <w:rFonts w:cs="Times New Roman"/>
          <w:b/>
          <w:bCs/>
          <w:color w:val="767171"/>
          <w:sz w:val="24"/>
          <w:szCs w:val="24"/>
        </w:rPr>
        <w:t>Desempeño del Área de Comunicaciones</w:t>
      </w:r>
      <w:bookmarkEnd w:id="32"/>
      <w:bookmarkEnd w:id="33"/>
    </w:p>
    <w:p w14:paraId="0F5AF179" w14:textId="77777777" w:rsidR="00554ECF" w:rsidRPr="001925A7" w:rsidRDefault="00554ECF" w:rsidP="00811FBC">
      <w:pPr>
        <w:spacing w:after="0" w:line="360" w:lineRule="auto"/>
        <w:rPr>
          <w:color w:val="767171"/>
        </w:rPr>
      </w:pPr>
    </w:p>
    <w:p w14:paraId="7B60E693" w14:textId="363CBBFE" w:rsidR="008878D9" w:rsidRPr="001925A7" w:rsidRDefault="008878D9" w:rsidP="00811FBC">
      <w:pPr>
        <w:spacing w:after="0" w:line="360" w:lineRule="auto"/>
        <w:jc w:val="both"/>
        <w:rPr>
          <w:rFonts w:eastAsia="Calibri" w:cs="Times New Roman"/>
          <w:color w:val="767171"/>
          <w:spacing w:val="20"/>
        </w:rPr>
      </w:pPr>
      <w:r w:rsidRPr="001925A7">
        <w:rPr>
          <w:rFonts w:eastAsia="Calibri" w:cs="Times New Roman"/>
          <w:color w:val="767171"/>
          <w:spacing w:val="20"/>
        </w:rPr>
        <w:t>El Ministerio de Industria, Comercio y Mipymes, ha desarrollado sus acciones mostrándose como una institución cercana y orientada a cumplir con cada uno de los objetivos trazados.</w:t>
      </w:r>
    </w:p>
    <w:p w14:paraId="5304C8ED" w14:textId="77777777" w:rsidR="000504BA" w:rsidRPr="001925A7" w:rsidRDefault="000504BA" w:rsidP="00811FBC">
      <w:pPr>
        <w:spacing w:after="0" w:line="360" w:lineRule="auto"/>
        <w:jc w:val="both"/>
        <w:rPr>
          <w:rFonts w:eastAsia="Calibri" w:cs="Times New Roman"/>
          <w:color w:val="767171"/>
          <w:spacing w:val="20"/>
        </w:rPr>
      </w:pPr>
    </w:p>
    <w:p w14:paraId="7703635D" w14:textId="799D1B23" w:rsidR="00F36B51" w:rsidRPr="001925A7" w:rsidRDefault="008878D9" w:rsidP="00811FBC">
      <w:pPr>
        <w:spacing w:after="0" w:line="360" w:lineRule="auto"/>
        <w:jc w:val="both"/>
        <w:rPr>
          <w:rFonts w:eastAsia="Calibri" w:cs="Times New Roman"/>
          <w:color w:val="767171"/>
          <w:spacing w:val="20"/>
        </w:rPr>
      </w:pPr>
      <w:r w:rsidRPr="001925A7">
        <w:rPr>
          <w:rFonts w:eastAsia="Calibri" w:cs="Times New Roman"/>
          <w:color w:val="767171"/>
          <w:spacing w:val="20"/>
        </w:rPr>
        <w:t>Las autoridades institucionales se han alineado en hacer de esta administración una gestión abierta, participativa y transparente, impulsando políticas públicas que beneficien a la ciudadanía, contribuyendo al compromiso social, innovación, logrando así la satisfacción de la ciudadanía, los clientes y partes interesadas.</w:t>
      </w:r>
    </w:p>
    <w:p w14:paraId="1B271543" w14:textId="77777777" w:rsidR="000504BA" w:rsidRPr="001925A7" w:rsidRDefault="000504BA" w:rsidP="00811FBC">
      <w:pPr>
        <w:spacing w:after="0" w:line="360" w:lineRule="auto"/>
        <w:jc w:val="both"/>
        <w:rPr>
          <w:rFonts w:eastAsia="Calibri" w:cs="Times New Roman"/>
          <w:color w:val="767171"/>
          <w:spacing w:val="20"/>
        </w:rPr>
      </w:pPr>
    </w:p>
    <w:p w14:paraId="3FD6BDDA" w14:textId="45677572" w:rsidR="008878D9" w:rsidRPr="001925A7" w:rsidRDefault="008878D9"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Sus ejes estratégicos basados en la eficiencia y la calidad responden a compromisos de una gestión que se encamina hacia la excelencia, propiciando actividades productivas que marchan alineadas al </w:t>
      </w:r>
      <w:r w:rsidRPr="001925A7">
        <w:rPr>
          <w:rFonts w:eastAsia="Calibri" w:cs="Times New Roman"/>
          <w:color w:val="767171"/>
          <w:spacing w:val="20"/>
        </w:rPr>
        <w:lastRenderedPageBreak/>
        <w:t xml:space="preserve">bienestar social, de los colaboradores, forjando así una cultura de avance e innovación enfocados en lograr una labor de transparencia, ética y eficiente a fin de conquistar la competitividad industrial y el impacto real en la economía dominicana.  </w:t>
      </w:r>
    </w:p>
    <w:p w14:paraId="2D11628B" w14:textId="77777777" w:rsidR="000504BA" w:rsidRPr="001925A7" w:rsidRDefault="000504BA" w:rsidP="00811FBC">
      <w:pPr>
        <w:spacing w:after="0" w:line="360" w:lineRule="auto"/>
        <w:jc w:val="both"/>
        <w:rPr>
          <w:rFonts w:eastAsia="Calibri" w:cs="Times New Roman"/>
          <w:color w:val="767171"/>
          <w:spacing w:val="20"/>
        </w:rPr>
      </w:pPr>
    </w:p>
    <w:p w14:paraId="047C78D4" w14:textId="0EFE36F4" w:rsidR="00706C36" w:rsidRPr="001925A7" w:rsidRDefault="008878D9"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La ejecución del plan de relacionamiento de medios </w:t>
      </w:r>
      <w:r w:rsidR="00706C36" w:rsidRPr="001925A7">
        <w:rPr>
          <w:rFonts w:eastAsia="Calibri" w:cs="Times New Roman"/>
          <w:color w:val="767171"/>
          <w:spacing w:val="20"/>
        </w:rPr>
        <w:t>ha</w:t>
      </w:r>
      <w:r w:rsidRPr="001925A7">
        <w:rPr>
          <w:rFonts w:eastAsia="Calibri" w:cs="Times New Roman"/>
          <w:color w:val="767171"/>
          <w:spacing w:val="20"/>
        </w:rPr>
        <w:t xml:space="preserve"> </w:t>
      </w:r>
      <w:r w:rsidR="00706C36" w:rsidRPr="001925A7">
        <w:rPr>
          <w:rFonts w:eastAsia="Calibri" w:cs="Times New Roman"/>
          <w:color w:val="767171"/>
          <w:spacing w:val="20"/>
        </w:rPr>
        <w:t>logrado</w:t>
      </w:r>
      <w:r w:rsidRPr="001925A7">
        <w:rPr>
          <w:rFonts w:eastAsia="Calibri" w:cs="Times New Roman"/>
          <w:color w:val="767171"/>
          <w:spacing w:val="20"/>
        </w:rPr>
        <w:t xml:space="preserve"> mejorar la visibilidad del MICM en la opinión pública. Entre las acciones desarrolladas se destaca el levantamiento, constante monitoreo, y actualización</w:t>
      </w:r>
      <w:r w:rsidR="00706C36" w:rsidRPr="001925A7">
        <w:rPr>
          <w:rFonts w:eastAsia="Calibri" w:cs="Times New Roman"/>
          <w:color w:val="767171"/>
          <w:spacing w:val="20"/>
        </w:rPr>
        <w:t xml:space="preserve"> de </w:t>
      </w:r>
      <w:r w:rsidRPr="001925A7">
        <w:rPr>
          <w:rFonts w:eastAsia="Calibri" w:cs="Times New Roman"/>
          <w:color w:val="767171"/>
          <w:spacing w:val="20"/>
        </w:rPr>
        <w:t>una base de datos de los directivos de medios, coordinadores, periodistas del área económica, periodistas de tv, y medios alternativos en redes sociales.</w:t>
      </w:r>
    </w:p>
    <w:p w14:paraId="498EFAEB" w14:textId="77777777" w:rsidR="000504BA" w:rsidRPr="001925A7" w:rsidRDefault="000504BA" w:rsidP="00811FBC">
      <w:pPr>
        <w:spacing w:after="0" w:line="360" w:lineRule="auto"/>
        <w:jc w:val="both"/>
        <w:rPr>
          <w:rFonts w:eastAsia="Calibri" w:cs="Times New Roman"/>
          <w:color w:val="767171"/>
          <w:spacing w:val="20"/>
        </w:rPr>
      </w:pPr>
    </w:p>
    <w:p w14:paraId="132FD99D" w14:textId="0D3CDFC4" w:rsidR="00706C36" w:rsidRPr="001925A7" w:rsidRDefault="008878D9"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Un análisis integral de favorabilidad arrojó, que, en circunstancias regulares, los días de mayor exposición y alcance son los viernes, con más de un 70% de cobertura. Con el inicio de semana, el envío de notas el domingo en horas de la mañana y el mediodía, la visibilidad se ubica en más de un 60%; y finalmente, los jueves es el tercer día de mayor exhibición en los medios de comunicación convencionales, estos datos son comprobables a través de evaluación de medios. </w:t>
      </w:r>
    </w:p>
    <w:p w14:paraId="7361263C" w14:textId="77777777" w:rsidR="000504BA" w:rsidRPr="001925A7" w:rsidRDefault="000504BA" w:rsidP="00811FBC">
      <w:pPr>
        <w:spacing w:after="0" w:line="360" w:lineRule="auto"/>
        <w:jc w:val="both"/>
        <w:rPr>
          <w:rFonts w:eastAsia="Calibri" w:cs="Times New Roman"/>
          <w:color w:val="767171"/>
          <w:spacing w:val="20"/>
        </w:rPr>
      </w:pPr>
    </w:p>
    <w:p w14:paraId="37B04EA8" w14:textId="0533116B" w:rsidR="008878D9" w:rsidRPr="001925A7" w:rsidRDefault="008878D9"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El Sistema Media </w:t>
      </w:r>
      <w:proofErr w:type="spellStart"/>
      <w:r w:rsidRPr="001925A7">
        <w:rPr>
          <w:rFonts w:eastAsia="Calibri" w:cs="Times New Roman"/>
          <w:color w:val="767171"/>
          <w:spacing w:val="20"/>
        </w:rPr>
        <w:t>Watch</w:t>
      </w:r>
      <w:proofErr w:type="spellEnd"/>
      <w:r w:rsidRPr="001925A7">
        <w:rPr>
          <w:rFonts w:eastAsia="Calibri" w:cs="Times New Roman"/>
          <w:color w:val="767171"/>
          <w:spacing w:val="20"/>
        </w:rPr>
        <w:t xml:space="preserve"> es un servicio externo, que ofrece una plataforma para el monitoreo y levantamiento de información impresa, digital, radial y televisada del Ministerio, que se optimiza con la gestión proactiva de un equipo de colaboradores, quienes actualizan los registros y redactan un análisis de las publicaciones y comparecencias en programas radiales y televisados. Este proceso facilita identificar los niveles de satisfacción con las informaciones que se emiten desde la institución, favoreciendo así la periodicidad de organizar y coordinar los media tours, tanto del Ministro como de los cinco viceministros y otros funcionarios.</w:t>
      </w:r>
    </w:p>
    <w:p w14:paraId="7ECB58BE" w14:textId="67EAE8E1" w:rsidR="00706C36" w:rsidRPr="001925A7" w:rsidRDefault="00706C36" w:rsidP="00811FBC">
      <w:pPr>
        <w:spacing w:after="0" w:line="360" w:lineRule="auto"/>
        <w:jc w:val="center"/>
        <w:rPr>
          <w:rFonts w:eastAsia="Calibri" w:cs="Times New Roman"/>
          <w:b/>
          <w:bCs/>
          <w:color w:val="767171"/>
          <w:spacing w:val="20"/>
        </w:rPr>
      </w:pPr>
      <w:r w:rsidRPr="001925A7">
        <w:rPr>
          <w:rFonts w:eastAsia="Calibri" w:cs="Times New Roman"/>
          <w:b/>
          <w:bCs/>
          <w:color w:val="767171"/>
          <w:spacing w:val="20"/>
        </w:rPr>
        <w:lastRenderedPageBreak/>
        <w:t xml:space="preserve">Tabla No.  </w:t>
      </w:r>
      <w:r w:rsidRPr="001925A7">
        <w:rPr>
          <w:rFonts w:eastAsia="Calibri" w:cs="Times New Roman"/>
          <w:b/>
          <w:bCs/>
          <w:color w:val="767171"/>
          <w:spacing w:val="20"/>
        </w:rPr>
        <w:fldChar w:fldCharType="begin"/>
      </w:r>
      <w:r w:rsidRPr="001925A7">
        <w:rPr>
          <w:rFonts w:eastAsia="Calibri" w:cs="Times New Roman"/>
          <w:b/>
          <w:bCs/>
          <w:color w:val="767171"/>
          <w:spacing w:val="20"/>
        </w:rPr>
        <w:instrText xml:space="preserve"> SEQ Tabla_No._ \* ARABIC </w:instrText>
      </w:r>
      <w:r w:rsidRPr="001925A7">
        <w:rPr>
          <w:rFonts w:eastAsia="Calibri" w:cs="Times New Roman"/>
          <w:b/>
          <w:bCs/>
          <w:color w:val="767171"/>
          <w:spacing w:val="20"/>
        </w:rPr>
        <w:fldChar w:fldCharType="separate"/>
      </w:r>
      <w:r w:rsidR="002713E7">
        <w:rPr>
          <w:rFonts w:eastAsia="Calibri" w:cs="Times New Roman"/>
          <w:b/>
          <w:bCs/>
          <w:noProof/>
          <w:color w:val="767171"/>
          <w:spacing w:val="20"/>
        </w:rPr>
        <w:t>28</w:t>
      </w:r>
      <w:r w:rsidRPr="001925A7">
        <w:rPr>
          <w:rFonts w:eastAsia="Calibri" w:cs="Times New Roman"/>
          <w:b/>
          <w:bCs/>
          <w:color w:val="767171"/>
          <w:spacing w:val="20"/>
        </w:rPr>
        <w:fldChar w:fldCharType="end"/>
      </w:r>
    </w:p>
    <w:p w14:paraId="04AAFCDB" w14:textId="77777777" w:rsidR="00F17631" w:rsidRPr="001925A7" w:rsidRDefault="00F17631" w:rsidP="00811FBC">
      <w:pPr>
        <w:spacing w:after="0" w:line="360" w:lineRule="auto"/>
        <w:jc w:val="center"/>
        <w:rPr>
          <w:rFonts w:eastAsia="Calibri" w:cs="Times New Roman"/>
          <w:color w:val="767171"/>
          <w:spacing w:val="20"/>
        </w:rPr>
      </w:pPr>
      <w:r w:rsidRPr="001925A7">
        <w:rPr>
          <w:rFonts w:eastAsia="Calibri" w:cs="Times New Roman"/>
          <w:color w:val="767171"/>
          <w:spacing w:val="20"/>
        </w:rPr>
        <w:t>Niveles de Favorabilidad del MICM en los Medios de Comunicación</w:t>
      </w:r>
    </w:p>
    <w:p w14:paraId="2EB30AAB" w14:textId="64E45123" w:rsidR="00F17631" w:rsidRPr="001925A7" w:rsidRDefault="00F17631" w:rsidP="00811FBC">
      <w:pPr>
        <w:spacing w:after="0" w:line="360" w:lineRule="auto"/>
        <w:jc w:val="center"/>
        <w:rPr>
          <w:rFonts w:eastAsia="Calibri" w:cs="Times New Roman"/>
          <w:color w:val="767171"/>
          <w:spacing w:val="20"/>
        </w:rPr>
      </w:pPr>
      <w:r w:rsidRPr="001925A7">
        <w:rPr>
          <w:rFonts w:eastAsia="Calibri" w:cs="Times New Roman"/>
          <w:color w:val="767171"/>
          <w:spacing w:val="20"/>
        </w:rPr>
        <w:t xml:space="preserve">Período </w:t>
      </w:r>
      <w:r w:rsidR="0029022F" w:rsidRPr="001925A7">
        <w:rPr>
          <w:rFonts w:eastAsia="Calibri" w:cs="Times New Roman"/>
          <w:color w:val="767171"/>
          <w:spacing w:val="20"/>
        </w:rPr>
        <w:t>Abril</w:t>
      </w:r>
      <w:r w:rsidRPr="001925A7">
        <w:rPr>
          <w:rFonts w:eastAsia="Calibri" w:cs="Times New Roman"/>
          <w:color w:val="767171"/>
          <w:spacing w:val="20"/>
        </w:rPr>
        <w:t xml:space="preserve"> – Noviembre 2021</w:t>
      </w:r>
    </w:p>
    <w:p w14:paraId="2609A985" w14:textId="77777777" w:rsidR="00F36B51" w:rsidRPr="001925A7" w:rsidRDefault="00F36B51" w:rsidP="00811FBC">
      <w:pPr>
        <w:spacing w:after="0" w:line="360" w:lineRule="auto"/>
        <w:jc w:val="center"/>
        <w:rPr>
          <w:rFonts w:eastAsia="Calibri" w:cs="Times New Roman"/>
          <w:color w:val="767171"/>
          <w:spacing w:val="20"/>
          <w:sz w:val="6"/>
          <w:szCs w:val="6"/>
        </w:rPr>
      </w:pPr>
    </w:p>
    <w:tbl>
      <w:tblPr>
        <w:tblW w:w="787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1655"/>
        <w:gridCol w:w="2046"/>
        <w:gridCol w:w="1390"/>
        <w:gridCol w:w="1514"/>
        <w:gridCol w:w="1274"/>
      </w:tblGrid>
      <w:tr w:rsidR="0029022F" w:rsidRPr="00871FA8" w14:paraId="34934035" w14:textId="77777777" w:rsidTr="00F36B51">
        <w:trPr>
          <w:trHeight w:val="364"/>
          <w:tblHeader/>
        </w:trPr>
        <w:tc>
          <w:tcPr>
            <w:tcW w:w="1655" w:type="dxa"/>
            <w:shd w:val="clear" w:color="000000" w:fill="1F3864"/>
            <w:noWrap/>
            <w:vAlign w:val="center"/>
            <w:hideMark/>
          </w:tcPr>
          <w:p w14:paraId="5B7BE5AC" w14:textId="77777777" w:rsidR="0029022F" w:rsidRPr="00871FA8" w:rsidRDefault="0029022F"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Medio</w:t>
            </w:r>
          </w:p>
        </w:tc>
        <w:tc>
          <w:tcPr>
            <w:tcW w:w="2046" w:type="dxa"/>
            <w:shd w:val="clear" w:color="000000" w:fill="1F3864"/>
            <w:noWrap/>
            <w:vAlign w:val="center"/>
            <w:hideMark/>
          </w:tcPr>
          <w:p w14:paraId="3B26E734" w14:textId="77777777" w:rsidR="0029022F" w:rsidRPr="00871FA8" w:rsidRDefault="0029022F"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Publicaciones</w:t>
            </w:r>
          </w:p>
        </w:tc>
        <w:tc>
          <w:tcPr>
            <w:tcW w:w="1390" w:type="dxa"/>
            <w:shd w:val="clear" w:color="000000" w:fill="1F3864"/>
            <w:noWrap/>
            <w:vAlign w:val="center"/>
            <w:hideMark/>
          </w:tcPr>
          <w:p w14:paraId="5E80890F" w14:textId="77777777" w:rsidR="0029022F" w:rsidRPr="00871FA8" w:rsidRDefault="0029022F"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Positivas</w:t>
            </w:r>
          </w:p>
        </w:tc>
        <w:tc>
          <w:tcPr>
            <w:tcW w:w="1514" w:type="dxa"/>
            <w:shd w:val="clear" w:color="000000" w:fill="1F3864"/>
            <w:noWrap/>
            <w:vAlign w:val="center"/>
            <w:hideMark/>
          </w:tcPr>
          <w:p w14:paraId="0416F61F" w14:textId="77777777" w:rsidR="0029022F" w:rsidRPr="00871FA8" w:rsidRDefault="0029022F"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Negativas</w:t>
            </w:r>
          </w:p>
        </w:tc>
        <w:tc>
          <w:tcPr>
            <w:tcW w:w="1274" w:type="dxa"/>
            <w:shd w:val="clear" w:color="000000" w:fill="1F3864"/>
            <w:noWrap/>
            <w:vAlign w:val="center"/>
            <w:hideMark/>
          </w:tcPr>
          <w:p w14:paraId="7FECA56D" w14:textId="77777777" w:rsidR="0029022F" w:rsidRPr="00871FA8" w:rsidRDefault="0029022F"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Neutras</w:t>
            </w:r>
          </w:p>
        </w:tc>
      </w:tr>
      <w:tr w:rsidR="0029022F" w:rsidRPr="00871FA8" w14:paraId="1580B796" w14:textId="77777777" w:rsidTr="00F36B51">
        <w:trPr>
          <w:trHeight w:val="364"/>
        </w:trPr>
        <w:tc>
          <w:tcPr>
            <w:tcW w:w="1655" w:type="dxa"/>
            <w:shd w:val="clear" w:color="auto" w:fill="auto"/>
            <w:noWrap/>
            <w:vAlign w:val="center"/>
            <w:hideMark/>
          </w:tcPr>
          <w:p w14:paraId="1013039A"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Digital</w:t>
            </w:r>
          </w:p>
        </w:tc>
        <w:tc>
          <w:tcPr>
            <w:tcW w:w="2046" w:type="dxa"/>
            <w:shd w:val="clear" w:color="auto" w:fill="auto"/>
            <w:noWrap/>
            <w:vAlign w:val="center"/>
            <w:hideMark/>
          </w:tcPr>
          <w:p w14:paraId="447DF653"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439</w:t>
            </w:r>
          </w:p>
        </w:tc>
        <w:tc>
          <w:tcPr>
            <w:tcW w:w="1390" w:type="dxa"/>
            <w:shd w:val="clear" w:color="auto" w:fill="auto"/>
            <w:noWrap/>
            <w:vAlign w:val="center"/>
            <w:hideMark/>
          </w:tcPr>
          <w:p w14:paraId="2F5F9DA7"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339</w:t>
            </w:r>
          </w:p>
        </w:tc>
        <w:tc>
          <w:tcPr>
            <w:tcW w:w="1514" w:type="dxa"/>
            <w:shd w:val="clear" w:color="auto" w:fill="auto"/>
            <w:noWrap/>
            <w:vAlign w:val="center"/>
            <w:hideMark/>
          </w:tcPr>
          <w:p w14:paraId="022FDECC"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w:t>
            </w:r>
          </w:p>
        </w:tc>
        <w:tc>
          <w:tcPr>
            <w:tcW w:w="1274" w:type="dxa"/>
            <w:shd w:val="clear" w:color="auto" w:fill="auto"/>
            <w:noWrap/>
            <w:vAlign w:val="center"/>
            <w:hideMark/>
          </w:tcPr>
          <w:p w14:paraId="0182E465"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93</w:t>
            </w:r>
          </w:p>
        </w:tc>
      </w:tr>
      <w:tr w:rsidR="0029022F" w:rsidRPr="00871FA8" w14:paraId="5C264F0E" w14:textId="77777777" w:rsidTr="00F36B51">
        <w:trPr>
          <w:trHeight w:val="364"/>
        </w:trPr>
        <w:tc>
          <w:tcPr>
            <w:tcW w:w="1655" w:type="dxa"/>
            <w:shd w:val="clear" w:color="auto" w:fill="auto"/>
            <w:noWrap/>
            <w:vAlign w:val="center"/>
            <w:hideMark/>
          </w:tcPr>
          <w:p w14:paraId="060FA525"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Impresos</w:t>
            </w:r>
          </w:p>
        </w:tc>
        <w:tc>
          <w:tcPr>
            <w:tcW w:w="2046" w:type="dxa"/>
            <w:shd w:val="clear" w:color="auto" w:fill="auto"/>
            <w:noWrap/>
            <w:vAlign w:val="center"/>
            <w:hideMark/>
          </w:tcPr>
          <w:p w14:paraId="213F30E0"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276</w:t>
            </w:r>
          </w:p>
        </w:tc>
        <w:tc>
          <w:tcPr>
            <w:tcW w:w="1390" w:type="dxa"/>
            <w:shd w:val="clear" w:color="auto" w:fill="auto"/>
            <w:noWrap/>
            <w:vAlign w:val="center"/>
            <w:hideMark/>
          </w:tcPr>
          <w:p w14:paraId="1042C266"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211</w:t>
            </w:r>
          </w:p>
        </w:tc>
        <w:tc>
          <w:tcPr>
            <w:tcW w:w="1514" w:type="dxa"/>
            <w:shd w:val="clear" w:color="auto" w:fill="auto"/>
            <w:noWrap/>
            <w:vAlign w:val="center"/>
            <w:hideMark/>
          </w:tcPr>
          <w:p w14:paraId="6C287182"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w:t>
            </w:r>
          </w:p>
        </w:tc>
        <w:tc>
          <w:tcPr>
            <w:tcW w:w="1274" w:type="dxa"/>
            <w:shd w:val="clear" w:color="auto" w:fill="auto"/>
            <w:noWrap/>
            <w:vAlign w:val="center"/>
            <w:hideMark/>
          </w:tcPr>
          <w:p w14:paraId="669779BE"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62</w:t>
            </w:r>
          </w:p>
        </w:tc>
      </w:tr>
      <w:tr w:rsidR="0029022F" w:rsidRPr="00871FA8" w14:paraId="5F8CABA7" w14:textId="77777777" w:rsidTr="00F36B51">
        <w:trPr>
          <w:trHeight w:val="364"/>
        </w:trPr>
        <w:tc>
          <w:tcPr>
            <w:tcW w:w="1655" w:type="dxa"/>
            <w:shd w:val="clear" w:color="auto" w:fill="auto"/>
            <w:noWrap/>
            <w:vAlign w:val="center"/>
            <w:hideMark/>
          </w:tcPr>
          <w:p w14:paraId="44B3AE8B"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Televisivos</w:t>
            </w:r>
          </w:p>
        </w:tc>
        <w:tc>
          <w:tcPr>
            <w:tcW w:w="2046" w:type="dxa"/>
            <w:shd w:val="clear" w:color="auto" w:fill="auto"/>
            <w:noWrap/>
            <w:vAlign w:val="center"/>
            <w:hideMark/>
          </w:tcPr>
          <w:p w14:paraId="3C3BD7E6"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160</w:t>
            </w:r>
          </w:p>
        </w:tc>
        <w:tc>
          <w:tcPr>
            <w:tcW w:w="1390" w:type="dxa"/>
            <w:shd w:val="clear" w:color="auto" w:fill="auto"/>
            <w:noWrap/>
            <w:vAlign w:val="center"/>
            <w:hideMark/>
          </w:tcPr>
          <w:p w14:paraId="5ED65E61"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107</w:t>
            </w:r>
          </w:p>
        </w:tc>
        <w:tc>
          <w:tcPr>
            <w:tcW w:w="1514" w:type="dxa"/>
            <w:shd w:val="clear" w:color="auto" w:fill="auto"/>
            <w:noWrap/>
            <w:vAlign w:val="center"/>
            <w:hideMark/>
          </w:tcPr>
          <w:p w14:paraId="60EFA88C"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w:t>
            </w:r>
          </w:p>
        </w:tc>
        <w:tc>
          <w:tcPr>
            <w:tcW w:w="1274" w:type="dxa"/>
            <w:shd w:val="clear" w:color="auto" w:fill="auto"/>
            <w:noWrap/>
            <w:vAlign w:val="center"/>
            <w:hideMark/>
          </w:tcPr>
          <w:p w14:paraId="6521DF9E"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41</w:t>
            </w:r>
          </w:p>
        </w:tc>
      </w:tr>
      <w:tr w:rsidR="0029022F" w:rsidRPr="00871FA8" w14:paraId="0CB5DD18" w14:textId="77777777" w:rsidTr="00F36B51">
        <w:trPr>
          <w:trHeight w:val="364"/>
        </w:trPr>
        <w:tc>
          <w:tcPr>
            <w:tcW w:w="1655" w:type="dxa"/>
            <w:shd w:val="clear" w:color="auto" w:fill="auto"/>
            <w:noWrap/>
            <w:vAlign w:val="center"/>
            <w:hideMark/>
          </w:tcPr>
          <w:p w14:paraId="32A21E27"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Radiales</w:t>
            </w:r>
          </w:p>
        </w:tc>
        <w:tc>
          <w:tcPr>
            <w:tcW w:w="2046" w:type="dxa"/>
            <w:shd w:val="clear" w:color="auto" w:fill="auto"/>
            <w:noWrap/>
            <w:vAlign w:val="center"/>
            <w:hideMark/>
          </w:tcPr>
          <w:p w14:paraId="106B9B02"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57</w:t>
            </w:r>
          </w:p>
        </w:tc>
        <w:tc>
          <w:tcPr>
            <w:tcW w:w="1390" w:type="dxa"/>
            <w:shd w:val="clear" w:color="auto" w:fill="auto"/>
            <w:noWrap/>
            <w:vAlign w:val="center"/>
            <w:hideMark/>
          </w:tcPr>
          <w:p w14:paraId="0B26513B"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41</w:t>
            </w:r>
          </w:p>
        </w:tc>
        <w:tc>
          <w:tcPr>
            <w:tcW w:w="1514" w:type="dxa"/>
            <w:shd w:val="clear" w:color="auto" w:fill="auto"/>
            <w:noWrap/>
            <w:vAlign w:val="center"/>
            <w:hideMark/>
          </w:tcPr>
          <w:p w14:paraId="5806EC12"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w:t>
            </w:r>
          </w:p>
        </w:tc>
        <w:tc>
          <w:tcPr>
            <w:tcW w:w="1274" w:type="dxa"/>
            <w:shd w:val="clear" w:color="auto" w:fill="auto"/>
            <w:noWrap/>
            <w:vAlign w:val="center"/>
            <w:hideMark/>
          </w:tcPr>
          <w:p w14:paraId="1C9B4BC1" w14:textId="77777777" w:rsidR="0029022F" w:rsidRPr="00871FA8" w:rsidRDefault="0029022F"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w:t>
            </w:r>
          </w:p>
        </w:tc>
      </w:tr>
      <w:tr w:rsidR="0029022F" w:rsidRPr="00871FA8" w14:paraId="094751DA" w14:textId="77777777" w:rsidTr="00F36B51">
        <w:trPr>
          <w:trHeight w:val="364"/>
        </w:trPr>
        <w:tc>
          <w:tcPr>
            <w:tcW w:w="1655" w:type="dxa"/>
            <w:shd w:val="clear" w:color="auto" w:fill="auto"/>
            <w:noWrap/>
            <w:vAlign w:val="center"/>
            <w:hideMark/>
          </w:tcPr>
          <w:p w14:paraId="37EF9B1D" w14:textId="77777777" w:rsidR="0029022F" w:rsidRPr="00871FA8" w:rsidRDefault="0029022F"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TOTAL</w:t>
            </w:r>
          </w:p>
        </w:tc>
        <w:tc>
          <w:tcPr>
            <w:tcW w:w="2046" w:type="dxa"/>
            <w:shd w:val="clear" w:color="auto" w:fill="auto"/>
            <w:noWrap/>
            <w:vAlign w:val="center"/>
            <w:hideMark/>
          </w:tcPr>
          <w:p w14:paraId="7E1E869E" w14:textId="77777777" w:rsidR="0029022F" w:rsidRPr="00871FA8" w:rsidRDefault="0029022F"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932</w:t>
            </w:r>
          </w:p>
        </w:tc>
        <w:tc>
          <w:tcPr>
            <w:tcW w:w="1390" w:type="dxa"/>
            <w:shd w:val="clear" w:color="auto" w:fill="auto"/>
            <w:noWrap/>
            <w:vAlign w:val="center"/>
            <w:hideMark/>
          </w:tcPr>
          <w:p w14:paraId="741F487E" w14:textId="77777777" w:rsidR="0029022F" w:rsidRPr="00871FA8" w:rsidRDefault="0029022F"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698</w:t>
            </w:r>
          </w:p>
        </w:tc>
        <w:tc>
          <w:tcPr>
            <w:tcW w:w="1514" w:type="dxa"/>
            <w:shd w:val="clear" w:color="auto" w:fill="auto"/>
            <w:noWrap/>
            <w:vAlign w:val="center"/>
            <w:hideMark/>
          </w:tcPr>
          <w:p w14:paraId="6F2CF598" w14:textId="77777777" w:rsidR="0029022F" w:rsidRPr="00871FA8" w:rsidRDefault="0029022F"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28</w:t>
            </w:r>
          </w:p>
        </w:tc>
        <w:tc>
          <w:tcPr>
            <w:tcW w:w="1274" w:type="dxa"/>
            <w:shd w:val="clear" w:color="auto" w:fill="auto"/>
            <w:noWrap/>
            <w:vAlign w:val="center"/>
            <w:hideMark/>
          </w:tcPr>
          <w:p w14:paraId="2AD6B0BF" w14:textId="77777777" w:rsidR="0029022F" w:rsidRPr="00871FA8" w:rsidRDefault="0029022F" w:rsidP="00811FBC">
            <w:pPr>
              <w:spacing w:after="0" w:line="360" w:lineRule="auto"/>
              <w:jc w:val="center"/>
              <w:rPr>
                <w:rFonts w:eastAsia="Times New Roman" w:cs="Times New Roman"/>
                <w:b/>
                <w:bCs/>
                <w:color w:val="767171"/>
                <w:szCs w:val="24"/>
                <w:lang w:eastAsia="es-DO"/>
              </w:rPr>
            </w:pPr>
            <w:r w:rsidRPr="00871FA8">
              <w:rPr>
                <w:rFonts w:eastAsia="Times New Roman" w:cs="Times New Roman"/>
                <w:b/>
                <w:bCs/>
                <w:color w:val="767171"/>
                <w:szCs w:val="24"/>
                <w:lang w:eastAsia="es-DO"/>
              </w:rPr>
              <w:t>206</w:t>
            </w:r>
          </w:p>
        </w:tc>
      </w:tr>
    </w:tbl>
    <w:p w14:paraId="2ED19815" w14:textId="77777777" w:rsidR="008878D9" w:rsidRPr="00871FA8" w:rsidRDefault="008878D9" w:rsidP="00811FBC">
      <w:pPr>
        <w:spacing w:after="0" w:line="360" w:lineRule="auto"/>
        <w:jc w:val="both"/>
        <w:rPr>
          <w:rFonts w:eastAsia="Calibri" w:cs="Times New Roman"/>
          <w:i/>
          <w:iCs/>
          <w:color w:val="767171"/>
          <w:spacing w:val="20"/>
          <w:sz w:val="18"/>
          <w:szCs w:val="18"/>
        </w:rPr>
      </w:pPr>
      <w:r w:rsidRPr="00871FA8">
        <w:rPr>
          <w:rFonts w:eastAsia="Calibri" w:cs="Times New Roman"/>
          <w:i/>
          <w:iCs/>
          <w:color w:val="767171"/>
          <w:spacing w:val="20"/>
          <w:sz w:val="18"/>
          <w:szCs w:val="18"/>
        </w:rPr>
        <w:t>Fuente: Dirección de Comunicaciones MICM. –</w:t>
      </w:r>
    </w:p>
    <w:p w14:paraId="39C41886" w14:textId="77777777" w:rsidR="008878D9" w:rsidRPr="00871FA8" w:rsidRDefault="008878D9" w:rsidP="00811FBC">
      <w:pPr>
        <w:spacing w:after="0" w:line="360" w:lineRule="auto"/>
        <w:ind w:firstLine="708"/>
        <w:rPr>
          <w:rFonts w:eastAsia="Times New Roman" w:cs="Times New Roman"/>
          <w:i/>
          <w:iCs/>
          <w:color w:val="000000"/>
          <w:sz w:val="18"/>
          <w:szCs w:val="18"/>
          <w:lang w:eastAsia="es-MX"/>
        </w:rPr>
      </w:pPr>
    </w:p>
    <w:p w14:paraId="6B6E1B24" w14:textId="7104C94D" w:rsidR="00F17631" w:rsidRPr="001925A7" w:rsidRDefault="008878D9" w:rsidP="00811FBC">
      <w:pPr>
        <w:spacing w:after="0" w:line="360" w:lineRule="auto"/>
        <w:jc w:val="both"/>
        <w:rPr>
          <w:rFonts w:eastAsia="Calibri" w:cs="Times New Roman"/>
          <w:color w:val="767171"/>
          <w:spacing w:val="20"/>
        </w:rPr>
      </w:pPr>
      <w:r w:rsidRPr="001925A7">
        <w:rPr>
          <w:rFonts w:eastAsia="Calibri" w:cs="Times New Roman"/>
          <w:color w:val="767171"/>
          <w:spacing w:val="20"/>
        </w:rPr>
        <w:t>Para facilitar el envío de informaciones por grupos de interés</w:t>
      </w:r>
      <w:r w:rsidR="00F17631" w:rsidRPr="001925A7">
        <w:rPr>
          <w:rFonts w:eastAsia="Calibri" w:cs="Times New Roman"/>
          <w:color w:val="767171"/>
          <w:spacing w:val="20"/>
        </w:rPr>
        <w:t>,</w:t>
      </w:r>
      <w:r w:rsidRPr="001925A7">
        <w:rPr>
          <w:rFonts w:eastAsia="Calibri" w:cs="Times New Roman"/>
          <w:color w:val="767171"/>
          <w:spacing w:val="20"/>
        </w:rPr>
        <w:t xml:space="preserve"> se han estructurado grupos virtuales a través de WhatsApp para compartir notas, cortes para tv y fotos a los periodistas de TV y medios impresos. De igual forma, se han realizado encuentros con medios e </w:t>
      </w:r>
      <w:proofErr w:type="spellStart"/>
      <w:r w:rsidRPr="001925A7">
        <w:rPr>
          <w:rFonts w:eastAsia="Calibri" w:cs="Times New Roman"/>
          <w:color w:val="767171"/>
          <w:spacing w:val="20"/>
        </w:rPr>
        <w:t>influencers</w:t>
      </w:r>
      <w:proofErr w:type="spellEnd"/>
      <w:r w:rsidRPr="001925A7">
        <w:rPr>
          <w:rFonts w:eastAsia="Calibri" w:cs="Times New Roman"/>
          <w:color w:val="767171"/>
          <w:spacing w:val="20"/>
        </w:rPr>
        <w:t xml:space="preserve"> para dar a conocer la visión de trabajo de la actual gestión. </w:t>
      </w:r>
    </w:p>
    <w:p w14:paraId="5FAB7267" w14:textId="77777777" w:rsidR="000504BA" w:rsidRPr="001925A7" w:rsidRDefault="000504BA" w:rsidP="00811FBC">
      <w:pPr>
        <w:spacing w:after="0" w:line="360" w:lineRule="auto"/>
        <w:jc w:val="both"/>
        <w:rPr>
          <w:rFonts w:eastAsia="Calibri" w:cs="Times New Roman"/>
          <w:color w:val="767171"/>
          <w:spacing w:val="20"/>
        </w:rPr>
      </w:pPr>
    </w:p>
    <w:p w14:paraId="5A4176A6" w14:textId="4F50B4C1" w:rsidR="000F3F28" w:rsidRPr="001925A7" w:rsidRDefault="008878D9"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Durante los meses desde </w:t>
      </w:r>
      <w:r w:rsidR="0029022F" w:rsidRPr="001925A7">
        <w:rPr>
          <w:rFonts w:eastAsia="Calibri" w:cs="Times New Roman"/>
          <w:color w:val="767171"/>
          <w:spacing w:val="20"/>
        </w:rPr>
        <w:t>enero</w:t>
      </w:r>
      <w:r w:rsidRPr="001925A7">
        <w:rPr>
          <w:rFonts w:eastAsia="Calibri" w:cs="Times New Roman"/>
          <w:color w:val="767171"/>
          <w:spacing w:val="20"/>
        </w:rPr>
        <w:t xml:space="preserve"> hasta noviembre se han enviado </w:t>
      </w:r>
      <w:r w:rsidR="0029022F" w:rsidRPr="001925A7">
        <w:rPr>
          <w:rFonts w:eastAsia="Calibri" w:cs="Times New Roman"/>
          <w:color w:val="767171"/>
          <w:spacing w:val="20"/>
        </w:rPr>
        <w:t>491</w:t>
      </w:r>
      <w:r w:rsidR="0029022F" w:rsidRPr="001925A7">
        <w:rPr>
          <w:rStyle w:val="normaltextrun"/>
          <w:rFonts w:eastAsia="Times New Roman"/>
          <w:color w:val="767171"/>
          <w:szCs w:val="24"/>
          <w:lang w:eastAsia="es-MX"/>
        </w:rPr>
        <w:t xml:space="preserve"> </w:t>
      </w:r>
      <w:r w:rsidRPr="001925A7">
        <w:rPr>
          <w:rFonts w:eastAsia="Calibri" w:cs="Times New Roman"/>
          <w:color w:val="767171"/>
          <w:spacing w:val="20"/>
        </w:rPr>
        <w:t>notas de prensa a los medios, se coordinaron 2</w:t>
      </w:r>
      <w:r w:rsidR="0029022F" w:rsidRPr="001925A7">
        <w:rPr>
          <w:rFonts w:eastAsia="Calibri" w:cs="Times New Roman"/>
          <w:color w:val="767171"/>
          <w:spacing w:val="20"/>
        </w:rPr>
        <w:t>3</w:t>
      </w:r>
      <w:r w:rsidRPr="001925A7">
        <w:rPr>
          <w:rFonts w:eastAsia="Calibri" w:cs="Times New Roman"/>
          <w:color w:val="767171"/>
          <w:spacing w:val="20"/>
        </w:rPr>
        <w:t xml:space="preserve"> media tours y algunas entrevistas a diferentes funcionarios, y </w:t>
      </w:r>
      <w:r w:rsidR="0029022F" w:rsidRPr="001925A7">
        <w:rPr>
          <w:rFonts w:eastAsia="Calibri" w:cs="Times New Roman"/>
          <w:color w:val="767171"/>
          <w:spacing w:val="20"/>
        </w:rPr>
        <w:t>8</w:t>
      </w:r>
      <w:r w:rsidRPr="001925A7">
        <w:rPr>
          <w:rFonts w:eastAsia="Calibri" w:cs="Times New Roman"/>
          <w:color w:val="767171"/>
          <w:spacing w:val="20"/>
        </w:rPr>
        <w:t xml:space="preserve"> conferencias de prensa.</w:t>
      </w:r>
    </w:p>
    <w:p w14:paraId="66333A0F" w14:textId="77777777" w:rsidR="000504BA" w:rsidRPr="001925A7" w:rsidRDefault="000504BA" w:rsidP="00811FBC">
      <w:pPr>
        <w:spacing w:after="0" w:line="360" w:lineRule="auto"/>
        <w:jc w:val="both"/>
        <w:rPr>
          <w:rFonts w:eastAsia="Calibri" w:cs="Times New Roman"/>
          <w:color w:val="767171"/>
          <w:spacing w:val="20"/>
        </w:rPr>
      </w:pPr>
    </w:p>
    <w:p w14:paraId="1DEBF340" w14:textId="4AB9F038" w:rsidR="008878D9" w:rsidRPr="001925A7" w:rsidRDefault="008878D9"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El año 2021 fue una oportunidad de mejora para realizar cambios en la visión estratégica e implementación de la Comunicación Digital del MICM. Con el objetivo de brindar información oportuna al ciudadano se han diversificado los canales de comunicación, utilizando las últimas tendencias de la tecnología para que la audiencia pueda acceder a información actualizada en cualquier momento a través de las redes sociales, variando el uso de múltiples formatos como vídeos, imágenes y audios. Esto ha permitido </w:t>
      </w:r>
      <w:r w:rsidRPr="001925A7">
        <w:rPr>
          <w:rFonts w:eastAsia="Calibri" w:cs="Times New Roman"/>
          <w:color w:val="767171"/>
          <w:spacing w:val="20"/>
        </w:rPr>
        <w:lastRenderedPageBreak/>
        <w:t xml:space="preserve">dinamizar la forma de comunicar y hacer llegar los mensajes institucionales a los diferentes grupos de interés del ministerio. </w:t>
      </w:r>
    </w:p>
    <w:p w14:paraId="7FDFA8E0" w14:textId="56474B82" w:rsidR="008878D9" w:rsidRPr="001925A7" w:rsidRDefault="008878D9"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Este año se ejecutó una estrategia de monitoreo y atención al ciudadano, para brindar seguimiento a las sugerencias, quejas y dudas </w:t>
      </w:r>
      <w:r w:rsidR="00745C23" w:rsidRPr="001925A7">
        <w:rPr>
          <w:rFonts w:eastAsia="Calibri" w:cs="Times New Roman"/>
          <w:color w:val="767171"/>
          <w:spacing w:val="20"/>
        </w:rPr>
        <w:t>de estos</w:t>
      </w:r>
      <w:r w:rsidRPr="001925A7">
        <w:rPr>
          <w:rFonts w:eastAsia="Calibri" w:cs="Times New Roman"/>
          <w:color w:val="767171"/>
          <w:spacing w:val="20"/>
        </w:rPr>
        <w:t xml:space="preserve"> y poder cumplir con los compromisos asumidos dando una respuesta oportuna. </w:t>
      </w:r>
    </w:p>
    <w:p w14:paraId="08288FF3" w14:textId="77777777" w:rsidR="000504BA" w:rsidRPr="001925A7" w:rsidRDefault="000504BA" w:rsidP="00811FBC">
      <w:pPr>
        <w:spacing w:after="0" w:line="360" w:lineRule="auto"/>
        <w:jc w:val="both"/>
        <w:rPr>
          <w:rFonts w:eastAsia="Calibri" w:cs="Times New Roman"/>
          <w:color w:val="767171"/>
          <w:spacing w:val="20"/>
        </w:rPr>
      </w:pPr>
    </w:p>
    <w:p w14:paraId="425E9648" w14:textId="172708F7" w:rsidR="008878D9" w:rsidRPr="001925A7" w:rsidRDefault="008878D9"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De manera exitosa se han realizado varias campañas digitales, entre estas, la de vacunación #CoritoSano, llevada a cabo en el mes de junio, en la que se realizaron 76 publicaciones, alcanzando 222,700 usuarios, y generando más de 13,000 interacciones, esta campaña obtuvo el tercer lugar en los 9nos. Premios #LatamDigital 2021 en el pilar Social Media Categoría: Mejor Campaña Gubernamental en Redes Sociales. </w:t>
      </w:r>
    </w:p>
    <w:p w14:paraId="4F8F9B3C" w14:textId="77777777" w:rsidR="000504BA" w:rsidRPr="001925A7" w:rsidRDefault="000504BA" w:rsidP="00811FBC">
      <w:pPr>
        <w:spacing w:after="0" w:line="360" w:lineRule="auto"/>
        <w:jc w:val="both"/>
        <w:rPr>
          <w:rFonts w:eastAsia="Calibri" w:cs="Times New Roman"/>
          <w:color w:val="767171"/>
          <w:spacing w:val="20"/>
        </w:rPr>
      </w:pPr>
    </w:p>
    <w:p w14:paraId="41B81A34" w14:textId="53432CC7" w:rsidR="008878D9" w:rsidRPr="001925A7" w:rsidRDefault="008878D9" w:rsidP="00811FBC">
      <w:pPr>
        <w:spacing w:after="0" w:line="360" w:lineRule="auto"/>
        <w:jc w:val="both"/>
        <w:rPr>
          <w:rFonts w:eastAsia="Calibri" w:cs="Times New Roman"/>
          <w:color w:val="767171"/>
          <w:spacing w:val="20"/>
        </w:rPr>
      </w:pPr>
      <w:r w:rsidRPr="001925A7">
        <w:rPr>
          <w:rFonts w:eastAsia="Calibri" w:cs="Times New Roman"/>
          <w:color w:val="767171"/>
          <w:spacing w:val="20"/>
        </w:rPr>
        <w:t>La #RutaIndustrial es otra de las campañas permanentes del MICM, que llega cada semana a una empresa distinta, para conocer y mostrar sus procesos de producción, e identificar oportunidades de mejora.</w:t>
      </w:r>
      <w:r w:rsidR="000F3F28" w:rsidRPr="001925A7">
        <w:rPr>
          <w:rFonts w:eastAsia="Calibri" w:cs="Times New Roman"/>
          <w:color w:val="767171"/>
          <w:spacing w:val="20"/>
        </w:rPr>
        <w:t xml:space="preserve"> </w:t>
      </w:r>
      <w:r w:rsidRPr="001925A7">
        <w:rPr>
          <w:rFonts w:eastAsia="Calibri" w:cs="Times New Roman"/>
          <w:color w:val="767171"/>
          <w:spacing w:val="20"/>
        </w:rPr>
        <w:t xml:space="preserve">Esta campaña de redes busca conectar a las empresas, industrias y </w:t>
      </w:r>
      <w:r w:rsidR="000F3F28" w:rsidRPr="001925A7">
        <w:rPr>
          <w:rFonts w:eastAsia="Calibri" w:cs="Times New Roman"/>
          <w:color w:val="767171"/>
          <w:spacing w:val="20"/>
        </w:rPr>
        <w:t>M</w:t>
      </w:r>
      <w:r w:rsidRPr="001925A7">
        <w:rPr>
          <w:rFonts w:eastAsia="Calibri" w:cs="Times New Roman"/>
          <w:color w:val="767171"/>
          <w:spacing w:val="20"/>
        </w:rPr>
        <w:t xml:space="preserve">ipymes con el ministerio utilizando herramientas digitales como nuestra web. En el enlace: </w:t>
      </w:r>
      <w:hyperlink r:id="rId20"/>
      <w:hyperlink r:id="rId21">
        <w:r w:rsidRPr="001925A7">
          <w:rPr>
            <w:rFonts w:eastAsia="Calibri" w:cs="Times New Roman"/>
            <w:color w:val="767171"/>
            <w:spacing w:val="20"/>
          </w:rPr>
          <w:t>https://micm.gob.do/ruta-industrial/</w:t>
        </w:r>
      </w:hyperlink>
      <w:r w:rsidRPr="001925A7">
        <w:rPr>
          <w:rFonts w:eastAsia="Calibri" w:cs="Times New Roman"/>
          <w:color w:val="767171"/>
          <w:spacing w:val="20"/>
        </w:rPr>
        <w:t xml:space="preserve">, se puede solicitar una visita del ministro y </w:t>
      </w:r>
      <w:r w:rsidR="00E47B12" w:rsidRPr="001925A7">
        <w:rPr>
          <w:rFonts w:eastAsia="Calibri" w:cs="Times New Roman"/>
          <w:color w:val="767171"/>
          <w:spacing w:val="20"/>
        </w:rPr>
        <w:t>d</w:t>
      </w:r>
      <w:r w:rsidRPr="001925A7">
        <w:rPr>
          <w:rFonts w:eastAsia="Calibri" w:cs="Times New Roman"/>
          <w:color w:val="767171"/>
          <w:spacing w:val="20"/>
        </w:rPr>
        <w:t>el equipo de profesionales del MICM para recibir apoyo. Esta campaña ha producido 266 publicaciones, más de 230,400 cuentas alcanzadas y 21,300 interacciones.</w:t>
      </w:r>
    </w:p>
    <w:p w14:paraId="5319C248" w14:textId="77777777" w:rsidR="000504BA" w:rsidRPr="001925A7" w:rsidRDefault="000504BA" w:rsidP="00811FBC">
      <w:pPr>
        <w:spacing w:after="0" w:line="360" w:lineRule="auto"/>
        <w:jc w:val="both"/>
        <w:rPr>
          <w:rFonts w:eastAsia="Calibri" w:cs="Times New Roman"/>
          <w:color w:val="767171"/>
          <w:spacing w:val="20"/>
        </w:rPr>
      </w:pPr>
    </w:p>
    <w:p w14:paraId="4ED212C2" w14:textId="1E3F24E4" w:rsidR="008878D9" w:rsidRPr="001925A7" w:rsidRDefault="008878D9"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El lanzamiento de la aplicación #PreciosJustos, en junio del 2021, fue una campaña integral que tuvo éxito gracias a la integración del equipo digital con todas las áreas de apoyo. Se produjeron 27 publicaciones, alcanzando más de 240,300 cuentas y generando 1,200 interacciones. Se impulsaron los contenidos de esta herramienta </w:t>
      </w:r>
      <w:r w:rsidRPr="001925A7">
        <w:rPr>
          <w:rFonts w:eastAsia="Calibri" w:cs="Times New Roman"/>
          <w:color w:val="767171"/>
          <w:spacing w:val="20"/>
        </w:rPr>
        <w:lastRenderedPageBreak/>
        <w:t xml:space="preserve">ciudadana para que los consumidores tuvieran información actualizada, tipo cartelera de precios de los productos de la canasta familiar dominicana. </w:t>
      </w:r>
    </w:p>
    <w:p w14:paraId="77770568" w14:textId="77777777" w:rsidR="000504BA" w:rsidRPr="001925A7" w:rsidRDefault="000504BA" w:rsidP="00811FBC">
      <w:pPr>
        <w:spacing w:after="0" w:line="360" w:lineRule="auto"/>
        <w:jc w:val="both"/>
        <w:rPr>
          <w:rFonts w:eastAsia="Calibri" w:cs="Times New Roman"/>
          <w:color w:val="767171"/>
          <w:spacing w:val="20"/>
        </w:rPr>
      </w:pPr>
    </w:p>
    <w:p w14:paraId="1B81887F" w14:textId="2C176B08" w:rsidR="008878D9" w:rsidRPr="001925A7" w:rsidRDefault="008878D9" w:rsidP="00811FBC">
      <w:pPr>
        <w:spacing w:after="0" w:line="360" w:lineRule="auto"/>
        <w:rPr>
          <w:rFonts w:eastAsia="Calibri" w:cs="Times New Roman"/>
          <w:b/>
          <w:bCs/>
          <w:color w:val="767171"/>
          <w:spacing w:val="20"/>
        </w:rPr>
      </w:pPr>
      <w:r w:rsidRPr="001925A7">
        <w:rPr>
          <w:rFonts w:eastAsia="Calibri" w:cs="Times New Roman"/>
          <w:b/>
          <w:bCs/>
          <w:color w:val="767171"/>
          <w:spacing w:val="20"/>
        </w:rPr>
        <w:t xml:space="preserve">Creación del primer </w:t>
      </w:r>
      <w:proofErr w:type="spellStart"/>
      <w:r w:rsidRPr="001925A7">
        <w:rPr>
          <w:rFonts w:eastAsia="Calibri" w:cs="Times New Roman"/>
          <w:b/>
          <w:bCs/>
          <w:color w:val="767171"/>
          <w:spacing w:val="20"/>
        </w:rPr>
        <w:t>Newsletter</w:t>
      </w:r>
      <w:proofErr w:type="spellEnd"/>
      <w:r w:rsidRPr="001925A7">
        <w:rPr>
          <w:rFonts w:eastAsia="Calibri" w:cs="Times New Roman"/>
          <w:b/>
          <w:bCs/>
          <w:color w:val="767171"/>
          <w:spacing w:val="20"/>
        </w:rPr>
        <w:t xml:space="preserve"> de la industria nacional</w:t>
      </w:r>
    </w:p>
    <w:p w14:paraId="1971DC50" w14:textId="77777777" w:rsidR="000504BA" w:rsidRPr="001925A7" w:rsidRDefault="000504BA" w:rsidP="00811FBC">
      <w:pPr>
        <w:spacing w:after="0" w:line="360" w:lineRule="auto"/>
        <w:rPr>
          <w:rFonts w:eastAsia="Calibri" w:cs="Times New Roman"/>
          <w:b/>
          <w:bCs/>
          <w:color w:val="767171"/>
          <w:spacing w:val="20"/>
        </w:rPr>
      </w:pPr>
    </w:p>
    <w:p w14:paraId="535E2A81" w14:textId="401DAAB3" w:rsidR="008878D9" w:rsidRPr="001925A7" w:rsidRDefault="008878D9" w:rsidP="00811FBC">
      <w:pPr>
        <w:spacing w:after="0" w:line="360" w:lineRule="auto"/>
        <w:jc w:val="both"/>
        <w:rPr>
          <w:rFonts w:eastAsia="Calibri" w:cs="Times New Roman"/>
          <w:color w:val="767171"/>
          <w:spacing w:val="20"/>
        </w:rPr>
      </w:pPr>
      <w:r w:rsidRPr="001925A7">
        <w:rPr>
          <w:rFonts w:eastAsia="Calibri" w:cs="Times New Roman"/>
          <w:color w:val="767171"/>
          <w:spacing w:val="20"/>
        </w:rPr>
        <w:t>Ya más de 1,881 lectores reciben, cada semana, las noticias más importantes sobre la industria nacional, siguiendo de cerca los cambios y los logros en cada uno de los 5 viceministerios. Ahora el MICM tiene una comunicación más directa y segmentada con nuestra comunidad digital.</w:t>
      </w:r>
    </w:p>
    <w:p w14:paraId="4D2A735D" w14:textId="77777777" w:rsidR="000504BA" w:rsidRPr="001925A7" w:rsidRDefault="000504BA" w:rsidP="00811FBC">
      <w:pPr>
        <w:spacing w:after="0" w:line="360" w:lineRule="auto"/>
        <w:jc w:val="both"/>
        <w:rPr>
          <w:rFonts w:eastAsia="Calibri" w:cs="Times New Roman"/>
          <w:color w:val="767171"/>
          <w:spacing w:val="20"/>
        </w:rPr>
      </w:pPr>
    </w:p>
    <w:p w14:paraId="5E9183CF" w14:textId="7098848F" w:rsidR="008878D9" w:rsidRPr="001925A7" w:rsidRDefault="008878D9" w:rsidP="00811FBC">
      <w:pPr>
        <w:spacing w:after="0" w:line="360" w:lineRule="auto"/>
        <w:jc w:val="both"/>
        <w:rPr>
          <w:rFonts w:eastAsia="Calibri" w:cs="Times New Roman"/>
          <w:b/>
          <w:bCs/>
          <w:color w:val="767171"/>
          <w:spacing w:val="20"/>
        </w:rPr>
      </w:pPr>
      <w:r w:rsidRPr="001925A7">
        <w:rPr>
          <w:rFonts w:eastAsia="Calibri" w:cs="Times New Roman"/>
          <w:b/>
          <w:bCs/>
          <w:color w:val="767171"/>
          <w:spacing w:val="20"/>
        </w:rPr>
        <w:t xml:space="preserve">Cumplimiento normativo </w:t>
      </w:r>
    </w:p>
    <w:p w14:paraId="2622509F" w14:textId="77777777" w:rsidR="000504BA" w:rsidRPr="001925A7" w:rsidRDefault="000504BA" w:rsidP="00811FBC">
      <w:pPr>
        <w:spacing w:after="0" w:line="360" w:lineRule="auto"/>
        <w:jc w:val="both"/>
        <w:rPr>
          <w:rFonts w:eastAsia="Calibri" w:cs="Times New Roman"/>
          <w:b/>
          <w:bCs/>
          <w:color w:val="767171"/>
          <w:spacing w:val="20"/>
        </w:rPr>
      </w:pPr>
    </w:p>
    <w:p w14:paraId="0F7A7A16" w14:textId="0D7BA22E" w:rsidR="008878D9" w:rsidRPr="001925A7" w:rsidRDefault="008878D9" w:rsidP="00811FBC">
      <w:pPr>
        <w:spacing w:after="0" w:line="360" w:lineRule="auto"/>
        <w:jc w:val="both"/>
        <w:rPr>
          <w:rFonts w:eastAsia="Calibri" w:cs="Times New Roman"/>
          <w:color w:val="767171"/>
          <w:spacing w:val="20"/>
        </w:rPr>
      </w:pPr>
      <w:r w:rsidRPr="001925A7">
        <w:rPr>
          <w:rFonts w:eastAsia="Calibri" w:cs="Times New Roman"/>
          <w:color w:val="767171"/>
          <w:spacing w:val="20"/>
        </w:rPr>
        <w:t>El Ministerio de Industria, Comercio y Mipymes (MICM) cuenta con el cumplimiento normativo que regula la gestión en las redes sociales, mediante la implementación de los requisitos establecidos en la NORTIC E1.</w:t>
      </w:r>
    </w:p>
    <w:p w14:paraId="5B097DF3" w14:textId="77777777" w:rsidR="000504BA" w:rsidRPr="001925A7" w:rsidRDefault="000504BA" w:rsidP="00811FBC">
      <w:pPr>
        <w:spacing w:after="0" w:line="360" w:lineRule="auto"/>
        <w:jc w:val="both"/>
        <w:rPr>
          <w:rFonts w:eastAsia="Calibri" w:cs="Times New Roman"/>
          <w:color w:val="767171"/>
          <w:spacing w:val="20"/>
        </w:rPr>
      </w:pPr>
    </w:p>
    <w:p w14:paraId="68AA6852" w14:textId="1631B8CF" w:rsidR="008878D9" w:rsidRPr="001925A7" w:rsidRDefault="007126C9" w:rsidP="00811FBC">
      <w:pPr>
        <w:spacing w:after="0" w:line="360" w:lineRule="auto"/>
        <w:jc w:val="both"/>
        <w:rPr>
          <w:rFonts w:eastAsia="Calibri" w:cs="Times New Roman"/>
          <w:color w:val="767171"/>
          <w:spacing w:val="20"/>
        </w:rPr>
      </w:pPr>
      <w:r w:rsidRPr="001925A7">
        <w:rPr>
          <w:rFonts w:eastAsia="Calibri" w:cs="Times New Roman"/>
          <w:color w:val="767171"/>
          <w:spacing w:val="20"/>
        </w:rPr>
        <w:t>Esta certificación fue obtenida de</w:t>
      </w:r>
      <w:r w:rsidR="008878D9" w:rsidRPr="001925A7">
        <w:rPr>
          <w:rFonts w:eastAsia="Calibri" w:cs="Times New Roman"/>
          <w:color w:val="767171"/>
          <w:spacing w:val="20"/>
        </w:rPr>
        <w:t xml:space="preserve"> la mano con la Oficina Gubernamental de Tecnologías de Información y Comunicación (OGTIC), en conjunto con la Dirección General de Comunicación (DICOM), además</w:t>
      </w:r>
      <w:r w:rsidRPr="001925A7">
        <w:rPr>
          <w:rFonts w:eastAsia="Calibri" w:cs="Times New Roman"/>
          <w:color w:val="767171"/>
          <w:spacing w:val="20"/>
        </w:rPr>
        <w:t xml:space="preserve"> del equipo operativo de la D</w:t>
      </w:r>
      <w:r w:rsidR="008878D9" w:rsidRPr="001925A7">
        <w:rPr>
          <w:rFonts w:eastAsia="Calibri" w:cs="Times New Roman"/>
          <w:color w:val="767171"/>
          <w:spacing w:val="20"/>
        </w:rPr>
        <w:t xml:space="preserve">irección de Comunicaciones </w:t>
      </w:r>
      <w:r w:rsidRPr="001925A7">
        <w:rPr>
          <w:rFonts w:eastAsia="Calibri" w:cs="Times New Roman"/>
          <w:color w:val="767171"/>
          <w:spacing w:val="20"/>
        </w:rPr>
        <w:t>del MICM.</w:t>
      </w:r>
      <w:r w:rsidR="008878D9" w:rsidRPr="001925A7">
        <w:rPr>
          <w:rFonts w:eastAsia="Calibri" w:cs="Times New Roman"/>
          <w:color w:val="767171"/>
          <w:spacing w:val="20"/>
        </w:rPr>
        <w:t xml:space="preserve"> </w:t>
      </w:r>
    </w:p>
    <w:p w14:paraId="0C8B9566" w14:textId="77777777" w:rsidR="000504BA" w:rsidRPr="001925A7" w:rsidRDefault="000504BA" w:rsidP="00811FBC">
      <w:pPr>
        <w:spacing w:after="0" w:line="360" w:lineRule="auto"/>
        <w:jc w:val="both"/>
        <w:rPr>
          <w:rFonts w:eastAsia="Calibri" w:cs="Times New Roman"/>
          <w:color w:val="767171"/>
          <w:spacing w:val="20"/>
        </w:rPr>
      </w:pPr>
    </w:p>
    <w:p w14:paraId="6CC9EFE5" w14:textId="61EF265F" w:rsidR="00151767" w:rsidRPr="001925A7" w:rsidRDefault="00151767" w:rsidP="00811FBC">
      <w:pPr>
        <w:spacing w:after="0" w:line="360" w:lineRule="auto"/>
        <w:jc w:val="both"/>
        <w:rPr>
          <w:rFonts w:eastAsia="Calibri" w:cs="Times New Roman"/>
          <w:b/>
          <w:bCs/>
          <w:color w:val="767171"/>
          <w:spacing w:val="20"/>
        </w:rPr>
      </w:pPr>
      <w:r w:rsidRPr="001925A7">
        <w:rPr>
          <w:rFonts w:eastAsia="Calibri" w:cs="Times New Roman"/>
          <w:b/>
          <w:bCs/>
          <w:color w:val="767171"/>
          <w:spacing w:val="20"/>
        </w:rPr>
        <w:t>Participación en las redes sociales</w:t>
      </w:r>
    </w:p>
    <w:p w14:paraId="2E9FECD2" w14:textId="77777777" w:rsidR="000504BA" w:rsidRPr="001925A7" w:rsidRDefault="000504BA" w:rsidP="00811FBC">
      <w:pPr>
        <w:spacing w:after="0" w:line="360" w:lineRule="auto"/>
        <w:jc w:val="both"/>
        <w:rPr>
          <w:rFonts w:eastAsia="Calibri" w:cs="Times New Roman"/>
          <w:b/>
          <w:bCs/>
          <w:color w:val="767171"/>
          <w:spacing w:val="20"/>
        </w:rPr>
      </w:pPr>
    </w:p>
    <w:p w14:paraId="67C9C8F8" w14:textId="484CF3C1" w:rsidR="00151767" w:rsidRPr="001925A7" w:rsidRDefault="00151767"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El Ministerio se ha enfocado en implementar una estrategia digital, en la que el usuario puede interactuar con la institución en cada una de las plataformas más importantes que existen hoy en día, adoptando en una acción adecuada y oportuna en sintonía con la respuesta </w:t>
      </w:r>
      <w:r w:rsidRPr="001925A7">
        <w:rPr>
          <w:rFonts w:eastAsia="Calibri" w:cs="Times New Roman"/>
          <w:color w:val="767171"/>
          <w:spacing w:val="20"/>
        </w:rPr>
        <w:lastRenderedPageBreak/>
        <w:t>perceptiva, expresiva y conductual de las diferentes comunidades. En la tabla a continuación, se presentan las principales redes sociales del MICM por cantidad de suscriptores al mes de diciembre 2021:</w:t>
      </w:r>
    </w:p>
    <w:p w14:paraId="4B30072F" w14:textId="77777777" w:rsidR="000504BA" w:rsidRPr="001925A7" w:rsidRDefault="000504BA" w:rsidP="00811FBC">
      <w:pPr>
        <w:spacing w:after="0" w:line="360" w:lineRule="auto"/>
        <w:jc w:val="both"/>
        <w:rPr>
          <w:rFonts w:eastAsia="Calibri" w:cs="Times New Roman"/>
          <w:color w:val="767171"/>
          <w:spacing w:val="20"/>
        </w:rPr>
      </w:pPr>
    </w:p>
    <w:p w14:paraId="778DF3E0" w14:textId="586A4753" w:rsidR="00151767" w:rsidRPr="001925A7" w:rsidRDefault="00151767" w:rsidP="00811FBC">
      <w:pPr>
        <w:spacing w:after="0" w:line="360" w:lineRule="auto"/>
        <w:jc w:val="center"/>
        <w:rPr>
          <w:rFonts w:eastAsia="Calibri" w:cs="Times New Roman"/>
          <w:b/>
          <w:bCs/>
          <w:color w:val="767171"/>
          <w:spacing w:val="20"/>
        </w:rPr>
      </w:pPr>
      <w:r w:rsidRPr="001925A7">
        <w:rPr>
          <w:rFonts w:eastAsia="Calibri" w:cs="Times New Roman"/>
          <w:b/>
          <w:bCs/>
          <w:color w:val="767171"/>
          <w:spacing w:val="20"/>
        </w:rPr>
        <w:t xml:space="preserve">Tabla No.  </w:t>
      </w:r>
      <w:r w:rsidRPr="001925A7">
        <w:rPr>
          <w:rFonts w:eastAsia="Calibri" w:cs="Times New Roman"/>
          <w:b/>
          <w:bCs/>
          <w:color w:val="767171"/>
          <w:spacing w:val="20"/>
        </w:rPr>
        <w:fldChar w:fldCharType="begin"/>
      </w:r>
      <w:r w:rsidRPr="001925A7">
        <w:rPr>
          <w:rFonts w:eastAsia="Calibri" w:cs="Times New Roman"/>
          <w:b/>
          <w:bCs/>
          <w:color w:val="767171"/>
          <w:spacing w:val="20"/>
        </w:rPr>
        <w:instrText xml:space="preserve"> SEQ Tabla_No._ \* ARABIC </w:instrText>
      </w:r>
      <w:r w:rsidRPr="001925A7">
        <w:rPr>
          <w:rFonts w:eastAsia="Calibri" w:cs="Times New Roman"/>
          <w:b/>
          <w:bCs/>
          <w:color w:val="767171"/>
          <w:spacing w:val="20"/>
        </w:rPr>
        <w:fldChar w:fldCharType="separate"/>
      </w:r>
      <w:r w:rsidR="002713E7">
        <w:rPr>
          <w:rFonts w:eastAsia="Calibri" w:cs="Times New Roman"/>
          <w:b/>
          <w:bCs/>
          <w:noProof/>
          <w:color w:val="767171"/>
          <w:spacing w:val="20"/>
        </w:rPr>
        <w:t>29</w:t>
      </w:r>
      <w:r w:rsidRPr="001925A7">
        <w:rPr>
          <w:rFonts w:eastAsia="Calibri" w:cs="Times New Roman"/>
          <w:b/>
          <w:bCs/>
          <w:color w:val="767171"/>
          <w:spacing w:val="20"/>
        </w:rPr>
        <w:fldChar w:fldCharType="end"/>
      </w:r>
    </w:p>
    <w:p w14:paraId="3FDF9898" w14:textId="026BAB0E" w:rsidR="00151767" w:rsidRPr="001925A7" w:rsidRDefault="00151767" w:rsidP="00811FBC">
      <w:pPr>
        <w:spacing w:after="0" w:line="360" w:lineRule="auto"/>
        <w:jc w:val="center"/>
        <w:rPr>
          <w:rFonts w:eastAsia="Calibri" w:cs="Times New Roman"/>
          <w:color w:val="767171"/>
          <w:spacing w:val="20"/>
        </w:rPr>
      </w:pPr>
      <w:r w:rsidRPr="001925A7">
        <w:rPr>
          <w:rFonts w:eastAsia="Calibri" w:cs="Times New Roman"/>
          <w:color w:val="767171"/>
          <w:spacing w:val="20"/>
        </w:rPr>
        <w:t>Seguidores o Suscriptores del MICM según red social</w:t>
      </w:r>
    </w:p>
    <w:p w14:paraId="3400F340" w14:textId="7FEDDA41" w:rsidR="00151767" w:rsidRPr="00871FA8" w:rsidRDefault="00151767" w:rsidP="00811FBC">
      <w:pPr>
        <w:pStyle w:val="Descripcin"/>
        <w:keepNext/>
        <w:spacing w:after="0" w:line="360" w:lineRule="auto"/>
        <w:rPr>
          <w:sz w:val="6"/>
          <w:szCs w:val="6"/>
        </w:rPr>
      </w:pP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838"/>
        <w:gridCol w:w="4273"/>
      </w:tblGrid>
      <w:tr w:rsidR="00151767" w:rsidRPr="00871FA8" w14:paraId="6AD779BA" w14:textId="77777777" w:rsidTr="00151767">
        <w:trPr>
          <w:trHeight w:val="345"/>
          <w:tblHeader/>
          <w:jc w:val="center"/>
        </w:trPr>
        <w:tc>
          <w:tcPr>
            <w:tcW w:w="2838" w:type="dxa"/>
            <w:shd w:val="clear" w:color="auto" w:fill="1F3864"/>
            <w:vAlign w:val="center"/>
          </w:tcPr>
          <w:p w14:paraId="6DFB9888" w14:textId="77777777" w:rsidR="008878D9" w:rsidRPr="00871FA8" w:rsidRDefault="008878D9" w:rsidP="00811FBC">
            <w:pPr>
              <w:spacing w:after="0" w:line="360" w:lineRule="auto"/>
              <w:jc w:val="center"/>
              <w:rPr>
                <w:rFonts w:eastAsia="Calibri" w:cs="Times New Roman"/>
                <w:b/>
                <w:color w:val="FFFFFF" w:themeColor="background1"/>
                <w:szCs w:val="24"/>
              </w:rPr>
            </w:pPr>
            <w:r w:rsidRPr="00871FA8">
              <w:rPr>
                <w:rFonts w:eastAsia="Calibri" w:cs="Times New Roman"/>
                <w:b/>
                <w:color w:val="FFFFFF" w:themeColor="background1"/>
                <w:szCs w:val="24"/>
              </w:rPr>
              <w:t>Red Social</w:t>
            </w:r>
          </w:p>
        </w:tc>
        <w:tc>
          <w:tcPr>
            <w:tcW w:w="4273" w:type="dxa"/>
            <w:shd w:val="clear" w:color="auto" w:fill="1F3864"/>
            <w:vAlign w:val="center"/>
          </w:tcPr>
          <w:p w14:paraId="68178F0B" w14:textId="77777777" w:rsidR="008878D9" w:rsidRPr="00871FA8" w:rsidRDefault="008878D9" w:rsidP="00811FBC">
            <w:pPr>
              <w:spacing w:after="0" w:line="360" w:lineRule="auto"/>
              <w:jc w:val="center"/>
              <w:rPr>
                <w:rFonts w:eastAsia="Calibri" w:cs="Times New Roman"/>
                <w:b/>
                <w:color w:val="FFFFFF" w:themeColor="background1"/>
                <w:szCs w:val="24"/>
              </w:rPr>
            </w:pPr>
            <w:r w:rsidRPr="00871FA8">
              <w:rPr>
                <w:rFonts w:eastAsia="Calibri" w:cs="Times New Roman"/>
                <w:b/>
                <w:color w:val="FFFFFF" w:themeColor="background1"/>
                <w:szCs w:val="24"/>
              </w:rPr>
              <w:t>Suscriptores</w:t>
            </w:r>
          </w:p>
        </w:tc>
      </w:tr>
      <w:tr w:rsidR="00151767" w:rsidRPr="00871FA8" w14:paraId="1BEE3C2E" w14:textId="77777777" w:rsidTr="00151767">
        <w:trPr>
          <w:trHeight w:val="355"/>
          <w:jc w:val="center"/>
        </w:trPr>
        <w:tc>
          <w:tcPr>
            <w:tcW w:w="2838" w:type="dxa"/>
            <w:shd w:val="clear" w:color="auto" w:fill="auto"/>
            <w:vAlign w:val="center"/>
          </w:tcPr>
          <w:p w14:paraId="6765C184" w14:textId="77777777" w:rsidR="008878D9" w:rsidRPr="00871FA8" w:rsidRDefault="008878D9" w:rsidP="00811FBC">
            <w:pPr>
              <w:spacing w:after="0" w:line="360" w:lineRule="auto"/>
              <w:jc w:val="center"/>
              <w:rPr>
                <w:rFonts w:eastAsia="Calibri" w:cs="Times New Roman"/>
                <w:bCs/>
                <w:color w:val="767171"/>
                <w:szCs w:val="24"/>
              </w:rPr>
            </w:pPr>
            <w:r w:rsidRPr="00871FA8">
              <w:rPr>
                <w:rFonts w:eastAsia="Calibri" w:cs="Times New Roman"/>
                <w:bCs/>
                <w:color w:val="767171"/>
                <w:szCs w:val="24"/>
              </w:rPr>
              <w:t>Instagram</w:t>
            </w:r>
          </w:p>
        </w:tc>
        <w:tc>
          <w:tcPr>
            <w:tcW w:w="4273" w:type="dxa"/>
            <w:shd w:val="clear" w:color="auto" w:fill="auto"/>
            <w:vAlign w:val="center"/>
          </w:tcPr>
          <w:p w14:paraId="45BDC2FD" w14:textId="77777777" w:rsidR="008878D9" w:rsidRPr="00871FA8" w:rsidRDefault="008878D9" w:rsidP="00811FBC">
            <w:pPr>
              <w:spacing w:after="0" w:line="360" w:lineRule="auto"/>
              <w:jc w:val="center"/>
              <w:rPr>
                <w:rFonts w:eastAsia="Calibri" w:cs="Times New Roman"/>
                <w:bCs/>
                <w:color w:val="767171"/>
                <w:szCs w:val="24"/>
              </w:rPr>
            </w:pPr>
            <w:r w:rsidRPr="00871FA8">
              <w:rPr>
                <w:rFonts w:eastAsia="Calibri" w:cs="Times New Roman"/>
                <w:bCs/>
                <w:color w:val="767171"/>
                <w:szCs w:val="24"/>
              </w:rPr>
              <w:t>108,000</w:t>
            </w:r>
          </w:p>
        </w:tc>
      </w:tr>
      <w:tr w:rsidR="00151767" w:rsidRPr="00871FA8" w14:paraId="220FDC18" w14:textId="77777777" w:rsidTr="00151767">
        <w:trPr>
          <w:trHeight w:val="345"/>
          <w:jc w:val="center"/>
        </w:trPr>
        <w:tc>
          <w:tcPr>
            <w:tcW w:w="2838" w:type="dxa"/>
            <w:shd w:val="clear" w:color="auto" w:fill="auto"/>
            <w:vAlign w:val="center"/>
          </w:tcPr>
          <w:p w14:paraId="1D876324" w14:textId="77777777" w:rsidR="008878D9" w:rsidRPr="00871FA8" w:rsidRDefault="008878D9" w:rsidP="00811FBC">
            <w:pPr>
              <w:spacing w:after="0" w:line="360" w:lineRule="auto"/>
              <w:jc w:val="center"/>
              <w:rPr>
                <w:rFonts w:eastAsia="Calibri" w:cs="Times New Roman"/>
                <w:bCs/>
                <w:color w:val="767171"/>
                <w:szCs w:val="24"/>
              </w:rPr>
            </w:pPr>
            <w:r w:rsidRPr="00871FA8">
              <w:rPr>
                <w:rFonts w:eastAsia="Calibri" w:cs="Times New Roman"/>
                <w:bCs/>
                <w:color w:val="767171"/>
                <w:szCs w:val="24"/>
              </w:rPr>
              <w:t>Facebook</w:t>
            </w:r>
          </w:p>
        </w:tc>
        <w:tc>
          <w:tcPr>
            <w:tcW w:w="4273" w:type="dxa"/>
            <w:shd w:val="clear" w:color="auto" w:fill="auto"/>
            <w:vAlign w:val="center"/>
          </w:tcPr>
          <w:p w14:paraId="6DF318EB" w14:textId="77777777" w:rsidR="008878D9" w:rsidRPr="00871FA8" w:rsidRDefault="008878D9" w:rsidP="00811FBC">
            <w:pPr>
              <w:spacing w:after="0" w:line="360" w:lineRule="auto"/>
              <w:jc w:val="center"/>
              <w:rPr>
                <w:rFonts w:eastAsia="Calibri" w:cs="Times New Roman"/>
                <w:bCs/>
                <w:color w:val="767171"/>
                <w:szCs w:val="24"/>
              </w:rPr>
            </w:pPr>
            <w:r w:rsidRPr="00871FA8">
              <w:rPr>
                <w:rFonts w:eastAsia="Calibri" w:cs="Times New Roman"/>
                <w:bCs/>
                <w:color w:val="767171"/>
                <w:szCs w:val="24"/>
              </w:rPr>
              <w:t>33,000</w:t>
            </w:r>
          </w:p>
        </w:tc>
      </w:tr>
      <w:tr w:rsidR="00151767" w:rsidRPr="00871FA8" w14:paraId="6295B6A4" w14:textId="77777777" w:rsidTr="00151767">
        <w:trPr>
          <w:trHeight w:val="345"/>
          <w:jc w:val="center"/>
        </w:trPr>
        <w:tc>
          <w:tcPr>
            <w:tcW w:w="2838" w:type="dxa"/>
            <w:shd w:val="clear" w:color="auto" w:fill="auto"/>
            <w:vAlign w:val="center"/>
          </w:tcPr>
          <w:p w14:paraId="557B4DC6" w14:textId="77777777" w:rsidR="008878D9" w:rsidRPr="00871FA8" w:rsidRDefault="008878D9" w:rsidP="00811FBC">
            <w:pPr>
              <w:spacing w:after="0" w:line="360" w:lineRule="auto"/>
              <w:jc w:val="center"/>
              <w:rPr>
                <w:rFonts w:eastAsia="Calibri" w:cs="Times New Roman"/>
                <w:bCs/>
                <w:color w:val="767171"/>
                <w:szCs w:val="24"/>
              </w:rPr>
            </w:pPr>
            <w:r w:rsidRPr="00871FA8">
              <w:rPr>
                <w:rFonts w:eastAsia="Calibri" w:cs="Times New Roman"/>
                <w:bCs/>
                <w:color w:val="767171"/>
                <w:szCs w:val="24"/>
              </w:rPr>
              <w:t>Twitter</w:t>
            </w:r>
          </w:p>
        </w:tc>
        <w:tc>
          <w:tcPr>
            <w:tcW w:w="4273" w:type="dxa"/>
            <w:shd w:val="clear" w:color="auto" w:fill="auto"/>
            <w:vAlign w:val="center"/>
          </w:tcPr>
          <w:p w14:paraId="76638296" w14:textId="77777777" w:rsidR="008878D9" w:rsidRPr="00871FA8" w:rsidRDefault="008878D9" w:rsidP="00811FBC">
            <w:pPr>
              <w:spacing w:after="0" w:line="360" w:lineRule="auto"/>
              <w:jc w:val="center"/>
              <w:rPr>
                <w:rFonts w:eastAsia="Calibri" w:cs="Times New Roman"/>
                <w:bCs/>
                <w:color w:val="767171"/>
                <w:szCs w:val="24"/>
              </w:rPr>
            </w:pPr>
            <w:r w:rsidRPr="00871FA8">
              <w:rPr>
                <w:rFonts w:eastAsia="Calibri" w:cs="Times New Roman"/>
                <w:bCs/>
                <w:color w:val="767171"/>
                <w:szCs w:val="24"/>
              </w:rPr>
              <w:t>115,027</w:t>
            </w:r>
          </w:p>
        </w:tc>
      </w:tr>
      <w:tr w:rsidR="00151767" w:rsidRPr="00871FA8" w14:paraId="4301623D" w14:textId="77777777" w:rsidTr="00151767">
        <w:trPr>
          <w:trHeight w:val="355"/>
          <w:jc w:val="center"/>
        </w:trPr>
        <w:tc>
          <w:tcPr>
            <w:tcW w:w="2838" w:type="dxa"/>
            <w:shd w:val="clear" w:color="auto" w:fill="auto"/>
            <w:vAlign w:val="center"/>
          </w:tcPr>
          <w:p w14:paraId="248C9F0D" w14:textId="77777777" w:rsidR="008878D9" w:rsidRPr="00871FA8" w:rsidRDefault="008878D9" w:rsidP="00811FBC">
            <w:pPr>
              <w:spacing w:after="0" w:line="360" w:lineRule="auto"/>
              <w:jc w:val="center"/>
              <w:rPr>
                <w:rFonts w:eastAsia="Calibri" w:cs="Times New Roman"/>
                <w:bCs/>
                <w:color w:val="767171"/>
                <w:szCs w:val="24"/>
              </w:rPr>
            </w:pPr>
            <w:r w:rsidRPr="00871FA8">
              <w:rPr>
                <w:rFonts w:eastAsia="Calibri" w:cs="Times New Roman"/>
                <w:bCs/>
                <w:color w:val="767171"/>
                <w:szCs w:val="24"/>
              </w:rPr>
              <w:t>YouTube</w:t>
            </w:r>
          </w:p>
        </w:tc>
        <w:tc>
          <w:tcPr>
            <w:tcW w:w="4273" w:type="dxa"/>
            <w:shd w:val="clear" w:color="auto" w:fill="auto"/>
            <w:vAlign w:val="center"/>
          </w:tcPr>
          <w:p w14:paraId="41BE77A9" w14:textId="77777777" w:rsidR="008878D9" w:rsidRPr="00871FA8" w:rsidRDefault="008878D9" w:rsidP="00811FBC">
            <w:pPr>
              <w:spacing w:after="0" w:line="360" w:lineRule="auto"/>
              <w:jc w:val="center"/>
              <w:rPr>
                <w:rFonts w:eastAsia="Calibri" w:cs="Times New Roman"/>
                <w:bCs/>
                <w:color w:val="767171"/>
                <w:szCs w:val="24"/>
              </w:rPr>
            </w:pPr>
            <w:r w:rsidRPr="00871FA8">
              <w:rPr>
                <w:rFonts w:eastAsia="Calibri" w:cs="Times New Roman"/>
                <w:bCs/>
                <w:color w:val="767171"/>
                <w:szCs w:val="24"/>
              </w:rPr>
              <w:t>791</w:t>
            </w:r>
          </w:p>
        </w:tc>
      </w:tr>
      <w:tr w:rsidR="00151767" w:rsidRPr="00871FA8" w14:paraId="703E148C" w14:textId="77777777" w:rsidTr="00151767">
        <w:trPr>
          <w:trHeight w:val="473"/>
          <w:jc w:val="center"/>
        </w:trPr>
        <w:tc>
          <w:tcPr>
            <w:tcW w:w="2838" w:type="dxa"/>
            <w:shd w:val="clear" w:color="auto" w:fill="auto"/>
            <w:vAlign w:val="center"/>
          </w:tcPr>
          <w:p w14:paraId="2722A1D1" w14:textId="77777777" w:rsidR="008878D9" w:rsidRPr="00871FA8" w:rsidRDefault="008878D9" w:rsidP="00811FBC">
            <w:pPr>
              <w:spacing w:after="0" w:line="360" w:lineRule="auto"/>
              <w:jc w:val="center"/>
              <w:rPr>
                <w:rFonts w:eastAsia="Calibri" w:cs="Times New Roman"/>
                <w:bCs/>
                <w:color w:val="767171"/>
                <w:szCs w:val="24"/>
              </w:rPr>
            </w:pPr>
            <w:r w:rsidRPr="00871FA8">
              <w:rPr>
                <w:rFonts w:eastAsia="Calibri" w:cs="Times New Roman"/>
                <w:bCs/>
                <w:color w:val="767171"/>
                <w:szCs w:val="24"/>
              </w:rPr>
              <w:t>Página web</w:t>
            </w:r>
          </w:p>
        </w:tc>
        <w:tc>
          <w:tcPr>
            <w:tcW w:w="4273" w:type="dxa"/>
            <w:shd w:val="clear" w:color="auto" w:fill="auto"/>
            <w:vAlign w:val="center"/>
          </w:tcPr>
          <w:p w14:paraId="76A698BA" w14:textId="77777777" w:rsidR="008878D9" w:rsidRPr="00871FA8" w:rsidRDefault="008878D9" w:rsidP="00811FBC">
            <w:pPr>
              <w:spacing w:after="0" w:line="360" w:lineRule="auto"/>
              <w:jc w:val="center"/>
              <w:rPr>
                <w:rFonts w:eastAsia="Calibri" w:cs="Times New Roman"/>
                <w:bCs/>
                <w:color w:val="767171"/>
                <w:szCs w:val="24"/>
              </w:rPr>
            </w:pPr>
            <w:r w:rsidRPr="00871FA8">
              <w:rPr>
                <w:rFonts w:eastAsia="Roboto" w:cs="Times New Roman"/>
                <w:color w:val="767171"/>
                <w:szCs w:val="24"/>
                <w:highlight w:val="white"/>
              </w:rPr>
              <w:t>2.475.499 visitas</w:t>
            </w:r>
          </w:p>
        </w:tc>
      </w:tr>
      <w:tr w:rsidR="00151767" w:rsidRPr="00871FA8" w14:paraId="5C59C99E" w14:textId="77777777" w:rsidTr="00151767">
        <w:trPr>
          <w:trHeight w:val="578"/>
          <w:jc w:val="center"/>
        </w:trPr>
        <w:tc>
          <w:tcPr>
            <w:tcW w:w="2838" w:type="dxa"/>
            <w:shd w:val="clear" w:color="auto" w:fill="auto"/>
            <w:vAlign w:val="center"/>
          </w:tcPr>
          <w:p w14:paraId="18A73E2A" w14:textId="77777777" w:rsidR="008878D9" w:rsidRPr="00871FA8" w:rsidRDefault="008878D9" w:rsidP="00811FBC">
            <w:pPr>
              <w:spacing w:after="0" w:line="360" w:lineRule="auto"/>
              <w:jc w:val="center"/>
              <w:rPr>
                <w:rFonts w:eastAsia="Calibri" w:cs="Times New Roman"/>
                <w:bCs/>
                <w:color w:val="767171"/>
                <w:szCs w:val="24"/>
              </w:rPr>
            </w:pPr>
            <w:proofErr w:type="spellStart"/>
            <w:r w:rsidRPr="00871FA8">
              <w:rPr>
                <w:rFonts w:eastAsia="Calibri" w:cs="Times New Roman"/>
                <w:bCs/>
                <w:color w:val="767171"/>
                <w:szCs w:val="24"/>
              </w:rPr>
              <w:t>Newsletter</w:t>
            </w:r>
            <w:proofErr w:type="spellEnd"/>
          </w:p>
        </w:tc>
        <w:tc>
          <w:tcPr>
            <w:tcW w:w="4273" w:type="dxa"/>
            <w:shd w:val="clear" w:color="auto" w:fill="auto"/>
            <w:vAlign w:val="center"/>
          </w:tcPr>
          <w:p w14:paraId="63089C1C" w14:textId="77777777" w:rsidR="008878D9" w:rsidRPr="00871FA8" w:rsidRDefault="008878D9" w:rsidP="00811FBC">
            <w:pPr>
              <w:keepNext/>
              <w:spacing w:after="0" w:line="360" w:lineRule="auto"/>
              <w:jc w:val="center"/>
              <w:rPr>
                <w:rFonts w:eastAsia="Calibri" w:cs="Times New Roman"/>
                <w:bCs/>
                <w:color w:val="767171"/>
                <w:szCs w:val="24"/>
              </w:rPr>
            </w:pPr>
            <w:r w:rsidRPr="00871FA8">
              <w:rPr>
                <w:rFonts w:eastAsia="Calibri" w:cs="Times New Roman"/>
                <w:color w:val="767171"/>
                <w:szCs w:val="24"/>
              </w:rPr>
              <w:t>1,881 suscriptores</w:t>
            </w:r>
          </w:p>
        </w:tc>
      </w:tr>
    </w:tbl>
    <w:p w14:paraId="7B989E5E" w14:textId="77777777" w:rsidR="008878D9" w:rsidRPr="00871FA8" w:rsidRDefault="008878D9" w:rsidP="00872157">
      <w:pPr>
        <w:spacing w:after="0" w:line="360" w:lineRule="auto"/>
        <w:ind w:firstLine="426"/>
        <w:jc w:val="both"/>
        <w:rPr>
          <w:rFonts w:eastAsia="Calibri" w:cs="Times New Roman"/>
          <w:i/>
          <w:iCs/>
          <w:spacing w:val="20"/>
          <w:sz w:val="18"/>
          <w:szCs w:val="18"/>
        </w:rPr>
      </w:pPr>
      <w:r w:rsidRPr="00871FA8">
        <w:rPr>
          <w:rFonts w:eastAsia="Calibri" w:cs="Times New Roman"/>
          <w:i/>
          <w:iCs/>
          <w:spacing w:val="20"/>
          <w:sz w:val="18"/>
          <w:szCs w:val="18"/>
        </w:rPr>
        <w:t>Fuente: Dirección de Comunicaciones MICM. -</w:t>
      </w:r>
    </w:p>
    <w:p w14:paraId="1AFD02E0" w14:textId="77777777" w:rsidR="000504BA" w:rsidRDefault="000504BA" w:rsidP="00811FBC">
      <w:pPr>
        <w:spacing w:after="0" w:line="360" w:lineRule="auto"/>
        <w:jc w:val="both"/>
        <w:rPr>
          <w:rFonts w:eastAsia="Calibri" w:cs="Times New Roman"/>
          <w:b/>
          <w:bCs/>
          <w:color w:val="767171"/>
          <w:spacing w:val="20"/>
        </w:rPr>
      </w:pPr>
    </w:p>
    <w:p w14:paraId="29007289" w14:textId="7763FCC0" w:rsidR="008878D9" w:rsidRPr="001925A7" w:rsidRDefault="008878D9" w:rsidP="00811FBC">
      <w:pPr>
        <w:spacing w:after="0" w:line="360" w:lineRule="auto"/>
        <w:jc w:val="both"/>
        <w:rPr>
          <w:rFonts w:eastAsia="Calibri" w:cs="Times New Roman"/>
          <w:b/>
          <w:bCs/>
          <w:color w:val="767171"/>
          <w:spacing w:val="20"/>
        </w:rPr>
      </w:pPr>
      <w:r w:rsidRPr="001925A7">
        <w:rPr>
          <w:rFonts w:eastAsia="Calibri" w:cs="Times New Roman"/>
          <w:b/>
          <w:bCs/>
          <w:color w:val="767171"/>
          <w:spacing w:val="20"/>
        </w:rPr>
        <w:t>El MICM ha crecido</w:t>
      </w:r>
      <w:r w:rsidR="00766BD3" w:rsidRPr="001925A7">
        <w:rPr>
          <w:rFonts w:eastAsia="Calibri" w:cs="Times New Roman"/>
          <w:b/>
          <w:bCs/>
          <w:color w:val="767171"/>
          <w:spacing w:val="20"/>
        </w:rPr>
        <w:t xml:space="preserve"> </w:t>
      </w:r>
    </w:p>
    <w:p w14:paraId="51E4467D" w14:textId="77777777" w:rsidR="000504BA" w:rsidRPr="001925A7" w:rsidRDefault="000504BA" w:rsidP="00811FBC">
      <w:pPr>
        <w:spacing w:after="0" w:line="360" w:lineRule="auto"/>
        <w:jc w:val="both"/>
        <w:rPr>
          <w:rFonts w:eastAsia="Calibri" w:cs="Times New Roman"/>
          <w:b/>
          <w:bCs/>
          <w:color w:val="767171"/>
          <w:spacing w:val="20"/>
        </w:rPr>
      </w:pPr>
    </w:p>
    <w:p w14:paraId="1136CB50" w14:textId="77777777" w:rsidR="008878D9" w:rsidRPr="001925A7" w:rsidRDefault="008878D9" w:rsidP="00811FBC">
      <w:pPr>
        <w:pStyle w:val="Prrafodelista"/>
        <w:numPr>
          <w:ilvl w:val="0"/>
          <w:numId w:val="28"/>
        </w:numPr>
        <w:spacing w:after="0" w:line="360" w:lineRule="auto"/>
        <w:jc w:val="both"/>
        <w:rPr>
          <w:rFonts w:eastAsia="Calibri" w:cs="Times New Roman"/>
          <w:color w:val="767171"/>
          <w:spacing w:val="20"/>
        </w:rPr>
      </w:pPr>
      <w:r w:rsidRPr="001925A7">
        <w:rPr>
          <w:rFonts w:eastAsia="Calibri" w:cs="Times New Roman"/>
          <w:color w:val="767171"/>
          <w:spacing w:val="20"/>
        </w:rPr>
        <w:t>Facebook obtuvo 2,400,000 cuentas alcanzadas (+242%), 6,152 (+44%) nuevos seguidores y 563,700 (+350%) interacciones.</w:t>
      </w:r>
    </w:p>
    <w:p w14:paraId="7E2271DC" w14:textId="77777777" w:rsidR="008878D9" w:rsidRPr="001925A7" w:rsidRDefault="008878D9" w:rsidP="00811FBC">
      <w:pPr>
        <w:pStyle w:val="Prrafodelista"/>
        <w:numPr>
          <w:ilvl w:val="0"/>
          <w:numId w:val="28"/>
        </w:numPr>
        <w:spacing w:after="0" w:line="360" w:lineRule="auto"/>
        <w:jc w:val="both"/>
        <w:rPr>
          <w:rFonts w:eastAsia="Calibri" w:cs="Times New Roman"/>
          <w:color w:val="767171"/>
          <w:spacing w:val="20"/>
        </w:rPr>
      </w:pPr>
      <w:r w:rsidRPr="001925A7">
        <w:rPr>
          <w:rFonts w:eastAsia="Calibri" w:cs="Times New Roman"/>
          <w:color w:val="767171"/>
          <w:spacing w:val="20"/>
        </w:rPr>
        <w:t>Instagram obtuvo 8,600,000 de cuentas alcanzadas, 209,800 interacciones.</w:t>
      </w:r>
    </w:p>
    <w:p w14:paraId="0A76EECD" w14:textId="77777777" w:rsidR="008878D9" w:rsidRPr="001925A7" w:rsidRDefault="008878D9" w:rsidP="00811FBC">
      <w:pPr>
        <w:pStyle w:val="Prrafodelista"/>
        <w:numPr>
          <w:ilvl w:val="0"/>
          <w:numId w:val="28"/>
        </w:numPr>
        <w:spacing w:after="0" w:line="360" w:lineRule="auto"/>
        <w:jc w:val="both"/>
        <w:rPr>
          <w:rFonts w:eastAsia="Calibri" w:cs="Times New Roman"/>
          <w:color w:val="767171"/>
          <w:spacing w:val="20"/>
        </w:rPr>
      </w:pPr>
      <w:r w:rsidRPr="001925A7">
        <w:rPr>
          <w:rFonts w:eastAsia="Calibri" w:cs="Times New Roman"/>
          <w:color w:val="767171"/>
          <w:spacing w:val="20"/>
        </w:rPr>
        <w:t>Twitter obtuvo 1,900,000 de impresiones y 38,100 interacciones.</w:t>
      </w:r>
    </w:p>
    <w:p w14:paraId="0FB3D4EA" w14:textId="3D710340" w:rsidR="008878D9" w:rsidRPr="001925A7" w:rsidRDefault="008878D9" w:rsidP="00811FBC">
      <w:pPr>
        <w:pStyle w:val="Prrafodelista"/>
        <w:numPr>
          <w:ilvl w:val="0"/>
          <w:numId w:val="28"/>
        </w:numPr>
        <w:spacing w:after="0" w:line="360" w:lineRule="auto"/>
        <w:jc w:val="both"/>
        <w:rPr>
          <w:rFonts w:eastAsia="Calibri" w:cs="Times New Roman"/>
          <w:color w:val="767171"/>
          <w:spacing w:val="20"/>
        </w:rPr>
      </w:pPr>
      <w:r w:rsidRPr="001925A7">
        <w:rPr>
          <w:rFonts w:eastAsia="Calibri" w:cs="Times New Roman"/>
          <w:color w:val="767171"/>
          <w:spacing w:val="20"/>
        </w:rPr>
        <w:t xml:space="preserve">El </w:t>
      </w:r>
      <w:proofErr w:type="spellStart"/>
      <w:r w:rsidRPr="001925A7">
        <w:rPr>
          <w:rFonts w:eastAsia="Calibri" w:cs="Times New Roman"/>
          <w:color w:val="767171"/>
          <w:spacing w:val="20"/>
        </w:rPr>
        <w:t>Newsletter</w:t>
      </w:r>
      <w:proofErr w:type="spellEnd"/>
      <w:r w:rsidRPr="001925A7">
        <w:rPr>
          <w:rFonts w:eastAsia="Calibri" w:cs="Times New Roman"/>
          <w:color w:val="767171"/>
          <w:spacing w:val="20"/>
        </w:rPr>
        <w:t xml:space="preserve"> posee 1849 contactos y 1,881 suscriptores.</w:t>
      </w:r>
    </w:p>
    <w:p w14:paraId="33967FEC" w14:textId="77777777" w:rsidR="000504BA" w:rsidRPr="001925A7" w:rsidRDefault="000504BA" w:rsidP="000504BA">
      <w:pPr>
        <w:pStyle w:val="Prrafodelista"/>
        <w:spacing w:after="0" w:line="360" w:lineRule="auto"/>
        <w:jc w:val="both"/>
        <w:rPr>
          <w:rFonts w:eastAsia="Calibri" w:cs="Times New Roman"/>
          <w:color w:val="767171"/>
          <w:spacing w:val="20"/>
        </w:rPr>
      </w:pPr>
    </w:p>
    <w:p w14:paraId="575262B1" w14:textId="2FB65A20" w:rsidR="008878D9" w:rsidRPr="001925A7" w:rsidRDefault="008878D9" w:rsidP="00811FBC">
      <w:pPr>
        <w:spacing w:after="0" w:line="360" w:lineRule="auto"/>
        <w:jc w:val="both"/>
        <w:rPr>
          <w:rFonts w:eastAsia="Calibri" w:cs="Times New Roman"/>
          <w:b/>
          <w:bCs/>
          <w:color w:val="767171"/>
          <w:spacing w:val="20"/>
        </w:rPr>
      </w:pPr>
      <w:r w:rsidRPr="001925A7">
        <w:rPr>
          <w:rFonts w:eastAsia="Calibri" w:cs="Times New Roman"/>
          <w:b/>
          <w:bCs/>
          <w:color w:val="767171"/>
          <w:spacing w:val="20"/>
        </w:rPr>
        <w:t>El MICM escucha a la comunidad</w:t>
      </w:r>
    </w:p>
    <w:p w14:paraId="01AC4BDB" w14:textId="77777777" w:rsidR="000504BA" w:rsidRPr="001925A7" w:rsidRDefault="000504BA" w:rsidP="00811FBC">
      <w:pPr>
        <w:spacing w:after="0" w:line="360" w:lineRule="auto"/>
        <w:jc w:val="both"/>
        <w:rPr>
          <w:rFonts w:eastAsia="Calibri" w:cs="Times New Roman"/>
          <w:b/>
          <w:bCs/>
          <w:color w:val="767171"/>
          <w:spacing w:val="20"/>
        </w:rPr>
      </w:pPr>
    </w:p>
    <w:p w14:paraId="06C5F051" w14:textId="49E6B5F3" w:rsidR="00416730" w:rsidRPr="001925A7" w:rsidRDefault="008878D9"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Gracias a diferentes herramientas de gestión de redes sociales el equipo de comunicación digital puede leer cada una de las opiniones de los usuarios, acogiendo estos llamados y detectando puntos de </w:t>
      </w:r>
      <w:r w:rsidRPr="001925A7">
        <w:rPr>
          <w:rFonts w:eastAsia="Calibri" w:cs="Times New Roman"/>
          <w:color w:val="767171"/>
          <w:spacing w:val="20"/>
        </w:rPr>
        <w:lastRenderedPageBreak/>
        <w:t>mejoras en la estrategia de comunicación y servicios. Se ha aumentado al 97.3% los niveles de respuesta y atención al ciudadano.</w:t>
      </w:r>
    </w:p>
    <w:p w14:paraId="32DEF742" w14:textId="77777777" w:rsidR="000504BA" w:rsidRPr="001925A7" w:rsidRDefault="000504BA" w:rsidP="00811FBC">
      <w:pPr>
        <w:spacing w:after="0" w:line="360" w:lineRule="auto"/>
        <w:jc w:val="both"/>
        <w:rPr>
          <w:rFonts w:eastAsia="Calibri" w:cs="Times New Roman"/>
          <w:color w:val="767171"/>
          <w:spacing w:val="20"/>
        </w:rPr>
      </w:pPr>
    </w:p>
    <w:p w14:paraId="66B17DF2" w14:textId="115E5397" w:rsidR="00416730" w:rsidRPr="001925A7" w:rsidRDefault="008878D9" w:rsidP="00811FBC">
      <w:pPr>
        <w:spacing w:after="0" w:line="360" w:lineRule="auto"/>
        <w:jc w:val="both"/>
        <w:rPr>
          <w:rFonts w:eastAsia="Calibri" w:cs="Times New Roman"/>
          <w:b/>
          <w:bCs/>
          <w:color w:val="767171"/>
          <w:spacing w:val="20"/>
        </w:rPr>
      </w:pPr>
      <w:r w:rsidRPr="001925A7">
        <w:rPr>
          <w:rFonts w:eastAsia="Calibri" w:cs="Times New Roman"/>
          <w:b/>
          <w:bCs/>
          <w:color w:val="767171"/>
          <w:spacing w:val="20"/>
        </w:rPr>
        <w:t>Se miden los resultados de las redes sociales para seguir mejorando</w:t>
      </w:r>
    </w:p>
    <w:p w14:paraId="6AB97AF4" w14:textId="77777777" w:rsidR="000504BA" w:rsidRPr="001925A7" w:rsidRDefault="000504BA" w:rsidP="00811FBC">
      <w:pPr>
        <w:spacing w:after="0" w:line="360" w:lineRule="auto"/>
        <w:jc w:val="both"/>
        <w:rPr>
          <w:rFonts w:eastAsia="Calibri" w:cs="Times New Roman"/>
          <w:b/>
          <w:bCs/>
          <w:color w:val="767171"/>
          <w:spacing w:val="20"/>
        </w:rPr>
      </w:pPr>
    </w:p>
    <w:p w14:paraId="7EE019BD" w14:textId="44AB5B20" w:rsidR="008878D9" w:rsidRPr="001925A7" w:rsidRDefault="00416730"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Mensualmente se ha realizado </w:t>
      </w:r>
      <w:r w:rsidR="008878D9" w:rsidRPr="001925A7">
        <w:rPr>
          <w:rFonts w:eastAsia="Calibri" w:cs="Times New Roman"/>
          <w:color w:val="767171"/>
          <w:spacing w:val="20"/>
        </w:rPr>
        <w:t>un reporte de métricas con los indicadores de desempeño más importantes para el resultado de las acciones en los diferentes medios sociales. Estos sirven para reajustar las campañas y crear contenido de valor que aporte a los seguidores.</w:t>
      </w:r>
    </w:p>
    <w:p w14:paraId="5DAE2DA8" w14:textId="77777777" w:rsidR="00766BD3" w:rsidRPr="001925A7" w:rsidRDefault="00766BD3" w:rsidP="00811FBC">
      <w:pPr>
        <w:spacing w:after="0" w:line="360" w:lineRule="auto"/>
        <w:jc w:val="both"/>
        <w:rPr>
          <w:rFonts w:eastAsia="Calibri" w:cs="Times New Roman"/>
          <w:b/>
          <w:bCs/>
          <w:color w:val="767171"/>
          <w:spacing w:val="20"/>
        </w:rPr>
      </w:pPr>
    </w:p>
    <w:p w14:paraId="5385F271" w14:textId="0C8CCC1D" w:rsidR="008878D9" w:rsidRPr="001925A7" w:rsidRDefault="008878D9" w:rsidP="00811FBC">
      <w:pPr>
        <w:spacing w:after="0" w:line="360" w:lineRule="auto"/>
        <w:jc w:val="both"/>
        <w:rPr>
          <w:rFonts w:eastAsia="Calibri" w:cs="Times New Roman"/>
          <w:b/>
          <w:bCs/>
          <w:color w:val="767171"/>
          <w:spacing w:val="20"/>
        </w:rPr>
      </w:pPr>
      <w:r w:rsidRPr="001925A7">
        <w:rPr>
          <w:rFonts w:eastAsia="Calibri" w:cs="Times New Roman"/>
          <w:b/>
          <w:bCs/>
          <w:color w:val="767171"/>
          <w:spacing w:val="20"/>
        </w:rPr>
        <w:t>Eventos del MICM</w:t>
      </w:r>
    </w:p>
    <w:p w14:paraId="107F192E" w14:textId="77777777" w:rsidR="000504BA" w:rsidRPr="001925A7" w:rsidRDefault="000504BA" w:rsidP="00811FBC">
      <w:pPr>
        <w:spacing w:after="0" w:line="360" w:lineRule="auto"/>
        <w:jc w:val="both"/>
        <w:rPr>
          <w:rFonts w:eastAsia="Calibri" w:cs="Times New Roman"/>
          <w:b/>
          <w:bCs/>
          <w:color w:val="767171"/>
          <w:spacing w:val="20"/>
        </w:rPr>
      </w:pPr>
    </w:p>
    <w:p w14:paraId="08E2161F" w14:textId="76F5A65D" w:rsidR="00416730" w:rsidRPr="001925A7" w:rsidRDefault="00416730"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Con el objetivo de contribuir al desarrollo y crecimiento de las empresas y la economía local, el MICM </w:t>
      </w:r>
      <w:r w:rsidR="00076390" w:rsidRPr="001925A7">
        <w:rPr>
          <w:rFonts w:eastAsia="Calibri" w:cs="Times New Roman"/>
          <w:color w:val="767171"/>
          <w:spacing w:val="20"/>
        </w:rPr>
        <w:t xml:space="preserve">desarrolló durante </w:t>
      </w:r>
      <w:r w:rsidRPr="001925A7">
        <w:rPr>
          <w:rFonts w:eastAsia="Calibri" w:cs="Times New Roman"/>
          <w:color w:val="767171"/>
          <w:spacing w:val="20"/>
        </w:rPr>
        <w:t>el 2021 alrededor de 500 actividades y eventos.</w:t>
      </w:r>
    </w:p>
    <w:p w14:paraId="48FC47E1" w14:textId="77777777" w:rsidR="000504BA" w:rsidRPr="001925A7" w:rsidRDefault="000504BA" w:rsidP="00811FBC">
      <w:pPr>
        <w:spacing w:after="0" w:line="360" w:lineRule="auto"/>
        <w:jc w:val="both"/>
        <w:rPr>
          <w:rFonts w:eastAsia="Calibri" w:cs="Times New Roman"/>
          <w:color w:val="767171"/>
          <w:spacing w:val="20"/>
        </w:rPr>
      </w:pPr>
    </w:p>
    <w:p w14:paraId="751ADD76" w14:textId="029E4DB5" w:rsidR="008878D9" w:rsidRPr="001925A7" w:rsidRDefault="00CA2BA7" w:rsidP="00811FBC">
      <w:pPr>
        <w:spacing w:after="0" w:line="360" w:lineRule="auto"/>
        <w:jc w:val="both"/>
        <w:rPr>
          <w:rFonts w:eastAsia="Calibri" w:cs="Times New Roman"/>
          <w:color w:val="767171"/>
          <w:spacing w:val="20"/>
        </w:rPr>
      </w:pPr>
      <w:r w:rsidRPr="001925A7">
        <w:rPr>
          <w:rFonts w:eastAsia="Calibri" w:cs="Times New Roman"/>
          <w:color w:val="767171"/>
          <w:spacing w:val="20"/>
        </w:rPr>
        <w:t>En el desarrollo de estos eventos, y a</w:t>
      </w:r>
      <w:r w:rsidR="008878D9" w:rsidRPr="001925A7">
        <w:rPr>
          <w:rFonts w:eastAsia="Calibri" w:cs="Times New Roman"/>
          <w:color w:val="767171"/>
          <w:spacing w:val="20"/>
        </w:rPr>
        <w:t xml:space="preserve"> raíz de la pandemia </w:t>
      </w:r>
      <w:r w:rsidRPr="001925A7">
        <w:rPr>
          <w:rFonts w:eastAsia="Calibri" w:cs="Times New Roman"/>
          <w:color w:val="767171"/>
          <w:spacing w:val="20"/>
        </w:rPr>
        <w:t>del</w:t>
      </w:r>
      <w:r w:rsidR="008878D9" w:rsidRPr="001925A7">
        <w:rPr>
          <w:rFonts w:eastAsia="Calibri" w:cs="Times New Roman"/>
          <w:color w:val="767171"/>
          <w:spacing w:val="20"/>
        </w:rPr>
        <w:t xml:space="preserve"> virus de la Covid-19, se contin</w:t>
      </w:r>
      <w:r w:rsidR="007502B7" w:rsidRPr="001925A7">
        <w:rPr>
          <w:rFonts w:eastAsia="Calibri" w:cs="Times New Roman"/>
          <w:color w:val="767171"/>
          <w:spacing w:val="20"/>
        </w:rPr>
        <w:t>uó</w:t>
      </w:r>
      <w:r w:rsidR="008878D9" w:rsidRPr="001925A7">
        <w:rPr>
          <w:rFonts w:eastAsia="Calibri" w:cs="Times New Roman"/>
          <w:color w:val="767171"/>
          <w:spacing w:val="20"/>
        </w:rPr>
        <w:t xml:space="preserve"> asegurando el cumplimiento de las medidas de prevención, tanto a lo interno como a lo externo, para evitar su propagación.</w:t>
      </w:r>
      <w:r w:rsidR="007502B7" w:rsidRPr="001925A7">
        <w:rPr>
          <w:rFonts w:eastAsia="Calibri" w:cs="Times New Roman"/>
          <w:color w:val="767171"/>
          <w:spacing w:val="20"/>
        </w:rPr>
        <w:t xml:space="preserve"> </w:t>
      </w:r>
    </w:p>
    <w:p w14:paraId="45DA9F14" w14:textId="77777777" w:rsidR="00554ECF" w:rsidRPr="001925A7" w:rsidRDefault="00554ECF" w:rsidP="00811FBC">
      <w:pPr>
        <w:spacing w:after="0" w:line="360" w:lineRule="auto"/>
        <w:rPr>
          <w:rFonts w:eastAsia="Calibri" w:cs="Times New Roman"/>
          <w:color w:val="767171"/>
          <w:spacing w:val="20"/>
        </w:rPr>
      </w:pPr>
    </w:p>
    <w:p w14:paraId="79728E5C" w14:textId="77777777" w:rsidR="00554ECF" w:rsidRPr="001925A7" w:rsidRDefault="00554ECF" w:rsidP="00811FBC">
      <w:pPr>
        <w:spacing w:after="0" w:line="360" w:lineRule="auto"/>
        <w:rPr>
          <w:color w:val="767171"/>
        </w:rPr>
      </w:pPr>
    </w:p>
    <w:p w14:paraId="77362F47" w14:textId="74C09D97" w:rsidR="00554ECF" w:rsidRPr="001925A7" w:rsidRDefault="00554ECF" w:rsidP="00811FBC">
      <w:pPr>
        <w:spacing w:after="0" w:line="360" w:lineRule="auto"/>
        <w:jc w:val="both"/>
        <w:rPr>
          <w:rFonts w:eastAsia="Calibri" w:cs="Times New Roman"/>
          <w:color w:val="767171"/>
          <w:spacing w:val="20"/>
          <w:szCs w:val="24"/>
        </w:rPr>
      </w:pPr>
    </w:p>
    <w:p w14:paraId="1C6AB227" w14:textId="4441453B" w:rsidR="00554ECF" w:rsidRPr="001925A7" w:rsidRDefault="00554ECF" w:rsidP="00811FBC">
      <w:pPr>
        <w:spacing w:after="0" w:line="360" w:lineRule="auto"/>
        <w:jc w:val="both"/>
        <w:rPr>
          <w:rFonts w:eastAsia="Calibri" w:cs="Times New Roman"/>
          <w:color w:val="767171"/>
          <w:spacing w:val="20"/>
          <w:szCs w:val="24"/>
        </w:rPr>
      </w:pPr>
    </w:p>
    <w:p w14:paraId="1709B1B7" w14:textId="69F385AE" w:rsidR="00554ECF" w:rsidRPr="001925A7" w:rsidRDefault="00554ECF" w:rsidP="00811FBC">
      <w:pPr>
        <w:spacing w:after="0" w:line="360" w:lineRule="auto"/>
        <w:jc w:val="both"/>
        <w:rPr>
          <w:rFonts w:eastAsia="Calibri" w:cs="Times New Roman"/>
          <w:color w:val="767171"/>
          <w:spacing w:val="20"/>
          <w:szCs w:val="24"/>
        </w:rPr>
      </w:pPr>
    </w:p>
    <w:p w14:paraId="3E5C5A00" w14:textId="4C47DCBF" w:rsidR="00554ECF" w:rsidRPr="001925A7" w:rsidRDefault="00554ECF" w:rsidP="00811FBC">
      <w:pPr>
        <w:spacing w:after="0" w:line="360" w:lineRule="auto"/>
        <w:jc w:val="both"/>
        <w:rPr>
          <w:rFonts w:eastAsia="Calibri" w:cs="Times New Roman"/>
          <w:color w:val="767171"/>
          <w:spacing w:val="20"/>
          <w:szCs w:val="24"/>
        </w:rPr>
      </w:pPr>
    </w:p>
    <w:p w14:paraId="7BEC6825" w14:textId="37644EB3" w:rsidR="00392923" w:rsidRPr="001925A7" w:rsidRDefault="00392923" w:rsidP="00811FBC">
      <w:pPr>
        <w:spacing w:after="0" w:line="360" w:lineRule="auto"/>
        <w:jc w:val="both"/>
        <w:rPr>
          <w:rFonts w:eastAsia="Calibri" w:cs="Times New Roman"/>
          <w:color w:val="767171"/>
          <w:spacing w:val="20"/>
          <w:szCs w:val="24"/>
        </w:rPr>
      </w:pPr>
    </w:p>
    <w:p w14:paraId="1E2BFB3A" w14:textId="43D8C541" w:rsidR="00392923" w:rsidRPr="001925A7" w:rsidRDefault="00392923" w:rsidP="00811FBC">
      <w:pPr>
        <w:spacing w:after="0" w:line="360" w:lineRule="auto"/>
        <w:jc w:val="both"/>
        <w:rPr>
          <w:rFonts w:eastAsia="Calibri" w:cs="Times New Roman"/>
          <w:color w:val="767171"/>
          <w:spacing w:val="20"/>
          <w:szCs w:val="24"/>
        </w:rPr>
      </w:pPr>
    </w:p>
    <w:p w14:paraId="6E14284D" w14:textId="7D300575" w:rsidR="00392923" w:rsidRPr="001925A7" w:rsidRDefault="00392923" w:rsidP="00811FBC">
      <w:pPr>
        <w:spacing w:after="0" w:line="360" w:lineRule="auto"/>
        <w:jc w:val="both"/>
        <w:rPr>
          <w:rFonts w:eastAsia="Calibri" w:cs="Times New Roman"/>
          <w:color w:val="767171"/>
          <w:spacing w:val="20"/>
          <w:szCs w:val="24"/>
        </w:rPr>
      </w:pPr>
    </w:p>
    <w:p w14:paraId="364E52AA" w14:textId="403A5AF7" w:rsidR="00392923" w:rsidRPr="001925A7" w:rsidRDefault="00392923" w:rsidP="00811FBC">
      <w:pPr>
        <w:spacing w:after="0" w:line="360" w:lineRule="auto"/>
        <w:jc w:val="both"/>
        <w:rPr>
          <w:rFonts w:eastAsia="Calibri" w:cs="Times New Roman"/>
          <w:color w:val="767171"/>
          <w:spacing w:val="20"/>
          <w:szCs w:val="24"/>
        </w:rPr>
      </w:pPr>
    </w:p>
    <w:p w14:paraId="0E5BA704" w14:textId="3A236CD8" w:rsidR="00554ECF" w:rsidRPr="001925A7" w:rsidRDefault="002C20E3" w:rsidP="00811FBC">
      <w:pPr>
        <w:pStyle w:val="Ttulo1"/>
        <w:numPr>
          <w:ilvl w:val="0"/>
          <w:numId w:val="1"/>
        </w:numPr>
        <w:spacing w:before="0" w:line="360" w:lineRule="auto"/>
        <w:jc w:val="center"/>
        <w:rPr>
          <w:b/>
          <w:bCs/>
          <w:color w:val="767171"/>
        </w:rPr>
      </w:pPr>
      <w:bookmarkStart w:id="34" w:name="_Toc90906840"/>
      <w:r w:rsidRPr="001925A7">
        <w:rPr>
          <w:b/>
          <w:bCs/>
          <w:color w:val="767171"/>
        </w:rPr>
        <w:lastRenderedPageBreak/>
        <w:t>SERVICIO AL CIUDADANO Y TRANSPARENCIA INSTITUCIONAL</w:t>
      </w:r>
      <w:bookmarkEnd w:id="34"/>
    </w:p>
    <w:p w14:paraId="6D230411" w14:textId="77777777" w:rsidR="00554ECF" w:rsidRPr="001925A7" w:rsidRDefault="00554ECF" w:rsidP="00811FBC">
      <w:pPr>
        <w:spacing w:after="0" w:line="360" w:lineRule="auto"/>
        <w:jc w:val="center"/>
        <w:rPr>
          <w:rFonts w:eastAsia="Calibri" w:cs="Times New Roman"/>
          <w:color w:val="767171"/>
          <w:sz w:val="18"/>
        </w:rPr>
      </w:pPr>
      <w:r w:rsidRPr="001925A7">
        <w:rPr>
          <w:rFonts w:eastAsia="Calibri" w:cs="Times New Roman"/>
          <w:noProof/>
          <w:color w:val="767171"/>
          <w:sz w:val="18"/>
          <w:lang w:eastAsia="es-DO"/>
        </w:rPr>
        <mc:AlternateContent>
          <mc:Choice Requires="wps">
            <w:drawing>
              <wp:anchor distT="0" distB="0" distL="114300" distR="114300" simplePos="0" relativeHeight="251704320" behindDoc="0" locked="0" layoutInCell="1" allowOverlap="1" wp14:anchorId="4074EF07" wp14:editId="6102C42C">
                <wp:simplePos x="0" y="0"/>
                <wp:positionH relativeFrom="margin">
                  <wp:posOffset>2545715</wp:posOffset>
                </wp:positionH>
                <wp:positionV relativeFrom="paragraph">
                  <wp:posOffset>91440</wp:posOffset>
                </wp:positionV>
                <wp:extent cx="463550" cy="0"/>
                <wp:effectExtent l="22860" t="15875" r="18415" b="222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951FD" id="Straight Connector 25"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0.45pt,7.2pt" to="236.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" strokecolor="#ee2a24" strokeweight="2.25pt">
                <v:stroke joinstyle="miter"/>
                <w10:wrap anchorx="margin"/>
              </v:line>
            </w:pict>
          </mc:Fallback>
        </mc:AlternateContent>
      </w:r>
    </w:p>
    <w:p w14:paraId="735FE22E" w14:textId="77777777" w:rsidR="00554ECF" w:rsidRPr="001925A7" w:rsidRDefault="00554ECF" w:rsidP="00811FBC">
      <w:pPr>
        <w:spacing w:after="0" w:line="360" w:lineRule="auto"/>
        <w:ind w:left="709"/>
        <w:jc w:val="center"/>
        <w:rPr>
          <w:rFonts w:eastAsia="Calibri" w:cs="Times New Roman"/>
          <w:color w:val="767171"/>
          <w:spacing w:val="20"/>
          <w:szCs w:val="36"/>
        </w:rPr>
      </w:pPr>
      <w:r w:rsidRPr="001925A7">
        <w:rPr>
          <w:rFonts w:eastAsia="Calibri" w:cs="Times New Roman"/>
          <w:color w:val="767171"/>
          <w:spacing w:val="20"/>
          <w:szCs w:val="36"/>
        </w:rPr>
        <w:t>Memoria institucional 2021</w:t>
      </w:r>
    </w:p>
    <w:p w14:paraId="2A0C035B" w14:textId="29E977CD" w:rsidR="00554ECF" w:rsidRPr="001925A7" w:rsidRDefault="00554ECF" w:rsidP="00811FBC">
      <w:pPr>
        <w:spacing w:after="0" w:line="360" w:lineRule="auto"/>
        <w:jc w:val="both"/>
        <w:rPr>
          <w:rFonts w:eastAsia="Calibri" w:cs="Times New Roman"/>
          <w:color w:val="767171"/>
          <w:spacing w:val="20"/>
          <w:szCs w:val="24"/>
        </w:rPr>
      </w:pPr>
    </w:p>
    <w:p w14:paraId="6AE067C1" w14:textId="77777777" w:rsidR="00D035D6" w:rsidRPr="001925A7" w:rsidRDefault="00D035D6" w:rsidP="00811FBC">
      <w:pPr>
        <w:pStyle w:val="Ttulo2"/>
        <w:numPr>
          <w:ilvl w:val="1"/>
          <w:numId w:val="1"/>
        </w:numPr>
        <w:spacing w:before="0" w:line="360" w:lineRule="auto"/>
        <w:ind w:left="426"/>
        <w:jc w:val="both"/>
        <w:rPr>
          <w:rFonts w:cs="Times New Roman"/>
          <w:b/>
          <w:bCs/>
          <w:color w:val="767171"/>
          <w:sz w:val="24"/>
          <w:szCs w:val="24"/>
        </w:rPr>
      </w:pPr>
      <w:bookmarkStart w:id="35" w:name="_Toc78471641"/>
      <w:bookmarkStart w:id="36" w:name="_Toc90906841"/>
      <w:r w:rsidRPr="001925A7">
        <w:rPr>
          <w:rFonts w:cs="Times New Roman"/>
          <w:b/>
          <w:bCs/>
          <w:color w:val="767171"/>
          <w:sz w:val="24"/>
          <w:szCs w:val="24"/>
        </w:rPr>
        <w:t>Nivel de la satisfacción con el servicio</w:t>
      </w:r>
      <w:bookmarkEnd w:id="35"/>
      <w:bookmarkEnd w:id="36"/>
    </w:p>
    <w:p w14:paraId="0CC387B3" w14:textId="77777777" w:rsidR="00BA54C3" w:rsidRPr="001925A7" w:rsidRDefault="00BA54C3" w:rsidP="00811FBC">
      <w:pPr>
        <w:spacing w:after="0" w:line="360" w:lineRule="auto"/>
        <w:rPr>
          <w:color w:val="767171"/>
        </w:rPr>
      </w:pPr>
    </w:p>
    <w:p w14:paraId="7283D073" w14:textId="77777777" w:rsidR="00BA54C3" w:rsidRPr="001925A7" w:rsidRDefault="00BA54C3" w:rsidP="00811FBC">
      <w:pPr>
        <w:spacing w:after="0" w:line="360" w:lineRule="auto"/>
        <w:rPr>
          <w:rFonts w:eastAsia="Calibri" w:cs="Times New Roman"/>
          <w:b/>
          <w:color w:val="767171"/>
          <w:spacing w:val="20"/>
        </w:rPr>
      </w:pPr>
      <w:r w:rsidRPr="001925A7">
        <w:rPr>
          <w:rFonts w:eastAsia="Calibri" w:cs="Times New Roman"/>
          <w:b/>
          <w:color w:val="767171"/>
          <w:spacing w:val="20"/>
        </w:rPr>
        <w:t>Encuestas de satisfacción para una gestión de calidad</w:t>
      </w:r>
    </w:p>
    <w:p w14:paraId="45E0C1A4" w14:textId="77777777" w:rsidR="00BA54C3" w:rsidRPr="001925A7" w:rsidRDefault="00BA54C3" w:rsidP="00811FBC">
      <w:pPr>
        <w:spacing w:after="0" w:line="360" w:lineRule="auto"/>
        <w:rPr>
          <w:rFonts w:eastAsia="Calibri" w:cs="Times New Roman"/>
          <w:color w:val="767171"/>
          <w:spacing w:val="20"/>
        </w:rPr>
      </w:pPr>
    </w:p>
    <w:p w14:paraId="52021973" w14:textId="68AEDE32" w:rsidR="002E5020" w:rsidRPr="001925A7" w:rsidRDefault="002E5020"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A través de la Dirección Control de Gestión, se mantiene un monitoreo constante de los servicios que ofrece el MICM </w:t>
      </w:r>
      <w:r w:rsidR="00E644A9" w:rsidRPr="001925A7">
        <w:rPr>
          <w:rFonts w:eastAsia="Calibri" w:cs="Times New Roman"/>
          <w:color w:val="767171"/>
          <w:spacing w:val="20"/>
        </w:rPr>
        <w:t>tanto por la plataforma de</w:t>
      </w:r>
      <w:r w:rsidRPr="001925A7">
        <w:rPr>
          <w:rFonts w:eastAsia="Calibri" w:cs="Times New Roman"/>
          <w:color w:val="767171"/>
          <w:spacing w:val="20"/>
        </w:rPr>
        <w:t xml:space="preserve"> Ventanilla Virtual </w:t>
      </w:r>
      <w:r w:rsidR="00E644A9" w:rsidRPr="001925A7">
        <w:rPr>
          <w:rFonts w:eastAsia="Calibri" w:cs="Times New Roman"/>
          <w:color w:val="767171"/>
          <w:spacing w:val="20"/>
        </w:rPr>
        <w:t xml:space="preserve">como </w:t>
      </w:r>
      <w:r w:rsidRPr="001925A7">
        <w:rPr>
          <w:rFonts w:eastAsia="Calibri" w:cs="Times New Roman"/>
          <w:color w:val="767171"/>
          <w:spacing w:val="20"/>
        </w:rPr>
        <w:t xml:space="preserve">de manera presencial, a fin de medir el grado de cumplimiento de los tiempos de entrega establecidos en los procesos, el comportamiento de los servicios comprometidos en la Carta Compromiso al Ciudadano </w:t>
      </w:r>
      <w:r w:rsidR="006C1E72" w:rsidRPr="001925A7">
        <w:rPr>
          <w:rFonts w:eastAsia="Calibri" w:cs="Times New Roman"/>
          <w:color w:val="767171"/>
          <w:spacing w:val="20"/>
        </w:rPr>
        <w:t xml:space="preserve">del MAP, y conocer el grado de satisfacción </w:t>
      </w:r>
      <w:r w:rsidR="00E644A9" w:rsidRPr="001925A7">
        <w:rPr>
          <w:rFonts w:eastAsia="Calibri" w:cs="Times New Roman"/>
          <w:color w:val="767171"/>
          <w:spacing w:val="20"/>
        </w:rPr>
        <w:t>de los ciudadanos/clientes.</w:t>
      </w:r>
    </w:p>
    <w:p w14:paraId="178F1229" w14:textId="77777777" w:rsidR="000504BA" w:rsidRPr="001925A7" w:rsidRDefault="000504BA" w:rsidP="00811FBC">
      <w:pPr>
        <w:spacing w:after="0" w:line="360" w:lineRule="auto"/>
        <w:jc w:val="both"/>
        <w:rPr>
          <w:rFonts w:eastAsia="Calibri" w:cs="Times New Roman"/>
          <w:color w:val="767171"/>
          <w:spacing w:val="20"/>
        </w:rPr>
      </w:pPr>
    </w:p>
    <w:p w14:paraId="5A717FC7" w14:textId="66B87B3F" w:rsidR="00BA54C3" w:rsidRPr="001925A7" w:rsidRDefault="002E5020" w:rsidP="00811FBC">
      <w:pPr>
        <w:spacing w:after="0" w:line="360" w:lineRule="auto"/>
        <w:jc w:val="both"/>
        <w:rPr>
          <w:rFonts w:eastAsia="Calibri" w:cs="Times New Roman"/>
          <w:color w:val="767171"/>
          <w:spacing w:val="20"/>
        </w:rPr>
      </w:pPr>
      <w:r w:rsidRPr="001925A7">
        <w:rPr>
          <w:rFonts w:eastAsia="Calibri" w:cs="Times New Roman"/>
          <w:color w:val="767171"/>
          <w:spacing w:val="20"/>
        </w:rPr>
        <w:t xml:space="preserve">Como </w:t>
      </w:r>
      <w:r w:rsidR="006C1E72" w:rsidRPr="001925A7">
        <w:rPr>
          <w:rFonts w:eastAsia="Calibri" w:cs="Times New Roman"/>
          <w:color w:val="767171"/>
          <w:spacing w:val="20"/>
        </w:rPr>
        <w:t>resultado</w:t>
      </w:r>
      <w:r w:rsidRPr="001925A7">
        <w:rPr>
          <w:rFonts w:eastAsia="Calibri" w:cs="Times New Roman"/>
          <w:color w:val="767171"/>
          <w:spacing w:val="20"/>
        </w:rPr>
        <w:t xml:space="preserve"> de la encuesta de satisfacción realizada en el trimestre julio-septiembre, </w:t>
      </w:r>
      <w:r w:rsidR="00BA54C3" w:rsidRPr="001925A7">
        <w:rPr>
          <w:rFonts w:eastAsia="Calibri" w:cs="Times New Roman"/>
          <w:color w:val="767171"/>
          <w:spacing w:val="20"/>
        </w:rPr>
        <w:t xml:space="preserve">con una muestra de 2,229 ciudadanos/clientes, </w:t>
      </w:r>
      <w:r w:rsidRPr="001925A7">
        <w:rPr>
          <w:rFonts w:eastAsia="Calibri" w:cs="Times New Roman"/>
          <w:color w:val="767171"/>
          <w:spacing w:val="20"/>
        </w:rPr>
        <w:t xml:space="preserve">la institución </w:t>
      </w:r>
      <w:r w:rsidR="00BA54C3" w:rsidRPr="001925A7">
        <w:rPr>
          <w:rFonts w:eastAsia="Calibri" w:cs="Times New Roman"/>
          <w:color w:val="767171"/>
          <w:spacing w:val="20"/>
        </w:rPr>
        <w:t>alcanz</w:t>
      </w:r>
      <w:r w:rsidRPr="001925A7">
        <w:rPr>
          <w:rFonts w:eastAsia="Calibri" w:cs="Times New Roman"/>
          <w:color w:val="767171"/>
          <w:spacing w:val="20"/>
        </w:rPr>
        <w:t>ó</w:t>
      </w:r>
      <w:r w:rsidR="00BA54C3" w:rsidRPr="001925A7">
        <w:rPr>
          <w:rFonts w:eastAsia="Calibri" w:cs="Times New Roman"/>
          <w:color w:val="767171"/>
          <w:spacing w:val="20"/>
        </w:rPr>
        <w:t xml:space="preserve"> un índice de satisfacción de un 92%. </w:t>
      </w:r>
    </w:p>
    <w:p w14:paraId="4E5CFD3F" w14:textId="77777777" w:rsidR="000504BA" w:rsidRPr="001925A7" w:rsidRDefault="000504BA" w:rsidP="00811FBC">
      <w:pPr>
        <w:spacing w:after="0" w:line="360" w:lineRule="auto"/>
        <w:jc w:val="both"/>
        <w:rPr>
          <w:rFonts w:eastAsia="Calibri" w:cs="Times New Roman"/>
          <w:color w:val="767171"/>
          <w:spacing w:val="20"/>
        </w:rPr>
      </w:pPr>
    </w:p>
    <w:p w14:paraId="722174B1" w14:textId="6DDAD91D" w:rsidR="00D035D6" w:rsidRPr="001925A7" w:rsidRDefault="00D035D6" w:rsidP="00811FBC">
      <w:pPr>
        <w:pStyle w:val="Ttulo2"/>
        <w:numPr>
          <w:ilvl w:val="1"/>
          <w:numId w:val="1"/>
        </w:numPr>
        <w:spacing w:before="0" w:line="360" w:lineRule="auto"/>
        <w:ind w:left="426"/>
        <w:jc w:val="both"/>
        <w:rPr>
          <w:rFonts w:cs="Times New Roman"/>
          <w:b/>
          <w:bCs/>
          <w:color w:val="767171"/>
          <w:sz w:val="24"/>
          <w:szCs w:val="24"/>
        </w:rPr>
      </w:pPr>
      <w:bookmarkStart w:id="37" w:name="_Toc78471642"/>
      <w:bookmarkStart w:id="38" w:name="_Toc90906842"/>
      <w:r w:rsidRPr="001925A7">
        <w:rPr>
          <w:rFonts w:cs="Times New Roman"/>
          <w:b/>
          <w:bCs/>
          <w:color w:val="767171"/>
          <w:sz w:val="24"/>
          <w:szCs w:val="24"/>
        </w:rPr>
        <w:t>Nivel de cumplimiento acceso a la información</w:t>
      </w:r>
      <w:bookmarkEnd w:id="37"/>
      <w:bookmarkEnd w:id="38"/>
    </w:p>
    <w:p w14:paraId="7FC818E7" w14:textId="3A70615C" w:rsidR="00794D5A" w:rsidRPr="001925A7" w:rsidRDefault="00794D5A" w:rsidP="00811FBC">
      <w:pPr>
        <w:spacing w:after="0" w:line="360" w:lineRule="auto"/>
        <w:rPr>
          <w:color w:val="767171"/>
        </w:rPr>
      </w:pPr>
    </w:p>
    <w:p w14:paraId="299B988F" w14:textId="0C1A67F3" w:rsidR="00794D5A" w:rsidRPr="001925A7" w:rsidRDefault="00794D5A" w:rsidP="00811FBC">
      <w:pPr>
        <w:autoSpaceDE w:val="0"/>
        <w:autoSpaceDN w:val="0"/>
        <w:adjustRightInd w:val="0"/>
        <w:spacing w:after="0" w:line="360" w:lineRule="auto"/>
        <w:jc w:val="both"/>
        <w:rPr>
          <w:rFonts w:eastAsia="Calibri" w:cs="Times New Roman"/>
          <w:color w:val="767171"/>
          <w:spacing w:val="20"/>
        </w:rPr>
      </w:pPr>
      <w:r w:rsidRPr="001925A7">
        <w:rPr>
          <w:rFonts w:eastAsia="Calibri" w:cs="Times New Roman"/>
          <w:color w:val="767171"/>
          <w:spacing w:val="20"/>
        </w:rPr>
        <w:t xml:space="preserve">En cumplimiento con la Ley No. 200 - 04 de Libre Acceso a la Información Pública, el MICM ha estado atendiendo todas las solicitudes de información por parte de los ciudadanos a través de las diferentes vías, entre las cuales se destacan: Portal Único de Solicitudes de Acceso a la Información (SAIP), comunicación escrita, de manera personal, y a través del correo electrónico. </w:t>
      </w:r>
    </w:p>
    <w:p w14:paraId="51387F0A" w14:textId="77777777" w:rsidR="00794D5A" w:rsidRPr="001925A7" w:rsidRDefault="00794D5A" w:rsidP="00811FBC">
      <w:pPr>
        <w:autoSpaceDE w:val="0"/>
        <w:autoSpaceDN w:val="0"/>
        <w:adjustRightInd w:val="0"/>
        <w:spacing w:after="0" w:line="360" w:lineRule="auto"/>
        <w:jc w:val="both"/>
        <w:rPr>
          <w:rFonts w:eastAsia="Calibri" w:cs="Times New Roman"/>
          <w:color w:val="767171"/>
          <w:spacing w:val="20"/>
        </w:rPr>
      </w:pPr>
    </w:p>
    <w:p w14:paraId="7F6E7B58" w14:textId="0D1EC2C9" w:rsidR="00794D5A" w:rsidRPr="001925A7" w:rsidRDefault="00794D5A" w:rsidP="00811FBC">
      <w:pPr>
        <w:autoSpaceDE w:val="0"/>
        <w:autoSpaceDN w:val="0"/>
        <w:adjustRightInd w:val="0"/>
        <w:spacing w:after="0" w:line="360" w:lineRule="auto"/>
        <w:jc w:val="both"/>
        <w:rPr>
          <w:rFonts w:eastAsia="Calibri" w:cs="Times New Roman"/>
          <w:color w:val="767171"/>
          <w:spacing w:val="20"/>
        </w:rPr>
      </w:pPr>
      <w:r w:rsidRPr="001925A7">
        <w:rPr>
          <w:rFonts w:eastAsia="Calibri" w:cs="Times New Roman"/>
          <w:color w:val="767171"/>
          <w:spacing w:val="20"/>
        </w:rPr>
        <w:lastRenderedPageBreak/>
        <w:t>Durante el período enero – noviembre 2021 fueron recibidas 278 solicitudes de información a través de la Dirección de Acceso a la Información, de las cuales 273 fueron respondidas de acuerdo con lo solicitado, de estas, 93.5% (260) fueron respondidas dentro del plazo establecidos y 4.67% (13) fueron respondidas fuera del plazo, mientras que 5 fueron rechazadas y/o suspendidas por no cumplir con los requerimientos establecidos.</w:t>
      </w:r>
    </w:p>
    <w:p w14:paraId="4C7EE191" w14:textId="77777777" w:rsidR="00794D5A" w:rsidRPr="001925A7" w:rsidRDefault="00794D5A" w:rsidP="00811FBC">
      <w:pPr>
        <w:spacing w:after="0" w:line="360" w:lineRule="auto"/>
        <w:jc w:val="center"/>
        <w:rPr>
          <w:b/>
          <w:bCs/>
          <w:color w:val="767171"/>
          <w:szCs w:val="24"/>
        </w:rPr>
      </w:pPr>
    </w:p>
    <w:p w14:paraId="418E381B" w14:textId="57AA028F" w:rsidR="00212270" w:rsidRPr="001925A7" w:rsidRDefault="00212270" w:rsidP="00811FBC">
      <w:pPr>
        <w:autoSpaceDE w:val="0"/>
        <w:autoSpaceDN w:val="0"/>
        <w:adjustRightInd w:val="0"/>
        <w:spacing w:after="0" w:line="360" w:lineRule="auto"/>
        <w:jc w:val="center"/>
        <w:rPr>
          <w:rFonts w:eastAsia="Calibri" w:cs="Times New Roman"/>
          <w:b/>
          <w:bCs/>
          <w:color w:val="767171"/>
          <w:spacing w:val="20"/>
        </w:rPr>
      </w:pPr>
      <w:r w:rsidRPr="001925A7">
        <w:rPr>
          <w:rFonts w:eastAsia="Calibri" w:cs="Times New Roman"/>
          <w:b/>
          <w:bCs/>
          <w:color w:val="767171"/>
          <w:spacing w:val="20"/>
        </w:rPr>
        <w:t xml:space="preserve">Tabla No.  </w:t>
      </w:r>
      <w:r w:rsidRPr="001925A7">
        <w:rPr>
          <w:rFonts w:eastAsia="Calibri" w:cs="Times New Roman"/>
          <w:b/>
          <w:bCs/>
          <w:color w:val="767171"/>
          <w:spacing w:val="20"/>
        </w:rPr>
        <w:fldChar w:fldCharType="begin"/>
      </w:r>
      <w:r w:rsidRPr="001925A7">
        <w:rPr>
          <w:rFonts w:eastAsia="Calibri" w:cs="Times New Roman"/>
          <w:b/>
          <w:bCs/>
          <w:color w:val="767171"/>
          <w:spacing w:val="20"/>
        </w:rPr>
        <w:instrText xml:space="preserve"> SEQ Tabla_No._ \* ARABIC </w:instrText>
      </w:r>
      <w:r w:rsidRPr="001925A7">
        <w:rPr>
          <w:rFonts w:eastAsia="Calibri" w:cs="Times New Roman"/>
          <w:b/>
          <w:bCs/>
          <w:color w:val="767171"/>
          <w:spacing w:val="20"/>
        </w:rPr>
        <w:fldChar w:fldCharType="separate"/>
      </w:r>
      <w:r w:rsidR="002713E7">
        <w:rPr>
          <w:rFonts w:eastAsia="Calibri" w:cs="Times New Roman"/>
          <w:b/>
          <w:bCs/>
          <w:noProof/>
          <w:color w:val="767171"/>
          <w:spacing w:val="20"/>
        </w:rPr>
        <w:t>30</w:t>
      </w:r>
      <w:r w:rsidRPr="001925A7">
        <w:rPr>
          <w:rFonts w:eastAsia="Calibri" w:cs="Times New Roman"/>
          <w:b/>
          <w:bCs/>
          <w:color w:val="767171"/>
          <w:spacing w:val="20"/>
        </w:rPr>
        <w:fldChar w:fldCharType="end"/>
      </w:r>
    </w:p>
    <w:p w14:paraId="5198DEDF" w14:textId="77777777" w:rsidR="00212270" w:rsidRPr="001925A7" w:rsidRDefault="00212270" w:rsidP="00811FBC">
      <w:pPr>
        <w:autoSpaceDE w:val="0"/>
        <w:autoSpaceDN w:val="0"/>
        <w:adjustRightInd w:val="0"/>
        <w:spacing w:after="0" w:line="360" w:lineRule="auto"/>
        <w:jc w:val="center"/>
        <w:rPr>
          <w:rFonts w:eastAsia="Calibri" w:cs="Times New Roman"/>
          <w:color w:val="767171"/>
          <w:spacing w:val="20"/>
        </w:rPr>
      </w:pPr>
      <w:r w:rsidRPr="001925A7">
        <w:rPr>
          <w:rFonts w:eastAsia="Calibri" w:cs="Times New Roman"/>
          <w:color w:val="767171"/>
          <w:spacing w:val="20"/>
        </w:rPr>
        <w:t>Comportamiento de las Solicitudes de Acceso a la Información</w:t>
      </w:r>
    </w:p>
    <w:p w14:paraId="70AAF57D" w14:textId="3CBB347A" w:rsidR="00212270" w:rsidRPr="001925A7" w:rsidRDefault="00212270" w:rsidP="00811FBC">
      <w:pPr>
        <w:autoSpaceDE w:val="0"/>
        <w:autoSpaceDN w:val="0"/>
        <w:adjustRightInd w:val="0"/>
        <w:spacing w:after="0" w:line="360" w:lineRule="auto"/>
        <w:jc w:val="center"/>
        <w:rPr>
          <w:rFonts w:eastAsia="Calibri" w:cs="Times New Roman"/>
          <w:color w:val="767171"/>
          <w:spacing w:val="20"/>
        </w:rPr>
      </w:pPr>
      <w:r w:rsidRPr="001925A7">
        <w:rPr>
          <w:rFonts w:eastAsia="Calibri" w:cs="Times New Roman"/>
          <w:color w:val="767171"/>
          <w:spacing w:val="20"/>
        </w:rPr>
        <w:t>Enero – Octubre 2021</w:t>
      </w:r>
    </w:p>
    <w:p w14:paraId="74D8F0CD" w14:textId="77777777" w:rsidR="00392923" w:rsidRPr="00871FA8" w:rsidRDefault="00392923" w:rsidP="00811FBC">
      <w:pPr>
        <w:autoSpaceDE w:val="0"/>
        <w:autoSpaceDN w:val="0"/>
        <w:adjustRightInd w:val="0"/>
        <w:spacing w:after="0" w:line="360" w:lineRule="auto"/>
        <w:jc w:val="center"/>
        <w:rPr>
          <w:rFonts w:eastAsia="Calibri" w:cs="Times New Roman"/>
          <w:color w:val="767171"/>
          <w:spacing w:val="20"/>
          <w:sz w:val="6"/>
          <w:szCs w:val="6"/>
        </w:rPr>
      </w:pPr>
    </w:p>
    <w:tbl>
      <w:tblPr>
        <w:tblW w:w="7833" w:type="dxa"/>
        <w:tblInd w:w="8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5621"/>
        <w:gridCol w:w="2212"/>
      </w:tblGrid>
      <w:tr w:rsidR="00794D5A" w:rsidRPr="00871FA8" w14:paraId="571AA58C" w14:textId="77777777" w:rsidTr="00392923">
        <w:trPr>
          <w:trHeight w:val="442"/>
        </w:trPr>
        <w:tc>
          <w:tcPr>
            <w:tcW w:w="5621" w:type="dxa"/>
            <w:shd w:val="clear" w:color="000000" w:fill="1F3864"/>
            <w:vAlign w:val="center"/>
            <w:hideMark/>
          </w:tcPr>
          <w:p w14:paraId="6664DB64" w14:textId="77777777" w:rsidR="00794D5A" w:rsidRPr="00871FA8" w:rsidRDefault="00794D5A"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Estatus de las solicitudes</w:t>
            </w:r>
          </w:p>
        </w:tc>
        <w:tc>
          <w:tcPr>
            <w:tcW w:w="2212" w:type="dxa"/>
            <w:shd w:val="clear" w:color="000000" w:fill="1F3864"/>
            <w:vAlign w:val="center"/>
            <w:hideMark/>
          </w:tcPr>
          <w:p w14:paraId="46416DB5" w14:textId="77777777" w:rsidR="00794D5A" w:rsidRPr="00871FA8" w:rsidRDefault="00794D5A"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Total</w:t>
            </w:r>
          </w:p>
        </w:tc>
      </w:tr>
      <w:tr w:rsidR="00794D5A" w:rsidRPr="00871FA8" w14:paraId="01EC1BDF" w14:textId="77777777" w:rsidTr="00392923">
        <w:trPr>
          <w:trHeight w:val="522"/>
        </w:trPr>
        <w:tc>
          <w:tcPr>
            <w:tcW w:w="5621" w:type="dxa"/>
            <w:shd w:val="clear" w:color="auto" w:fill="auto"/>
            <w:vAlign w:val="center"/>
            <w:hideMark/>
          </w:tcPr>
          <w:p w14:paraId="344DE22C" w14:textId="77777777" w:rsidR="00794D5A" w:rsidRPr="00871FA8" w:rsidRDefault="00794D5A" w:rsidP="00811FBC">
            <w:pPr>
              <w:spacing w:after="0" w:line="360" w:lineRule="auto"/>
              <w:rPr>
                <w:rFonts w:eastAsia="Times New Roman"/>
                <w:color w:val="767171"/>
                <w:szCs w:val="24"/>
                <w:lang w:eastAsia="es-DO"/>
              </w:rPr>
            </w:pPr>
            <w:r w:rsidRPr="00871FA8">
              <w:rPr>
                <w:rFonts w:eastAsia="Times New Roman"/>
                <w:color w:val="767171"/>
                <w:szCs w:val="24"/>
                <w:lang w:eastAsia="es-DO"/>
              </w:rPr>
              <w:t>Respondidas dentro de los plazos establecidos</w:t>
            </w:r>
          </w:p>
        </w:tc>
        <w:tc>
          <w:tcPr>
            <w:tcW w:w="2212" w:type="dxa"/>
            <w:shd w:val="clear" w:color="auto" w:fill="auto"/>
            <w:vAlign w:val="center"/>
            <w:hideMark/>
          </w:tcPr>
          <w:p w14:paraId="2AEA848F" w14:textId="77777777" w:rsidR="00794D5A" w:rsidRPr="00871FA8" w:rsidRDefault="00794D5A"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260</w:t>
            </w:r>
          </w:p>
        </w:tc>
      </w:tr>
      <w:tr w:rsidR="00794D5A" w:rsidRPr="00871FA8" w14:paraId="3100D72C" w14:textId="77777777" w:rsidTr="00392923">
        <w:trPr>
          <w:trHeight w:val="557"/>
        </w:trPr>
        <w:tc>
          <w:tcPr>
            <w:tcW w:w="5621" w:type="dxa"/>
            <w:shd w:val="clear" w:color="auto" w:fill="auto"/>
            <w:vAlign w:val="center"/>
            <w:hideMark/>
          </w:tcPr>
          <w:p w14:paraId="59F5FD25" w14:textId="77777777" w:rsidR="00794D5A" w:rsidRPr="00871FA8" w:rsidRDefault="00794D5A" w:rsidP="00811FBC">
            <w:pPr>
              <w:spacing w:after="0" w:line="360" w:lineRule="auto"/>
              <w:rPr>
                <w:rFonts w:eastAsia="Times New Roman"/>
                <w:color w:val="767171"/>
                <w:szCs w:val="24"/>
                <w:lang w:eastAsia="es-DO"/>
              </w:rPr>
            </w:pPr>
            <w:r w:rsidRPr="00871FA8">
              <w:rPr>
                <w:rFonts w:eastAsia="Times New Roman"/>
                <w:color w:val="767171"/>
                <w:szCs w:val="24"/>
                <w:lang w:eastAsia="es-DO"/>
              </w:rPr>
              <w:t>Solicitudes respondidas fuera de los plazos</w:t>
            </w:r>
          </w:p>
        </w:tc>
        <w:tc>
          <w:tcPr>
            <w:tcW w:w="2212" w:type="dxa"/>
            <w:shd w:val="clear" w:color="auto" w:fill="auto"/>
            <w:vAlign w:val="center"/>
            <w:hideMark/>
          </w:tcPr>
          <w:p w14:paraId="4CFD6B0E" w14:textId="77777777" w:rsidR="00794D5A" w:rsidRPr="00871FA8" w:rsidRDefault="00794D5A"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13</w:t>
            </w:r>
          </w:p>
        </w:tc>
      </w:tr>
      <w:tr w:rsidR="00794D5A" w:rsidRPr="00871FA8" w14:paraId="78676B6B" w14:textId="77777777" w:rsidTr="00392923">
        <w:trPr>
          <w:trHeight w:val="461"/>
        </w:trPr>
        <w:tc>
          <w:tcPr>
            <w:tcW w:w="5621" w:type="dxa"/>
            <w:shd w:val="clear" w:color="auto" w:fill="auto"/>
            <w:vAlign w:val="center"/>
            <w:hideMark/>
          </w:tcPr>
          <w:p w14:paraId="084B79B8" w14:textId="77777777" w:rsidR="00794D5A" w:rsidRPr="00871FA8" w:rsidRDefault="00794D5A" w:rsidP="00811FBC">
            <w:pPr>
              <w:spacing w:after="0" w:line="360" w:lineRule="auto"/>
              <w:rPr>
                <w:rFonts w:eastAsia="Times New Roman"/>
                <w:color w:val="767171"/>
                <w:szCs w:val="24"/>
                <w:lang w:eastAsia="es-DO"/>
              </w:rPr>
            </w:pPr>
            <w:r w:rsidRPr="00871FA8">
              <w:rPr>
                <w:rFonts w:eastAsia="Times New Roman"/>
                <w:color w:val="767171"/>
                <w:szCs w:val="24"/>
                <w:lang w:eastAsia="es-DO"/>
              </w:rPr>
              <w:t>Solicitudes rechazadas y/o suspendidas</w:t>
            </w:r>
          </w:p>
        </w:tc>
        <w:tc>
          <w:tcPr>
            <w:tcW w:w="2212" w:type="dxa"/>
            <w:shd w:val="clear" w:color="auto" w:fill="auto"/>
            <w:vAlign w:val="center"/>
            <w:hideMark/>
          </w:tcPr>
          <w:p w14:paraId="52894D4D" w14:textId="77777777" w:rsidR="00794D5A" w:rsidRPr="00871FA8" w:rsidRDefault="00794D5A"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5</w:t>
            </w:r>
          </w:p>
        </w:tc>
      </w:tr>
      <w:tr w:rsidR="00794D5A" w:rsidRPr="00871FA8" w14:paraId="33488313" w14:textId="77777777" w:rsidTr="00392923">
        <w:trPr>
          <w:trHeight w:val="442"/>
        </w:trPr>
        <w:tc>
          <w:tcPr>
            <w:tcW w:w="5621" w:type="dxa"/>
            <w:shd w:val="clear" w:color="auto" w:fill="auto"/>
            <w:vAlign w:val="center"/>
            <w:hideMark/>
          </w:tcPr>
          <w:p w14:paraId="3290F004" w14:textId="77777777" w:rsidR="00794D5A" w:rsidRPr="00871FA8" w:rsidRDefault="00794D5A" w:rsidP="00811FBC">
            <w:pPr>
              <w:spacing w:after="0" w:line="360" w:lineRule="auto"/>
              <w:rPr>
                <w:rFonts w:eastAsia="Times New Roman"/>
                <w:b/>
                <w:bCs/>
                <w:color w:val="767171"/>
                <w:szCs w:val="24"/>
                <w:lang w:eastAsia="es-DO"/>
              </w:rPr>
            </w:pPr>
            <w:r w:rsidRPr="00871FA8">
              <w:rPr>
                <w:rFonts w:eastAsia="Times New Roman"/>
                <w:b/>
                <w:bCs/>
                <w:color w:val="767171"/>
                <w:szCs w:val="24"/>
                <w:lang w:eastAsia="es-DO"/>
              </w:rPr>
              <w:t>Total</w:t>
            </w:r>
          </w:p>
        </w:tc>
        <w:tc>
          <w:tcPr>
            <w:tcW w:w="2212" w:type="dxa"/>
            <w:shd w:val="clear" w:color="auto" w:fill="auto"/>
            <w:vAlign w:val="center"/>
            <w:hideMark/>
          </w:tcPr>
          <w:p w14:paraId="7D54A4F0" w14:textId="77777777" w:rsidR="00794D5A" w:rsidRPr="00871FA8" w:rsidRDefault="00794D5A" w:rsidP="00811FBC">
            <w:pPr>
              <w:spacing w:after="0" w:line="360" w:lineRule="auto"/>
              <w:jc w:val="center"/>
              <w:rPr>
                <w:rFonts w:eastAsia="Times New Roman"/>
                <w:b/>
                <w:bCs/>
                <w:color w:val="767171"/>
                <w:szCs w:val="24"/>
                <w:lang w:eastAsia="es-DO"/>
              </w:rPr>
            </w:pPr>
            <w:r w:rsidRPr="00871FA8">
              <w:rPr>
                <w:rFonts w:eastAsia="Times New Roman"/>
                <w:b/>
                <w:bCs/>
                <w:color w:val="767171"/>
                <w:szCs w:val="24"/>
                <w:lang w:eastAsia="es-DO"/>
              </w:rPr>
              <w:t>278</w:t>
            </w:r>
          </w:p>
        </w:tc>
      </w:tr>
    </w:tbl>
    <w:p w14:paraId="7FD93B5A" w14:textId="4FCE1722" w:rsidR="00794D5A" w:rsidRPr="00871FA8" w:rsidRDefault="00794D5A" w:rsidP="00872157">
      <w:pPr>
        <w:autoSpaceDE w:val="0"/>
        <w:autoSpaceDN w:val="0"/>
        <w:adjustRightInd w:val="0"/>
        <w:spacing w:after="0" w:line="360" w:lineRule="auto"/>
        <w:ind w:left="142"/>
        <w:rPr>
          <w:i/>
          <w:iCs/>
          <w:color w:val="767171"/>
          <w:sz w:val="18"/>
          <w:szCs w:val="18"/>
        </w:rPr>
      </w:pPr>
      <w:r w:rsidRPr="00871FA8">
        <w:rPr>
          <w:i/>
          <w:iCs/>
          <w:color w:val="767171"/>
          <w:sz w:val="18"/>
          <w:szCs w:val="18"/>
        </w:rPr>
        <w:t>Fuente: D</w:t>
      </w:r>
      <w:r w:rsidR="00212270" w:rsidRPr="00871FA8">
        <w:rPr>
          <w:i/>
          <w:iCs/>
          <w:color w:val="767171"/>
          <w:sz w:val="18"/>
          <w:szCs w:val="18"/>
        </w:rPr>
        <w:t>irección</w:t>
      </w:r>
      <w:r w:rsidRPr="00871FA8">
        <w:rPr>
          <w:i/>
          <w:iCs/>
          <w:color w:val="767171"/>
          <w:sz w:val="18"/>
          <w:szCs w:val="18"/>
        </w:rPr>
        <w:t xml:space="preserve"> de Acceso a la Información MICM. -</w:t>
      </w:r>
    </w:p>
    <w:p w14:paraId="4BC6E887" w14:textId="77777777" w:rsidR="00794D5A" w:rsidRPr="00871FA8" w:rsidRDefault="00794D5A" w:rsidP="00811FBC">
      <w:pPr>
        <w:autoSpaceDE w:val="0"/>
        <w:autoSpaceDN w:val="0"/>
        <w:adjustRightInd w:val="0"/>
        <w:spacing w:after="0" w:line="360" w:lineRule="auto"/>
        <w:ind w:left="720"/>
        <w:rPr>
          <w:color w:val="1F3864"/>
          <w:szCs w:val="24"/>
        </w:rPr>
      </w:pPr>
    </w:p>
    <w:p w14:paraId="28D34E33" w14:textId="1C91FAE7" w:rsidR="00794D5A" w:rsidRPr="00871FA8" w:rsidRDefault="00794D5A" w:rsidP="00811FBC">
      <w:pPr>
        <w:autoSpaceDE w:val="0"/>
        <w:autoSpaceDN w:val="0"/>
        <w:adjustRightInd w:val="0"/>
        <w:spacing w:after="0" w:line="360" w:lineRule="auto"/>
        <w:jc w:val="both"/>
        <w:rPr>
          <w:rFonts w:eastAsia="Calibri" w:cs="Times New Roman"/>
          <w:color w:val="767171"/>
          <w:spacing w:val="20"/>
        </w:rPr>
      </w:pPr>
      <w:r w:rsidRPr="00871FA8">
        <w:rPr>
          <w:rFonts w:eastAsia="Calibri" w:cs="Times New Roman"/>
          <w:color w:val="767171"/>
          <w:spacing w:val="20"/>
        </w:rPr>
        <w:t xml:space="preserve">Con relación al Portal Datos Abiertos, en esta plataforma reposan 160,164 de datos abiertos liberados y actualizados, de los cuales, 37.49% (60,040) corresponden a Mipymes certificadas, 61.85% (99,064) a Nómina de empleados, y el restante 0.66% (1,060) a los precios de </w:t>
      </w:r>
      <w:r w:rsidR="00212270" w:rsidRPr="00871FA8">
        <w:rPr>
          <w:rFonts w:eastAsia="Calibri" w:cs="Times New Roman"/>
          <w:color w:val="767171"/>
          <w:spacing w:val="20"/>
        </w:rPr>
        <w:t xml:space="preserve">los </w:t>
      </w:r>
      <w:r w:rsidRPr="00871FA8">
        <w:rPr>
          <w:rFonts w:eastAsia="Calibri" w:cs="Times New Roman"/>
          <w:color w:val="767171"/>
          <w:spacing w:val="20"/>
        </w:rPr>
        <w:t>combustibles. Es importante destacar que este portal ha mantenido la máxima puntuación en las evaluaciones mensuales.</w:t>
      </w:r>
    </w:p>
    <w:p w14:paraId="0453E19D" w14:textId="77777777" w:rsidR="00794D5A" w:rsidRPr="00871FA8" w:rsidRDefault="00794D5A" w:rsidP="00811FBC">
      <w:pPr>
        <w:spacing w:after="0" w:line="360" w:lineRule="auto"/>
      </w:pPr>
    </w:p>
    <w:p w14:paraId="03857610" w14:textId="606C402A" w:rsidR="00D035D6" w:rsidRDefault="00D035D6" w:rsidP="00811FBC">
      <w:pPr>
        <w:pStyle w:val="Ttulo2"/>
        <w:numPr>
          <w:ilvl w:val="1"/>
          <w:numId w:val="1"/>
        </w:numPr>
        <w:spacing w:before="0" w:line="360" w:lineRule="auto"/>
        <w:ind w:left="426"/>
        <w:jc w:val="both"/>
        <w:rPr>
          <w:rFonts w:cs="Times New Roman"/>
          <w:b/>
          <w:bCs/>
          <w:color w:val="767171"/>
          <w:sz w:val="24"/>
          <w:szCs w:val="24"/>
        </w:rPr>
      </w:pPr>
      <w:bookmarkStart w:id="39" w:name="_Toc78471643"/>
      <w:bookmarkStart w:id="40" w:name="_Toc90906843"/>
      <w:r w:rsidRPr="00871FA8">
        <w:rPr>
          <w:rFonts w:cs="Times New Roman"/>
          <w:b/>
          <w:bCs/>
          <w:color w:val="767171"/>
          <w:sz w:val="24"/>
          <w:szCs w:val="24"/>
        </w:rPr>
        <w:t>Resultados sistema de Quejas, Reclamos y Sugerencias</w:t>
      </w:r>
      <w:bookmarkEnd w:id="39"/>
      <w:bookmarkEnd w:id="40"/>
    </w:p>
    <w:p w14:paraId="33E662C6" w14:textId="77777777" w:rsidR="000504BA" w:rsidRPr="000504BA" w:rsidRDefault="000504BA" w:rsidP="000504BA"/>
    <w:p w14:paraId="19120587" w14:textId="286825C4" w:rsidR="00D37192" w:rsidRDefault="00D37192"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Mediante el buzón de comentarios, quejas y/o sugerencias, disponible en la institución, el ciudadano cliente evalúa la calidad del servicio recibido, notifica cualquier inconformidad y sugiere oportunidades </w:t>
      </w:r>
      <w:r w:rsidRPr="00871FA8">
        <w:rPr>
          <w:rFonts w:eastAsia="Calibri" w:cs="Times New Roman"/>
          <w:color w:val="767171"/>
          <w:spacing w:val="20"/>
        </w:rPr>
        <w:lastRenderedPageBreak/>
        <w:t>de mejoras identificadas en el proceso. Este buzón se encuentra en el primer piso de la Torre MICM, en la entrada del área de Atención Integral al Cliente. Las respuestas a las inquietudes suministradas son respondidas en un plazo no mayor de 15 días laborables, en horario de lunes a viernes de 8:00 a. m. a 4:00 p. m. En adición a estas facilidades, el Ministerio creó la línea 311 para ampliar la cobertura del portal institucional y así contribuir a dar respuesta, con mayor efectividad, a las quejas, denuncias, reclamaciones y sugerencias de los usuarios internos y externos.</w:t>
      </w:r>
    </w:p>
    <w:p w14:paraId="3E7D8FE5" w14:textId="77777777" w:rsidR="000504BA" w:rsidRPr="00871FA8" w:rsidRDefault="000504BA" w:rsidP="00811FBC">
      <w:pPr>
        <w:spacing w:after="0" w:line="360" w:lineRule="auto"/>
        <w:jc w:val="both"/>
        <w:rPr>
          <w:rFonts w:eastAsia="Calibri" w:cs="Times New Roman"/>
          <w:color w:val="767171"/>
          <w:spacing w:val="20"/>
        </w:rPr>
      </w:pPr>
    </w:p>
    <w:p w14:paraId="452A6881" w14:textId="720606CD" w:rsidR="00284B73" w:rsidRDefault="00D37192" w:rsidP="00811FBC">
      <w:pPr>
        <w:spacing w:after="0" w:line="360" w:lineRule="auto"/>
        <w:jc w:val="both"/>
        <w:rPr>
          <w:rFonts w:eastAsia="Calibri" w:cs="Times New Roman"/>
          <w:color w:val="767171"/>
          <w:spacing w:val="20"/>
        </w:rPr>
      </w:pPr>
      <w:r w:rsidRPr="00871FA8">
        <w:rPr>
          <w:rFonts w:eastAsia="Calibri" w:cs="Times New Roman"/>
          <w:color w:val="767171"/>
          <w:spacing w:val="20"/>
        </w:rPr>
        <w:t xml:space="preserve">De igual forma, el Ministerio cuenta con un buzón virtual a través del cual </w:t>
      </w:r>
      <w:r w:rsidR="006C1E72" w:rsidRPr="00871FA8">
        <w:rPr>
          <w:rFonts w:eastAsia="Calibri" w:cs="Times New Roman"/>
          <w:color w:val="767171"/>
          <w:spacing w:val="20"/>
        </w:rPr>
        <w:t>los</w:t>
      </w:r>
      <w:r w:rsidRPr="00871FA8">
        <w:rPr>
          <w:rFonts w:eastAsia="Calibri" w:cs="Times New Roman"/>
          <w:color w:val="767171"/>
          <w:spacing w:val="20"/>
        </w:rPr>
        <w:t xml:space="preserve"> ciudadano</w:t>
      </w:r>
      <w:r w:rsidR="006C1E72" w:rsidRPr="00871FA8">
        <w:rPr>
          <w:rFonts w:eastAsia="Calibri" w:cs="Times New Roman"/>
          <w:color w:val="767171"/>
          <w:spacing w:val="20"/>
        </w:rPr>
        <w:t>s</w:t>
      </w:r>
      <w:r w:rsidRPr="00871FA8">
        <w:rPr>
          <w:rFonts w:eastAsia="Calibri" w:cs="Times New Roman"/>
          <w:color w:val="767171"/>
          <w:spacing w:val="20"/>
        </w:rPr>
        <w:t xml:space="preserve"> cliente</w:t>
      </w:r>
      <w:r w:rsidR="006C1E72" w:rsidRPr="00871FA8">
        <w:rPr>
          <w:rFonts w:eastAsia="Calibri" w:cs="Times New Roman"/>
          <w:color w:val="767171"/>
          <w:spacing w:val="20"/>
        </w:rPr>
        <w:t>s</w:t>
      </w:r>
      <w:r w:rsidRPr="00871FA8">
        <w:rPr>
          <w:rFonts w:eastAsia="Calibri" w:cs="Times New Roman"/>
          <w:color w:val="767171"/>
          <w:spacing w:val="20"/>
        </w:rPr>
        <w:t xml:space="preserve"> </w:t>
      </w:r>
      <w:r w:rsidR="006C1E72" w:rsidRPr="00871FA8">
        <w:rPr>
          <w:rFonts w:eastAsia="Calibri" w:cs="Times New Roman"/>
          <w:color w:val="767171"/>
          <w:spacing w:val="20"/>
        </w:rPr>
        <w:t>remiten</w:t>
      </w:r>
      <w:r w:rsidRPr="00871FA8">
        <w:rPr>
          <w:rFonts w:eastAsia="Calibri" w:cs="Times New Roman"/>
          <w:color w:val="767171"/>
          <w:spacing w:val="20"/>
        </w:rPr>
        <w:t xml:space="preserve"> sugerencias con relación a los servicios brindados en el MICM, sin la condición de haber solicitado o recibido el servicio. Para el período enero - octubre 2021 se recibieron 30 quejas, las cuales fueron respon</w:t>
      </w:r>
      <w:r w:rsidR="006C1E72" w:rsidRPr="00871FA8">
        <w:rPr>
          <w:rFonts w:eastAsia="Calibri" w:cs="Times New Roman"/>
          <w:color w:val="767171"/>
          <w:spacing w:val="20"/>
        </w:rPr>
        <w:t>didas en un plazo no mayor</w:t>
      </w:r>
      <w:r w:rsidRPr="00871FA8">
        <w:rPr>
          <w:rFonts w:eastAsia="Calibri" w:cs="Times New Roman"/>
          <w:color w:val="767171"/>
          <w:spacing w:val="20"/>
        </w:rPr>
        <w:t xml:space="preserve"> de 15 días. En ese mismo orden, se han gestionado 38 de las sugerencias emitidas por los ciudadanos clientes, para el mismo período.</w:t>
      </w:r>
    </w:p>
    <w:p w14:paraId="6C3FD2AB" w14:textId="77777777" w:rsidR="000504BA" w:rsidRPr="00871FA8" w:rsidRDefault="000504BA" w:rsidP="00811FBC">
      <w:pPr>
        <w:spacing w:after="0" w:line="360" w:lineRule="auto"/>
        <w:jc w:val="both"/>
        <w:rPr>
          <w:rFonts w:eastAsia="Calibri" w:cs="Times New Roman"/>
          <w:color w:val="767171"/>
          <w:spacing w:val="20"/>
        </w:rPr>
      </w:pPr>
    </w:p>
    <w:p w14:paraId="55EA2EF5" w14:textId="6781CF0C" w:rsidR="00D035D6" w:rsidRDefault="00D035D6" w:rsidP="00811FBC">
      <w:pPr>
        <w:pStyle w:val="Ttulo2"/>
        <w:numPr>
          <w:ilvl w:val="1"/>
          <w:numId w:val="1"/>
        </w:numPr>
        <w:spacing w:before="0" w:line="360" w:lineRule="auto"/>
        <w:ind w:left="426"/>
        <w:jc w:val="both"/>
        <w:rPr>
          <w:rFonts w:cs="Times New Roman"/>
          <w:b/>
          <w:bCs/>
          <w:color w:val="767171"/>
          <w:sz w:val="24"/>
          <w:szCs w:val="24"/>
        </w:rPr>
      </w:pPr>
      <w:bookmarkStart w:id="41" w:name="_Toc78471644"/>
      <w:bookmarkStart w:id="42" w:name="_Toc90906844"/>
      <w:r w:rsidRPr="00871FA8">
        <w:rPr>
          <w:rFonts w:cs="Times New Roman"/>
          <w:b/>
          <w:bCs/>
          <w:color w:val="767171"/>
          <w:sz w:val="24"/>
          <w:szCs w:val="24"/>
        </w:rPr>
        <w:t>Resultado mediciones del portal de transparencia</w:t>
      </w:r>
      <w:bookmarkEnd w:id="41"/>
      <w:bookmarkEnd w:id="42"/>
    </w:p>
    <w:p w14:paraId="79F0F2F8" w14:textId="77777777" w:rsidR="000504BA" w:rsidRPr="000504BA" w:rsidRDefault="000504BA" w:rsidP="000504BA"/>
    <w:p w14:paraId="29442BB1" w14:textId="5D6EF454" w:rsidR="004D7948" w:rsidRPr="00871FA8" w:rsidRDefault="004D7948" w:rsidP="00811FBC">
      <w:pPr>
        <w:pStyle w:val="Pa4"/>
        <w:spacing w:line="360" w:lineRule="auto"/>
        <w:jc w:val="both"/>
        <w:rPr>
          <w:rFonts w:ascii="Times New Roman" w:hAnsi="Times New Roman"/>
          <w:color w:val="767171"/>
          <w:spacing w:val="20"/>
          <w:szCs w:val="22"/>
        </w:rPr>
      </w:pPr>
      <w:r w:rsidRPr="00871FA8">
        <w:rPr>
          <w:rFonts w:ascii="Times New Roman" w:hAnsi="Times New Roman"/>
          <w:color w:val="767171"/>
          <w:spacing w:val="20"/>
          <w:szCs w:val="22"/>
        </w:rPr>
        <w:t>En contribución a la cultura de transparencia institucional, se trabajó en la estandarización y actualización permanente del Portal de Transparencia, con informaciones de oficio y de carácter obligatorio conforme las disposiciones establecidas en el artículo 3 de la Ley No. 200 - 04 de Libre Acceso a la Información Pública, y la Resolución No. 002-2021 que crea el Portal Único de Transparencia y establece las Políticas de Estandarización de las Divisiones de Transparencia, de la Dirección General de Ética e Integridad Gubernamental (DIGEIG).</w:t>
      </w:r>
    </w:p>
    <w:p w14:paraId="374CE8BD" w14:textId="77777777" w:rsidR="004D7948" w:rsidRPr="00871FA8" w:rsidRDefault="004D7948" w:rsidP="00811FBC">
      <w:pPr>
        <w:spacing w:after="0" w:line="360" w:lineRule="auto"/>
        <w:rPr>
          <w:rFonts w:eastAsia="Calibri" w:cs="Times New Roman"/>
          <w:color w:val="767171"/>
          <w:spacing w:val="20"/>
        </w:rPr>
      </w:pPr>
    </w:p>
    <w:p w14:paraId="5D44C6D4" w14:textId="286661C2" w:rsidR="004D7948" w:rsidRDefault="004D7948" w:rsidP="00811FBC">
      <w:pPr>
        <w:pStyle w:val="Pa4"/>
        <w:spacing w:line="360" w:lineRule="auto"/>
        <w:jc w:val="both"/>
        <w:rPr>
          <w:rFonts w:ascii="Times New Roman" w:hAnsi="Times New Roman"/>
          <w:color w:val="767171"/>
          <w:spacing w:val="20"/>
          <w:szCs w:val="22"/>
        </w:rPr>
      </w:pPr>
      <w:r w:rsidRPr="00871FA8">
        <w:rPr>
          <w:rFonts w:ascii="Times New Roman" w:hAnsi="Times New Roman"/>
          <w:color w:val="767171"/>
          <w:spacing w:val="20"/>
          <w:szCs w:val="22"/>
        </w:rPr>
        <w:lastRenderedPageBreak/>
        <w:t>Como resultado de las evaluaciones realizadas por la DIGEIG al Portal de Transparencia, el MICM obtuvo una calificación promedio de 98% durante el período enero – junio 2021</w:t>
      </w:r>
      <w:r w:rsidRPr="00871FA8">
        <w:rPr>
          <w:rFonts w:ascii="Times New Roman" w:hAnsi="Times New Roman"/>
          <w:color w:val="767171"/>
          <w:spacing w:val="20"/>
          <w:szCs w:val="22"/>
        </w:rPr>
        <w:footnoteReference w:id="1"/>
      </w:r>
      <w:r w:rsidRPr="00871FA8">
        <w:rPr>
          <w:rFonts w:ascii="Times New Roman" w:hAnsi="Times New Roman"/>
          <w:color w:val="767171"/>
          <w:spacing w:val="20"/>
          <w:szCs w:val="22"/>
        </w:rPr>
        <w:t>. A continuación, se presenta un resumen con las calificaciones mensuales obtenidas durante este período:</w:t>
      </w:r>
    </w:p>
    <w:p w14:paraId="7AC124AB" w14:textId="77777777" w:rsidR="001925A7" w:rsidRPr="001925A7" w:rsidRDefault="001925A7" w:rsidP="001925A7"/>
    <w:p w14:paraId="328CAAAD" w14:textId="1C3D5D82" w:rsidR="004D7948" w:rsidRPr="00871FA8" w:rsidRDefault="004D7948" w:rsidP="00811FBC">
      <w:pPr>
        <w:pStyle w:val="Descripcin"/>
        <w:keepNext/>
        <w:spacing w:after="0" w:line="360" w:lineRule="auto"/>
        <w:jc w:val="center"/>
        <w:rPr>
          <w:b/>
          <w:bCs/>
          <w:i w:val="0"/>
          <w:iCs w:val="0"/>
          <w:color w:val="767171"/>
          <w:sz w:val="24"/>
          <w:szCs w:val="24"/>
        </w:rPr>
      </w:pPr>
      <w:r w:rsidRPr="00871FA8">
        <w:rPr>
          <w:b/>
          <w:bCs/>
          <w:i w:val="0"/>
          <w:iCs w:val="0"/>
          <w:color w:val="767171"/>
          <w:sz w:val="24"/>
          <w:szCs w:val="24"/>
        </w:rPr>
        <w:t xml:space="preserve">Tabla No.  </w:t>
      </w:r>
      <w:r w:rsidRPr="00871FA8">
        <w:rPr>
          <w:b/>
          <w:bCs/>
          <w:i w:val="0"/>
          <w:iCs w:val="0"/>
          <w:color w:val="767171"/>
          <w:sz w:val="24"/>
          <w:szCs w:val="24"/>
        </w:rPr>
        <w:fldChar w:fldCharType="begin"/>
      </w:r>
      <w:r w:rsidRPr="00871FA8">
        <w:rPr>
          <w:b/>
          <w:bCs/>
          <w:i w:val="0"/>
          <w:iCs w:val="0"/>
          <w:color w:val="767171"/>
          <w:sz w:val="24"/>
          <w:szCs w:val="24"/>
        </w:rPr>
        <w:instrText xml:space="preserve"> SEQ Tabla_No._ \* ARABIC </w:instrText>
      </w:r>
      <w:r w:rsidRPr="00871FA8">
        <w:rPr>
          <w:b/>
          <w:bCs/>
          <w:i w:val="0"/>
          <w:iCs w:val="0"/>
          <w:color w:val="767171"/>
          <w:sz w:val="24"/>
          <w:szCs w:val="24"/>
        </w:rPr>
        <w:fldChar w:fldCharType="separate"/>
      </w:r>
      <w:r w:rsidR="002713E7">
        <w:rPr>
          <w:b/>
          <w:bCs/>
          <w:i w:val="0"/>
          <w:iCs w:val="0"/>
          <w:noProof/>
          <w:color w:val="767171"/>
          <w:sz w:val="24"/>
          <w:szCs w:val="24"/>
        </w:rPr>
        <w:t>31</w:t>
      </w:r>
      <w:r w:rsidRPr="00871FA8">
        <w:rPr>
          <w:b/>
          <w:bCs/>
          <w:i w:val="0"/>
          <w:iCs w:val="0"/>
          <w:color w:val="767171"/>
          <w:sz w:val="24"/>
          <w:szCs w:val="24"/>
        </w:rPr>
        <w:fldChar w:fldCharType="end"/>
      </w:r>
    </w:p>
    <w:p w14:paraId="597C8BC2" w14:textId="77777777" w:rsidR="004D7948" w:rsidRPr="00871FA8" w:rsidRDefault="004D7948" w:rsidP="00811FBC">
      <w:pPr>
        <w:spacing w:after="0" w:line="360" w:lineRule="auto"/>
        <w:jc w:val="center"/>
        <w:rPr>
          <w:color w:val="767171"/>
          <w:szCs w:val="24"/>
        </w:rPr>
      </w:pPr>
      <w:r w:rsidRPr="00871FA8">
        <w:rPr>
          <w:color w:val="767171"/>
          <w:szCs w:val="24"/>
        </w:rPr>
        <w:t>Calificaciones del MICM en el Portal de Transparencia Institucional</w:t>
      </w: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1025"/>
        <w:gridCol w:w="1781"/>
        <w:gridCol w:w="1562"/>
        <w:gridCol w:w="1532"/>
        <w:gridCol w:w="1415"/>
      </w:tblGrid>
      <w:tr w:rsidR="004D7948" w:rsidRPr="00871FA8" w14:paraId="062FAC48" w14:textId="77777777" w:rsidTr="000504BA">
        <w:trPr>
          <w:trHeight w:val="869"/>
          <w:tblHeader/>
          <w:jc w:val="center"/>
        </w:trPr>
        <w:tc>
          <w:tcPr>
            <w:tcW w:w="1025" w:type="dxa"/>
            <w:shd w:val="clear" w:color="auto" w:fill="1F3864"/>
            <w:noWrap/>
            <w:vAlign w:val="center"/>
            <w:hideMark/>
          </w:tcPr>
          <w:p w14:paraId="1E1CC495" w14:textId="77777777" w:rsidR="004D7948" w:rsidRPr="00871FA8" w:rsidRDefault="004D7948" w:rsidP="00811FBC">
            <w:pPr>
              <w:spacing w:after="0" w:line="360" w:lineRule="auto"/>
              <w:jc w:val="center"/>
              <w:rPr>
                <w:b/>
                <w:bCs/>
                <w:color w:val="FFFFFF"/>
                <w:szCs w:val="24"/>
              </w:rPr>
            </w:pPr>
            <w:r w:rsidRPr="00871FA8">
              <w:rPr>
                <w:b/>
                <w:bCs/>
                <w:color w:val="FFFFFF"/>
                <w:szCs w:val="24"/>
              </w:rPr>
              <w:t>Mes</w:t>
            </w:r>
          </w:p>
        </w:tc>
        <w:tc>
          <w:tcPr>
            <w:tcW w:w="1781" w:type="dxa"/>
            <w:shd w:val="clear" w:color="auto" w:fill="1F3864"/>
            <w:noWrap/>
            <w:vAlign w:val="center"/>
            <w:hideMark/>
          </w:tcPr>
          <w:p w14:paraId="50AE3F5A" w14:textId="77777777" w:rsidR="004D7948" w:rsidRPr="00871FA8" w:rsidRDefault="004D7948" w:rsidP="00811FBC">
            <w:pPr>
              <w:spacing w:after="0" w:line="360" w:lineRule="auto"/>
              <w:jc w:val="center"/>
              <w:rPr>
                <w:b/>
                <w:bCs/>
                <w:color w:val="FFFFFF"/>
                <w:szCs w:val="24"/>
              </w:rPr>
            </w:pPr>
            <w:r w:rsidRPr="00871FA8">
              <w:rPr>
                <w:b/>
                <w:bCs/>
                <w:color w:val="FFFFFF"/>
                <w:szCs w:val="24"/>
              </w:rPr>
              <w:t>Sub-Portal Transparencia</w:t>
            </w:r>
          </w:p>
          <w:p w14:paraId="47C13484" w14:textId="77777777" w:rsidR="004D7948" w:rsidRPr="00871FA8" w:rsidRDefault="004D7948" w:rsidP="00811FBC">
            <w:pPr>
              <w:spacing w:after="0" w:line="360" w:lineRule="auto"/>
              <w:jc w:val="center"/>
              <w:rPr>
                <w:b/>
                <w:bCs/>
                <w:color w:val="FFFFFF"/>
                <w:szCs w:val="24"/>
              </w:rPr>
            </w:pPr>
            <w:r w:rsidRPr="00871FA8">
              <w:rPr>
                <w:b/>
                <w:bCs/>
                <w:color w:val="FFFFFF"/>
                <w:szCs w:val="24"/>
              </w:rPr>
              <w:t xml:space="preserve">(80 </w:t>
            </w:r>
            <w:proofErr w:type="spellStart"/>
            <w:r w:rsidRPr="00871FA8">
              <w:rPr>
                <w:b/>
                <w:bCs/>
                <w:color w:val="FFFFFF"/>
                <w:szCs w:val="24"/>
              </w:rPr>
              <w:t>pts</w:t>
            </w:r>
            <w:proofErr w:type="spellEnd"/>
            <w:r w:rsidRPr="00871FA8">
              <w:rPr>
                <w:b/>
                <w:bCs/>
                <w:color w:val="FFFFFF"/>
                <w:szCs w:val="24"/>
              </w:rPr>
              <w:t>)</w:t>
            </w:r>
          </w:p>
        </w:tc>
        <w:tc>
          <w:tcPr>
            <w:tcW w:w="1562" w:type="dxa"/>
            <w:shd w:val="clear" w:color="auto" w:fill="1F3864"/>
            <w:vAlign w:val="center"/>
          </w:tcPr>
          <w:p w14:paraId="5A08771B" w14:textId="77777777" w:rsidR="004D7948" w:rsidRPr="00871FA8" w:rsidRDefault="004D7948" w:rsidP="00811FBC">
            <w:pPr>
              <w:spacing w:after="0" w:line="360" w:lineRule="auto"/>
              <w:jc w:val="center"/>
              <w:rPr>
                <w:b/>
                <w:bCs/>
                <w:color w:val="FFFFFF"/>
                <w:szCs w:val="24"/>
              </w:rPr>
            </w:pPr>
            <w:r w:rsidRPr="00871FA8">
              <w:rPr>
                <w:b/>
                <w:bCs/>
                <w:color w:val="FFFFFF"/>
                <w:szCs w:val="24"/>
              </w:rPr>
              <w:t>SAIP</w:t>
            </w:r>
          </w:p>
          <w:p w14:paraId="11CE27C5" w14:textId="77777777" w:rsidR="004D7948" w:rsidRPr="00871FA8" w:rsidRDefault="004D7948" w:rsidP="00811FBC">
            <w:pPr>
              <w:spacing w:after="0" w:line="360" w:lineRule="auto"/>
              <w:jc w:val="center"/>
              <w:rPr>
                <w:b/>
                <w:bCs/>
                <w:color w:val="FFFFFF"/>
                <w:szCs w:val="24"/>
              </w:rPr>
            </w:pPr>
            <w:r w:rsidRPr="00871FA8">
              <w:rPr>
                <w:b/>
                <w:bCs/>
                <w:color w:val="FFFFFF"/>
                <w:szCs w:val="24"/>
              </w:rPr>
              <w:t xml:space="preserve">(15 </w:t>
            </w:r>
            <w:proofErr w:type="spellStart"/>
            <w:r w:rsidRPr="00871FA8">
              <w:rPr>
                <w:b/>
                <w:bCs/>
                <w:color w:val="FFFFFF"/>
                <w:szCs w:val="24"/>
              </w:rPr>
              <w:t>pts</w:t>
            </w:r>
            <w:proofErr w:type="spellEnd"/>
            <w:r w:rsidRPr="00871FA8">
              <w:rPr>
                <w:b/>
                <w:bCs/>
                <w:color w:val="FFFFFF"/>
                <w:szCs w:val="24"/>
              </w:rPr>
              <w:t>)</w:t>
            </w:r>
          </w:p>
        </w:tc>
        <w:tc>
          <w:tcPr>
            <w:tcW w:w="1532" w:type="dxa"/>
            <w:shd w:val="clear" w:color="auto" w:fill="1F3864"/>
            <w:noWrap/>
            <w:vAlign w:val="center"/>
            <w:hideMark/>
          </w:tcPr>
          <w:p w14:paraId="2CD865B1" w14:textId="77777777" w:rsidR="004D7948" w:rsidRPr="00871FA8" w:rsidRDefault="004D7948" w:rsidP="00811FBC">
            <w:pPr>
              <w:spacing w:after="0" w:line="360" w:lineRule="auto"/>
              <w:jc w:val="center"/>
              <w:rPr>
                <w:b/>
                <w:bCs/>
                <w:color w:val="FFFFFF"/>
                <w:szCs w:val="24"/>
              </w:rPr>
            </w:pPr>
            <w:r w:rsidRPr="00871FA8">
              <w:rPr>
                <w:b/>
                <w:bCs/>
                <w:color w:val="FFFFFF"/>
                <w:szCs w:val="24"/>
              </w:rPr>
              <w:t>Datos abiertos</w:t>
            </w:r>
          </w:p>
          <w:p w14:paraId="04C208D4" w14:textId="77777777" w:rsidR="004D7948" w:rsidRPr="00871FA8" w:rsidRDefault="004D7948" w:rsidP="00811FBC">
            <w:pPr>
              <w:spacing w:after="0" w:line="360" w:lineRule="auto"/>
              <w:jc w:val="center"/>
              <w:rPr>
                <w:b/>
                <w:bCs/>
                <w:color w:val="FFFFFF"/>
                <w:szCs w:val="24"/>
              </w:rPr>
            </w:pPr>
            <w:r w:rsidRPr="00871FA8">
              <w:rPr>
                <w:b/>
                <w:bCs/>
                <w:color w:val="FFFFFF"/>
                <w:szCs w:val="24"/>
              </w:rPr>
              <w:t xml:space="preserve">(5 </w:t>
            </w:r>
            <w:proofErr w:type="spellStart"/>
            <w:r w:rsidRPr="00871FA8">
              <w:rPr>
                <w:b/>
                <w:bCs/>
                <w:color w:val="FFFFFF"/>
                <w:szCs w:val="24"/>
              </w:rPr>
              <w:t>pts</w:t>
            </w:r>
            <w:proofErr w:type="spellEnd"/>
            <w:r w:rsidRPr="00871FA8">
              <w:rPr>
                <w:b/>
                <w:bCs/>
                <w:color w:val="FFFFFF"/>
                <w:szCs w:val="24"/>
              </w:rPr>
              <w:t>)</w:t>
            </w:r>
          </w:p>
        </w:tc>
        <w:tc>
          <w:tcPr>
            <w:tcW w:w="1415" w:type="dxa"/>
            <w:shd w:val="clear" w:color="auto" w:fill="1F3864"/>
            <w:noWrap/>
            <w:vAlign w:val="center"/>
            <w:hideMark/>
          </w:tcPr>
          <w:p w14:paraId="22D9521B" w14:textId="77777777" w:rsidR="004D7948" w:rsidRPr="00871FA8" w:rsidRDefault="004D7948" w:rsidP="00811FBC">
            <w:pPr>
              <w:spacing w:after="0" w:line="360" w:lineRule="auto"/>
              <w:jc w:val="center"/>
              <w:rPr>
                <w:b/>
                <w:bCs/>
                <w:color w:val="FFFFFF"/>
                <w:szCs w:val="24"/>
              </w:rPr>
            </w:pPr>
            <w:r w:rsidRPr="00871FA8">
              <w:rPr>
                <w:b/>
                <w:bCs/>
                <w:color w:val="FFFFFF"/>
                <w:szCs w:val="24"/>
              </w:rPr>
              <w:t>Calificación</w:t>
            </w:r>
          </w:p>
        </w:tc>
      </w:tr>
      <w:tr w:rsidR="004D7948" w:rsidRPr="00871FA8" w14:paraId="6BCA4881" w14:textId="77777777" w:rsidTr="000504BA">
        <w:trPr>
          <w:trHeight w:val="558"/>
          <w:jc w:val="center"/>
        </w:trPr>
        <w:tc>
          <w:tcPr>
            <w:tcW w:w="1025" w:type="dxa"/>
            <w:shd w:val="clear" w:color="auto" w:fill="FFFFFF"/>
            <w:noWrap/>
            <w:vAlign w:val="center"/>
            <w:hideMark/>
          </w:tcPr>
          <w:p w14:paraId="6DF0EACB" w14:textId="77777777" w:rsidR="004D7948" w:rsidRPr="00871FA8" w:rsidRDefault="004D7948" w:rsidP="00811FBC">
            <w:pPr>
              <w:spacing w:after="0" w:line="360" w:lineRule="auto"/>
              <w:rPr>
                <w:color w:val="767171"/>
                <w:szCs w:val="24"/>
              </w:rPr>
            </w:pPr>
            <w:r w:rsidRPr="00871FA8">
              <w:rPr>
                <w:color w:val="767171"/>
                <w:szCs w:val="24"/>
              </w:rPr>
              <w:t>Enero</w:t>
            </w:r>
          </w:p>
        </w:tc>
        <w:tc>
          <w:tcPr>
            <w:tcW w:w="1781" w:type="dxa"/>
            <w:shd w:val="clear" w:color="auto" w:fill="FFFFFF"/>
            <w:noWrap/>
            <w:vAlign w:val="center"/>
            <w:hideMark/>
          </w:tcPr>
          <w:p w14:paraId="4E6C6721" w14:textId="77777777" w:rsidR="004D7948" w:rsidRPr="00871FA8" w:rsidRDefault="004D7948" w:rsidP="00811FBC">
            <w:pPr>
              <w:spacing w:after="0" w:line="360" w:lineRule="auto"/>
              <w:jc w:val="center"/>
              <w:rPr>
                <w:color w:val="767171"/>
                <w:szCs w:val="24"/>
              </w:rPr>
            </w:pPr>
            <w:r w:rsidRPr="00871FA8">
              <w:rPr>
                <w:color w:val="767171"/>
                <w:szCs w:val="24"/>
              </w:rPr>
              <w:t>79</w:t>
            </w:r>
          </w:p>
        </w:tc>
        <w:tc>
          <w:tcPr>
            <w:tcW w:w="1562" w:type="dxa"/>
            <w:vAlign w:val="center"/>
          </w:tcPr>
          <w:p w14:paraId="2FBD40B8" w14:textId="77777777" w:rsidR="004D7948" w:rsidRPr="00871FA8" w:rsidRDefault="004D7948" w:rsidP="00811FBC">
            <w:pPr>
              <w:spacing w:after="0" w:line="360" w:lineRule="auto"/>
              <w:jc w:val="center"/>
              <w:rPr>
                <w:color w:val="767171"/>
                <w:szCs w:val="24"/>
              </w:rPr>
            </w:pPr>
            <w:r w:rsidRPr="00871FA8">
              <w:rPr>
                <w:color w:val="767171"/>
                <w:szCs w:val="24"/>
              </w:rPr>
              <w:t>13</w:t>
            </w:r>
          </w:p>
        </w:tc>
        <w:tc>
          <w:tcPr>
            <w:tcW w:w="1532" w:type="dxa"/>
            <w:shd w:val="clear" w:color="auto" w:fill="auto"/>
            <w:noWrap/>
            <w:vAlign w:val="center"/>
            <w:hideMark/>
          </w:tcPr>
          <w:p w14:paraId="0A68A39F" w14:textId="77777777" w:rsidR="004D7948" w:rsidRPr="00871FA8" w:rsidRDefault="004D7948" w:rsidP="00811FBC">
            <w:pPr>
              <w:spacing w:after="0" w:line="360" w:lineRule="auto"/>
              <w:jc w:val="center"/>
              <w:rPr>
                <w:color w:val="767171"/>
                <w:szCs w:val="24"/>
              </w:rPr>
            </w:pPr>
            <w:r w:rsidRPr="00871FA8">
              <w:rPr>
                <w:color w:val="767171"/>
                <w:szCs w:val="24"/>
              </w:rPr>
              <w:t>5</w:t>
            </w:r>
          </w:p>
        </w:tc>
        <w:tc>
          <w:tcPr>
            <w:tcW w:w="1415" w:type="dxa"/>
            <w:shd w:val="clear" w:color="auto" w:fill="FFFFFF"/>
            <w:noWrap/>
            <w:vAlign w:val="center"/>
            <w:hideMark/>
          </w:tcPr>
          <w:p w14:paraId="6B59B6E4" w14:textId="77777777" w:rsidR="004D7948" w:rsidRPr="00871FA8" w:rsidRDefault="004D7948" w:rsidP="00811FBC">
            <w:pPr>
              <w:spacing w:after="0" w:line="360" w:lineRule="auto"/>
              <w:jc w:val="center"/>
              <w:rPr>
                <w:color w:val="767171"/>
                <w:szCs w:val="24"/>
              </w:rPr>
            </w:pPr>
            <w:r w:rsidRPr="00871FA8">
              <w:rPr>
                <w:color w:val="767171"/>
                <w:szCs w:val="24"/>
              </w:rPr>
              <w:t>97%</w:t>
            </w:r>
          </w:p>
        </w:tc>
      </w:tr>
      <w:tr w:rsidR="004D7948" w:rsidRPr="00871FA8" w14:paraId="64B1F3F7" w14:textId="77777777" w:rsidTr="000504BA">
        <w:trPr>
          <w:trHeight w:val="518"/>
          <w:jc w:val="center"/>
        </w:trPr>
        <w:tc>
          <w:tcPr>
            <w:tcW w:w="1025" w:type="dxa"/>
            <w:shd w:val="clear" w:color="auto" w:fill="FFFFFF"/>
            <w:noWrap/>
            <w:vAlign w:val="center"/>
            <w:hideMark/>
          </w:tcPr>
          <w:p w14:paraId="4A4C6A7C" w14:textId="77777777" w:rsidR="004D7948" w:rsidRPr="00871FA8" w:rsidRDefault="004D7948" w:rsidP="00811FBC">
            <w:pPr>
              <w:spacing w:after="0" w:line="360" w:lineRule="auto"/>
              <w:rPr>
                <w:color w:val="767171"/>
                <w:szCs w:val="24"/>
              </w:rPr>
            </w:pPr>
            <w:r w:rsidRPr="00871FA8">
              <w:rPr>
                <w:color w:val="767171"/>
                <w:szCs w:val="24"/>
              </w:rPr>
              <w:t>Febrero</w:t>
            </w:r>
          </w:p>
        </w:tc>
        <w:tc>
          <w:tcPr>
            <w:tcW w:w="1781" w:type="dxa"/>
            <w:shd w:val="clear" w:color="auto" w:fill="FFFFFF"/>
            <w:noWrap/>
            <w:vAlign w:val="center"/>
            <w:hideMark/>
          </w:tcPr>
          <w:p w14:paraId="709DE6FE" w14:textId="77777777" w:rsidR="004D7948" w:rsidRPr="00871FA8" w:rsidRDefault="004D7948" w:rsidP="00811FBC">
            <w:pPr>
              <w:spacing w:after="0" w:line="360" w:lineRule="auto"/>
              <w:jc w:val="center"/>
              <w:rPr>
                <w:color w:val="767171"/>
                <w:szCs w:val="24"/>
              </w:rPr>
            </w:pPr>
            <w:r w:rsidRPr="00871FA8">
              <w:rPr>
                <w:color w:val="767171"/>
                <w:szCs w:val="24"/>
              </w:rPr>
              <w:t>77</w:t>
            </w:r>
          </w:p>
        </w:tc>
        <w:tc>
          <w:tcPr>
            <w:tcW w:w="1562" w:type="dxa"/>
            <w:vAlign w:val="center"/>
          </w:tcPr>
          <w:p w14:paraId="74B39734" w14:textId="77777777" w:rsidR="004D7948" w:rsidRPr="00871FA8" w:rsidRDefault="004D7948" w:rsidP="00811FBC">
            <w:pPr>
              <w:spacing w:after="0" w:line="360" w:lineRule="auto"/>
              <w:jc w:val="center"/>
              <w:rPr>
                <w:color w:val="767171"/>
                <w:szCs w:val="24"/>
              </w:rPr>
            </w:pPr>
            <w:r w:rsidRPr="00871FA8">
              <w:rPr>
                <w:color w:val="767171"/>
                <w:szCs w:val="24"/>
              </w:rPr>
              <w:t>12</w:t>
            </w:r>
          </w:p>
        </w:tc>
        <w:tc>
          <w:tcPr>
            <w:tcW w:w="1532" w:type="dxa"/>
            <w:shd w:val="clear" w:color="auto" w:fill="auto"/>
            <w:noWrap/>
            <w:vAlign w:val="center"/>
            <w:hideMark/>
          </w:tcPr>
          <w:p w14:paraId="28BCACB0" w14:textId="77777777" w:rsidR="004D7948" w:rsidRPr="00871FA8" w:rsidRDefault="004D7948" w:rsidP="00811FBC">
            <w:pPr>
              <w:spacing w:after="0" w:line="360" w:lineRule="auto"/>
              <w:jc w:val="center"/>
              <w:rPr>
                <w:color w:val="767171"/>
                <w:szCs w:val="24"/>
              </w:rPr>
            </w:pPr>
            <w:r w:rsidRPr="00871FA8">
              <w:rPr>
                <w:color w:val="767171"/>
                <w:szCs w:val="24"/>
              </w:rPr>
              <w:t>5</w:t>
            </w:r>
          </w:p>
        </w:tc>
        <w:tc>
          <w:tcPr>
            <w:tcW w:w="1415" w:type="dxa"/>
            <w:shd w:val="clear" w:color="auto" w:fill="FFFFFF"/>
            <w:noWrap/>
            <w:vAlign w:val="center"/>
            <w:hideMark/>
          </w:tcPr>
          <w:p w14:paraId="6939AD15" w14:textId="77777777" w:rsidR="004D7948" w:rsidRPr="00871FA8" w:rsidRDefault="004D7948" w:rsidP="00811FBC">
            <w:pPr>
              <w:spacing w:after="0" w:line="360" w:lineRule="auto"/>
              <w:jc w:val="center"/>
              <w:rPr>
                <w:color w:val="767171"/>
                <w:szCs w:val="24"/>
              </w:rPr>
            </w:pPr>
            <w:r w:rsidRPr="00871FA8">
              <w:rPr>
                <w:color w:val="767171"/>
                <w:szCs w:val="24"/>
              </w:rPr>
              <w:t>94%</w:t>
            </w:r>
          </w:p>
        </w:tc>
      </w:tr>
      <w:tr w:rsidR="004D7948" w:rsidRPr="00871FA8" w14:paraId="0A2A24BB" w14:textId="77777777" w:rsidTr="000504BA">
        <w:trPr>
          <w:trHeight w:val="674"/>
          <w:jc w:val="center"/>
        </w:trPr>
        <w:tc>
          <w:tcPr>
            <w:tcW w:w="1025" w:type="dxa"/>
            <w:shd w:val="clear" w:color="auto" w:fill="FFFFFF"/>
            <w:noWrap/>
            <w:vAlign w:val="center"/>
            <w:hideMark/>
          </w:tcPr>
          <w:p w14:paraId="19E935CE" w14:textId="77777777" w:rsidR="004D7948" w:rsidRPr="00871FA8" w:rsidRDefault="004D7948" w:rsidP="00811FBC">
            <w:pPr>
              <w:spacing w:after="0" w:line="360" w:lineRule="auto"/>
              <w:rPr>
                <w:color w:val="767171"/>
                <w:szCs w:val="24"/>
              </w:rPr>
            </w:pPr>
            <w:r w:rsidRPr="00871FA8">
              <w:rPr>
                <w:color w:val="767171"/>
                <w:szCs w:val="24"/>
              </w:rPr>
              <w:t>Marzo</w:t>
            </w:r>
          </w:p>
        </w:tc>
        <w:tc>
          <w:tcPr>
            <w:tcW w:w="1781" w:type="dxa"/>
            <w:shd w:val="clear" w:color="auto" w:fill="FFFFFF"/>
            <w:noWrap/>
            <w:vAlign w:val="center"/>
            <w:hideMark/>
          </w:tcPr>
          <w:p w14:paraId="22C1E8F8" w14:textId="77777777" w:rsidR="004D7948" w:rsidRPr="00871FA8" w:rsidRDefault="004D7948" w:rsidP="00811FBC">
            <w:pPr>
              <w:spacing w:after="0" w:line="360" w:lineRule="auto"/>
              <w:jc w:val="center"/>
              <w:rPr>
                <w:color w:val="767171"/>
                <w:szCs w:val="24"/>
              </w:rPr>
            </w:pPr>
            <w:r w:rsidRPr="00871FA8">
              <w:rPr>
                <w:color w:val="767171"/>
                <w:szCs w:val="24"/>
              </w:rPr>
              <w:t>79</w:t>
            </w:r>
          </w:p>
        </w:tc>
        <w:tc>
          <w:tcPr>
            <w:tcW w:w="1562" w:type="dxa"/>
            <w:vAlign w:val="center"/>
          </w:tcPr>
          <w:p w14:paraId="0413305D" w14:textId="77777777" w:rsidR="004D7948" w:rsidRPr="00871FA8" w:rsidRDefault="004D7948" w:rsidP="00811FBC">
            <w:pPr>
              <w:spacing w:after="0" w:line="360" w:lineRule="auto"/>
              <w:jc w:val="center"/>
              <w:rPr>
                <w:color w:val="767171"/>
                <w:szCs w:val="24"/>
              </w:rPr>
            </w:pPr>
            <w:r w:rsidRPr="00871FA8">
              <w:rPr>
                <w:color w:val="767171"/>
                <w:szCs w:val="24"/>
              </w:rPr>
              <w:t>14</w:t>
            </w:r>
          </w:p>
        </w:tc>
        <w:tc>
          <w:tcPr>
            <w:tcW w:w="1532" w:type="dxa"/>
            <w:shd w:val="clear" w:color="auto" w:fill="auto"/>
            <w:noWrap/>
            <w:vAlign w:val="center"/>
            <w:hideMark/>
          </w:tcPr>
          <w:p w14:paraId="6F331116" w14:textId="77777777" w:rsidR="004D7948" w:rsidRPr="00871FA8" w:rsidRDefault="004D7948" w:rsidP="00811FBC">
            <w:pPr>
              <w:spacing w:after="0" w:line="360" w:lineRule="auto"/>
              <w:jc w:val="center"/>
              <w:rPr>
                <w:color w:val="767171"/>
                <w:szCs w:val="24"/>
              </w:rPr>
            </w:pPr>
            <w:r w:rsidRPr="00871FA8">
              <w:rPr>
                <w:color w:val="767171"/>
                <w:szCs w:val="24"/>
              </w:rPr>
              <w:t>5</w:t>
            </w:r>
          </w:p>
        </w:tc>
        <w:tc>
          <w:tcPr>
            <w:tcW w:w="1415" w:type="dxa"/>
            <w:shd w:val="clear" w:color="auto" w:fill="FFFFFF"/>
            <w:noWrap/>
            <w:vAlign w:val="center"/>
            <w:hideMark/>
          </w:tcPr>
          <w:p w14:paraId="152366C4" w14:textId="77777777" w:rsidR="004D7948" w:rsidRPr="00871FA8" w:rsidRDefault="004D7948" w:rsidP="00811FBC">
            <w:pPr>
              <w:spacing w:after="0" w:line="360" w:lineRule="auto"/>
              <w:jc w:val="center"/>
              <w:rPr>
                <w:color w:val="767171"/>
                <w:szCs w:val="24"/>
              </w:rPr>
            </w:pPr>
            <w:r w:rsidRPr="00871FA8">
              <w:rPr>
                <w:color w:val="767171"/>
                <w:szCs w:val="24"/>
              </w:rPr>
              <w:t>98%</w:t>
            </w:r>
          </w:p>
        </w:tc>
      </w:tr>
      <w:tr w:rsidR="004D7948" w:rsidRPr="00871FA8" w14:paraId="59D0F55C" w14:textId="77777777" w:rsidTr="000504BA">
        <w:trPr>
          <w:trHeight w:val="439"/>
          <w:jc w:val="center"/>
        </w:trPr>
        <w:tc>
          <w:tcPr>
            <w:tcW w:w="1025" w:type="dxa"/>
            <w:shd w:val="clear" w:color="auto" w:fill="FFFFFF"/>
            <w:noWrap/>
            <w:vAlign w:val="center"/>
            <w:hideMark/>
          </w:tcPr>
          <w:p w14:paraId="0DCFBDE7" w14:textId="77777777" w:rsidR="004D7948" w:rsidRPr="00871FA8" w:rsidRDefault="004D7948" w:rsidP="00811FBC">
            <w:pPr>
              <w:spacing w:after="0" w:line="360" w:lineRule="auto"/>
              <w:rPr>
                <w:color w:val="767171"/>
                <w:szCs w:val="24"/>
              </w:rPr>
            </w:pPr>
            <w:r w:rsidRPr="00871FA8">
              <w:rPr>
                <w:color w:val="767171"/>
                <w:szCs w:val="24"/>
              </w:rPr>
              <w:t>Abril</w:t>
            </w:r>
          </w:p>
        </w:tc>
        <w:tc>
          <w:tcPr>
            <w:tcW w:w="1781" w:type="dxa"/>
            <w:shd w:val="clear" w:color="auto" w:fill="FFFFFF"/>
            <w:noWrap/>
            <w:vAlign w:val="center"/>
            <w:hideMark/>
          </w:tcPr>
          <w:p w14:paraId="75B50195" w14:textId="77777777" w:rsidR="004D7948" w:rsidRPr="00871FA8" w:rsidRDefault="004D7948" w:rsidP="00811FBC">
            <w:pPr>
              <w:spacing w:after="0" w:line="360" w:lineRule="auto"/>
              <w:jc w:val="center"/>
              <w:rPr>
                <w:color w:val="767171"/>
                <w:szCs w:val="24"/>
              </w:rPr>
            </w:pPr>
            <w:r w:rsidRPr="00871FA8">
              <w:rPr>
                <w:color w:val="767171"/>
                <w:szCs w:val="24"/>
              </w:rPr>
              <w:t>79</w:t>
            </w:r>
          </w:p>
        </w:tc>
        <w:tc>
          <w:tcPr>
            <w:tcW w:w="1562" w:type="dxa"/>
            <w:vAlign w:val="center"/>
          </w:tcPr>
          <w:p w14:paraId="3C0AB9F3" w14:textId="77777777" w:rsidR="004D7948" w:rsidRPr="00871FA8" w:rsidRDefault="004D7948" w:rsidP="00811FBC">
            <w:pPr>
              <w:spacing w:after="0" w:line="360" w:lineRule="auto"/>
              <w:jc w:val="center"/>
              <w:rPr>
                <w:color w:val="767171"/>
                <w:szCs w:val="24"/>
              </w:rPr>
            </w:pPr>
            <w:r w:rsidRPr="00871FA8">
              <w:rPr>
                <w:color w:val="767171"/>
                <w:szCs w:val="24"/>
              </w:rPr>
              <w:t>15</w:t>
            </w:r>
          </w:p>
        </w:tc>
        <w:tc>
          <w:tcPr>
            <w:tcW w:w="1532" w:type="dxa"/>
            <w:shd w:val="clear" w:color="auto" w:fill="auto"/>
            <w:noWrap/>
            <w:vAlign w:val="center"/>
            <w:hideMark/>
          </w:tcPr>
          <w:p w14:paraId="028C6CD5" w14:textId="77777777" w:rsidR="004D7948" w:rsidRPr="00871FA8" w:rsidRDefault="004D7948" w:rsidP="00811FBC">
            <w:pPr>
              <w:spacing w:after="0" w:line="360" w:lineRule="auto"/>
              <w:jc w:val="center"/>
              <w:rPr>
                <w:color w:val="767171"/>
                <w:szCs w:val="24"/>
              </w:rPr>
            </w:pPr>
            <w:r w:rsidRPr="00871FA8">
              <w:rPr>
                <w:color w:val="767171"/>
                <w:szCs w:val="24"/>
              </w:rPr>
              <w:t>5</w:t>
            </w:r>
          </w:p>
        </w:tc>
        <w:tc>
          <w:tcPr>
            <w:tcW w:w="1415" w:type="dxa"/>
            <w:shd w:val="clear" w:color="auto" w:fill="FFFFFF"/>
            <w:noWrap/>
            <w:vAlign w:val="center"/>
            <w:hideMark/>
          </w:tcPr>
          <w:p w14:paraId="6037DAC7" w14:textId="77777777" w:rsidR="004D7948" w:rsidRPr="00871FA8" w:rsidRDefault="004D7948" w:rsidP="00811FBC">
            <w:pPr>
              <w:spacing w:after="0" w:line="360" w:lineRule="auto"/>
              <w:jc w:val="center"/>
              <w:rPr>
                <w:color w:val="767171"/>
                <w:szCs w:val="24"/>
              </w:rPr>
            </w:pPr>
            <w:r w:rsidRPr="00871FA8">
              <w:rPr>
                <w:color w:val="767171"/>
                <w:szCs w:val="24"/>
              </w:rPr>
              <w:t>99%</w:t>
            </w:r>
          </w:p>
        </w:tc>
      </w:tr>
      <w:tr w:rsidR="004D7948" w:rsidRPr="00871FA8" w14:paraId="04DA81FD" w14:textId="77777777" w:rsidTr="000504BA">
        <w:trPr>
          <w:trHeight w:val="559"/>
          <w:jc w:val="center"/>
        </w:trPr>
        <w:tc>
          <w:tcPr>
            <w:tcW w:w="1025" w:type="dxa"/>
            <w:shd w:val="clear" w:color="auto" w:fill="FFFFFF"/>
            <w:noWrap/>
            <w:vAlign w:val="center"/>
          </w:tcPr>
          <w:p w14:paraId="4061BEF0" w14:textId="77777777" w:rsidR="004D7948" w:rsidRPr="00871FA8" w:rsidRDefault="004D7948" w:rsidP="00811FBC">
            <w:pPr>
              <w:spacing w:after="0" w:line="360" w:lineRule="auto"/>
              <w:rPr>
                <w:color w:val="767171"/>
                <w:szCs w:val="24"/>
              </w:rPr>
            </w:pPr>
            <w:r w:rsidRPr="00871FA8">
              <w:rPr>
                <w:color w:val="767171"/>
                <w:szCs w:val="24"/>
              </w:rPr>
              <w:t>Mayo</w:t>
            </w:r>
          </w:p>
        </w:tc>
        <w:tc>
          <w:tcPr>
            <w:tcW w:w="1781" w:type="dxa"/>
            <w:shd w:val="clear" w:color="auto" w:fill="FFFFFF"/>
            <w:noWrap/>
            <w:vAlign w:val="center"/>
          </w:tcPr>
          <w:p w14:paraId="00E6C1FA" w14:textId="77777777" w:rsidR="004D7948" w:rsidRPr="00871FA8" w:rsidRDefault="004D7948" w:rsidP="00811FBC">
            <w:pPr>
              <w:spacing w:after="0" w:line="360" w:lineRule="auto"/>
              <w:jc w:val="center"/>
              <w:rPr>
                <w:color w:val="767171"/>
                <w:szCs w:val="24"/>
              </w:rPr>
            </w:pPr>
            <w:r w:rsidRPr="00871FA8">
              <w:rPr>
                <w:color w:val="767171"/>
                <w:szCs w:val="24"/>
              </w:rPr>
              <w:t>79</w:t>
            </w:r>
          </w:p>
        </w:tc>
        <w:tc>
          <w:tcPr>
            <w:tcW w:w="1562" w:type="dxa"/>
            <w:vAlign w:val="center"/>
          </w:tcPr>
          <w:p w14:paraId="2FAC3D8F" w14:textId="77777777" w:rsidR="004D7948" w:rsidRPr="00871FA8" w:rsidRDefault="004D7948" w:rsidP="00811FBC">
            <w:pPr>
              <w:spacing w:after="0" w:line="360" w:lineRule="auto"/>
              <w:jc w:val="center"/>
              <w:rPr>
                <w:color w:val="767171"/>
                <w:szCs w:val="24"/>
              </w:rPr>
            </w:pPr>
            <w:r w:rsidRPr="00871FA8">
              <w:rPr>
                <w:color w:val="767171"/>
                <w:szCs w:val="24"/>
              </w:rPr>
              <w:t>15</w:t>
            </w:r>
          </w:p>
        </w:tc>
        <w:tc>
          <w:tcPr>
            <w:tcW w:w="1532" w:type="dxa"/>
            <w:shd w:val="clear" w:color="auto" w:fill="auto"/>
            <w:noWrap/>
            <w:vAlign w:val="center"/>
          </w:tcPr>
          <w:p w14:paraId="7DC25117" w14:textId="77777777" w:rsidR="004D7948" w:rsidRPr="00871FA8" w:rsidRDefault="004D7948" w:rsidP="00811FBC">
            <w:pPr>
              <w:spacing w:after="0" w:line="360" w:lineRule="auto"/>
              <w:jc w:val="center"/>
              <w:rPr>
                <w:color w:val="767171"/>
                <w:szCs w:val="24"/>
              </w:rPr>
            </w:pPr>
            <w:r w:rsidRPr="00871FA8">
              <w:rPr>
                <w:color w:val="767171"/>
                <w:szCs w:val="24"/>
              </w:rPr>
              <w:t>5</w:t>
            </w:r>
          </w:p>
        </w:tc>
        <w:tc>
          <w:tcPr>
            <w:tcW w:w="1415" w:type="dxa"/>
            <w:shd w:val="clear" w:color="auto" w:fill="FFFFFF"/>
            <w:noWrap/>
            <w:vAlign w:val="center"/>
          </w:tcPr>
          <w:p w14:paraId="22ADE943" w14:textId="77777777" w:rsidR="004D7948" w:rsidRPr="00871FA8" w:rsidRDefault="004D7948" w:rsidP="00811FBC">
            <w:pPr>
              <w:spacing w:after="0" w:line="360" w:lineRule="auto"/>
              <w:jc w:val="center"/>
              <w:rPr>
                <w:color w:val="767171"/>
                <w:szCs w:val="24"/>
              </w:rPr>
            </w:pPr>
            <w:r w:rsidRPr="00871FA8">
              <w:rPr>
                <w:color w:val="767171"/>
                <w:szCs w:val="24"/>
              </w:rPr>
              <w:t>99%</w:t>
            </w:r>
          </w:p>
        </w:tc>
      </w:tr>
      <w:tr w:rsidR="004D7948" w:rsidRPr="00871FA8" w14:paraId="79BDBEE8" w14:textId="77777777" w:rsidTr="000504BA">
        <w:trPr>
          <w:trHeight w:val="553"/>
          <w:jc w:val="center"/>
        </w:trPr>
        <w:tc>
          <w:tcPr>
            <w:tcW w:w="1025" w:type="dxa"/>
            <w:shd w:val="clear" w:color="auto" w:fill="FFFFFF"/>
            <w:noWrap/>
            <w:vAlign w:val="center"/>
          </w:tcPr>
          <w:p w14:paraId="4DB987CC" w14:textId="77777777" w:rsidR="004D7948" w:rsidRPr="00871FA8" w:rsidRDefault="004D7948" w:rsidP="00811FBC">
            <w:pPr>
              <w:spacing w:after="0" w:line="360" w:lineRule="auto"/>
              <w:rPr>
                <w:color w:val="767171"/>
                <w:szCs w:val="24"/>
              </w:rPr>
            </w:pPr>
            <w:r w:rsidRPr="00871FA8">
              <w:rPr>
                <w:color w:val="767171"/>
                <w:szCs w:val="24"/>
              </w:rPr>
              <w:t>Junio</w:t>
            </w:r>
          </w:p>
        </w:tc>
        <w:tc>
          <w:tcPr>
            <w:tcW w:w="1781" w:type="dxa"/>
            <w:shd w:val="clear" w:color="auto" w:fill="FFFFFF"/>
            <w:noWrap/>
            <w:vAlign w:val="center"/>
          </w:tcPr>
          <w:p w14:paraId="619B827C" w14:textId="77777777" w:rsidR="004D7948" w:rsidRPr="00871FA8" w:rsidRDefault="004D7948" w:rsidP="00811FBC">
            <w:pPr>
              <w:spacing w:after="0" w:line="360" w:lineRule="auto"/>
              <w:jc w:val="center"/>
              <w:rPr>
                <w:color w:val="767171"/>
                <w:szCs w:val="24"/>
              </w:rPr>
            </w:pPr>
            <w:r w:rsidRPr="00871FA8">
              <w:rPr>
                <w:color w:val="767171"/>
                <w:szCs w:val="24"/>
              </w:rPr>
              <w:t>79</w:t>
            </w:r>
          </w:p>
        </w:tc>
        <w:tc>
          <w:tcPr>
            <w:tcW w:w="1562" w:type="dxa"/>
            <w:vAlign w:val="center"/>
          </w:tcPr>
          <w:p w14:paraId="25E9C609" w14:textId="77777777" w:rsidR="004D7948" w:rsidRPr="00871FA8" w:rsidRDefault="004D7948" w:rsidP="00811FBC">
            <w:pPr>
              <w:spacing w:after="0" w:line="360" w:lineRule="auto"/>
              <w:jc w:val="center"/>
              <w:rPr>
                <w:color w:val="767171"/>
                <w:szCs w:val="24"/>
              </w:rPr>
            </w:pPr>
            <w:r w:rsidRPr="00871FA8">
              <w:rPr>
                <w:color w:val="767171"/>
                <w:szCs w:val="24"/>
              </w:rPr>
              <w:t>15</w:t>
            </w:r>
          </w:p>
        </w:tc>
        <w:tc>
          <w:tcPr>
            <w:tcW w:w="1532" w:type="dxa"/>
            <w:shd w:val="clear" w:color="auto" w:fill="auto"/>
            <w:noWrap/>
            <w:vAlign w:val="center"/>
          </w:tcPr>
          <w:p w14:paraId="145F0BD5" w14:textId="77777777" w:rsidR="004D7948" w:rsidRPr="00871FA8" w:rsidRDefault="004D7948" w:rsidP="00811FBC">
            <w:pPr>
              <w:spacing w:after="0" w:line="360" w:lineRule="auto"/>
              <w:jc w:val="center"/>
              <w:rPr>
                <w:color w:val="767171"/>
                <w:szCs w:val="24"/>
              </w:rPr>
            </w:pPr>
            <w:r w:rsidRPr="00871FA8">
              <w:rPr>
                <w:color w:val="767171"/>
                <w:szCs w:val="24"/>
              </w:rPr>
              <w:t>5</w:t>
            </w:r>
          </w:p>
        </w:tc>
        <w:tc>
          <w:tcPr>
            <w:tcW w:w="1415" w:type="dxa"/>
            <w:shd w:val="clear" w:color="auto" w:fill="FFFFFF"/>
            <w:noWrap/>
            <w:vAlign w:val="center"/>
          </w:tcPr>
          <w:p w14:paraId="1D55A593" w14:textId="77777777" w:rsidR="004D7948" w:rsidRPr="00871FA8" w:rsidRDefault="004D7948" w:rsidP="00811FBC">
            <w:pPr>
              <w:spacing w:after="0" w:line="360" w:lineRule="auto"/>
              <w:jc w:val="center"/>
              <w:rPr>
                <w:color w:val="767171"/>
                <w:szCs w:val="24"/>
              </w:rPr>
            </w:pPr>
            <w:r w:rsidRPr="00871FA8">
              <w:rPr>
                <w:color w:val="767171"/>
                <w:szCs w:val="24"/>
              </w:rPr>
              <w:t>99%</w:t>
            </w:r>
          </w:p>
        </w:tc>
      </w:tr>
      <w:tr w:rsidR="004D7948" w:rsidRPr="00871FA8" w14:paraId="6153F292" w14:textId="77777777" w:rsidTr="002D748F">
        <w:trPr>
          <w:trHeight w:val="419"/>
          <w:jc w:val="center"/>
        </w:trPr>
        <w:tc>
          <w:tcPr>
            <w:tcW w:w="5900" w:type="dxa"/>
            <w:gridSpan w:val="4"/>
            <w:shd w:val="clear" w:color="auto" w:fill="FFFFFF"/>
          </w:tcPr>
          <w:p w14:paraId="7F51C78F" w14:textId="77777777" w:rsidR="004D7948" w:rsidRPr="00871FA8" w:rsidRDefault="004D7948" w:rsidP="00811FBC">
            <w:pPr>
              <w:spacing w:after="0" w:line="360" w:lineRule="auto"/>
              <w:rPr>
                <w:b/>
                <w:bCs/>
                <w:color w:val="767171"/>
                <w:szCs w:val="24"/>
              </w:rPr>
            </w:pPr>
            <w:r w:rsidRPr="00871FA8">
              <w:rPr>
                <w:b/>
                <w:bCs/>
                <w:color w:val="767171"/>
                <w:szCs w:val="24"/>
              </w:rPr>
              <w:t>Calificación promedio</w:t>
            </w:r>
          </w:p>
        </w:tc>
        <w:tc>
          <w:tcPr>
            <w:tcW w:w="1415" w:type="dxa"/>
            <w:shd w:val="clear" w:color="auto" w:fill="FFFFFF"/>
            <w:noWrap/>
            <w:vAlign w:val="center"/>
          </w:tcPr>
          <w:p w14:paraId="7F61ADC2" w14:textId="77777777" w:rsidR="004D7948" w:rsidRPr="00871FA8" w:rsidRDefault="004D7948" w:rsidP="00811FBC">
            <w:pPr>
              <w:spacing w:after="0" w:line="360" w:lineRule="auto"/>
              <w:jc w:val="center"/>
              <w:rPr>
                <w:b/>
                <w:bCs/>
                <w:color w:val="767171"/>
                <w:szCs w:val="24"/>
              </w:rPr>
            </w:pPr>
            <w:r w:rsidRPr="00871FA8">
              <w:rPr>
                <w:b/>
                <w:bCs/>
                <w:color w:val="767171"/>
                <w:szCs w:val="24"/>
              </w:rPr>
              <w:t>98%</w:t>
            </w:r>
          </w:p>
        </w:tc>
      </w:tr>
    </w:tbl>
    <w:p w14:paraId="6C8DB80F" w14:textId="77777777" w:rsidR="004D7948" w:rsidRPr="00871FA8" w:rsidRDefault="004D7948" w:rsidP="00872157">
      <w:pPr>
        <w:autoSpaceDE w:val="0"/>
        <w:autoSpaceDN w:val="0"/>
        <w:adjustRightInd w:val="0"/>
        <w:spacing w:after="0" w:line="360" w:lineRule="auto"/>
        <w:ind w:firstLine="426"/>
        <w:rPr>
          <w:i/>
          <w:iCs/>
          <w:color w:val="767171"/>
          <w:sz w:val="18"/>
          <w:szCs w:val="18"/>
        </w:rPr>
      </w:pPr>
      <w:r w:rsidRPr="00871FA8">
        <w:rPr>
          <w:i/>
          <w:iCs/>
          <w:color w:val="767171"/>
          <w:sz w:val="18"/>
          <w:szCs w:val="18"/>
        </w:rPr>
        <w:t>Fuente: Dirección de Acceso a la Información MICM. -</w:t>
      </w:r>
    </w:p>
    <w:p w14:paraId="1A48324B" w14:textId="77777777" w:rsidR="002953B6" w:rsidRPr="00871FA8" w:rsidRDefault="002953B6" w:rsidP="00811FBC">
      <w:pPr>
        <w:tabs>
          <w:tab w:val="left" w:pos="2981"/>
        </w:tabs>
        <w:spacing w:after="0" w:line="360" w:lineRule="auto"/>
        <w:rPr>
          <w:color w:val="767171"/>
          <w:szCs w:val="24"/>
        </w:rPr>
      </w:pPr>
    </w:p>
    <w:p w14:paraId="7D115334" w14:textId="1CB1DBEB" w:rsidR="00554ECF" w:rsidRPr="00871FA8" w:rsidRDefault="00554ECF" w:rsidP="00811FBC">
      <w:pPr>
        <w:spacing w:after="0" w:line="360" w:lineRule="auto"/>
        <w:jc w:val="both"/>
        <w:rPr>
          <w:rFonts w:eastAsia="Calibri" w:cs="Times New Roman"/>
          <w:color w:val="767171"/>
          <w:spacing w:val="20"/>
          <w:szCs w:val="24"/>
        </w:rPr>
      </w:pPr>
    </w:p>
    <w:p w14:paraId="6E4E7ABE" w14:textId="53C7C9F3" w:rsidR="00554ECF" w:rsidRPr="00871FA8" w:rsidRDefault="00554ECF" w:rsidP="00811FBC">
      <w:pPr>
        <w:spacing w:after="0" w:line="360" w:lineRule="auto"/>
        <w:jc w:val="both"/>
        <w:rPr>
          <w:rFonts w:eastAsia="Calibri" w:cs="Times New Roman"/>
          <w:color w:val="767171"/>
          <w:spacing w:val="20"/>
          <w:szCs w:val="24"/>
        </w:rPr>
      </w:pPr>
    </w:p>
    <w:p w14:paraId="329B6417" w14:textId="5E737477" w:rsidR="00554ECF" w:rsidRPr="00871FA8" w:rsidRDefault="00554ECF" w:rsidP="00811FBC">
      <w:pPr>
        <w:spacing w:after="0" w:line="360" w:lineRule="auto"/>
        <w:jc w:val="both"/>
        <w:rPr>
          <w:rFonts w:eastAsia="Calibri" w:cs="Times New Roman"/>
          <w:color w:val="767171"/>
          <w:spacing w:val="20"/>
          <w:szCs w:val="24"/>
        </w:rPr>
      </w:pPr>
    </w:p>
    <w:p w14:paraId="0E47E37B" w14:textId="7360301B" w:rsidR="00D035D6" w:rsidRDefault="00D035D6" w:rsidP="00811FBC">
      <w:pPr>
        <w:spacing w:after="0" w:line="360" w:lineRule="auto"/>
        <w:jc w:val="both"/>
        <w:rPr>
          <w:rFonts w:eastAsia="Calibri" w:cs="Times New Roman"/>
          <w:color w:val="767171"/>
          <w:spacing w:val="20"/>
          <w:szCs w:val="24"/>
        </w:rPr>
      </w:pPr>
    </w:p>
    <w:p w14:paraId="4C2267A1" w14:textId="5EEE7403" w:rsidR="0013472B" w:rsidRDefault="0013472B" w:rsidP="00811FBC">
      <w:pPr>
        <w:spacing w:after="0" w:line="360" w:lineRule="auto"/>
        <w:jc w:val="both"/>
        <w:rPr>
          <w:rFonts w:eastAsia="Calibri" w:cs="Times New Roman"/>
          <w:color w:val="767171"/>
          <w:spacing w:val="20"/>
          <w:szCs w:val="24"/>
        </w:rPr>
      </w:pPr>
    </w:p>
    <w:p w14:paraId="7CE57FD6" w14:textId="53619878" w:rsidR="0013472B" w:rsidRDefault="0013472B" w:rsidP="00811FBC">
      <w:pPr>
        <w:spacing w:after="0" w:line="360" w:lineRule="auto"/>
        <w:jc w:val="both"/>
        <w:rPr>
          <w:rFonts w:eastAsia="Calibri" w:cs="Times New Roman"/>
          <w:color w:val="767171"/>
          <w:spacing w:val="20"/>
          <w:szCs w:val="24"/>
        </w:rPr>
      </w:pPr>
    </w:p>
    <w:p w14:paraId="62231752" w14:textId="77777777" w:rsidR="0013472B" w:rsidRPr="00871FA8" w:rsidRDefault="0013472B" w:rsidP="00811FBC">
      <w:pPr>
        <w:spacing w:after="0" w:line="360" w:lineRule="auto"/>
        <w:jc w:val="both"/>
        <w:rPr>
          <w:rFonts w:eastAsia="Calibri" w:cs="Times New Roman"/>
          <w:color w:val="767171"/>
          <w:spacing w:val="20"/>
          <w:szCs w:val="24"/>
        </w:rPr>
      </w:pPr>
    </w:p>
    <w:p w14:paraId="30B5DF93" w14:textId="31B91B62" w:rsidR="00D035D6" w:rsidRPr="001925A7" w:rsidRDefault="00D035D6" w:rsidP="00811FBC">
      <w:pPr>
        <w:pStyle w:val="Ttulo1"/>
        <w:numPr>
          <w:ilvl w:val="0"/>
          <w:numId w:val="1"/>
        </w:numPr>
        <w:spacing w:before="0" w:line="360" w:lineRule="auto"/>
        <w:jc w:val="center"/>
        <w:rPr>
          <w:b/>
          <w:bCs/>
          <w:color w:val="767171"/>
        </w:rPr>
      </w:pPr>
      <w:bookmarkStart w:id="43" w:name="_Toc90906845"/>
      <w:r w:rsidRPr="001925A7">
        <w:rPr>
          <w:b/>
          <w:bCs/>
          <w:color w:val="767171"/>
        </w:rPr>
        <w:lastRenderedPageBreak/>
        <w:t>PROYECCIONES AL PRÓXIMO AÑO</w:t>
      </w:r>
      <w:bookmarkEnd w:id="43"/>
    </w:p>
    <w:p w14:paraId="4C4EDC73" w14:textId="77777777" w:rsidR="00D035D6" w:rsidRPr="001925A7" w:rsidRDefault="00D035D6" w:rsidP="00811FBC">
      <w:pPr>
        <w:spacing w:after="0" w:line="360" w:lineRule="auto"/>
        <w:jc w:val="center"/>
        <w:rPr>
          <w:rFonts w:eastAsia="Calibri" w:cs="Times New Roman"/>
          <w:color w:val="767171"/>
          <w:sz w:val="18"/>
        </w:rPr>
      </w:pPr>
      <w:r w:rsidRPr="001925A7">
        <w:rPr>
          <w:rFonts w:eastAsia="Calibri" w:cs="Times New Roman"/>
          <w:noProof/>
          <w:color w:val="767171"/>
          <w:sz w:val="18"/>
          <w:lang w:eastAsia="es-DO"/>
        </w:rPr>
        <mc:AlternateContent>
          <mc:Choice Requires="wps">
            <w:drawing>
              <wp:anchor distT="0" distB="0" distL="114300" distR="114300" simplePos="0" relativeHeight="251706368" behindDoc="0" locked="0" layoutInCell="1" allowOverlap="1" wp14:anchorId="31EE82ED" wp14:editId="26218BBA">
                <wp:simplePos x="0" y="0"/>
                <wp:positionH relativeFrom="margin">
                  <wp:posOffset>2545715</wp:posOffset>
                </wp:positionH>
                <wp:positionV relativeFrom="paragraph">
                  <wp:posOffset>91440</wp:posOffset>
                </wp:positionV>
                <wp:extent cx="463550" cy="0"/>
                <wp:effectExtent l="22860" t="15875" r="18415" b="222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DF78A" id="Straight Connector 29"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0.45pt,7.2pt" to="236.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" strokecolor="#ee2a24" strokeweight="2.25pt">
                <v:stroke joinstyle="miter"/>
                <w10:wrap anchorx="margin"/>
              </v:line>
            </w:pict>
          </mc:Fallback>
        </mc:AlternateContent>
      </w:r>
    </w:p>
    <w:p w14:paraId="086BFDA6" w14:textId="77777777" w:rsidR="00D035D6" w:rsidRPr="001925A7" w:rsidRDefault="00D035D6" w:rsidP="00811FBC">
      <w:pPr>
        <w:spacing w:after="0" w:line="360" w:lineRule="auto"/>
        <w:ind w:left="709"/>
        <w:jc w:val="center"/>
        <w:rPr>
          <w:rFonts w:eastAsia="Calibri" w:cs="Times New Roman"/>
          <w:color w:val="767171"/>
          <w:spacing w:val="20"/>
          <w:szCs w:val="36"/>
        </w:rPr>
      </w:pPr>
      <w:r w:rsidRPr="001925A7">
        <w:rPr>
          <w:rFonts w:eastAsia="Calibri" w:cs="Times New Roman"/>
          <w:color w:val="767171"/>
          <w:spacing w:val="20"/>
          <w:szCs w:val="36"/>
        </w:rPr>
        <w:t>Memoria institucional 2021</w:t>
      </w:r>
    </w:p>
    <w:p w14:paraId="24FADD97" w14:textId="77777777" w:rsidR="003C09B2" w:rsidRPr="001925A7" w:rsidRDefault="003C09B2" w:rsidP="00811FBC">
      <w:pPr>
        <w:spacing w:after="0" w:line="360" w:lineRule="auto"/>
        <w:jc w:val="both"/>
        <w:rPr>
          <w:rFonts w:eastAsia="Calibri" w:cs="Times New Roman"/>
          <w:color w:val="767171"/>
          <w:spacing w:val="20"/>
          <w:szCs w:val="24"/>
        </w:rPr>
      </w:pPr>
    </w:p>
    <w:p w14:paraId="4284522E" w14:textId="04830572" w:rsidR="00D922BE" w:rsidRPr="001925A7" w:rsidRDefault="00A43CAE" w:rsidP="00811FBC">
      <w:pPr>
        <w:spacing w:after="0" w:line="360" w:lineRule="auto"/>
        <w:jc w:val="both"/>
        <w:rPr>
          <w:rFonts w:eastAsia="Calibri" w:cs="Times New Roman"/>
          <w:color w:val="767171"/>
          <w:spacing w:val="20"/>
          <w:szCs w:val="24"/>
        </w:rPr>
      </w:pPr>
      <w:r w:rsidRPr="001925A7">
        <w:rPr>
          <w:rFonts w:eastAsia="Calibri" w:cs="Times New Roman"/>
          <w:color w:val="767171"/>
          <w:spacing w:val="20"/>
          <w:szCs w:val="24"/>
        </w:rPr>
        <w:t>En coherencia con las prioridades institucionales establecidas en los distintos planes, programas y proyectos</w:t>
      </w:r>
      <w:r w:rsidR="00BB549D" w:rsidRPr="001925A7">
        <w:rPr>
          <w:rFonts w:eastAsia="Calibri" w:cs="Times New Roman"/>
          <w:color w:val="767171"/>
          <w:spacing w:val="20"/>
          <w:szCs w:val="24"/>
        </w:rPr>
        <w:t xml:space="preserve"> del M</w:t>
      </w:r>
      <w:r w:rsidR="00C86138" w:rsidRPr="001925A7">
        <w:rPr>
          <w:rFonts w:eastAsia="Calibri" w:cs="Times New Roman"/>
          <w:color w:val="767171"/>
          <w:spacing w:val="20"/>
          <w:szCs w:val="24"/>
        </w:rPr>
        <w:t>inisterio de Industria, Comercio y Mipymes (M</w:t>
      </w:r>
      <w:r w:rsidR="00BB549D" w:rsidRPr="001925A7">
        <w:rPr>
          <w:rFonts w:eastAsia="Calibri" w:cs="Times New Roman"/>
          <w:color w:val="767171"/>
          <w:spacing w:val="20"/>
          <w:szCs w:val="24"/>
        </w:rPr>
        <w:t>ICM</w:t>
      </w:r>
      <w:r w:rsidR="00C86138" w:rsidRPr="001925A7">
        <w:rPr>
          <w:rFonts w:eastAsia="Calibri" w:cs="Times New Roman"/>
          <w:color w:val="767171"/>
          <w:spacing w:val="20"/>
          <w:szCs w:val="24"/>
        </w:rPr>
        <w:t>)</w:t>
      </w:r>
      <w:r w:rsidRPr="001925A7">
        <w:rPr>
          <w:rFonts w:eastAsia="Calibri" w:cs="Times New Roman"/>
          <w:color w:val="767171"/>
          <w:spacing w:val="20"/>
          <w:szCs w:val="24"/>
        </w:rPr>
        <w:t>, a continuación, las p</w:t>
      </w:r>
      <w:r w:rsidR="00BB549D" w:rsidRPr="001925A7">
        <w:rPr>
          <w:rFonts w:eastAsia="Calibri" w:cs="Times New Roman"/>
          <w:color w:val="767171"/>
          <w:spacing w:val="20"/>
          <w:szCs w:val="24"/>
        </w:rPr>
        <w:t>rincipales proyecciones</w:t>
      </w:r>
      <w:r w:rsidRPr="001925A7">
        <w:rPr>
          <w:rFonts w:eastAsia="Calibri" w:cs="Times New Roman"/>
          <w:color w:val="767171"/>
          <w:spacing w:val="20"/>
          <w:szCs w:val="24"/>
        </w:rPr>
        <w:t xml:space="preserve"> para el año 202</w:t>
      </w:r>
      <w:r w:rsidR="00D52A91" w:rsidRPr="001925A7">
        <w:rPr>
          <w:rFonts w:eastAsia="Calibri" w:cs="Times New Roman"/>
          <w:color w:val="767171"/>
          <w:spacing w:val="20"/>
          <w:szCs w:val="24"/>
        </w:rPr>
        <w:t>2</w:t>
      </w:r>
      <w:r w:rsidRPr="001925A7">
        <w:rPr>
          <w:rFonts w:eastAsia="Calibri" w:cs="Times New Roman"/>
          <w:color w:val="767171"/>
          <w:spacing w:val="20"/>
          <w:szCs w:val="24"/>
        </w:rPr>
        <w:t>:</w:t>
      </w:r>
    </w:p>
    <w:p w14:paraId="31749219" w14:textId="77777777" w:rsidR="000504BA" w:rsidRPr="001925A7" w:rsidRDefault="000504BA" w:rsidP="00811FBC">
      <w:pPr>
        <w:spacing w:after="0" w:line="360" w:lineRule="auto"/>
        <w:jc w:val="both"/>
        <w:rPr>
          <w:rFonts w:eastAsia="Calibri" w:cs="Times New Roman"/>
          <w:color w:val="767171"/>
          <w:spacing w:val="20"/>
          <w:szCs w:val="24"/>
        </w:rPr>
      </w:pPr>
    </w:p>
    <w:p w14:paraId="24D3ECAE" w14:textId="4E9D13E5" w:rsidR="0013472B" w:rsidRPr="001925A7" w:rsidRDefault="00D52A91" w:rsidP="0013472B">
      <w:pPr>
        <w:numPr>
          <w:ilvl w:val="0"/>
          <w:numId w:val="9"/>
        </w:numPr>
        <w:spacing w:after="0" w:line="360" w:lineRule="auto"/>
        <w:jc w:val="both"/>
        <w:rPr>
          <w:rFonts w:eastAsia="Times New Roman"/>
          <w:color w:val="767171"/>
          <w:spacing w:val="20"/>
          <w:szCs w:val="24"/>
          <w:lang w:eastAsia="es-MX"/>
        </w:rPr>
      </w:pPr>
      <w:r w:rsidRPr="001925A7">
        <w:rPr>
          <w:rFonts w:eastAsia="Times New Roman"/>
          <w:color w:val="767171"/>
          <w:spacing w:val="20"/>
          <w:szCs w:val="24"/>
          <w:lang w:eastAsia="es-MX"/>
        </w:rPr>
        <w:t>Continuar, en el marco del Consejo Directivo del C</w:t>
      </w:r>
      <w:r w:rsidR="002333EA" w:rsidRPr="001925A7">
        <w:rPr>
          <w:rFonts w:eastAsia="Times New Roman"/>
          <w:color w:val="767171"/>
          <w:spacing w:val="20"/>
          <w:szCs w:val="24"/>
          <w:lang w:eastAsia="es-MX"/>
        </w:rPr>
        <w:t>onsejo Nacional de Zonas Francas de Exportación (C</w:t>
      </w:r>
      <w:r w:rsidRPr="001925A7">
        <w:rPr>
          <w:rFonts w:eastAsia="Times New Roman"/>
          <w:color w:val="767171"/>
          <w:spacing w:val="20"/>
          <w:szCs w:val="24"/>
          <w:lang w:eastAsia="es-MX"/>
        </w:rPr>
        <w:t>NZFE</w:t>
      </w:r>
      <w:r w:rsidR="002333EA" w:rsidRPr="001925A7">
        <w:rPr>
          <w:rFonts w:eastAsia="Times New Roman"/>
          <w:color w:val="767171"/>
          <w:spacing w:val="20"/>
          <w:szCs w:val="24"/>
          <w:lang w:eastAsia="es-MX"/>
        </w:rPr>
        <w:t>)</w:t>
      </w:r>
      <w:r w:rsidRPr="001925A7">
        <w:rPr>
          <w:rFonts w:eastAsia="Times New Roman"/>
          <w:color w:val="767171"/>
          <w:spacing w:val="20"/>
          <w:szCs w:val="24"/>
          <w:lang w:eastAsia="es-MX"/>
        </w:rPr>
        <w:t>, las aprobaciones de nuevas empresas y parques de zonas francas y, por ende, la generación de nuevos empleos, la diversificación del sector y el incremento de las exportaciones dominicanas.</w:t>
      </w:r>
    </w:p>
    <w:p w14:paraId="2E4F9F74" w14:textId="01F8D61D" w:rsidR="0013472B" w:rsidRPr="001925A7" w:rsidRDefault="00901653" w:rsidP="0013472B">
      <w:pPr>
        <w:numPr>
          <w:ilvl w:val="0"/>
          <w:numId w:val="9"/>
        </w:numPr>
        <w:spacing w:after="0" w:line="360" w:lineRule="auto"/>
        <w:jc w:val="both"/>
        <w:rPr>
          <w:rFonts w:eastAsia="Times New Roman"/>
          <w:color w:val="767171"/>
          <w:spacing w:val="20"/>
          <w:szCs w:val="24"/>
          <w:lang w:eastAsia="es-MX"/>
        </w:rPr>
      </w:pPr>
      <w:r w:rsidRPr="001925A7">
        <w:rPr>
          <w:rFonts w:eastAsia="Times New Roman"/>
          <w:color w:val="767171"/>
          <w:spacing w:val="20"/>
          <w:szCs w:val="24"/>
          <w:lang w:eastAsia="es-MX"/>
        </w:rPr>
        <w:t>Socializar los resultados del estudio de evaluación de impacto de las zonas francas en la economía dominicana.</w:t>
      </w:r>
    </w:p>
    <w:p w14:paraId="273AC352" w14:textId="2725AAE7" w:rsidR="00D52A91" w:rsidRPr="001925A7" w:rsidRDefault="00901653" w:rsidP="0013472B">
      <w:pPr>
        <w:numPr>
          <w:ilvl w:val="0"/>
          <w:numId w:val="9"/>
        </w:numPr>
        <w:spacing w:after="0" w:line="360" w:lineRule="auto"/>
        <w:jc w:val="both"/>
        <w:rPr>
          <w:rFonts w:eastAsia="Times New Roman"/>
          <w:color w:val="767171"/>
          <w:spacing w:val="20"/>
          <w:szCs w:val="24"/>
          <w:lang w:eastAsia="es-MX"/>
        </w:rPr>
      </w:pPr>
      <w:r w:rsidRPr="001925A7">
        <w:rPr>
          <w:color w:val="767171"/>
          <w:spacing w:val="20"/>
          <w:szCs w:val="24"/>
        </w:rPr>
        <w:t>Dar a conocer los resultados del estudio de impacto de la Ley núm. 108-10 de Fomento a la Industria Cinematográfica.</w:t>
      </w:r>
    </w:p>
    <w:p w14:paraId="6B1A19E9" w14:textId="300A4F1D" w:rsidR="00901653" w:rsidRPr="001925A7" w:rsidRDefault="00901653" w:rsidP="0013472B">
      <w:pPr>
        <w:numPr>
          <w:ilvl w:val="0"/>
          <w:numId w:val="9"/>
        </w:numPr>
        <w:spacing w:after="0" w:line="360" w:lineRule="auto"/>
        <w:jc w:val="both"/>
        <w:rPr>
          <w:rFonts w:eastAsia="Times New Roman"/>
          <w:color w:val="767171"/>
          <w:spacing w:val="20"/>
          <w:szCs w:val="24"/>
          <w:lang w:eastAsia="es-MX"/>
        </w:rPr>
      </w:pPr>
      <w:r w:rsidRPr="001925A7">
        <w:rPr>
          <w:color w:val="767171"/>
          <w:spacing w:val="20"/>
          <w:szCs w:val="24"/>
        </w:rPr>
        <w:t xml:space="preserve">Implementar el plan estratégico de </w:t>
      </w:r>
      <w:proofErr w:type="spellStart"/>
      <w:r w:rsidRPr="001925A7">
        <w:rPr>
          <w:color w:val="767171"/>
          <w:spacing w:val="20"/>
          <w:szCs w:val="24"/>
        </w:rPr>
        <w:t>nearshoring</w:t>
      </w:r>
      <w:proofErr w:type="spellEnd"/>
      <w:r w:rsidRPr="001925A7">
        <w:rPr>
          <w:color w:val="767171"/>
          <w:spacing w:val="20"/>
          <w:szCs w:val="24"/>
        </w:rPr>
        <w:t xml:space="preserve"> 2022-2025.</w:t>
      </w:r>
    </w:p>
    <w:p w14:paraId="1689EAD9" w14:textId="77FDE851" w:rsidR="00901653" w:rsidRPr="001925A7" w:rsidRDefault="00901653" w:rsidP="0013472B">
      <w:pPr>
        <w:numPr>
          <w:ilvl w:val="0"/>
          <w:numId w:val="9"/>
        </w:numPr>
        <w:spacing w:after="0" w:line="360" w:lineRule="auto"/>
        <w:jc w:val="both"/>
        <w:rPr>
          <w:rFonts w:eastAsia="Times New Roman"/>
          <w:color w:val="767171"/>
          <w:spacing w:val="20"/>
          <w:szCs w:val="24"/>
          <w:lang w:eastAsia="es-MX"/>
        </w:rPr>
      </w:pPr>
      <w:r w:rsidRPr="001925A7">
        <w:rPr>
          <w:color w:val="767171"/>
          <w:spacing w:val="20"/>
          <w:szCs w:val="24"/>
        </w:rPr>
        <w:t>Iniciar la ejecución del Programa de Apoyo al Reposicionamiento de República Dominicana en las cadenas globales de valor, a través del fortalecimiento del capital humano, innovación y clima de negocios.</w:t>
      </w:r>
    </w:p>
    <w:p w14:paraId="6F21E7FE" w14:textId="0367ECD6" w:rsidR="00901653" w:rsidRPr="001925A7" w:rsidRDefault="00901653" w:rsidP="0013472B">
      <w:pPr>
        <w:numPr>
          <w:ilvl w:val="0"/>
          <w:numId w:val="9"/>
        </w:numPr>
        <w:spacing w:after="0" w:line="360" w:lineRule="auto"/>
        <w:jc w:val="both"/>
        <w:rPr>
          <w:color w:val="767171"/>
          <w:spacing w:val="20"/>
          <w:szCs w:val="24"/>
        </w:rPr>
      </w:pPr>
      <w:r w:rsidRPr="001925A7">
        <w:rPr>
          <w:color w:val="767171"/>
          <w:spacing w:val="20"/>
          <w:szCs w:val="24"/>
        </w:rPr>
        <w:t>Avanzar con el desarrollo de la asistencia técnica que, en coordinación con el Banco Mundial, ejecuta el MICM para apoyar la implementación del Plan Nacional de Industrialización y fortalecer el clima de inversión en el país.</w:t>
      </w:r>
    </w:p>
    <w:p w14:paraId="1790C85B" w14:textId="048A9FB1" w:rsidR="00901653" w:rsidRPr="001925A7" w:rsidRDefault="00901653" w:rsidP="0013472B">
      <w:pPr>
        <w:numPr>
          <w:ilvl w:val="0"/>
          <w:numId w:val="9"/>
        </w:numPr>
        <w:spacing w:after="0" w:line="360" w:lineRule="auto"/>
        <w:jc w:val="both"/>
        <w:rPr>
          <w:color w:val="767171"/>
          <w:spacing w:val="20"/>
          <w:szCs w:val="24"/>
        </w:rPr>
      </w:pPr>
      <w:r w:rsidRPr="001925A7">
        <w:rPr>
          <w:color w:val="767171"/>
          <w:spacing w:val="20"/>
          <w:szCs w:val="24"/>
        </w:rPr>
        <w:t xml:space="preserve">Visitar, en el marco de la Ruta Industrial, treinta y cinco (35) empresas del sector industrial, además continuar con la iniciativa de la Ruta Industrial Creativa, visitando </w:t>
      </w:r>
      <w:r w:rsidRPr="001925A7">
        <w:rPr>
          <w:color w:val="767171"/>
          <w:spacing w:val="20"/>
          <w:szCs w:val="24"/>
        </w:rPr>
        <w:lastRenderedPageBreak/>
        <w:t xml:space="preserve">mensualmente una (1) empresa vinculada al sector de economía naranja. </w:t>
      </w:r>
    </w:p>
    <w:p w14:paraId="55E33B67" w14:textId="77777777" w:rsidR="00901653" w:rsidRPr="001925A7" w:rsidRDefault="00901653" w:rsidP="0013472B">
      <w:pPr>
        <w:numPr>
          <w:ilvl w:val="0"/>
          <w:numId w:val="9"/>
        </w:numPr>
        <w:spacing w:after="0" w:line="360" w:lineRule="auto"/>
        <w:jc w:val="both"/>
        <w:rPr>
          <w:color w:val="767171"/>
          <w:spacing w:val="20"/>
          <w:szCs w:val="24"/>
        </w:rPr>
      </w:pPr>
      <w:r w:rsidRPr="001925A7">
        <w:rPr>
          <w:color w:val="767171"/>
          <w:spacing w:val="20"/>
          <w:szCs w:val="24"/>
        </w:rPr>
        <w:t>En el marco del Programa de Fomento a la Economía Naranja, se estarán lanzando las siguientes iniciativas: Mentes Naranjas y el Directorio Creativo, junto al Ministerio de Cultura.</w:t>
      </w:r>
    </w:p>
    <w:p w14:paraId="551D08B0" w14:textId="5246C774" w:rsidR="00901653" w:rsidRPr="001925A7" w:rsidRDefault="00901653" w:rsidP="0013472B">
      <w:pPr>
        <w:numPr>
          <w:ilvl w:val="0"/>
          <w:numId w:val="9"/>
        </w:numPr>
        <w:spacing w:after="0" w:line="360" w:lineRule="auto"/>
        <w:jc w:val="both"/>
        <w:rPr>
          <w:color w:val="767171"/>
          <w:spacing w:val="20"/>
          <w:szCs w:val="24"/>
        </w:rPr>
      </w:pPr>
      <w:r w:rsidRPr="001925A7">
        <w:rPr>
          <w:color w:val="767171"/>
          <w:spacing w:val="20"/>
          <w:szCs w:val="24"/>
        </w:rPr>
        <w:t>Creación del portal de los Regímenes Especiales</w:t>
      </w:r>
      <w:r w:rsidR="004E4D5B" w:rsidRPr="001925A7">
        <w:rPr>
          <w:color w:val="767171"/>
          <w:spacing w:val="20"/>
          <w:szCs w:val="24"/>
        </w:rPr>
        <w:t>.</w:t>
      </w:r>
    </w:p>
    <w:p w14:paraId="005E8BDB" w14:textId="461FAB11" w:rsidR="004E4D5B" w:rsidRPr="001925A7" w:rsidRDefault="004E4D5B" w:rsidP="0013472B">
      <w:pPr>
        <w:numPr>
          <w:ilvl w:val="0"/>
          <w:numId w:val="9"/>
        </w:numPr>
        <w:spacing w:after="0" w:line="360" w:lineRule="auto"/>
        <w:jc w:val="both"/>
        <w:rPr>
          <w:color w:val="767171"/>
          <w:spacing w:val="20"/>
          <w:szCs w:val="24"/>
        </w:rPr>
      </w:pPr>
      <w:r w:rsidRPr="001925A7">
        <w:rPr>
          <w:color w:val="767171"/>
          <w:spacing w:val="20"/>
          <w:szCs w:val="24"/>
        </w:rPr>
        <w:t>Dar a conocer el alcance del sector de manufactura local.</w:t>
      </w:r>
    </w:p>
    <w:p w14:paraId="47F27787" w14:textId="4895EFD5" w:rsidR="004E4D5B" w:rsidRPr="001925A7" w:rsidRDefault="004E4D5B" w:rsidP="0013472B">
      <w:pPr>
        <w:numPr>
          <w:ilvl w:val="0"/>
          <w:numId w:val="9"/>
        </w:numPr>
        <w:spacing w:after="0" w:line="360" w:lineRule="auto"/>
        <w:jc w:val="both"/>
        <w:rPr>
          <w:color w:val="767171"/>
          <w:spacing w:val="20"/>
          <w:szCs w:val="24"/>
        </w:rPr>
      </w:pPr>
      <w:r w:rsidRPr="001925A7">
        <w:rPr>
          <w:color w:val="767171"/>
          <w:spacing w:val="20"/>
          <w:szCs w:val="24"/>
        </w:rPr>
        <w:t>Continuar con las iniciativas de capacitaciones y asistencias técnicas a las industrias.</w:t>
      </w:r>
    </w:p>
    <w:p w14:paraId="3B1E87A9" w14:textId="3BC51648" w:rsidR="00634FF8" w:rsidRPr="001925A7" w:rsidRDefault="00634FF8" w:rsidP="0013472B">
      <w:pPr>
        <w:numPr>
          <w:ilvl w:val="0"/>
          <w:numId w:val="9"/>
        </w:numPr>
        <w:spacing w:after="0" w:line="360" w:lineRule="auto"/>
        <w:jc w:val="both"/>
        <w:rPr>
          <w:color w:val="767171"/>
          <w:spacing w:val="20"/>
          <w:szCs w:val="24"/>
        </w:rPr>
      </w:pPr>
      <w:r w:rsidRPr="001925A7">
        <w:rPr>
          <w:color w:val="767171"/>
          <w:spacing w:val="20"/>
          <w:szCs w:val="24"/>
        </w:rPr>
        <w:t>Implementar herramienta que permitirá diagnosticar la madurez digital de las industrias.</w:t>
      </w:r>
    </w:p>
    <w:p w14:paraId="4D67CBC6" w14:textId="2278C959" w:rsidR="00634FF8" w:rsidRPr="001925A7" w:rsidRDefault="00634FF8" w:rsidP="0013472B">
      <w:pPr>
        <w:numPr>
          <w:ilvl w:val="0"/>
          <w:numId w:val="9"/>
        </w:numPr>
        <w:spacing w:after="0" w:line="360" w:lineRule="auto"/>
        <w:jc w:val="both"/>
        <w:rPr>
          <w:color w:val="767171"/>
          <w:spacing w:val="20"/>
          <w:szCs w:val="24"/>
        </w:rPr>
      </w:pPr>
      <w:r w:rsidRPr="001925A7">
        <w:rPr>
          <w:color w:val="767171"/>
          <w:spacing w:val="20"/>
          <w:szCs w:val="24"/>
        </w:rPr>
        <w:t xml:space="preserve">Continuar con el programa Diseña con la Industria, el cual une a las industrias, la academia y el Estado mediante el desarrollo de proyectos de diseños industriales elaborados por estudiantes de término de las carreras de diseño industrial e ingenierías. </w:t>
      </w:r>
    </w:p>
    <w:p w14:paraId="12F49E40" w14:textId="47D11875" w:rsidR="00634FF8" w:rsidRPr="001925A7" w:rsidRDefault="00634FF8" w:rsidP="0013472B">
      <w:pPr>
        <w:numPr>
          <w:ilvl w:val="0"/>
          <w:numId w:val="9"/>
        </w:numPr>
        <w:spacing w:after="0" w:line="360" w:lineRule="auto"/>
        <w:jc w:val="both"/>
        <w:rPr>
          <w:color w:val="767171"/>
          <w:spacing w:val="20"/>
          <w:szCs w:val="24"/>
        </w:rPr>
      </w:pPr>
      <w:r w:rsidRPr="001925A7">
        <w:rPr>
          <w:color w:val="767171"/>
          <w:spacing w:val="20"/>
          <w:szCs w:val="24"/>
        </w:rPr>
        <w:t>Implementar la iniciativa proyecto Universidad + Industria</w:t>
      </w:r>
      <w:r w:rsidR="00E22A80" w:rsidRPr="001925A7">
        <w:rPr>
          <w:color w:val="767171"/>
          <w:spacing w:val="20"/>
          <w:szCs w:val="24"/>
        </w:rPr>
        <w:t>.</w:t>
      </w:r>
    </w:p>
    <w:p w14:paraId="3BA41FAA" w14:textId="30930684" w:rsidR="00E22A80" w:rsidRPr="001925A7" w:rsidRDefault="00E22A80" w:rsidP="0013472B">
      <w:pPr>
        <w:numPr>
          <w:ilvl w:val="0"/>
          <w:numId w:val="9"/>
        </w:numPr>
        <w:spacing w:after="0" w:line="360" w:lineRule="auto"/>
        <w:jc w:val="both"/>
        <w:rPr>
          <w:color w:val="767171"/>
          <w:spacing w:val="20"/>
          <w:szCs w:val="24"/>
        </w:rPr>
      </w:pPr>
      <w:r w:rsidRPr="001925A7">
        <w:rPr>
          <w:color w:val="767171"/>
          <w:spacing w:val="20"/>
          <w:szCs w:val="24"/>
        </w:rPr>
        <w:t>Promover una industria sostenible que minimice los riesgos e impactos negativos al medio ambiente.</w:t>
      </w:r>
    </w:p>
    <w:p w14:paraId="136DB69F" w14:textId="70A4B4D5" w:rsidR="00E22A80" w:rsidRPr="001925A7" w:rsidRDefault="00E22A80" w:rsidP="0013472B">
      <w:pPr>
        <w:numPr>
          <w:ilvl w:val="0"/>
          <w:numId w:val="9"/>
        </w:numPr>
        <w:spacing w:after="0" w:line="360" w:lineRule="auto"/>
        <w:jc w:val="both"/>
        <w:rPr>
          <w:color w:val="767171"/>
          <w:spacing w:val="20"/>
          <w:szCs w:val="24"/>
        </w:rPr>
      </w:pPr>
      <w:r w:rsidRPr="001925A7">
        <w:rPr>
          <w:color w:val="767171"/>
          <w:spacing w:val="20"/>
          <w:szCs w:val="24"/>
        </w:rPr>
        <w:t>Formulación de la Estrategia de Producción Más Limpia y Economía Circular.</w:t>
      </w:r>
    </w:p>
    <w:p w14:paraId="279CB2B8" w14:textId="3AD20C9D" w:rsidR="00D52A91" w:rsidRPr="001925A7" w:rsidRDefault="00D52A91" w:rsidP="0013472B">
      <w:pPr>
        <w:numPr>
          <w:ilvl w:val="0"/>
          <w:numId w:val="9"/>
        </w:numPr>
        <w:spacing w:after="0" w:line="360" w:lineRule="auto"/>
        <w:jc w:val="both"/>
        <w:rPr>
          <w:color w:val="767171"/>
          <w:spacing w:val="20"/>
          <w:szCs w:val="24"/>
        </w:rPr>
      </w:pPr>
      <w:r w:rsidRPr="001925A7">
        <w:rPr>
          <w:color w:val="767171"/>
          <w:spacing w:val="20"/>
          <w:szCs w:val="24"/>
        </w:rPr>
        <w:t>Desarrollo y ejecución del plan de comunicación estratégica del CODOCA y del SIDOCAL.</w:t>
      </w:r>
    </w:p>
    <w:p w14:paraId="4180FC3C" w14:textId="77777777" w:rsidR="00D52A91" w:rsidRPr="001925A7" w:rsidRDefault="00D52A91" w:rsidP="0013472B">
      <w:pPr>
        <w:numPr>
          <w:ilvl w:val="0"/>
          <w:numId w:val="9"/>
        </w:numPr>
        <w:spacing w:after="0" w:line="360" w:lineRule="auto"/>
        <w:jc w:val="both"/>
        <w:rPr>
          <w:color w:val="767171"/>
          <w:spacing w:val="20"/>
          <w:szCs w:val="24"/>
        </w:rPr>
      </w:pPr>
      <w:r w:rsidRPr="001925A7">
        <w:rPr>
          <w:color w:val="767171"/>
          <w:spacing w:val="20"/>
          <w:szCs w:val="24"/>
        </w:rPr>
        <w:t>Someter al congreso el anteproyecto de reforma de la Ley 166-12 del Sistema Dominicano para la Calidad (SIDOCAL).</w:t>
      </w:r>
    </w:p>
    <w:p w14:paraId="5A678BDF" w14:textId="77777777" w:rsidR="00D52A91" w:rsidRPr="001925A7" w:rsidRDefault="00D52A91" w:rsidP="0013472B">
      <w:pPr>
        <w:numPr>
          <w:ilvl w:val="0"/>
          <w:numId w:val="9"/>
        </w:numPr>
        <w:spacing w:after="0" w:line="360" w:lineRule="auto"/>
        <w:jc w:val="both"/>
        <w:rPr>
          <w:color w:val="767171"/>
          <w:spacing w:val="20"/>
          <w:szCs w:val="24"/>
        </w:rPr>
      </w:pPr>
      <w:r w:rsidRPr="001925A7">
        <w:rPr>
          <w:color w:val="767171"/>
          <w:spacing w:val="20"/>
          <w:szCs w:val="24"/>
        </w:rPr>
        <w:t>Realizar 4 reuniones Comisión Técnica de Expertos (CTE) del Consejo Directivo del CODOCA</w:t>
      </w:r>
    </w:p>
    <w:p w14:paraId="070C735D" w14:textId="77777777" w:rsidR="00D52A91" w:rsidRPr="001925A7" w:rsidRDefault="00D52A91" w:rsidP="0013472B">
      <w:pPr>
        <w:numPr>
          <w:ilvl w:val="0"/>
          <w:numId w:val="9"/>
        </w:numPr>
        <w:spacing w:after="0" w:line="360" w:lineRule="auto"/>
        <w:jc w:val="both"/>
        <w:rPr>
          <w:rFonts w:eastAsia="Times New Roman"/>
          <w:color w:val="767171"/>
          <w:spacing w:val="20"/>
          <w:szCs w:val="24"/>
          <w:lang w:eastAsia="es-MX"/>
        </w:rPr>
      </w:pPr>
      <w:r w:rsidRPr="001925A7">
        <w:rPr>
          <w:rFonts w:eastAsia="Times New Roman"/>
          <w:color w:val="767171"/>
          <w:spacing w:val="20"/>
          <w:szCs w:val="24"/>
          <w:lang w:eastAsia="es-MX"/>
        </w:rPr>
        <w:t>Continuar con el proceso de implementación y monitoreo de la Política Nacional de Calidad.</w:t>
      </w:r>
    </w:p>
    <w:p w14:paraId="5376370B" w14:textId="3B6E06ED" w:rsidR="00D52A91" w:rsidRPr="001925A7" w:rsidRDefault="00D52A91" w:rsidP="0013472B">
      <w:pPr>
        <w:numPr>
          <w:ilvl w:val="0"/>
          <w:numId w:val="9"/>
        </w:numPr>
        <w:spacing w:after="0" w:line="360" w:lineRule="auto"/>
        <w:jc w:val="both"/>
        <w:rPr>
          <w:rFonts w:eastAsia="Times New Roman"/>
          <w:color w:val="767171"/>
          <w:spacing w:val="20"/>
          <w:szCs w:val="24"/>
          <w:lang w:eastAsia="es-MX"/>
        </w:rPr>
      </w:pPr>
      <w:r w:rsidRPr="001925A7">
        <w:rPr>
          <w:rFonts w:eastAsia="Times New Roman"/>
          <w:color w:val="767171"/>
          <w:spacing w:val="20"/>
          <w:szCs w:val="24"/>
          <w:lang w:eastAsia="es-MX"/>
        </w:rPr>
        <w:t>Continuar con la ejecución del Plan de Fomento a la Cultura de la Calidad.</w:t>
      </w:r>
    </w:p>
    <w:p w14:paraId="75623BBD" w14:textId="025DEA1B" w:rsidR="00D52A91" w:rsidRPr="001925A7" w:rsidRDefault="00D52A91" w:rsidP="0013472B">
      <w:pPr>
        <w:numPr>
          <w:ilvl w:val="0"/>
          <w:numId w:val="9"/>
        </w:numPr>
        <w:spacing w:after="0" w:line="360" w:lineRule="auto"/>
        <w:jc w:val="both"/>
        <w:rPr>
          <w:rFonts w:eastAsia="Times New Roman"/>
          <w:color w:val="767171"/>
          <w:spacing w:val="20"/>
          <w:szCs w:val="24"/>
          <w:lang w:eastAsia="es-MX"/>
        </w:rPr>
      </w:pPr>
      <w:r w:rsidRPr="001925A7">
        <w:rPr>
          <w:rFonts w:eastAsia="Times New Roman"/>
          <w:color w:val="767171"/>
          <w:spacing w:val="20"/>
          <w:szCs w:val="24"/>
          <w:lang w:eastAsia="es-MX"/>
        </w:rPr>
        <w:lastRenderedPageBreak/>
        <w:t>Apoyar al INDOCAL en la implementación de la Guía de Buenas Prácticas de Reglamentación Técnica y la implementación de la Política y el Plan Nacional de Normalización</w:t>
      </w:r>
      <w:r w:rsidR="004E4D5B" w:rsidRPr="001925A7">
        <w:rPr>
          <w:rFonts w:eastAsia="Times New Roman"/>
          <w:color w:val="767171"/>
          <w:spacing w:val="20"/>
          <w:szCs w:val="24"/>
          <w:lang w:eastAsia="es-MX"/>
        </w:rPr>
        <w:t>.</w:t>
      </w:r>
    </w:p>
    <w:p w14:paraId="549AAC95" w14:textId="77777777" w:rsidR="00D52A91" w:rsidRPr="001925A7" w:rsidRDefault="00D52A91" w:rsidP="0013472B">
      <w:pPr>
        <w:numPr>
          <w:ilvl w:val="0"/>
          <w:numId w:val="9"/>
        </w:numPr>
        <w:spacing w:after="0" w:line="360" w:lineRule="auto"/>
        <w:jc w:val="both"/>
        <w:rPr>
          <w:rFonts w:eastAsia="Times New Roman"/>
          <w:color w:val="767171"/>
          <w:spacing w:val="20"/>
          <w:szCs w:val="24"/>
          <w:lang w:eastAsia="es-MX"/>
        </w:rPr>
      </w:pPr>
      <w:r w:rsidRPr="001925A7">
        <w:rPr>
          <w:rFonts w:eastAsia="Times New Roman"/>
          <w:color w:val="767171"/>
          <w:spacing w:val="20"/>
          <w:szCs w:val="24"/>
          <w:lang w:eastAsia="es-MX"/>
        </w:rPr>
        <w:t>Apoyar al ODAC en el desarrollo de su plan de acreditación e identificación de los organismos de evaluaciones de la conformidad.</w:t>
      </w:r>
    </w:p>
    <w:p w14:paraId="39C65670" w14:textId="59237279" w:rsidR="00596C67" w:rsidRPr="001925A7" w:rsidRDefault="00596C67" w:rsidP="0013472B">
      <w:pPr>
        <w:pStyle w:val="Prrafodelista"/>
        <w:numPr>
          <w:ilvl w:val="0"/>
          <w:numId w:val="9"/>
        </w:numPr>
        <w:spacing w:after="0" w:line="360" w:lineRule="auto"/>
        <w:jc w:val="both"/>
        <w:textAlignment w:val="baseline"/>
        <w:rPr>
          <w:rFonts w:eastAsia="Times New Roman"/>
          <w:color w:val="767171"/>
          <w:spacing w:val="20"/>
          <w:szCs w:val="24"/>
          <w:lang w:eastAsia="es-MX"/>
        </w:rPr>
      </w:pPr>
      <w:r w:rsidRPr="001925A7">
        <w:rPr>
          <w:rFonts w:eastAsia="Times New Roman"/>
          <w:color w:val="767171"/>
          <w:spacing w:val="20"/>
          <w:szCs w:val="24"/>
          <w:lang w:eastAsia="es-MX"/>
        </w:rPr>
        <w:t>Capacitar a 6,999 estudiantes y/o emprendedores en diferentes temas para fortalecer la mentalidad y cultura emprendedora.</w:t>
      </w:r>
    </w:p>
    <w:p w14:paraId="50228176" w14:textId="170A87A9" w:rsidR="00596C67" w:rsidRPr="001925A7" w:rsidRDefault="00596C67" w:rsidP="0013472B">
      <w:pPr>
        <w:pStyle w:val="Prrafodelista"/>
        <w:numPr>
          <w:ilvl w:val="0"/>
          <w:numId w:val="9"/>
        </w:numPr>
        <w:spacing w:after="0" w:line="360" w:lineRule="auto"/>
        <w:jc w:val="both"/>
        <w:textAlignment w:val="baseline"/>
        <w:rPr>
          <w:rFonts w:eastAsia="Times New Roman"/>
          <w:color w:val="767171"/>
          <w:spacing w:val="20"/>
          <w:szCs w:val="24"/>
          <w:lang w:eastAsia="es-MX"/>
        </w:rPr>
      </w:pPr>
      <w:r w:rsidRPr="001925A7">
        <w:rPr>
          <w:rFonts w:eastAsia="Times New Roman"/>
          <w:color w:val="767171"/>
          <w:spacing w:val="20"/>
          <w:szCs w:val="24"/>
          <w:lang w:eastAsia="es-MX"/>
        </w:rPr>
        <w:t>Crear, desarrollar y/o fortalecer las capacidades para la creación y/o fortalecimiento de nuevos y existentes emprendimiento en sus primeros años de operación.</w:t>
      </w:r>
    </w:p>
    <w:p w14:paraId="5662E441" w14:textId="639C0C44" w:rsidR="00BB549D" w:rsidRPr="001925A7" w:rsidRDefault="00596C67" w:rsidP="0013472B">
      <w:pPr>
        <w:pStyle w:val="Prrafodelista"/>
        <w:numPr>
          <w:ilvl w:val="0"/>
          <w:numId w:val="9"/>
        </w:numPr>
        <w:spacing w:after="0" w:line="360" w:lineRule="auto"/>
        <w:jc w:val="both"/>
        <w:textAlignment w:val="baseline"/>
        <w:rPr>
          <w:rFonts w:eastAsia="Calibri" w:cs="Times New Roman"/>
          <w:color w:val="767171"/>
          <w:spacing w:val="20"/>
          <w:szCs w:val="24"/>
        </w:rPr>
      </w:pPr>
      <w:r w:rsidRPr="001925A7">
        <w:rPr>
          <w:color w:val="767171"/>
          <w:spacing w:val="20"/>
          <w:szCs w:val="24"/>
        </w:rPr>
        <w:t>Formalizar la Red Nacional del Emprendimiento e incorporar otras entidades formalmente a la Red.</w:t>
      </w:r>
    </w:p>
    <w:p w14:paraId="0B2F72C8" w14:textId="6E70075F" w:rsidR="00BB549D" w:rsidRPr="001925A7" w:rsidRDefault="00596C67" w:rsidP="0013472B">
      <w:pPr>
        <w:pStyle w:val="Prrafodelista"/>
        <w:numPr>
          <w:ilvl w:val="0"/>
          <w:numId w:val="9"/>
        </w:numPr>
        <w:spacing w:after="0" w:line="360" w:lineRule="auto"/>
        <w:jc w:val="both"/>
        <w:textAlignment w:val="baseline"/>
        <w:rPr>
          <w:rFonts w:eastAsia="Calibri" w:cs="Times New Roman"/>
          <w:color w:val="767171"/>
          <w:spacing w:val="20"/>
          <w:szCs w:val="24"/>
        </w:rPr>
      </w:pPr>
      <w:r w:rsidRPr="001925A7">
        <w:rPr>
          <w:color w:val="767171"/>
          <w:spacing w:val="20"/>
          <w:szCs w:val="24"/>
        </w:rPr>
        <w:t>Duplicar las asistencias técnicas a emprendedores.</w:t>
      </w:r>
      <w:r w:rsidRPr="001925A7">
        <w:rPr>
          <w:rFonts w:eastAsia="Calibri" w:cs="Times New Roman"/>
          <w:color w:val="767171"/>
          <w:spacing w:val="20"/>
          <w:szCs w:val="24"/>
        </w:rPr>
        <w:t xml:space="preserve"> </w:t>
      </w:r>
    </w:p>
    <w:p w14:paraId="49AE3FB0" w14:textId="7B0B7467" w:rsidR="00C90E63" w:rsidRPr="001925A7" w:rsidRDefault="00BB549D"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Trabajar con la integración, a la Ventanilla Única de Formalización, de la solicitud de No objeción de la Oficina Nacional de Propiedad Industrial (ONAPI)</w:t>
      </w:r>
      <w:r w:rsidR="00C90E63" w:rsidRPr="001925A7">
        <w:rPr>
          <w:color w:val="767171"/>
          <w:spacing w:val="20"/>
          <w:szCs w:val="24"/>
        </w:rPr>
        <w:t>.</w:t>
      </w:r>
    </w:p>
    <w:p w14:paraId="16DC9264" w14:textId="5EC66407" w:rsidR="00C90E63" w:rsidRPr="001925A7" w:rsidRDefault="00C90E63"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Revisar y actualizar los manuales de políticas y procedimientos de diseño e implementación de los Centros Mipymes.</w:t>
      </w:r>
    </w:p>
    <w:p w14:paraId="1246F13D" w14:textId="487691D7" w:rsidR="00C90E63" w:rsidRPr="001925A7" w:rsidRDefault="00C90E63"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Capacitar a más de 8,789 Mipymes en materia de asociatividad, innovación, inclusión financiera, formalización, acceso a mercado, artesanía, economía digital, entre otros.</w:t>
      </w:r>
    </w:p>
    <w:p w14:paraId="161BC00F" w14:textId="21ABA6AC" w:rsidR="00902EA4" w:rsidRPr="001925A7" w:rsidRDefault="00C90E63"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Brindar asistencias técnicas a más de 5,550 Mipymes.</w:t>
      </w:r>
    </w:p>
    <w:p w14:paraId="2DCB0BEA" w14:textId="37DE0D8C" w:rsidR="003F7A84" w:rsidRPr="001925A7" w:rsidRDefault="00C90E63"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Implementar normas en gestión de calidad y prácticas de producción más limpia y economía circular a más de 350 Mipymes.</w:t>
      </w:r>
    </w:p>
    <w:p w14:paraId="060A491F" w14:textId="77777777" w:rsidR="003F7A84" w:rsidRPr="001925A7" w:rsidRDefault="003F7A84"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R</w:t>
      </w:r>
      <w:r w:rsidR="00902EA4" w:rsidRPr="001925A7">
        <w:rPr>
          <w:color w:val="767171"/>
          <w:spacing w:val="20"/>
          <w:szCs w:val="24"/>
        </w:rPr>
        <w:t xml:space="preserve">ealizar 12 talleres a los representantes de entidades públicas y privadas vinculadas al sector exportador para el aprovechamiento de las relaciones comerciales internacionales y prevención de controversias. </w:t>
      </w:r>
    </w:p>
    <w:p w14:paraId="78937A72" w14:textId="03697A0A" w:rsidR="000277C9" w:rsidRPr="001925A7" w:rsidRDefault="003F7A84"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lastRenderedPageBreak/>
        <w:t>Desarrollar un programa especializado en formación del Comercio Exterior</w:t>
      </w:r>
      <w:r w:rsidR="000277C9" w:rsidRPr="001925A7">
        <w:rPr>
          <w:color w:val="767171"/>
          <w:spacing w:val="20"/>
          <w:szCs w:val="24"/>
        </w:rPr>
        <w:t>.</w:t>
      </w:r>
    </w:p>
    <w:p w14:paraId="59CCD323" w14:textId="66016E24" w:rsidR="003F7A84" w:rsidRPr="001925A7" w:rsidRDefault="003F7A84"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Implementar un plan para el fortalecimiento de las capacidades comerciales internacionales de productos agrícolas y agroindustriales.</w:t>
      </w:r>
    </w:p>
    <w:p w14:paraId="52A178AF" w14:textId="317E4675" w:rsidR="003F7A84" w:rsidRPr="001925A7" w:rsidRDefault="003F7A84"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Realizar un estudio sobre la exportación de servicios no tradicionales.</w:t>
      </w:r>
    </w:p>
    <w:p w14:paraId="33B3A9D3" w14:textId="56C4B0F9" w:rsidR="003F7A84" w:rsidRPr="001925A7" w:rsidRDefault="003F7A84"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Realizar un estudio sobre inversiones</w:t>
      </w:r>
      <w:r w:rsidR="00C86138" w:rsidRPr="001925A7">
        <w:rPr>
          <w:color w:val="767171"/>
          <w:spacing w:val="20"/>
          <w:szCs w:val="24"/>
        </w:rPr>
        <w:t>.</w:t>
      </w:r>
    </w:p>
    <w:p w14:paraId="65D45AA4" w14:textId="7111E3C8" w:rsidR="00C86138" w:rsidRPr="001925A7" w:rsidRDefault="003F7A84"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Realizar el primer Congreso de Política Comercial</w:t>
      </w:r>
      <w:r w:rsidR="00C86138" w:rsidRPr="001925A7">
        <w:rPr>
          <w:color w:val="767171"/>
          <w:spacing w:val="20"/>
          <w:szCs w:val="24"/>
        </w:rPr>
        <w:t>.</w:t>
      </w:r>
    </w:p>
    <w:p w14:paraId="5EA64F96" w14:textId="276E3C98" w:rsidR="00C86138" w:rsidRPr="001925A7" w:rsidRDefault="000A3EE2"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Implementar el proyecto “Academia Mip</w:t>
      </w:r>
      <w:r w:rsidR="001F6514" w:rsidRPr="001925A7">
        <w:rPr>
          <w:color w:val="767171"/>
          <w:spacing w:val="20"/>
          <w:szCs w:val="24"/>
        </w:rPr>
        <w:t>ymes Mujer”.</w:t>
      </w:r>
    </w:p>
    <w:p w14:paraId="3D7A6E29" w14:textId="162252CD" w:rsidR="00C86138" w:rsidRPr="001925A7" w:rsidRDefault="000A3EE2"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Implementar un p</w:t>
      </w:r>
      <w:r w:rsidR="001F6514" w:rsidRPr="001925A7">
        <w:rPr>
          <w:color w:val="767171"/>
          <w:spacing w:val="20"/>
          <w:szCs w:val="24"/>
        </w:rPr>
        <w:t>rograma de apoyo a la Industria Gastronómica Nacional</w:t>
      </w:r>
      <w:r w:rsidRPr="001925A7">
        <w:rPr>
          <w:color w:val="767171"/>
          <w:spacing w:val="20"/>
          <w:szCs w:val="24"/>
        </w:rPr>
        <w:t>.</w:t>
      </w:r>
    </w:p>
    <w:p w14:paraId="276978F6" w14:textId="18CEC454" w:rsidR="00C86138" w:rsidRPr="001925A7" w:rsidRDefault="000A3EE2"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Promocionar e</w:t>
      </w:r>
      <w:r w:rsidR="001F6514" w:rsidRPr="001925A7">
        <w:rPr>
          <w:color w:val="767171"/>
          <w:spacing w:val="20"/>
          <w:szCs w:val="24"/>
        </w:rPr>
        <w:t>l consumo de productos nacionales a través de las plataformas tecnológicas: DATACOMIN y Mercado Justo.</w:t>
      </w:r>
    </w:p>
    <w:p w14:paraId="4B8AAD8B" w14:textId="78A30B0D" w:rsidR="000277C9" w:rsidRPr="001925A7" w:rsidRDefault="000277C9"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Ampliar la cantidad de patrullas, allanamientos, inspecciones a camiones que transportan combustibles y otras mercancías.</w:t>
      </w:r>
    </w:p>
    <w:p w14:paraId="55DDDD03" w14:textId="6527CC66" w:rsidR="002A3FBA" w:rsidRPr="001925A7" w:rsidRDefault="000277C9"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Confeccionar, construir y equipar el Centro de Mando y Control del CECCOM garantizando su interconexión con el C5I del MIDE, Policía Nacional, DNCD y Central de Emergencias 911 en tiempo real.</w:t>
      </w:r>
    </w:p>
    <w:p w14:paraId="7E02DA9A" w14:textId="69BE3C72" w:rsidR="00183AD8" w:rsidRPr="001925A7" w:rsidRDefault="002A3FBA"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 xml:space="preserve">Mantener actualizado el conocimiento de los colaboradores en cuanto a temas de salud con las ARS con las cuales el MICM mantiene acuerdos. </w:t>
      </w:r>
    </w:p>
    <w:p w14:paraId="3A18F294" w14:textId="0EE2FE4C" w:rsidR="007B4AF3" w:rsidRPr="001925A7" w:rsidRDefault="00183AD8"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Obten</w:t>
      </w:r>
      <w:r w:rsidR="00275D8A" w:rsidRPr="001925A7">
        <w:rPr>
          <w:color w:val="767171"/>
          <w:spacing w:val="20"/>
          <w:szCs w:val="24"/>
        </w:rPr>
        <w:t xml:space="preserve">er </w:t>
      </w:r>
      <w:r w:rsidRPr="001925A7">
        <w:rPr>
          <w:color w:val="767171"/>
          <w:spacing w:val="20"/>
          <w:szCs w:val="24"/>
        </w:rPr>
        <w:t xml:space="preserve">las certificaciones de la norma ISO 37001 sobre Sistemas de Gestión Antisoborno, así como de la norma ISO 37301 sobre Sistemas de Gestión Cumplimiento Regulatorio. </w:t>
      </w:r>
    </w:p>
    <w:p w14:paraId="551A921B" w14:textId="77777777" w:rsidR="00275D8A" w:rsidRPr="001925A7" w:rsidRDefault="007B4AF3"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Elabor</w:t>
      </w:r>
      <w:r w:rsidR="00275D8A" w:rsidRPr="001925A7">
        <w:rPr>
          <w:color w:val="767171"/>
          <w:spacing w:val="20"/>
          <w:szCs w:val="24"/>
        </w:rPr>
        <w:t>ar</w:t>
      </w:r>
      <w:r w:rsidRPr="001925A7">
        <w:rPr>
          <w:color w:val="767171"/>
          <w:spacing w:val="20"/>
          <w:szCs w:val="24"/>
        </w:rPr>
        <w:t xml:space="preserve"> de registros administrativos a partir de formularios, actas de asistencia y encuestas internas del Ministerio, para brindar estadísticas competentes a la toma de decisiones.</w:t>
      </w:r>
    </w:p>
    <w:p w14:paraId="7763FD22" w14:textId="77777777" w:rsidR="00275D8A" w:rsidRPr="001925A7" w:rsidRDefault="00275D8A" w:rsidP="0013472B">
      <w:pPr>
        <w:pStyle w:val="Prrafodelista"/>
        <w:spacing w:after="0" w:line="360" w:lineRule="auto"/>
        <w:rPr>
          <w:rStyle w:val="normaltextrun"/>
          <w:color w:val="767171"/>
        </w:rPr>
      </w:pPr>
    </w:p>
    <w:p w14:paraId="6A626D05" w14:textId="6B3D5BA5" w:rsidR="00275D8A" w:rsidRPr="001925A7" w:rsidRDefault="00275D8A"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lastRenderedPageBreak/>
        <w:t>Publicar el informe de la Encuesta Nacional de Identificación de Capital Humano.</w:t>
      </w:r>
    </w:p>
    <w:p w14:paraId="1CAB6A33" w14:textId="0084742D" w:rsidR="00275D8A" w:rsidRPr="001925A7" w:rsidRDefault="00275D8A"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Disponer del Manual de Cargos refrendado por el MAP.</w:t>
      </w:r>
    </w:p>
    <w:p w14:paraId="7BCC5FB7" w14:textId="6B29E216" w:rsidR="00D148D9" w:rsidRPr="001925A7" w:rsidRDefault="00275D8A"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Actualizar la Escala Salarial.</w:t>
      </w:r>
    </w:p>
    <w:p w14:paraId="4238100B" w14:textId="5CA6D6CD" w:rsidR="00D148D9" w:rsidRPr="001925A7" w:rsidRDefault="00D148D9" w:rsidP="0013472B">
      <w:pPr>
        <w:pStyle w:val="Prrafodelista"/>
        <w:numPr>
          <w:ilvl w:val="0"/>
          <w:numId w:val="9"/>
        </w:numPr>
        <w:tabs>
          <w:tab w:val="left" w:pos="2981"/>
        </w:tabs>
        <w:spacing w:after="0" w:line="360" w:lineRule="auto"/>
        <w:jc w:val="both"/>
        <w:rPr>
          <w:color w:val="767171"/>
          <w:spacing w:val="20"/>
          <w:szCs w:val="24"/>
        </w:rPr>
      </w:pPr>
      <w:r w:rsidRPr="001925A7">
        <w:rPr>
          <w:color w:val="767171"/>
          <w:spacing w:val="20"/>
          <w:szCs w:val="24"/>
        </w:rPr>
        <w:t>Implementar un Sistema de Gestión Documental.</w:t>
      </w:r>
    </w:p>
    <w:p w14:paraId="4CE56D48" w14:textId="189E385A" w:rsidR="00D035D6" w:rsidRPr="001925A7" w:rsidRDefault="00D035D6" w:rsidP="0013472B">
      <w:pPr>
        <w:spacing w:after="0" w:line="360" w:lineRule="auto"/>
        <w:jc w:val="both"/>
        <w:rPr>
          <w:rFonts w:eastAsia="Calibri" w:cs="Times New Roman"/>
          <w:color w:val="767171"/>
          <w:spacing w:val="20"/>
          <w:szCs w:val="24"/>
        </w:rPr>
      </w:pPr>
    </w:p>
    <w:p w14:paraId="08E49C55" w14:textId="454E0EDE" w:rsidR="00D035D6" w:rsidRPr="001925A7" w:rsidRDefault="00D035D6" w:rsidP="00811FBC">
      <w:pPr>
        <w:spacing w:after="0" w:line="360" w:lineRule="auto"/>
        <w:jc w:val="both"/>
        <w:rPr>
          <w:rFonts w:eastAsia="Calibri" w:cs="Times New Roman"/>
          <w:color w:val="767171"/>
          <w:spacing w:val="20"/>
          <w:szCs w:val="24"/>
        </w:rPr>
      </w:pPr>
    </w:p>
    <w:p w14:paraId="5E9D3802" w14:textId="507A8B01" w:rsidR="00D035D6" w:rsidRPr="001925A7" w:rsidRDefault="00D035D6" w:rsidP="00811FBC">
      <w:pPr>
        <w:spacing w:after="0" w:line="360" w:lineRule="auto"/>
        <w:jc w:val="both"/>
        <w:rPr>
          <w:rFonts w:eastAsia="Calibri" w:cs="Times New Roman"/>
          <w:color w:val="767171"/>
          <w:spacing w:val="20"/>
          <w:szCs w:val="24"/>
        </w:rPr>
      </w:pPr>
    </w:p>
    <w:p w14:paraId="08337CE2" w14:textId="3A4AA392" w:rsidR="00D035D6" w:rsidRPr="001925A7" w:rsidRDefault="00D035D6" w:rsidP="00811FBC">
      <w:pPr>
        <w:spacing w:after="0" w:line="360" w:lineRule="auto"/>
        <w:jc w:val="both"/>
        <w:rPr>
          <w:rFonts w:eastAsia="Calibri" w:cs="Times New Roman"/>
          <w:color w:val="767171"/>
          <w:spacing w:val="20"/>
          <w:szCs w:val="24"/>
        </w:rPr>
      </w:pPr>
    </w:p>
    <w:p w14:paraId="5C71FE17" w14:textId="1C2DA155" w:rsidR="00D035D6" w:rsidRPr="001925A7" w:rsidRDefault="00D035D6" w:rsidP="00811FBC">
      <w:pPr>
        <w:spacing w:after="0" w:line="360" w:lineRule="auto"/>
        <w:jc w:val="both"/>
        <w:rPr>
          <w:rFonts w:eastAsia="Calibri" w:cs="Times New Roman"/>
          <w:color w:val="767171"/>
          <w:spacing w:val="20"/>
          <w:szCs w:val="24"/>
        </w:rPr>
      </w:pPr>
    </w:p>
    <w:p w14:paraId="1D92FFB7" w14:textId="0BD22B4A" w:rsidR="00D035D6" w:rsidRPr="001925A7" w:rsidRDefault="00D035D6" w:rsidP="00811FBC">
      <w:pPr>
        <w:spacing w:after="0" w:line="360" w:lineRule="auto"/>
        <w:jc w:val="both"/>
        <w:rPr>
          <w:rFonts w:eastAsia="Calibri" w:cs="Times New Roman"/>
          <w:color w:val="767171"/>
          <w:spacing w:val="20"/>
          <w:szCs w:val="24"/>
        </w:rPr>
      </w:pPr>
    </w:p>
    <w:p w14:paraId="18D36AEF" w14:textId="77777777" w:rsidR="00D922BE" w:rsidRPr="001925A7" w:rsidRDefault="00D922BE" w:rsidP="00811FBC">
      <w:pPr>
        <w:spacing w:after="0" w:line="360" w:lineRule="auto"/>
        <w:jc w:val="both"/>
        <w:rPr>
          <w:rFonts w:eastAsia="Calibri" w:cs="Times New Roman"/>
          <w:color w:val="767171"/>
          <w:spacing w:val="20"/>
          <w:szCs w:val="24"/>
        </w:rPr>
      </w:pPr>
    </w:p>
    <w:p w14:paraId="6EB56F88" w14:textId="321C9C15" w:rsidR="00D035D6" w:rsidRPr="001925A7" w:rsidRDefault="00D035D6" w:rsidP="00811FBC">
      <w:pPr>
        <w:spacing w:after="0" w:line="360" w:lineRule="auto"/>
        <w:jc w:val="both"/>
        <w:rPr>
          <w:rFonts w:eastAsia="Calibri" w:cs="Times New Roman"/>
          <w:color w:val="767171"/>
          <w:spacing w:val="20"/>
          <w:szCs w:val="24"/>
        </w:rPr>
      </w:pPr>
    </w:p>
    <w:p w14:paraId="0E9CAB9F" w14:textId="2B70AC02" w:rsidR="00EE6FA5" w:rsidRPr="001925A7" w:rsidRDefault="00EE6FA5" w:rsidP="00811FBC">
      <w:pPr>
        <w:spacing w:after="0" w:line="360" w:lineRule="auto"/>
        <w:jc w:val="both"/>
        <w:rPr>
          <w:rFonts w:eastAsia="Calibri" w:cs="Times New Roman"/>
          <w:color w:val="767171"/>
          <w:spacing w:val="20"/>
          <w:szCs w:val="24"/>
        </w:rPr>
      </w:pPr>
    </w:p>
    <w:p w14:paraId="1C8399E0" w14:textId="06AF58FD" w:rsidR="00EE6FA5" w:rsidRPr="001925A7" w:rsidRDefault="00EE6FA5" w:rsidP="00811FBC">
      <w:pPr>
        <w:spacing w:after="0" w:line="360" w:lineRule="auto"/>
        <w:jc w:val="both"/>
        <w:rPr>
          <w:rFonts w:eastAsia="Calibri" w:cs="Times New Roman"/>
          <w:color w:val="767171"/>
          <w:spacing w:val="20"/>
          <w:szCs w:val="24"/>
        </w:rPr>
      </w:pPr>
    </w:p>
    <w:p w14:paraId="0FF5A726" w14:textId="54EDBE97" w:rsidR="00EE6FA5" w:rsidRPr="001925A7" w:rsidRDefault="00EE6FA5" w:rsidP="00811FBC">
      <w:pPr>
        <w:spacing w:after="0" w:line="360" w:lineRule="auto"/>
        <w:jc w:val="both"/>
        <w:rPr>
          <w:rFonts w:eastAsia="Calibri" w:cs="Times New Roman"/>
          <w:color w:val="767171"/>
          <w:spacing w:val="20"/>
          <w:szCs w:val="24"/>
        </w:rPr>
      </w:pPr>
    </w:p>
    <w:p w14:paraId="3FB57BF9" w14:textId="7C32124D" w:rsidR="00EE6FA5" w:rsidRPr="001925A7" w:rsidRDefault="00EE6FA5" w:rsidP="00811FBC">
      <w:pPr>
        <w:spacing w:after="0" w:line="360" w:lineRule="auto"/>
        <w:jc w:val="both"/>
        <w:rPr>
          <w:rFonts w:eastAsia="Calibri" w:cs="Times New Roman"/>
          <w:color w:val="767171"/>
          <w:spacing w:val="20"/>
          <w:szCs w:val="24"/>
        </w:rPr>
      </w:pPr>
    </w:p>
    <w:p w14:paraId="13E5CB49" w14:textId="77777777" w:rsidR="00C50028" w:rsidRPr="001925A7" w:rsidRDefault="00C50028" w:rsidP="00811FBC">
      <w:pPr>
        <w:spacing w:after="0" w:line="360" w:lineRule="auto"/>
        <w:jc w:val="both"/>
        <w:rPr>
          <w:rFonts w:eastAsia="Calibri" w:cs="Times New Roman"/>
          <w:color w:val="767171"/>
          <w:spacing w:val="20"/>
          <w:szCs w:val="24"/>
        </w:rPr>
        <w:sectPr w:rsidR="00C50028" w:rsidRPr="001925A7" w:rsidSect="00674F5B">
          <w:pgSz w:w="12240" w:h="15840"/>
          <w:pgMar w:top="590" w:right="2160" w:bottom="590" w:left="2160" w:header="720" w:footer="720" w:gutter="0"/>
          <w:cols w:space="720"/>
          <w:docGrid w:linePitch="360"/>
        </w:sectPr>
      </w:pPr>
    </w:p>
    <w:p w14:paraId="7B7992A2" w14:textId="28E3EE97" w:rsidR="00D035D6" w:rsidRPr="001925A7" w:rsidRDefault="00D035D6" w:rsidP="00811FBC">
      <w:pPr>
        <w:pStyle w:val="Ttulo1"/>
        <w:numPr>
          <w:ilvl w:val="0"/>
          <w:numId w:val="1"/>
        </w:numPr>
        <w:spacing w:before="0" w:line="360" w:lineRule="auto"/>
        <w:jc w:val="center"/>
        <w:rPr>
          <w:b/>
          <w:bCs/>
          <w:color w:val="767171"/>
        </w:rPr>
      </w:pPr>
      <w:bookmarkStart w:id="44" w:name="_Toc90906846"/>
      <w:r w:rsidRPr="001925A7">
        <w:rPr>
          <w:b/>
          <w:bCs/>
          <w:color w:val="767171"/>
        </w:rPr>
        <w:lastRenderedPageBreak/>
        <w:t>ANEXOS</w:t>
      </w:r>
      <w:bookmarkEnd w:id="44"/>
    </w:p>
    <w:p w14:paraId="01FB5721" w14:textId="77777777" w:rsidR="00D035D6" w:rsidRPr="001925A7" w:rsidRDefault="00D035D6" w:rsidP="00811FBC">
      <w:pPr>
        <w:spacing w:after="0" w:line="360" w:lineRule="auto"/>
        <w:jc w:val="center"/>
        <w:rPr>
          <w:rFonts w:eastAsia="Calibri" w:cs="Times New Roman"/>
          <w:color w:val="767171"/>
          <w:sz w:val="18"/>
        </w:rPr>
      </w:pPr>
      <w:r w:rsidRPr="001925A7">
        <w:rPr>
          <w:rFonts w:eastAsia="Calibri" w:cs="Times New Roman"/>
          <w:noProof/>
          <w:color w:val="767171"/>
          <w:sz w:val="18"/>
          <w:lang w:eastAsia="es-DO"/>
        </w:rPr>
        <mc:AlternateContent>
          <mc:Choice Requires="wps">
            <w:drawing>
              <wp:anchor distT="0" distB="0" distL="114300" distR="114300" simplePos="0" relativeHeight="251708416" behindDoc="0" locked="0" layoutInCell="1" allowOverlap="1" wp14:anchorId="12B80804" wp14:editId="1593F966">
                <wp:simplePos x="0" y="0"/>
                <wp:positionH relativeFrom="margin">
                  <wp:posOffset>3497580</wp:posOffset>
                </wp:positionH>
                <wp:positionV relativeFrom="paragraph">
                  <wp:posOffset>79375</wp:posOffset>
                </wp:positionV>
                <wp:extent cx="46355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FBF1D" id="Straight Connector 30"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5.4pt,6.25pt" to="311.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" strokecolor="#ee2a24" strokeweight="2.25pt">
                <v:stroke joinstyle="miter"/>
                <w10:wrap anchorx="margin"/>
              </v:line>
            </w:pict>
          </mc:Fallback>
        </mc:AlternateContent>
      </w:r>
    </w:p>
    <w:p w14:paraId="224A2D49" w14:textId="77777777" w:rsidR="00D035D6" w:rsidRPr="001925A7" w:rsidRDefault="00D035D6" w:rsidP="00811FBC">
      <w:pPr>
        <w:spacing w:after="0" w:line="360" w:lineRule="auto"/>
        <w:ind w:left="709"/>
        <w:jc w:val="center"/>
        <w:rPr>
          <w:rFonts w:eastAsia="Calibri" w:cs="Times New Roman"/>
          <w:color w:val="767171"/>
          <w:spacing w:val="20"/>
          <w:szCs w:val="36"/>
        </w:rPr>
      </w:pPr>
      <w:r w:rsidRPr="001925A7">
        <w:rPr>
          <w:rFonts w:eastAsia="Calibri" w:cs="Times New Roman"/>
          <w:color w:val="767171"/>
          <w:spacing w:val="20"/>
          <w:szCs w:val="36"/>
        </w:rPr>
        <w:t>Memoria institucional 2021</w:t>
      </w:r>
    </w:p>
    <w:p w14:paraId="60E296A4" w14:textId="6FB9F53B" w:rsidR="00D035D6" w:rsidRPr="001925A7" w:rsidRDefault="00D035D6" w:rsidP="00811FBC">
      <w:pPr>
        <w:spacing w:after="0" w:line="360" w:lineRule="auto"/>
        <w:jc w:val="both"/>
        <w:rPr>
          <w:rFonts w:eastAsia="Calibri" w:cs="Times New Roman"/>
          <w:color w:val="767171"/>
          <w:spacing w:val="20"/>
          <w:szCs w:val="24"/>
        </w:rPr>
      </w:pPr>
    </w:p>
    <w:p w14:paraId="01BA1D62" w14:textId="2152CA79" w:rsidR="00D922BE" w:rsidRPr="001925A7" w:rsidRDefault="00D922BE" w:rsidP="00811FBC">
      <w:pPr>
        <w:pStyle w:val="Ttulo2"/>
        <w:numPr>
          <w:ilvl w:val="1"/>
          <w:numId w:val="8"/>
        </w:numPr>
        <w:spacing w:before="0" w:line="360" w:lineRule="auto"/>
        <w:jc w:val="both"/>
        <w:rPr>
          <w:rFonts w:cs="Times New Roman"/>
          <w:b/>
          <w:bCs/>
          <w:color w:val="767171"/>
          <w:sz w:val="24"/>
          <w:szCs w:val="24"/>
        </w:rPr>
      </w:pPr>
      <w:bookmarkStart w:id="45" w:name="_Toc90906847"/>
      <w:r w:rsidRPr="001925A7">
        <w:rPr>
          <w:rFonts w:cs="Times New Roman"/>
          <w:b/>
          <w:bCs/>
          <w:color w:val="767171"/>
          <w:sz w:val="24"/>
          <w:szCs w:val="24"/>
        </w:rPr>
        <w:t>Matriz de principales indicadores</w:t>
      </w:r>
      <w:r w:rsidR="00EE6FA5" w:rsidRPr="001925A7">
        <w:rPr>
          <w:rFonts w:cs="Times New Roman"/>
          <w:b/>
          <w:bCs/>
          <w:color w:val="767171"/>
          <w:sz w:val="24"/>
          <w:szCs w:val="24"/>
        </w:rPr>
        <w:t xml:space="preserve"> de gestión por procesos</w:t>
      </w:r>
      <w:bookmarkEnd w:id="45"/>
    </w:p>
    <w:p w14:paraId="67CA3602" w14:textId="77777777" w:rsidR="00EE6FA5" w:rsidRPr="001925A7" w:rsidRDefault="00EE6FA5" w:rsidP="00811FBC">
      <w:pPr>
        <w:pStyle w:val="Prrafodelista"/>
        <w:spacing w:after="0" w:line="360" w:lineRule="auto"/>
        <w:rPr>
          <w:rFonts w:eastAsia="Calibri" w:cs="Times New Roman"/>
          <w:color w:val="767171"/>
          <w:szCs w:val="24"/>
        </w:rPr>
      </w:pPr>
    </w:p>
    <w:p w14:paraId="201110DA" w14:textId="66E11B71" w:rsidR="00EE6FA5" w:rsidRPr="001925A7" w:rsidRDefault="00EE6FA5" w:rsidP="00811FBC">
      <w:pPr>
        <w:spacing w:after="0" w:line="360" w:lineRule="auto"/>
        <w:jc w:val="center"/>
        <w:rPr>
          <w:b/>
          <w:bCs/>
          <w:color w:val="767171"/>
          <w:szCs w:val="24"/>
        </w:rPr>
      </w:pPr>
      <w:r w:rsidRPr="001925A7">
        <w:rPr>
          <w:b/>
          <w:bCs/>
          <w:color w:val="767171"/>
          <w:szCs w:val="24"/>
        </w:rPr>
        <w:t xml:space="preserve">Tabla No.  </w:t>
      </w:r>
      <w:r w:rsidRPr="001925A7">
        <w:rPr>
          <w:b/>
          <w:bCs/>
          <w:color w:val="767171"/>
          <w:szCs w:val="24"/>
        </w:rPr>
        <w:fldChar w:fldCharType="begin"/>
      </w:r>
      <w:r w:rsidRPr="001925A7">
        <w:rPr>
          <w:b/>
          <w:bCs/>
          <w:color w:val="767171"/>
          <w:szCs w:val="24"/>
        </w:rPr>
        <w:instrText xml:space="preserve"> SEQ Tabla_No._ \* ARABIC </w:instrText>
      </w:r>
      <w:r w:rsidRPr="001925A7">
        <w:rPr>
          <w:b/>
          <w:bCs/>
          <w:color w:val="767171"/>
          <w:szCs w:val="24"/>
        </w:rPr>
        <w:fldChar w:fldCharType="separate"/>
      </w:r>
      <w:r w:rsidR="002713E7">
        <w:rPr>
          <w:b/>
          <w:bCs/>
          <w:noProof/>
          <w:color w:val="767171"/>
          <w:szCs w:val="24"/>
        </w:rPr>
        <w:t>32</w:t>
      </w:r>
      <w:r w:rsidRPr="001925A7">
        <w:rPr>
          <w:b/>
          <w:bCs/>
          <w:color w:val="767171"/>
          <w:szCs w:val="24"/>
        </w:rPr>
        <w:fldChar w:fldCharType="end"/>
      </w:r>
    </w:p>
    <w:p w14:paraId="4E41A887" w14:textId="77777777" w:rsidR="00EE6FA5" w:rsidRPr="001925A7" w:rsidRDefault="00EE6FA5" w:rsidP="00811FBC">
      <w:pPr>
        <w:spacing w:after="0" w:line="360" w:lineRule="auto"/>
        <w:jc w:val="center"/>
        <w:rPr>
          <w:color w:val="767171"/>
          <w:szCs w:val="24"/>
        </w:rPr>
      </w:pPr>
      <w:r w:rsidRPr="001925A7">
        <w:rPr>
          <w:color w:val="767171"/>
          <w:szCs w:val="24"/>
        </w:rPr>
        <w:t>Resumen del Monitoreo a los Indicadores de la Gestión por Procesos</w:t>
      </w:r>
    </w:p>
    <w:p w14:paraId="47EB15B0" w14:textId="4BCE7ECA" w:rsidR="00EE6FA5" w:rsidRPr="001925A7" w:rsidRDefault="00EE6FA5" w:rsidP="00811FBC">
      <w:pPr>
        <w:spacing w:after="0" w:line="360" w:lineRule="auto"/>
        <w:jc w:val="center"/>
        <w:rPr>
          <w:color w:val="767171"/>
          <w:szCs w:val="24"/>
        </w:rPr>
      </w:pPr>
      <w:r w:rsidRPr="001925A7">
        <w:rPr>
          <w:color w:val="767171"/>
          <w:szCs w:val="24"/>
        </w:rPr>
        <w:t>Al mes de diciembre 2021</w:t>
      </w:r>
    </w:p>
    <w:p w14:paraId="4BE2ED3D" w14:textId="77777777" w:rsidR="003C09B2" w:rsidRPr="00871FA8" w:rsidRDefault="003C09B2" w:rsidP="00811FBC">
      <w:pPr>
        <w:spacing w:after="0" w:line="360" w:lineRule="auto"/>
        <w:jc w:val="center"/>
        <w:rPr>
          <w:color w:val="767171"/>
          <w:sz w:val="6"/>
          <w:szCs w:val="6"/>
        </w:rPr>
      </w:pPr>
    </w:p>
    <w:tbl>
      <w:tblPr>
        <w:tblW w:w="5648" w:type="pct"/>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70" w:type="dxa"/>
          <w:right w:w="70" w:type="dxa"/>
        </w:tblCellMar>
        <w:tblLook w:val="04A0" w:firstRow="1" w:lastRow="0" w:firstColumn="1" w:lastColumn="0" w:noHBand="0" w:noVBand="1"/>
      </w:tblPr>
      <w:tblGrid>
        <w:gridCol w:w="630"/>
        <w:gridCol w:w="1563"/>
        <w:gridCol w:w="2348"/>
        <w:gridCol w:w="1906"/>
        <w:gridCol w:w="1277"/>
        <w:gridCol w:w="1321"/>
        <w:gridCol w:w="1279"/>
        <w:gridCol w:w="1274"/>
        <w:gridCol w:w="1404"/>
      </w:tblGrid>
      <w:tr w:rsidR="0013472B" w:rsidRPr="0013472B" w14:paraId="5BF81685" w14:textId="77777777" w:rsidTr="0013472B">
        <w:trPr>
          <w:trHeight w:val="919"/>
          <w:tblHeader/>
          <w:jc w:val="center"/>
        </w:trPr>
        <w:tc>
          <w:tcPr>
            <w:tcW w:w="242" w:type="pct"/>
            <w:shd w:val="clear" w:color="000000" w:fill="203764"/>
            <w:vAlign w:val="center"/>
            <w:hideMark/>
          </w:tcPr>
          <w:p w14:paraId="5386DD37" w14:textId="77777777" w:rsidR="00EE6FA5" w:rsidRPr="0013472B" w:rsidRDefault="00EE6FA5" w:rsidP="00811FBC">
            <w:pPr>
              <w:spacing w:after="0" w:line="360" w:lineRule="auto"/>
              <w:contextualSpacing/>
              <w:jc w:val="center"/>
              <w:rPr>
                <w:rFonts w:eastAsia="Times New Roman" w:cs="Times New Roman"/>
                <w:b/>
                <w:bCs/>
                <w:color w:val="FFFFFF" w:themeColor="background1"/>
                <w:szCs w:val="24"/>
                <w:lang w:eastAsia="es-DO"/>
              </w:rPr>
            </w:pPr>
            <w:r w:rsidRPr="0013472B">
              <w:rPr>
                <w:rFonts w:eastAsia="Times New Roman" w:cs="Times New Roman"/>
                <w:b/>
                <w:bCs/>
                <w:color w:val="FFFFFF" w:themeColor="background1"/>
                <w:szCs w:val="24"/>
                <w:lang w:eastAsia="es-DO"/>
              </w:rPr>
              <w:t>No.</w:t>
            </w:r>
          </w:p>
        </w:tc>
        <w:tc>
          <w:tcPr>
            <w:tcW w:w="601" w:type="pct"/>
            <w:shd w:val="clear" w:color="000000" w:fill="203764"/>
            <w:vAlign w:val="center"/>
            <w:hideMark/>
          </w:tcPr>
          <w:p w14:paraId="77E175CC" w14:textId="77777777" w:rsidR="00EE6FA5" w:rsidRPr="0013472B" w:rsidRDefault="00EE6FA5" w:rsidP="00811FBC">
            <w:pPr>
              <w:spacing w:after="0" w:line="360" w:lineRule="auto"/>
              <w:contextualSpacing/>
              <w:jc w:val="center"/>
              <w:rPr>
                <w:rFonts w:eastAsia="Times New Roman" w:cs="Times New Roman"/>
                <w:b/>
                <w:bCs/>
                <w:color w:val="FFFFFF" w:themeColor="background1"/>
                <w:szCs w:val="24"/>
                <w:lang w:eastAsia="es-DO"/>
              </w:rPr>
            </w:pPr>
            <w:r w:rsidRPr="0013472B">
              <w:rPr>
                <w:rFonts w:eastAsia="Times New Roman" w:cs="Times New Roman"/>
                <w:b/>
                <w:bCs/>
                <w:color w:val="FFFFFF" w:themeColor="background1"/>
                <w:szCs w:val="24"/>
                <w:lang w:eastAsia="es-DO"/>
              </w:rPr>
              <w:t>Área</w:t>
            </w:r>
          </w:p>
        </w:tc>
        <w:tc>
          <w:tcPr>
            <w:tcW w:w="903" w:type="pct"/>
            <w:shd w:val="clear" w:color="000000" w:fill="203764"/>
            <w:vAlign w:val="center"/>
            <w:hideMark/>
          </w:tcPr>
          <w:p w14:paraId="1F7105C1" w14:textId="77777777" w:rsidR="00EE6FA5" w:rsidRPr="0013472B" w:rsidRDefault="00EE6FA5" w:rsidP="00811FBC">
            <w:pPr>
              <w:spacing w:after="0" w:line="360" w:lineRule="auto"/>
              <w:contextualSpacing/>
              <w:jc w:val="center"/>
              <w:rPr>
                <w:rFonts w:eastAsia="Times New Roman" w:cs="Times New Roman"/>
                <w:b/>
                <w:bCs/>
                <w:color w:val="FFFFFF" w:themeColor="background1"/>
                <w:szCs w:val="24"/>
                <w:lang w:eastAsia="es-DO"/>
              </w:rPr>
            </w:pPr>
            <w:r w:rsidRPr="0013472B">
              <w:rPr>
                <w:rFonts w:eastAsia="Times New Roman" w:cs="Times New Roman"/>
                <w:b/>
                <w:bCs/>
                <w:color w:val="FFFFFF" w:themeColor="background1"/>
                <w:szCs w:val="24"/>
                <w:lang w:eastAsia="es-DO"/>
              </w:rPr>
              <w:t>Proceso</w:t>
            </w:r>
          </w:p>
        </w:tc>
        <w:tc>
          <w:tcPr>
            <w:tcW w:w="733" w:type="pct"/>
            <w:shd w:val="clear" w:color="000000" w:fill="203764"/>
            <w:vAlign w:val="center"/>
            <w:hideMark/>
          </w:tcPr>
          <w:p w14:paraId="4DF66D4B" w14:textId="77777777" w:rsidR="00EE6FA5" w:rsidRPr="0013472B" w:rsidRDefault="00EE6FA5" w:rsidP="00811FBC">
            <w:pPr>
              <w:spacing w:after="0" w:line="360" w:lineRule="auto"/>
              <w:contextualSpacing/>
              <w:jc w:val="center"/>
              <w:rPr>
                <w:rFonts w:eastAsia="Times New Roman" w:cs="Times New Roman"/>
                <w:b/>
                <w:bCs/>
                <w:color w:val="FFFFFF" w:themeColor="background1"/>
                <w:szCs w:val="24"/>
                <w:lang w:eastAsia="es-DO"/>
              </w:rPr>
            </w:pPr>
            <w:r w:rsidRPr="0013472B">
              <w:rPr>
                <w:rFonts w:eastAsia="Times New Roman" w:cs="Times New Roman"/>
                <w:b/>
                <w:bCs/>
                <w:color w:val="FFFFFF" w:themeColor="background1"/>
                <w:szCs w:val="24"/>
                <w:lang w:eastAsia="es-DO"/>
              </w:rPr>
              <w:t>Nombre del indicador</w:t>
            </w:r>
          </w:p>
        </w:tc>
        <w:tc>
          <w:tcPr>
            <w:tcW w:w="491" w:type="pct"/>
            <w:shd w:val="clear" w:color="000000" w:fill="203764"/>
            <w:vAlign w:val="center"/>
            <w:hideMark/>
          </w:tcPr>
          <w:p w14:paraId="01CBA839" w14:textId="77777777" w:rsidR="00EE6FA5" w:rsidRPr="0013472B" w:rsidRDefault="00EE6FA5" w:rsidP="00811FBC">
            <w:pPr>
              <w:spacing w:after="0" w:line="360" w:lineRule="auto"/>
              <w:contextualSpacing/>
              <w:jc w:val="center"/>
              <w:rPr>
                <w:rFonts w:eastAsia="Times New Roman" w:cs="Times New Roman"/>
                <w:b/>
                <w:bCs/>
                <w:color w:val="FFFFFF" w:themeColor="background1"/>
                <w:szCs w:val="24"/>
                <w:lang w:eastAsia="es-DO"/>
              </w:rPr>
            </w:pPr>
            <w:r w:rsidRPr="0013472B">
              <w:rPr>
                <w:rFonts w:eastAsia="Times New Roman" w:cs="Times New Roman"/>
                <w:b/>
                <w:bCs/>
                <w:color w:val="FFFFFF" w:themeColor="background1"/>
                <w:szCs w:val="24"/>
                <w:lang w:eastAsia="es-DO"/>
              </w:rPr>
              <w:t>Frecuencia</w:t>
            </w:r>
          </w:p>
        </w:tc>
        <w:tc>
          <w:tcPr>
            <w:tcW w:w="508" w:type="pct"/>
            <w:shd w:val="clear" w:color="000000" w:fill="203764"/>
            <w:vAlign w:val="center"/>
            <w:hideMark/>
          </w:tcPr>
          <w:p w14:paraId="7D013B3D" w14:textId="77777777" w:rsidR="00EE6FA5" w:rsidRPr="0013472B" w:rsidRDefault="00EE6FA5" w:rsidP="00811FBC">
            <w:pPr>
              <w:spacing w:after="0" w:line="360" w:lineRule="auto"/>
              <w:contextualSpacing/>
              <w:jc w:val="center"/>
              <w:rPr>
                <w:rFonts w:eastAsia="Times New Roman" w:cs="Times New Roman"/>
                <w:b/>
                <w:bCs/>
                <w:color w:val="FFFFFF" w:themeColor="background1"/>
                <w:szCs w:val="24"/>
                <w:lang w:eastAsia="es-DO"/>
              </w:rPr>
            </w:pPr>
            <w:r w:rsidRPr="0013472B">
              <w:rPr>
                <w:rFonts w:eastAsia="Times New Roman" w:cs="Times New Roman"/>
                <w:b/>
                <w:bCs/>
                <w:color w:val="FFFFFF" w:themeColor="background1"/>
                <w:szCs w:val="24"/>
                <w:lang w:eastAsia="es-DO"/>
              </w:rPr>
              <w:t>Línea base</w:t>
            </w:r>
          </w:p>
        </w:tc>
        <w:tc>
          <w:tcPr>
            <w:tcW w:w="492" w:type="pct"/>
            <w:shd w:val="clear" w:color="000000" w:fill="203764"/>
            <w:vAlign w:val="center"/>
            <w:hideMark/>
          </w:tcPr>
          <w:p w14:paraId="334A9DA2" w14:textId="77777777" w:rsidR="00EE6FA5" w:rsidRPr="0013472B" w:rsidRDefault="00EE6FA5" w:rsidP="00811FBC">
            <w:pPr>
              <w:spacing w:after="0" w:line="360" w:lineRule="auto"/>
              <w:contextualSpacing/>
              <w:jc w:val="center"/>
              <w:rPr>
                <w:rFonts w:eastAsia="Times New Roman" w:cs="Times New Roman"/>
                <w:b/>
                <w:bCs/>
                <w:color w:val="FFFFFF" w:themeColor="background1"/>
                <w:szCs w:val="24"/>
                <w:lang w:eastAsia="es-DO"/>
              </w:rPr>
            </w:pPr>
            <w:r w:rsidRPr="0013472B">
              <w:rPr>
                <w:rFonts w:eastAsia="Times New Roman" w:cs="Times New Roman"/>
                <w:b/>
                <w:bCs/>
                <w:color w:val="FFFFFF" w:themeColor="background1"/>
                <w:szCs w:val="24"/>
                <w:lang w:eastAsia="es-DO"/>
              </w:rPr>
              <w:t>Meta</w:t>
            </w:r>
          </w:p>
        </w:tc>
        <w:tc>
          <w:tcPr>
            <w:tcW w:w="490" w:type="pct"/>
            <w:shd w:val="clear" w:color="000000" w:fill="203764"/>
            <w:vAlign w:val="center"/>
            <w:hideMark/>
          </w:tcPr>
          <w:p w14:paraId="508E0DD1" w14:textId="77777777" w:rsidR="00EE6FA5" w:rsidRPr="0013472B" w:rsidRDefault="00EE6FA5" w:rsidP="00811FBC">
            <w:pPr>
              <w:spacing w:after="0" w:line="360" w:lineRule="auto"/>
              <w:contextualSpacing/>
              <w:jc w:val="center"/>
              <w:rPr>
                <w:rFonts w:eastAsia="Times New Roman" w:cs="Times New Roman"/>
                <w:b/>
                <w:bCs/>
                <w:color w:val="FFFFFF" w:themeColor="background1"/>
                <w:szCs w:val="24"/>
                <w:lang w:eastAsia="es-DO"/>
              </w:rPr>
            </w:pPr>
            <w:r w:rsidRPr="0013472B">
              <w:rPr>
                <w:rFonts w:eastAsia="Times New Roman" w:cs="Times New Roman"/>
                <w:b/>
                <w:bCs/>
                <w:color w:val="FFFFFF" w:themeColor="background1"/>
                <w:szCs w:val="24"/>
                <w:lang w:eastAsia="es-DO"/>
              </w:rPr>
              <w:t>Última medición</w:t>
            </w:r>
          </w:p>
        </w:tc>
        <w:tc>
          <w:tcPr>
            <w:tcW w:w="540" w:type="pct"/>
            <w:shd w:val="clear" w:color="000000" w:fill="203764"/>
            <w:vAlign w:val="center"/>
            <w:hideMark/>
          </w:tcPr>
          <w:p w14:paraId="74B4ED14" w14:textId="77777777" w:rsidR="00EE6FA5" w:rsidRPr="0013472B" w:rsidRDefault="00EE6FA5" w:rsidP="00811FBC">
            <w:pPr>
              <w:spacing w:after="0" w:line="360" w:lineRule="auto"/>
              <w:contextualSpacing/>
              <w:jc w:val="center"/>
              <w:rPr>
                <w:rFonts w:eastAsia="Times New Roman" w:cs="Times New Roman"/>
                <w:b/>
                <w:bCs/>
                <w:color w:val="FFFFFF" w:themeColor="background1"/>
                <w:szCs w:val="24"/>
                <w:lang w:eastAsia="es-DO"/>
              </w:rPr>
            </w:pPr>
            <w:r w:rsidRPr="0013472B">
              <w:rPr>
                <w:rFonts w:eastAsia="Times New Roman" w:cs="Times New Roman"/>
                <w:b/>
                <w:bCs/>
                <w:color w:val="FFFFFF" w:themeColor="background1"/>
                <w:szCs w:val="24"/>
                <w:lang w:eastAsia="es-DO"/>
              </w:rPr>
              <w:t>Resultado</w:t>
            </w:r>
          </w:p>
        </w:tc>
      </w:tr>
      <w:tr w:rsidR="0013472B" w:rsidRPr="0013472B" w14:paraId="0C83FE73" w14:textId="77777777" w:rsidTr="0013472B">
        <w:trPr>
          <w:trHeight w:val="477"/>
          <w:jc w:val="center"/>
        </w:trPr>
        <w:tc>
          <w:tcPr>
            <w:tcW w:w="242" w:type="pct"/>
            <w:shd w:val="clear" w:color="auto" w:fill="auto"/>
            <w:noWrap/>
            <w:vAlign w:val="center"/>
            <w:hideMark/>
          </w:tcPr>
          <w:p w14:paraId="5784C8B4"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w:t>
            </w:r>
          </w:p>
        </w:tc>
        <w:tc>
          <w:tcPr>
            <w:tcW w:w="601" w:type="pct"/>
            <w:shd w:val="clear" w:color="auto" w:fill="auto"/>
            <w:noWrap/>
            <w:vAlign w:val="center"/>
            <w:hideMark/>
          </w:tcPr>
          <w:p w14:paraId="1C1479CF"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Dirección de Control de Gestión</w:t>
            </w:r>
          </w:p>
        </w:tc>
        <w:tc>
          <w:tcPr>
            <w:tcW w:w="903" w:type="pct"/>
            <w:shd w:val="clear" w:color="auto" w:fill="auto"/>
            <w:noWrap/>
            <w:vAlign w:val="center"/>
            <w:hideMark/>
          </w:tcPr>
          <w:p w14:paraId="5891BA90"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Satisfacción del Cliente</w:t>
            </w:r>
          </w:p>
        </w:tc>
        <w:tc>
          <w:tcPr>
            <w:tcW w:w="733" w:type="pct"/>
            <w:shd w:val="clear" w:color="auto" w:fill="auto"/>
            <w:noWrap/>
            <w:vAlign w:val="center"/>
            <w:hideMark/>
          </w:tcPr>
          <w:p w14:paraId="69AF0146"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Calidad del servicio en general</w:t>
            </w:r>
          </w:p>
        </w:tc>
        <w:tc>
          <w:tcPr>
            <w:tcW w:w="491" w:type="pct"/>
            <w:shd w:val="clear" w:color="auto" w:fill="auto"/>
            <w:noWrap/>
            <w:vAlign w:val="center"/>
            <w:hideMark/>
          </w:tcPr>
          <w:p w14:paraId="79D0C7E6"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5991AADB"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94%</w:t>
            </w:r>
          </w:p>
        </w:tc>
        <w:tc>
          <w:tcPr>
            <w:tcW w:w="492" w:type="pct"/>
            <w:shd w:val="clear" w:color="auto" w:fill="auto"/>
            <w:noWrap/>
            <w:vAlign w:val="center"/>
            <w:hideMark/>
          </w:tcPr>
          <w:p w14:paraId="44546767"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&gt;=90%</w:t>
            </w:r>
          </w:p>
        </w:tc>
        <w:tc>
          <w:tcPr>
            <w:tcW w:w="490" w:type="pct"/>
            <w:shd w:val="clear" w:color="auto" w:fill="auto"/>
            <w:noWrap/>
            <w:vAlign w:val="center"/>
            <w:hideMark/>
          </w:tcPr>
          <w:p w14:paraId="750FBE12"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77FBA8B4"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90%</w:t>
            </w:r>
          </w:p>
        </w:tc>
      </w:tr>
      <w:tr w:rsidR="0013472B" w:rsidRPr="0013472B" w14:paraId="1C002C37" w14:textId="77777777" w:rsidTr="0013472B">
        <w:trPr>
          <w:trHeight w:val="819"/>
          <w:jc w:val="center"/>
        </w:trPr>
        <w:tc>
          <w:tcPr>
            <w:tcW w:w="242" w:type="pct"/>
            <w:shd w:val="clear" w:color="auto" w:fill="auto"/>
            <w:noWrap/>
            <w:vAlign w:val="center"/>
            <w:hideMark/>
          </w:tcPr>
          <w:p w14:paraId="3EC53B66"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2</w:t>
            </w:r>
          </w:p>
        </w:tc>
        <w:tc>
          <w:tcPr>
            <w:tcW w:w="601" w:type="pct"/>
            <w:shd w:val="clear" w:color="auto" w:fill="auto"/>
            <w:noWrap/>
            <w:vAlign w:val="center"/>
            <w:hideMark/>
          </w:tcPr>
          <w:p w14:paraId="2F8485AF"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Dirección de Control de Gestión</w:t>
            </w:r>
          </w:p>
        </w:tc>
        <w:tc>
          <w:tcPr>
            <w:tcW w:w="903" w:type="pct"/>
            <w:shd w:val="clear" w:color="auto" w:fill="auto"/>
            <w:vAlign w:val="center"/>
            <w:hideMark/>
          </w:tcPr>
          <w:p w14:paraId="0A0944F2"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Gestión de auditorías (No conformidades, acciones correctivas y mejora continua)</w:t>
            </w:r>
          </w:p>
        </w:tc>
        <w:tc>
          <w:tcPr>
            <w:tcW w:w="733" w:type="pct"/>
            <w:shd w:val="clear" w:color="auto" w:fill="auto"/>
            <w:vAlign w:val="center"/>
            <w:hideMark/>
          </w:tcPr>
          <w:p w14:paraId="20A6BE80"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Porcentaje de acciones cerradas a tiempo</w:t>
            </w:r>
          </w:p>
        </w:tc>
        <w:tc>
          <w:tcPr>
            <w:tcW w:w="491" w:type="pct"/>
            <w:shd w:val="clear" w:color="auto" w:fill="auto"/>
            <w:noWrap/>
            <w:vAlign w:val="center"/>
            <w:hideMark/>
          </w:tcPr>
          <w:p w14:paraId="37E6EC06"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Semestral</w:t>
            </w:r>
          </w:p>
        </w:tc>
        <w:tc>
          <w:tcPr>
            <w:tcW w:w="508" w:type="pct"/>
            <w:shd w:val="clear" w:color="auto" w:fill="auto"/>
            <w:noWrap/>
            <w:vAlign w:val="center"/>
            <w:hideMark/>
          </w:tcPr>
          <w:p w14:paraId="30F96C83"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100%</w:t>
            </w:r>
          </w:p>
        </w:tc>
        <w:tc>
          <w:tcPr>
            <w:tcW w:w="492" w:type="pct"/>
            <w:shd w:val="clear" w:color="auto" w:fill="auto"/>
            <w:noWrap/>
            <w:vAlign w:val="center"/>
            <w:hideMark/>
          </w:tcPr>
          <w:p w14:paraId="6BC49842"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&gt;=85%</w:t>
            </w:r>
          </w:p>
        </w:tc>
        <w:tc>
          <w:tcPr>
            <w:tcW w:w="490" w:type="pct"/>
            <w:shd w:val="clear" w:color="auto" w:fill="auto"/>
            <w:noWrap/>
            <w:vAlign w:val="center"/>
            <w:hideMark/>
          </w:tcPr>
          <w:p w14:paraId="7011FE6E"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7D5AB5DF"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r>
      <w:tr w:rsidR="0013472B" w:rsidRPr="0013472B" w14:paraId="59D28E89" w14:textId="77777777" w:rsidTr="0013472B">
        <w:trPr>
          <w:trHeight w:val="626"/>
          <w:jc w:val="center"/>
        </w:trPr>
        <w:tc>
          <w:tcPr>
            <w:tcW w:w="242" w:type="pct"/>
            <w:shd w:val="clear" w:color="auto" w:fill="auto"/>
            <w:noWrap/>
            <w:vAlign w:val="center"/>
            <w:hideMark/>
          </w:tcPr>
          <w:p w14:paraId="4DAD0BBA"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3</w:t>
            </w:r>
          </w:p>
        </w:tc>
        <w:tc>
          <w:tcPr>
            <w:tcW w:w="601" w:type="pct"/>
            <w:shd w:val="clear" w:color="auto" w:fill="auto"/>
            <w:noWrap/>
            <w:vAlign w:val="center"/>
            <w:hideMark/>
          </w:tcPr>
          <w:p w14:paraId="02A7BEEF"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Dirección de Control de Gestión</w:t>
            </w:r>
          </w:p>
        </w:tc>
        <w:tc>
          <w:tcPr>
            <w:tcW w:w="903" w:type="pct"/>
            <w:shd w:val="clear" w:color="auto" w:fill="auto"/>
            <w:noWrap/>
            <w:vAlign w:val="center"/>
            <w:hideMark/>
          </w:tcPr>
          <w:p w14:paraId="78547A90"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Gestión de auditorías</w:t>
            </w:r>
          </w:p>
        </w:tc>
        <w:tc>
          <w:tcPr>
            <w:tcW w:w="733" w:type="pct"/>
            <w:shd w:val="clear" w:color="auto" w:fill="auto"/>
            <w:vAlign w:val="center"/>
            <w:hideMark/>
          </w:tcPr>
          <w:p w14:paraId="5BEED8CE"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Porcentaje de auditorías realizadas según el programa.</w:t>
            </w:r>
          </w:p>
        </w:tc>
        <w:tc>
          <w:tcPr>
            <w:tcW w:w="491" w:type="pct"/>
            <w:shd w:val="clear" w:color="auto" w:fill="auto"/>
            <w:noWrap/>
            <w:vAlign w:val="center"/>
            <w:hideMark/>
          </w:tcPr>
          <w:p w14:paraId="7500365E"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Semestral</w:t>
            </w:r>
          </w:p>
        </w:tc>
        <w:tc>
          <w:tcPr>
            <w:tcW w:w="508" w:type="pct"/>
            <w:shd w:val="clear" w:color="auto" w:fill="auto"/>
            <w:noWrap/>
            <w:vAlign w:val="center"/>
            <w:hideMark/>
          </w:tcPr>
          <w:p w14:paraId="2432A4B1"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100%</w:t>
            </w:r>
          </w:p>
        </w:tc>
        <w:tc>
          <w:tcPr>
            <w:tcW w:w="492" w:type="pct"/>
            <w:shd w:val="clear" w:color="auto" w:fill="auto"/>
            <w:noWrap/>
            <w:vAlign w:val="center"/>
            <w:hideMark/>
          </w:tcPr>
          <w:p w14:paraId="45E4ED8C"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&gt;=85%</w:t>
            </w:r>
          </w:p>
        </w:tc>
        <w:tc>
          <w:tcPr>
            <w:tcW w:w="490" w:type="pct"/>
            <w:shd w:val="clear" w:color="auto" w:fill="auto"/>
            <w:noWrap/>
            <w:vAlign w:val="center"/>
            <w:hideMark/>
          </w:tcPr>
          <w:p w14:paraId="7A79E621"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Diciembre 2021</w:t>
            </w:r>
          </w:p>
        </w:tc>
        <w:tc>
          <w:tcPr>
            <w:tcW w:w="540" w:type="pct"/>
            <w:shd w:val="clear" w:color="auto" w:fill="auto"/>
            <w:noWrap/>
            <w:vAlign w:val="center"/>
            <w:hideMark/>
          </w:tcPr>
          <w:p w14:paraId="317E6AC3"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100%</w:t>
            </w:r>
          </w:p>
        </w:tc>
      </w:tr>
      <w:tr w:rsidR="0013472B" w:rsidRPr="0013472B" w14:paraId="7D109A9F" w14:textId="77777777" w:rsidTr="0013472B">
        <w:trPr>
          <w:trHeight w:val="297"/>
          <w:jc w:val="center"/>
        </w:trPr>
        <w:tc>
          <w:tcPr>
            <w:tcW w:w="242" w:type="pct"/>
            <w:shd w:val="clear" w:color="auto" w:fill="auto"/>
            <w:noWrap/>
            <w:vAlign w:val="center"/>
            <w:hideMark/>
          </w:tcPr>
          <w:p w14:paraId="7DB2F37C"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lastRenderedPageBreak/>
              <w:t>4</w:t>
            </w:r>
          </w:p>
        </w:tc>
        <w:tc>
          <w:tcPr>
            <w:tcW w:w="601" w:type="pct"/>
            <w:shd w:val="clear" w:color="auto" w:fill="auto"/>
            <w:noWrap/>
            <w:vAlign w:val="center"/>
            <w:hideMark/>
          </w:tcPr>
          <w:p w14:paraId="5533D475"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Viceministerio de Comercio Interno</w:t>
            </w:r>
          </w:p>
        </w:tc>
        <w:tc>
          <w:tcPr>
            <w:tcW w:w="903" w:type="pct"/>
            <w:shd w:val="clear" w:color="auto" w:fill="auto"/>
            <w:noWrap/>
            <w:vAlign w:val="center"/>
            <w:hideMark/>
          </w:tcPr>
          <w:p w14:paraId="406A6272"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Certificación de Clasificación Empresarial Mipymes</w:t>
            </w:r>
          </w:p>
        </w:tc>
        <w:tc>
          <w:tcPr>
            <w:tcW w:w="733" w:type="pct"/>
            <w:shd w:val="clear" w:color="auto" w:fill="auto"/>
            <w:noWrap/>
            <w:vAlign w:val="center"/>
            <w:hideMark/>
          </w:tcPr>
          <w:p w14:paraId="4C4F965D"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Entrega a tiempo (5 días laborables)</w:t>
            </w:r>
          </w:p>
        </w:tc>
        <w:tc>
          <w:tcPr>
            <w:tcW w:w="491" w:type="pct"/>
            <w:shd w:val="clear" w:color="auto" w:fill="auto"/>
            <w:noWrap/>
            <w:vAlign w:val="center"/>
            <w:hideMark/>
          </w:tcPr>
          <w:p w14:paraId="24485DA8"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073DB0C7"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100%</w:t>
            </w:r>
          </w:p>
        </w:tc>
        <w:tc>
          <w:tcPr>
            <w:tcW w:w="492" w:type="pct"/>
            <w:shd w:val="clear" w:color="auto" w:fill="auto"/>
            <w:noWrap/>
            <w:vAlign w:val="center"/>
            <w:hideMark/>
          </w:tcPr>
          <w:p w14:paraId="64B3855A"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&gt;=90%</w:t>
            </w:r>
          </w:p>
        </w:tc>
        <w:tc>
          <w:tcPr>
            <w:tcW w:w="490" w:type="pct"/>
            <w:shd w:val="clear" w:color="auto" w:fill="auto"/>
            <w:noWrap/>
            <w:vAlign w:val="center"/>
            <w:hideMark/>
          </w:tcPr>
          <w:p w14:paraId="560FBD56"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34DF7ECF"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100%</w:t>
            </w:r>
          </w:p>
        </w:tc>
      </w:tr>
      <w:tr w:rsidR="0013472B" w:rsidRPr="0013472B" w14:paraId="08BE6968" w14:textId="77777777" w:rsidTr="0013472B">
        <w:trPr>
          <w:trHeight w:val="312"/>
          <w:jc w:val="center"/>
        </w:trPr>
        <w:tc>
          <w:tcPr>
            <w:tcW w:w="242" w:type="pct"/>
            <w:shd w:val="clear" w:color="auto" w:fill="auto"/>
            <w:noWrap/>
            <w:vAlign w:val="center"/>
            <w:hideMark/>
          </w:tcPr>
          <w:p w14:paraId="0108B449"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5</w:t>
            </w:r>
          </w:p>
        </w:tc>
        <w:tc>
          <w:tcPr>
            <w:tcW w:w="601" w:type="pct"/>
            <w:shd w:val="clear" w:color="auto" w:fill="auto"/>
            <w:noWrap/>
            <w:vAlign w:val="center"/>
            <w:hideMark/>
          </w:tcPr>
          <w:p w14:paraId="45F90500"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Viceministerio de Comercio Interno</w:t>
            </w:r>
          </w:p>
        </w:tc>
        <w:tc>
          <w:tcPr>
            <w:tcW w:w="903" w:type="pct"/>
            <w:shd w:val="clear" w:color="auto" w:fill="auto"/>
            <w:noWrap/>
            <w:vAlign w:val="center"/>
            <w:hideMark/>
          </w:tcPr>
          <w:p w14:paraId="7D41987B"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Certificación de Clasificación Empresarial Mipymes Mujer</w:t>
            </w:r>
          </w:p>
        </w:tc>
        <w:tc>
          <w:tcPr>
            <w:tcW w:w="733" w:type="pct"/>
            <w:shd w:val="clear" w:color="auto" w:fill="auto"/>
            <w:noWrap/>
            <w:vAlign w:val="center"/>
            <w:hideMark/>
          </w:tcPr>
          <w:p w14:paraId="588396ED"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Entrega a tiempo (5 días laborables)</w:t>
            </w:r>
          </w:p>
        </w:tc>
        <w:tc>
          <w:tcPr>
            <w:tcW w:w="491" w:type="pct"/>
            <w:shd w:val="clear" w:color="auto" w:fill="auto"/>
            <w:noWrap/>
            <w:vAlign w:val="center"/>
            <w:hideMark/>
          </w:tcPr>
          <w:p w14:paraId="4B41DFD5"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3934D123"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100%</w:t>
            </w:r>
          </w:p>
        </w:tc>
        <w:tc>
          <w:tcPr>
            <w:tcW w:w="492" w:type="pct"/>
            <w:shd w:val="clear" w:color="auto" w:fill="auto"/>
            <w:noWrap/>
            <w:vAlign w:val="center"/>
            <w:hideMark/>
          </w:tcPr>
          <w:p w14:paraId="3A47EEA0"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&gt;=90%</w:t>
            </w:r>
          </w:p>
        </w:tc>
        <w:tc>
          <w:tcPr>
            <w:tcW w:w="490" w:type="pct"/>
            <w:shd w:val="clear" w:color="auto" w:fill="auto"/>
            <w:noWrap/>
            <w:vAlign w:val="center"/>
            <w:hideMark/>
          </w:tcPr>
          <w:p w14:paraId="749A51D4"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5F422CD2"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100%</w:t>
            </w:r>
          </w:p>
        </w:tc>
      </w:tr>
      <w:tr w:rsidR="0013472B" w:rsidRPr="0013472B" w14:paraId="4E75379B" w14:textId="77777777" w:rsidTr="0013472B">
        <w:trPr>
          <w:trHeight w:val="626"/>
          <w:jc w:val="center"/>
        </w:trPr>
        <w:tc>
          <w:tcPr>
            <w:tcW w:w="242" w:type="pct"/>
            <w:shd w:val="clear" w:color="auto" w:fill="auto"/>
            <w:noWrap/>
            <w:vAlign w:val="center"/>
            <w:hideMark/>
          </w:tcPr>
          <w:p w14:paraId="0BDE6A97"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6</w:t>
            </w:r>
          </w:p>
        </w:tc>
        <w:tc>
          <w:tcPr>
            <w:tcW w:w="601" w:type="pct"/>
            <w:shd w:val="clear" w:color="auto" w:fill="auto"/>
            <w:noWrap/>
            <w:vAlign w:val="center"/>
            <w:hideMark/>
          </w:tcPr>
          <w:p w14:paraId="6EABD1FC"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Viceministerio de Comercio Interno</w:t>
            </w:r>
          </w:p>
        </w:tc>
        <w:tc>
          <w:tcPr>
            <w:tcW w:w="903" w:type="pct"/>
            <w:shd w:val="clear" w:color="auto" w:fill="auto"/>
            <w:vAlign w:val="center"/>
            <w:hideMark/>
          </w:tcPr>
          <w:p w14:paraId="50A3940D"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Autorización de Uso de Local para destinar como Almacén General de Depósito</w:t>
            </w:r>
          </w:p>
        </w:tc>
        <w:tc>
          <w:tcPr>
            <w:tcW w:w="733" w:type="pct"/>
            <w:shd w:val="clear" w:color="auto" w:fill="auto"/>
            <w:vAlign w:val="center"/>
            <w:hideMark/>
          </w:tcPr>
          <w:p w14:paraId="2E7398F4"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 xml:space="preserve">Entrega a tiempo </w:t>
            </w:r>
            <w:r w:rsidRPr="0013472B">
              <w:rPr>
                <w:rFonts w:eastAsia="Times New Roman" w:cs="Times New Roman"/>
                <w:color w:val="767171"/>
                <w:szCs w:val="24"/>
                <w:lang w:eastAsia="es-DO"/>
              </w:rPr>
              <w:br/>
              <w:t>(40 días laborables)</w:t>
            </w:r>
          </w:p>
        </w:tc>
        <w:tc>
          <w:tcPr>
            <w:tcW w:w="491" w:type="pct"/>
            <w:shd w:val="clear" w:color="auto" w:fill="auto"/>
            <w:noWrap/>
            <w:vAlign w:val="center"/>
            <w:hideMark/>
          </w:tcPr>
          <w:p w14:paraId="23BFA780"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0A89B1B2"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c>
          <w:tcPr>
            <w:tcW w:w="492" w:type="pct"/>
            <w:shd w:val="clear" w:color="auto" w:fill="auto"/>
            <w:noWrap/>
            <w:vAlign w:val="center"/>
            <w:hideMark/>
          </w:tcPr>
          <w:p w14:paraId="5F72A51F"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&gt;=90%</w:t>
            </w:r>
          </w:p>
        </w:tc>
        <w:tc>
          <w:tcPr>
            <w:tcW w:w="490" w:type="pct"/>
            <w:shd w:val="clear" w:color="auto" w:fill="auto"/>
            <w:noWrap/>
            <w:vAlign w:val="center"/>
            <w:hideMark/>
          </w:tcPr>
          <w:p w14:paraId="4C357D96"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3B1FCFD7"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r>
      <w:tr w:rsidR="0013472B" w:rsidRPr="0013472B" w14:paraId="36AA5F2E" w14:textId="77777777" w:rsidTr="0013472B">
        <w:trPr>
          <w:trHeight w:val="626"/>
          <w:jc w:val="center"/>
        </w:trPr>
        <w:tc>
          <w:tcPr>
            <w:tcW w:w="242" w:type="pct"/>
            <w:shd w:val="clear" w:color="auto" w:fill="auto"/>
            <w:noWrap/>
            <w:vAlign w:val="center"/>
            <w:hideMark/>
          </w:tcPr>
          <w:p w14:paraId="01E3209C"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7</w:t>
            </w:r>
          </w:p>
        </w:tc>
        <w:tc>
          <w:tcPr>
            <w:tcW w:w="601" w:type="pct"/>
            <w:shd w:val="clear" w:color="auto" w:fill="auto"/>
            <w:noWrap/>
            <w:vAlign w:val="center"/>
            <w:hideMark/>
          </w:tcPr>
          <w:p w14:paraId="0166B859"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Viceministerio de Comercio Interno</w:t>
            </w:r>
          </w:p>
        </w:tc>
        <w:tc>
          <w:tcPr>
            <w:tcW w:w="903" w:type="pct"/>
            <w:shd w:val="clear" w:color="auto" w:fill="auto"/>
            <w:vAlign w:val="center"/>
            <w:hideMark/>
          </w:tcPr>
          <w:p w14:paraId="5CBAE03C"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Renovación de Certificación de Clasificación Empresarial Mipymes</w:t>
            </w:r>
          </w:p>
        </w:tc>
        <w:tc>
          <w:tcPr>
            <w:tcW w:w="733" w:type="pct"/>
            <w:shd w:val="clear" w:color="auto" w:fill="auto"/>
            <w:vAlign w:val="center"/>
            <w:hideMark/>
          </w:tcPr>
          <w:p w14:paraId="08394D96"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 xml:space="preserve">Entrega a tiempo </w:t>
            </w:r>
            <w:r w:rsidRPr="0013472B">
              <w:rPr>
                <w:rFonts w:eastAsia="Times New Roman" w:cs="Times New Roman"/>
                <w:color w:val="767171"/>
                <w:szCs w:val="24"/>
                <w:lang w:eastAsia="es-DO"/>
              </w:rPr>
              <w:br/>
              <w:t>(5 días laborables)</w:t>
            </w:r>
          </w:p>
        </w:tc>
        <w:tc>
          <w:tcPr>
            <w:tcW w:w="491" w:type="pct"/>
            <w:shd w:val="clear" w:color="auto" w:fill="auto"/>
            <w:noWrap/>
            <w:vAlign w:val="center"/>
            <w:hideMark/>
          </w:tcPr>
          <w:p w14:paraId="19623A87"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686C0802"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100%</w:t>
            </w:r>
          </w:p>
        </w:tc>
        <w:tc>
          <w:tcPr>
            <w:tcW w:w="492" w:type="pct"/>
            <w:shd w:val="clear" w:color="auto" w:fill="auto"/>
            <w:noWrap/>
            <w:vAlign w:val="center"/>
            <w:hideMark/>
          </w:tcPr>
          <w:p w14:paraId="137C330F"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&gt;=90%</w:t>
            </w:r>
          </w:p>
        </w:tc>
        <w:tc>
          <w:tcPr>
            <w:tcW w:w="490" w:type="pct"/>
            <w:shd w:val="clear" w:color="auto" w:fill="auto"/>
            <w:noWrap/>
            <w:vAlign w:val="center"/>
            <w:hideMark/>
          </w:tcPr>
          <w:p w14:paraId="1EBF835E"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341F7A7A"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100%</w:t>
            </w:r>
          </w:p>
        </w:tc>
      </w:tr>
      <w:tr w:rsidR="0013472B" w:rsidRPr="0013472B" w14:paraId="7C0160CD" w14:textId="77777777" w:rsidTr="0013472B">
        <w:trPr>
          <w:trHeight w:val="939"/>
          <w:jc w:val="center"/>
        </w:trPr>
        <w:tc>
          <w:tcPr>
            <w:tcW w:w="242" w:type="pct"/>
            <w:shd w:val="clear" w:color="auto" w:fill="auto"/>
            <w:noWrap/>
            <w:vAlign w:val="center"/>
            <w:hideMark/>
          </w:tcPr>
          <w:p w14:paraId="41123EC7"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8</w:t>
            </w:r>
          </w:p>
        </w:tc>
        <w:tc>
          <w:tcPr>
            <w:tcW w:w="601" w:type="pct"/>
            <w:shd w:val="clear" w:color="auto" w:fill="auto"/>
            <w:noWrap/>
            <w:vAlign w:val="center"/>
            <w:hideMark/>
          </w:tcPr>
          <w:p w14:paraId="73FF34AD"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Viceministerio de Comercio Interno</w:t>
            </w:r>
          </w:p>
        </w:tc>
        <w:tc>
          <w:tcPr>
            <w:tcW w:w="903" w:type="pct"/>
            <w:shd w:val="clear" w:color="auto" w:fill="auto"/>
            <w:vAlign w:val="center"/>
            <w:hideMark/>
          </w:tcPr>
          <w:p w14:paraId="2094CFA1"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Renovación de Autorización de Uso de Local a ser destinado como AGD.</w:t>
            </w:r>
          </w:p>
        </w:tc>
        <w:tc>
          <w:tcPr>
            <w:tcW w:w="733" w:type="pct"/>
            <w:shd w:val="clear" w:color="auto" w:fill="auto"/>
            <w:vAlign w:val="center"/>
            <w:hideMark/>
          </w:tcPr>
          <w:p w14:paraId="07EE13DB"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 xml:space="preserve">Entrega a tiempo </w:t>
            </w:r>
            <w:r w:rsidRPr="0013472B">
              <w:rPr>
                <w:rFonts w:eastAsia="Times New Roman" w:cs="Times New Roman"/>
                <w:color w:val="767171"/>
                <w:szCs w:val="24"/>
                <w:lang w:eastAsia="es-DO"/>
              </w:rPr>
              <w:br/>
              <w:t>(40 días laborables)</w:t>
            </w:r>
          </w:p>
        </w:tc>
        <w:tc>
          <w:tcPr>
            <w:tcW w:w="491" w:type="pct"/>
            <w:shd w:val="clear" w:color="auto" w:fill="auto"/>
            <w:noWrap/>
            <w:vAlign w:val="center"/>
            <w:hideMark/>
          </w:tcPr>
          <w:p w14:paraId="537C6D28"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67748500"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c>
          <w:tcPr>
            <w:tcW w:w="492" w:type="pct"/>
            <w:shd w:val="clear" w:color="auto" w:fill="auto"/>
            <w:noWrap/>
            <w:vAlign w:val="center"/>
            <w:hideMark/>
          </w:tcPr>
          <w:p w14:paraId="7C1F394C"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&gt;=90%</w:t>
            </w:r>
          </w:p>
        </w:tc>
        <w:tc>
          <w:tcPr>
            <w:tcW w:w="490" w:type="pct"/>
            <w:shd w:val="clear" w:color="auto" w:fill="auto"/>
            <w:noWrap/>
            <w:vAlign w:val="center"/>
            <w:hideMark/>
          </w:tcPr>
          <w:p w14:paraId="54E612D1"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196CBFA8"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r>
      <w:tr w:rsidR="0013472B" w:rsidRPr="0013472B" w14:paraId="6736385B" w14:textId="77777777" w:rsidTr="0013472B">
        <w:trPr>
          <w:trHeight w:val="338"/>
          <w:jc w:val="center"/>
        </w:trPr>
        <w:tc>
          <w:tcPr>
            <w:tcW w:w="242" w:type="pct"/>
            <w:shd w:val="clear" w:color="auto" w:fill="auto"/>
            <w:noWrap/>
            <w:vAlign w:val="center"/>
            <w:hideMark/>
          </w:tcPr>
          <w:p w14:paraId="5BEB9155"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lastRenderedPageBreak/>
              <w:t>9</w:t>
            </w:r>
          </w:p>
        </w:tc>
        <w:tc>
          <w:tcPr>
            <w:tcW w:w="601" w:type="pct"/>
            <w:shd w:val="clear" w:color="auto" w:fill="auto"/>
            <w:noWrap/>
            <w:vAlign w:val="center"/>
            <w:hideMark/>
          </w:tcPr>
          <w:p w14:paraId="77334344"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Viceministerio de Comercio Interno</w:t>
            </w:r>
          </w:p>
        </w:tc>
        <w:tc>
          <w:tcPr>
            <w:tcW w:w="903" w:type="pct"/>
            <w:shd w:val="clear" w:color="auto" w:fill="auto"/>
            <w:vAlign w:val="center"/>
            <w:hideMark/>
          </w:tcPr>
          <w:p w14:paraId="04A87C4C"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Certificación de Clasificación Empresarial Mipymes (cuando requiere inspección (Según Proyecto de Reglamento de Clasificación y Registro de las Mipymes Artículo 27 y Decreto No. 164-13 en el Párrafo III del Artículo 3))</w:t>
            </w:r>
          </w:p>
        </w:tc>
        <w:tc>
          <w:tcPr>
            <w:tcW w:w="733" w:type="pct"/>
            <w:shd w:val="clear" w:color="auto" w:fill="auto"/>
            <w:vAlign w:val="center"/>
            <w:hideMark/>
          </w:tcPr>
          <w:p w14:paraId="4EB514FF"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Entrega a tiempo</w:t>
            </w:r>
            <w:r w:rsidRPr="0013472B">
              <w:rPr>
                <w:rFonts w:eastAsia="Times New Roman" w:cs="Times New Roman"/>
                <w:color w:val="767171"/>
                <w:szCs w:val="24"/>
                <w:lang w:eastAsia="es-DO"/>
              </w:rPr>
              <w:br/>
              <w:t xml:space="preserve"> (15 días laborables)</w:t>
            </w:r>
          </w:p>
        </w:tc>
        <w:tc>
          <w:tcPr>
            <w:tcW w:w="491" w:type="pct"/>
            <w:shd w:val="clear" w:color="auto" w:fill="auto"/>
            <w:noWrap/>
            <w:vAlign w:val="center"/>
            <w:hideMark/>
          </w:tcPr>
          <w:p w14:paraId="13F36CFB"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7CA893B3"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c>
          <w:tcPr>
            <w:tcW w:w="492" w:type="pct"/>
            <w:shd w:val="clear" w:color="auto" w:fill="auto"/>
            <w:noWrap/>
            <w:vAlign w:val="center"/>
            <w:hideMark/>
          </w:tcPr>
          <w:p w14:paraId="6A3734E8"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&gt;=90%</w:t>
            </w:r>
          </w:p>
        </w:tc>
        <w:tc>
          <w:tcPr>
            <w:tcW w:w="490" w:type="pct"/>
            <w:shd w:val="clear" w:color="auto" w:fill="auto"/>
            <w:noWrap/>
            <w:vAlign w:val="center"/>
            <w:hideMark/>
          </w:tcPr>
          <w:p w14:paraId="62F5A449"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c>
          <w:tcPr>
            <w:tcW w:w="540" w:type="pct"/>
            <w:shd w:val="clear" w:color="auto" w:fill="auto"/>
            <w:noWrap/>
            <w:vAlign w:val="center"/>
            <w:hideMark/>
          </w:tcPr>
          <w:p w14:paraId="04AC75F7"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r>
      <w:tr w:rsidR="0013472B" w:rsidRPr="0013472B" w14:paraId="3D65A9CA" w14:textId="77777777" w:rsidTr="0013472B">
        <w:trPr>
          <w:trHeight w:val="1566"/>
          <w:jc w:val="center"/>
        </w:trPr>
        <w:tc>
          <w:tcPr>
            <w:tcW w:w="242" w:type="pct"/>
            <w:shd w:val="clear" w:color="auto" w:fill="auto"/>
            <w:noWrap/>
            <w:vAlign w:val="center"/>
            <w:hideMark/>
          </w:tcPr>
          <w:p w14:paraId="261CDAAB"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10</w:t>
            </w:r>
          </w:p>
        </w:tc>
        <w:tc>
          <w:tcPr>
            <w:tcW w:w="601" w:type="pct"/>
            <w:shd w:val="clear" w:color="auto" w:fill="auto"/>
            <w:noWrap/>
            <w:vAlign w:val="center"/>
            <w:hideMark/>
          </w:tcPr>
          <w:p w14:paraId="3BFDA345"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Viceministerio de Comercio Interno</w:t>
            </w:r>
          </w:p>
        </w:tc>
        <w:tc>
          <w:tcPr>
            <w:tcW w:w="903" w:type="pct"/>
            <w:shd w:val="clear" w:color="auto" w:fill="auto"/>
            <w:vAlign w:val="center"/>
            <w:hideMark/>
          </w:tcPr>
          <w:p w14:paraId="0C6D5D0B"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 xml:space="preserve">Certificación de Clasificación Empresarial Mipymes Mujer (cuando requiere inspección (Según Proyecto de Reglamento de </w:t>
            </w:r>
            <w:r w:rsidRPr="0013472B">
              <w:rPr>
                <w:rFonts w:eastAsia="Times New Roman" w:cs="Times New Roman"/>
                <w:color w:val="767171"/>
                <w:szCs w:val="24"/>
                <w:lang w:eastAsia="es-DO"/>
              </w:rPr>
              <w:lastRenderedPageBreak/>
              <w:t>Clasificación y Registro de las Mipymes Artículo 27 y Decreto No. 164-13 en el Párrafo III del Artículo 3))</w:t>
            </w:r>
          </w:p>
        </w:tc>
        <w:tc>
          <w:tcPr>
            <w:tcW w:w="733" w:type="pct"/>
            <w:shd w:val="clear" w:color="auto" w:fill="auto"/>
            <w:vAlign w:val="center"/>
            <w:hideMark/>
          </w:tcPr>
          <w:p w14:paraId="5A9733B4"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lastRenderedPageBreak/>
              <w:t>Entrega a tiempo</w:t>
            </w:r>
            <w:r w:rsidRPr="0013472B">
              <w:rPr>
                <w:rFonts w:eastAsia="Times New Roman" w:cs="Times New Roman"/>
                <w:color w:val="767171"/>
                <w:szCs w:val="24"/>
                <w:lang w:eastAsia="es-DO"/>
              </w:rPr>
              <w:br/>
              <w:t xml:space="preserve"> (15 días laborables)</w:t>
            </w:r>
          </w:p>
        </w:tc>
        <w:tc>
          <w:tcPr>
            <w:tcW w:w="491" w:type="pct"/>
            <w:shd w:val="clear" w:color="auto" w:fill="auto"/>
            <w:noWrap/>
            <w:vAlign w:val="center"/>
            <w:hideMark/>
          </w:tcPr>
          <w:p w14:paraId="75A76FE2"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337C15BB"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c>
          <w:tcPr>
            <w:tcW w:w="492" w:type="pct"/>
            <w:shd w:val="clear" w:color="auto" w:fill="auto"/>
            <w:noWrap/>
            <w:vAlign w:val="center"/>
            <w:hideMark/>
          </w:tcPr>
          <w:p w14:paraId="3A5A7EAD"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&gt;=90%</w:t>
            </w:r>
          </w:p>
        </w:tc>
        <w:tc>
          <w:tcPr>
            <w:tcW w:w="490" w:type="pct"/>
            <w:shd w:val="clear" w:color="auto" w:fill="auto"/>
            <w:noWrap/>
            <w:vAlign w:val="center"/>
            <w:hideMark/>
          </w:tcPr>
          <w:p w14:paraId="3CBA8139"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c>
          <w:tcPr>
            <w:tcW w:w="540" w:type="pct"/>
            <w:shd w:val="clear" w:color="auto" w:fill="auto"/>
            <w:noWrap/>
            <w:vAlign w:val="center"/>
            <w:hideMark/>
          </w:tcPr>
          <w:p w14:paraId="59FC4165"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r>
      <w:tr w:rsidR="0013472B" w:rsidRPr="0013472B" w14:paraId="6D82C2F9" w14:textId="77777777" w:rsidTr="0013472B">
        <w:trPr>
          <w:trHeight w:val="338"/>
          <w:jc w:val="center"/>
        </w:trPr>
        <w:tc>
          <w:tcPr>
            <w:tcW w:w="242" w:type="pct"/>
            <w:shd w:val="clear" w:color="auto" w:fill="auto"/>
            <w:noWrap/>
            <w:vAlign w:val="center"/>
            <w:hideMark/>
          </w:tcPr>
          <w:p w14:paraId="002F8C05"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11</w:t>
            </w:r>
          </w:p>
        </w:tc>
        <w:tc>
          <w:tcPr>
            <w:tcW w:w="601" w:type="pct"/>
            <w:shd w:val="clear" w:color="auto" w:fill="auto"/>
            <w:noWrap/>
            <w:vAlign w:val="center"/>
            <w:hideMark/>
          </w:tcPr>
          <w:p w14:paraId="3B1B42EE"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Viceministerio de Comercio Interno</w:t>
            </w:r>
          </w:p>
        </w:tc>
        <w:tc>
          <w:tcPr>
            <w:tcW w:w="903" w:type="pct"/>
            <w:shd w:val="clear" w:color="auto" w:fill="auto"/>
            <w:vAlign w:val="center"/>
            <w:hideMark/>
          </w:tcPr>
          <w:p w14:paraId="1FE37743"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Renovación de Certificación de Clasificación Empresarial Mipymes (cuando requiere inspección (Según Proyecto de Reglamento de Clasificación y Registro de las Mipymes Artículo 27 y Decreto No. 164-13 en el Párrafo III del Artículo 3))</w:t>
            </w:r>
          </w:p>
        </w:tc>
        <w:tc>
          <w:tcPr>
            <w:tcW w:w="733" w:type="pct"/>
            <w:shd w:val="clear" w:color="auto" w:fill="auto"/>
            <w:vAlign w:val="center"/>
            <w:hideMark/>
          </w:tcPr>
          <w:p w14:paraId="7462FC2F"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Entrega a tiempo</w:t>
            </w:r>
            <w:r w:rsidRPr="0013472B">
              <w:rPr>
                <w:rFonts w:eastAsia="Times New Roman" w:cs="Times New Roman"/>
                <w:color w:val="767171"/>
                <w:szCs w:val="24"/>
                <w:lang w:eastAsia="es-DO"/>
              </w:rPr>
              <w:br/>
              <w:t xml:space="preserve"> (15 días laborables)</w:t>
            </w:r>
          </w:p>
        </w:tc>
        <w:tc>
          <w:tcPr>
            <w:tcW w:w="491" w:type="pct"/>
            <w:shd w:val="clear" w:color="auto" w:fill="auto"/>
            <w:noWrap/>
            <w:vAlign w:val="center"/>
            <w:hideMark/>
          </w:tcPr>
          <w:p w14:paraId="147195C8"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648BD320"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c>
          <w:tcPr>
            <w:tcW w:w="492" w:type="pct"/>
            <w:shd w:val="clear" w:color="auto" w:fill="auto"/>
            <w:noWrap/>
            <w:vAlign w:val="center"/>
            <w:hideMark/>
          </w:tcPr>
          <w:p w14:paraId="632F58AD"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&gt;=90%</w:t>
            </w:r>
          </w:p>
        </w:tc>
        <w:tc>
          <w:tcPr>
            <w:tcW w:w="490" w:type="pct"/>
            <w:shd w:val="clear" w:color="auto" w:fill="auto"/>
            <w:noWrap/>
            <w:vAlign w:val="center"/>
            <w:hideMark/>
          </w:tcPr>
          <w:p w14:paraId="2A69CDD3"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c>
          <w:tcPr>
            <w:tcW w:w="540" w:type="pct"/>
            <w:shd w:val="clear" w:color="auto" w:fill="auto"/>
            <w:noWrap/>
            <w:vAlign w:val="center"/>
            <w:hideMark/>
          </w:tcPr>
          <w:p w14:paraId="3809DD7C"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r>
      <w:tr w:rsidR="0013472B" w:rsidRPr="0013472B" w14:paraId="2A015052" w14:textId="77777777" w:rsidTr="001925A7">
        <w:trPr>
          <w:trHeight w:val="5180"/>
          <w:jc w:val="center"/>
        </w:trPr>
        <w:tc>
          <w:tcPr>
            <w:tcW w:w="242" w:type="pct"/>
            <w:shd w:val="clear" w:color="auto" w:fill="auto"/>
            <w:noWrap/>
            <w:vAlign w:val="center"/>
            <w:hideMark/>
          </w:tcPr>
          <w:p w14:paraId="4C7EBDFF"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lastRenderedPageBreak/>
              <w:t>12</w:t>
            </w:r>
          </w:p>
        </w:tc>
        <w:tc>
          <w:tcPr>
            <w:tcW w:w="601" w:type="pct"/>
            <w:shd w:val="clear" w:color="auto" w:fill="auto"/>
            <w:noWrap/>
            <w:vAlign w:val="center"/>
            <w:hideMark/>
          </w:tcPr>
          <w:p w14:paraId="354BBD13"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Viceministerio de Comercio Exterior</w:t>
            </w:r>
          </w:p>
        </w:tc>
        <w:tc>
          <w:tcPr>
            <w:tcW w:w="903" w:type="pct"/>
            <w:shd w:val="clear" w:color="auto" w:fill="auto"/>
            <w:vAlign w:val="center"/>
            <w:hideMark/>
          </w:tcPr>
          <w:p w14:paraId="35A148C9"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Prestación de Servicios Asistencia Técnica en Temas de Comercio Exterior</w:t>
            </w:r>
          </w:p>
        </w:tc>
        <w:tc>
          <w:tcPr>
            <w:tcW w:w="733" w:type="pct"/>
            <w:shd w:val="clear" w:color="auto" w:fill="auto"/>
            <w:vAlign w:val="center"/>
            <w:hideMark/>
          </w:tcPr>
          <w:p w14:paraId="07721A6B"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 xml:space="preserve">Entrega a tiempo </w:t>
            </w:r>
            <w:r w:rsidRPr="0013472B">
              <w:rPr>
                <w:rFonts w:eastAsia="Times New Roman" w:cs="Times New Roman"/>
                <w:color w:val="767171"/>
                <w:szCs w:val="24"/>
                <w:lang w:eastAsia="es-DO"/>
              </w:rPr>
              <w:br/>
              <w:t>(10 días laborables)</w:t>
            </w:r>
            <w:r w:rsidRPr="0013472B">
              <w:rPr>
                <w:rFonts w:eastAsia="Times New Roman" w:cs="Times New Roman"/>
                <w:color w:val="767171"/>
                <w:szCs w:val="24"/>
                <w:lang w:eastAsia="es-DO"/>
              </w:rPr>
              <w:br/>
              <w:t>de requerir prórroga, se solicitará al ciudadano/cliente previo a su vencimiento</w:t>
            </w:r>
          </w:p>
        </w:tc>
        <w:tc>
          <w:tcPr>
            <w:tcW w:w="491" w:type="pct"/>
            <w:shd w:val="clear" w:color="auto" w:fill="auto"/>
            <w:noWrap/>
            <w:vAlign w:val="center"/>
            <w:hideMark/>
          </w:tcPr>
          <w:p w14:paraId="3F6C34B7"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Semestral</w:t>
            </w:r>
          </w:p>
        </w:tc>
        <w:tc>
          <w:tcPr>
            <w:tcW w:w="508" w:type="pct"/>
            <w:shd w:val="clear" w:color="auto" w:fill="auto"/>
            <w:noWrap/>
            <w:vAlign w:val="center"/>
            <w:hideMark/>
          </w:tcPr>
          <w:p w14:paraId="352F3303"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100%</w:t>
            </w:r>
          </w:p>
        </w:tc>
        <w:tc>
          <w:tcPr>
            <w:tcW w:w="492" w:type="pct"/>
            <w:shd w:val="clear" w:color="auto" w:fill="auto"/>
            <w:vAlign w:val="center"/>
            <w:hideMark/>
          </w:tcPr>
          <w:p w14:paraId="6EC4CE75"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 xml:space="preserve">Entrega a tiempo </w:t>
            </w:r>
            <w:r w:rsidRPr="0013472B">
              <w:rPr>
                <w:rFonts w:eastAsia="Times New Roman" w:cs="Times New Roman"/>
                <w:color w:val="767171"/>
                <w:szCs w:val="24"/>
                <w:lang w:eastAsia="es-DO"/>
              </w:rPr>
              <w:br/>
              <w:t>(10 días laborables)</w:t>
            </w:r>
            <w:r w:rsidRPr="0013472B">
              <w:rPr>
                <w:rFonts w:eastAsia="Times New Roman" w:cs="Times New Roman"/>
                <w:color w:val="767171"/>
                <w:szCs w:val="24"/>
                <w:lang w:eastAsia="es-DO"/>
              </w:rPr>
              <w:br/>
              <w:t>de requerir prórroga, se solicitará al ciudadano/cliente previo a su vencimiento</w:t>
            </w:r>
          </w:p>
        </w:tc>
        <w:tc>
          <w:tcPr>
            <w:tcW w:w="490" w:type="pct"/>
            <w:shd w:val="clear" w:color="auto" w:fill="auto"/>
            <w:noWrap/>
            <w:vAlign w:val="center"/>
            <w:hideMark/>
          </w:tcPr>
          <w:p w14:paraId="0F314C94"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715376CB"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100%</w:t>
            </w:r>
          </w:p>
        </w:tc>
      </w:tr>
      <w:tr w:rsidR="0013472B" w:rsidRPr="0013472B" w14:paraId="71B0ED07" w14:textId="77777777" w:rsidTr="0013472B">
        <w:trPr>
          <w:trHeight w:val="566"/>
          <w:jc w:val="center"/>
        </w:trPr>
        <w:tc>
          <w:tcPr>
            <w:tcW w:w="242" w:type="pct"/>
            <w:shd w:val="clear" w:color="auto" w:fill="auto"/>
            <w:noWrap/>
            <w:vAlign w:val="center"/>
            <w:hideMark/>
          </w:tcPr>
          <w:p w14:paraId="0F7315F6"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13</w:t>
            </w:r>
          </w:p>
        </w:tc>
        <w:tc>
          <w:tcPr>
            <w:tcW w:w="601" w:type="pct"/>
            <w:shd w:val="clear" w:color="auto" w:fill="auto"/>
            <w:noWrap/>
            <w:vAlign w:val="center"/>
            <w:hideMark/>
          </w:tcPr>
          <w:p w14:paraId="4D1E2C5F"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Viceministerio de Comercio Exterior</w:t>
            </w:r>
          </w:p>
        </w:tc>
        <w:tc>
          <w:tcPr>
            <w:tcW w:w="903" w:type="pct"/>
            <w:shd w:val="clear" w:color="auto" w:fill="auto"/>
            <w:vAlign w:val="center"/>
            <w:hideMark/>
          </w:tcPr>
          <w:p w14:paraId="19992696"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Prestación de Servicios de Capacitación en temas de Comercio Exterior.</w:t>
            </w:r>
          </w:p>
        </w:tc>
        <w:tc>
          <w:tcPr>
            <w:tcW w:w="733" w:type="pct"/>
            <w:shd w:val="clear" w:color="auto" w:fill="auto"/>
            <w:vAlign w:val="center"/>
            <w:hideMark/>
          </w:tcPr>
          <w:p w14:paraId="2369F574"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Calidad del servicio en general</w:t>
            </w:r>
          </w:p>
        </w:tc>
        <w:tc>
          <w:tcPr>
            <w:tcW w:w="491" w:type="pct"/>
            <w:shd w:val="clear" w:color="auto" w:fill="auto"/>
            <w:noWrap/>
            <w:vAlign w:val="center"/>
            <w:hideMark/>
          </w:tcPr>
          <w:p w14:paraId="32FA1605"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Semestral</w:t>
            </w:r>
          </w:p>
        </w:tc>
        <w:tc>
          <w:tcPr>
            <w:tcW w:w="508" w:type="pct"/>
            <w:shd w:val="clear" w:color="auto" w:fill="auto"/>
            <w:noWrap/>
            <w:vAlign w:val="center"/>
            <w:hideMark/>
          </w:tcPr>
          <w:p w14:paraId="3F2B7E1B"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100%</w:t>
            </w:r>
          </w:p>
        </w:tc>
        <w:tc>
          <w:tcPr>
            <w:tcW w:w="492" w:type="pct"/>
            <w:shd w:val="clear" w:color="auto" w:fill="auto"/>
            <w:vAlign w:val="center"/>
            <w:hideMark/>
          </w:tcPr>
          <w:p w14:paraId="0291A5CF"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Calidad del servicio en general</w:t>
            </w:r>
          </w:p>
        </w:tc>
        <w:tc>
          <w:tcPr>
            <w:tcW w:w="490" w:type="pct"/>
            <w:shd w:val="clear" w:color="auto" w:fill="auto"/>
            <w:noWrap/>
            <w:vAlign w:val="center"/>
            <w:hideMark/>
          </w:tcPr>
          <w:p w14:paraId="28929B11"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1B539CBE"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r>
      <w:tr w:rsidR="0013472B" w:rsidRPr="0013472B" w14:paraId="16E6623B" w14:textId="77777777" w:rsidTr="0013472B">
        <w:trPr>
          <w:trHeight w:val="804"/>
          <w:jc w:val="center"/>
        </w:trPr>
        <w:tc>
          <w:tcPr>
            <w:tcW w:w="242" w:type="pct"/>
            <w:shd w:val="clear" w:color="auto" w:fill="auto"/>
            <w:noWrap/>
            <w:vAlign w:val="center"/>
            <w:hideMark/>
          </w:tcPr>
          <w:p w14:paraId="2B8214BD"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14</w:t>
            </w:r>
          </w:p>
        </w:tc>
        <w:tc>
          <w:tcPr>
            <w:tcW w:w="601" w:type="pct"/>
            <w:shd w:val="clear" w:color="auto" w:fill="auto"/>
            <w:noWrap/>
            <w:vAlign w:val="center"/>
            <w:hideMark/>
          </w:tcPr>
          <w:p w14:paraId="38625F6B"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Viceministerio de Comercio Exterior</w:t>
            </w:r>
          </w:p>
        </w:tc>
        <w:tc>
          <w:tcPr>
            <w:tcW w:w="903" w:type="pct"/>
            <w:shd w:val="clear" w:color="auto" w:fill="auto"/>
            <w:vAlign w:val="center"/>
            <w:hideMark/>
          </w:tcPr>
          <w:p w14:paraId="30F34DA9"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Planificación de Capacitación en temas de Comercio Exterior.</w:t>
            </w:r>
          </w:p>
        </w:tc>
        <w:tc>
          <w:tcPr>
            <w:tcW w:w="733" w:type="pct"/>
            <w:shd w:val="clear" w:color="auto" w:fill="auto"/>
            <w:vAlign w:val="center"/>
            <w:hideMark/>
          </w:tcPr>
          <w:p w14:paraId="00F7124F"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 xml:space="preserve">% cumplimiento de las </w:t>
            </w:r>
            <w:r w:rsidRPr="0013472B">
              <w:rPr>
                <w:rFonts w:eastAsia="Times New Roman" w:cs="Times New Roman"/>
                <w:color w:val="767171"/>
                <w:szCs w:val="24"/>
                <w:lang w:eastAsia="es-DO"/>
              </w:rPr>
              <w:lastRenderedPageBreak/>
              <w:t>capacitaciones calendarizadas</w:t>
            </w:r>
          </w:p>
        </w:tc>
        <w:tc>
          <w:tcPr>
            <w:tcW w:w="491" w:type="pct"/>
            <w:shd w:val="clear" w:color="auto" w:fill="auto"/>
            <w:noWrap/>
            <w:vAlign w:val="center"/>
            <w:hideMark/>
          </w:tcPr>
          <w:p w14:paraId="2185FFDF"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lastRenderedPageBreak/>
              <w:t>Semestral</w:t>
            </w:r>
          </w:p>
        </w:tc>
        <w:tc>
          <w:tcPr>
            <w:tcW w:w="508" w:type="pct"/>
            <w:shd w:val="clear" w:color="auto" w:fill="auto"/>
            <w:noWrap/>
            <w:vAlign w:val="center"/>
            <w:hideMark/>
          </w:tcPr>
          <w:p w14:paraId="2CB5D712"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100%</w:t>
            </w:r>
          </w:p>
        </w:tc>
        <w:tc>
          <w:tcPr>
            <w:tcW w:w="492" w:type="pct"/>
            <w:shd w:val="clear" w:color="auto" w:fill="auto"/>
            <w:vAlign w:val="center"/>
            <w:hideMark/>
          </w:tcPr>
          <w:p w14:paraId="57089056"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 xml:space="preserve">% cumplimiento de las </w:t>
            </w:r>
            <w:r w:rsidRPr="0013472B">
              <w:rPr>
                <w:rFonts w:eastAsia="Times New Roman" w:cs="Times New Roman"/>
                <w:color w:val="767171"/>
                <w:szCs w:val="24"/>
                <w:lang w:eastAsia="es-DO"/>
              </w:rPr>
              <w:lastRenderedPageBreak/>
              <w:t>capacitaciones calendarizadas</w:t>
            </w:r>
          </w:p>
        </w:tc>
        <w:tc>
          <w:tcPr>
            <w:tcW w:w="490" w:type="pct"/>
            <w:shd w:val="clear" w:color="auto" w:fill="auto"/>
            <w:noWrap/>
            <w:vAlign w:val="center"/>
            <w:hideMark/>
          </w:tcPr>
          <w:p w14:paraId="7E961DAD"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lastRenderedPageBreak/>
              <w:t>Noviembre 2021</w:t>
            </w:r>
          </w:p>
        </w:tc>
        <w:tc>
          <w:tcPr>
            <w:tcW w:w="540" w:type="pct"/>
            <w:shd w:val="clear" w:color="auto" w:fill="auto"/>
            <w:noWrap/>
            <w:vAlign w:val="center"/>
            <w:hideMark/>
          </w:tcPr>
          <w:p w14:paraId="5FFD63B1"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r>
      <w:tr w:rsidR="0013472B" w:rsidRPr="0013472B" w14:paraId="0C2FF9CB" w14:textId="77777777" w:rsidTr="0013472B">
        <w:trPr>
          <w:trHeight w:val="2071"/>
          <w:jc w:val="center"/>
        </w:trPr>
        <w:tc>
          <w:tcPr>
            <w:tcW w:w="242" w:type="pct"/>
            <w:shd w:val="clear" w:color="auto" w:fill="auto"/>
            <w:noWrap/>
            <w:vAlign w:val="center"/>
            <w:hideMark/>
          </w:tcPr>
          <w:p w14:paraId="1F533E9D"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15</w:t>
            </w:r>
          </w:p>
        </w:tc>
        <w:tc>
          <w:tcPr>
            <w:tcW w:w="601" w:type="pct"/>
            <w:shd w:val="clear" w:color="auto" w:fill="auto"/>
            <w:noWrap/>
            <w:vAlign w:val="center"/>
            <w:hideMark/>
          </w:tcPr>
          <w:p w14:paraId="5795C3F5"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Viceministerio de Comercio Exterior</w:t>
            </w:r>
          </w:p>
        </w:tc>
        <w:tc>
          <w:tcPr>
            <w:tcW w:w="903" w:type="pct"/>
            <w:shd w:val="clear" w:color="auto" w:fill="auto"/>
            <w:vAlign w:val="center"/>
            <w:hideMark/>
          </w:tcPr>
          <w:p w14:paraId="278B6D51"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Diseño de Capacitación en temas de Comercio Exterior.</w:t>
            </w:r>
          </w:p>
        </w:tc>
        <w:tc>
          <w:tcPr>
            <w:tcW w:w="733" w:type="pct"/>
            <w:shd w:val="clear" w:color="auto" w:fill="auto"/>
            <w:vAlign w:val="center"/>
            <w:hideMark/>
          </w:tcPr>
          <w:p w14:paraId="2AED71B4"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 de capacitaciones diseñadas con % de Satisfacción al cliente por encima a 90%</w:t>
            </w:r>
          </w:p>
        </w:tc>
        <w:tc>
          <w:tcPr>
            <w:tcW w:w="491" w:type="pct"/>
            <w:shd w:val="clear" w:color="auto" w:fill="auto"/>
            <w:noWrap/>
            <w:vAlign w:val="center"/>
            <w:hideMark/>
          </w:tcPr>
          <w:p w14:paraId="722FBF7C"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Semestral</w:t>
            </w:r>
          </w:p>
        </w:tc>
        <w:tc>
          <w:tcPr>
            <w:tcW w:w="508" w:type="pct"/>
            <w:shd w:val="clear" w:color="auto" w:fill="auto"/>
            <w:noWrap/>
            <w:vAlign w:val="center"/>
            <w:hideMark/>
          </w:tcPr>
          <w:p w14:paraId="2CD1E19F"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c>
          <w:tcPr>
            <w:tcW w:w="492" w:type="pct"/>
            <w:shd w:val="clear" w:color="auto" w:fill="auto"/>
            <w:vAlign w:val="center"/>
            <w:hideMark/>
          </w:tcPr>
          <w:p w14:paraId="0AC9680F"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 de capacitaciones diseñadas con % de Satisfacción al cliente por encima a 90%</w:t>
            </w:r>
          </w:p>
        </w:tc>
        <w:tc>
          <w:tcPr>
            <w:tcW w:w="490" w:type="pct"/>
            <w:shd w:val="clear" w:color="auto" w:fill="auto"/>
            <w:noWrap/>
            <w:vAlign w:val="center"/>
            <w:hideMark/>
          </w:tcPr>
          <w:p w14:paraId="6BA9AC03"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c>
          <w:tcPr>
            <w:tcW w:w="540" w:type="pct"/>
            <w:shd w:val="clear" w:color="auto" w:fill="auto"/>
            <w:noWrap/>
            <w:vAlign w:val="center"/>
            <w:hideMark/>
          </w:tcPr>
          <w:p w14:paraId="6738E181"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r>
      <w:tr w:rsidR="0013472B" w:rsidRPr="0013472B" w14:paraId="419F10B1" w14:textId="77777777" w:rsidTr="0013472B">
        <w:trPr>
          <w:trHeight w:val="1058"/>
          <w:jc w:val="center"/>
        </w:trPr>
        <w:tc>
          <w:tcPr>
            <w:tcW w:w="242" w:type="pct"/>
            <w:shd w:val="clear" w:color="auto" w:fill="auto"/>
            <w:noWrap/>
            <w:vAlign w:val="center"/>
            <w:hideMark/>
          </w:tcPr>
          <w:p w14:paraId="278E91C0"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16</w:t>
            </w:r>
          </w:p>
        </w:tc>
        <w:tc>
          <w:tcPr>
            <w:tcW w:w="601" w:type="pct"/>
            <w:shd w:val="clear" w:color="auto" w:fill="auto"/>
            <w:noWrap/>
            <w:vAlign w:val="center"/>
            <w:hideMark/>
          </w:tcPr>
          <w:p w14:paraId="237A44A6"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Viceministerio de Comercio Exterior</w:t>
            </w:r>
          </w:p>
        </w:tc>
        <w:tc>
          <w:tcPr>
            <w:tcW w:w="903" w:type="pct"/>
            <w:shd w:val="clear" w:color="auto" w:fill="auto"/>
            <w:vAlign w:val="center"/>
            <w:hideMark/>
          </w:tcPr>
          <w:p w14:paraId="24A85C3D"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Impartición Capacitación en temas de Comercio Exterior.</w:t>
            </w:r>
          </w:p>
        </w:tc>
        <w:tc>
          <w:tcPr>
            <w:tcW w:w="733" w:type="pct"/>
            <w:shd w:val="clear" w:color="auto" w:fill="auto"/>
            <w:vAlign w:val="center"/>
            <w:hideMark/>
          </w:tcPr>
          <w:p w14:paraId="69E75205"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 capacitaciones impartidas con una evaluación interna de calidad &gt;= 80%</w:t>
            </w:r>
          </w:p>
        </w:tc>
        <w:tc>
          <w:tcPr>
            <w:tcW w:w="491" w:type="pct"/>
            <w:shd w:val="clear" w:color="auto" w:fill="auto"/>
            <w:noWrap/>
            <w:vAlign w:val="center"/>
            <w:hideMark/>
          </w:tcPr>
          <w:p w14:paraId="6A427D0E"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Semestral</w:t>
            </w:r>
          </w:p>
        </w:tc>
        <w:tc>
          <w:tcPr>
            <w:tcW w:w="508" w:type="pct"/>
            <w:shd w:val="clear" w:color="auto" w:fill="auto"/>
            <w:noWrap/>
            <w:vAlign w:val="center"/>
            <w:hideMark/>
          </w:tcPr>
          <w:p w14:paraId="13C469DD"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97.06%</w:t>
            </w:r>
          </w:p>
        </w:tc>
        <w:tc>
          <w:tcPr>
            <w:tcW w:w="492" w:type="pct"/>
            <w:shd w:val="clear" w:color="auto" w:fill="auto"/>
            <w:vAlign w:val="center"/>
            <w:hideMark/>
          </w:tcPr>
          <w:p w14:paraId="711E0CB6"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 xml:space="preserve">% capacitaciones impartidas con una evaluación interna de </w:t>
            </w:r>
            <w:r w:rsidRPr="0013472B">
              <w:rPr>
                <w:rFonts w:eastAsia="Times New Roman" w:cs="Times New Roman"/>
                <w:color w:val="767171"/>
                <w:szCs w:val="24"/>
                <w:lang w:eastAsia="es-DO"/>
              </w:rPr>
              <w:lastRenderedPageBreak/>
              <w:t>calidad &gt;= 80%</w:t>
            </w:r>
          </w:p>
        </w:tc>
        <w:tc>
          <w:tcPr>
            <w:tcW w:w="490" w:type="pct"/>
            <w:shd w:val="clear" w:color="auto" w:fill="auto"/>
            <w:noWrap/>
            <w:vAlign w:val="center"/>
            <w:hideMark/>
          </w:tcPr>
          <w:p w14:paraId="28DAA29F"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lastRenderedPageBreak/>
              <w:t>Noviembre 2021</w:t>
            </w:r>
          </w:p>
        </w:tc>
        <w:tc>
          <w:tcPr>
            <w:tcW w:w="540" w:type="pct"/>
            <w:shd w:val="clear" w:color="auto" w:fill="auto"/>
            <w:noWrap/>
            <w:vAlign w:val="center"/>
            <w:hideMark/>
          </w:tcPr>
          <w:p w14:paraId="669D7504"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r>
      <w:tr w:rsidR="0013472B" w:rsidRPr="0013472B" w14:paraId="5B4573ED" w14:textId="77777777" w:rsidTr="0013472B">
        <w:trPr>
          <w:trHeight w:val="626"/>
          <w:jc w:val="center"/>
        </w:trPr>
        <w:tc>
          <w:tcPr>
            <w:tcW w:w="242" w:type="pct"/>
            <w:shd w:val="clear" w:color="auto" w:fill="auto"/>
            <w:noWrap/>
            <w:vAlign w:val="center"/>
            <w:hideMark/>
          </w:tcPr>
          <w:p w14:paraId="0E5021E8"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17</w:t>
            </w:r>
          </w:p>
        </w:tc>
        <w:tc>
          <w:tcPr>
            <w:tcW w:w="601" w:type="pct"/>
            <w:shd w:val="clear" w:color="auto" w:fill="auto"/>
            <w:noWrap/>
            <w:vAlign w:val="center"/>
            <w:hideMark/>
          </w:tcPr>
          <w:p w14:paraId="33317F53"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Viceministerio de Fomento y apoyo a las Mipymes</w:t>
            </w:r>
          </w:p>
        </w:tc>
        <w:tc>
          <w:tcPr>
            <w:tcW w:w="903" w:type="pct"/>
            <w:shd w:val="clear" w:color="auto" w:fill="auto"/>
            <w:noWrap/>
            <w:vAlign w:val="center"/>
            <w:hideMark/>
          </w:tcPr>
          <w:p w14:paraId="0CEE55EB"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Coordinación Formalízate RD</w:t>
            </w:r>
          </w:p>
        </w:tc>
        <w:tc>
          <w:tcPr>
            <w:tcW w:w="733" w:type="pct"/>
            <w:shd w:val="clear" w:color="auto" w:fill="auto"/>
            <w:vAlign w:val="center"/>
            <w:hideMark/>
          </w:tcPr>
          <w:p w14:paraId="2E62C5C7"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Entrega a tiempo</w:t>
            </w:r>
            <w:r w:rsidRPr="0013472B">
              <w:rPr>
                <w:rFonts w:eastAsia="Times New Roman" w:cs="Times New Roman"/>
                <w:color w:val="767171"/>
                <w:szCs w:val="24"/>
                <w:lang w:eastAsia="es-DO"/>
              </w:rPr>
              <w:br/>
              <w:t>(48 horas)</w:t>
            </w:r>
          </w:p>
        </w:tc>
        <w:tc>
          <w:tcPr>
            <w:tcW w:w="491" w:type="pct"/>
            <w:shd w:val="clear" w:color="auto" w:fill="auto"/>
            <w:noWrap/>
            <w:vAlign w:val="center"/>
            <w:hideMark/>
          </w:tcPr>
          <w:p w14:paraId="1E4A3FFB"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21854E1C"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100%</w:t>
            </w:r>
          </w:p>
        </w:tc>
        <w:tc>
          <w:tcPr>
            <w:tcW w:w="492" w:type="pct"/>
            <w:shd w:val="clear" w:color="auto" w:fill="auto"/>
            <w:noWrap/>
            <w:vAlign w:val="center"/>
            <w:hideMark/>
          </w:tcPr>
          <w:p w14:paraId="12125E6B"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&gt;=90% dentro del tiempo</w:t>
            </w:r>
          </w:p>
        </w:tc>
        <w:tc>
          <w:tcPr>
            <w:tcW w:w="490" w:type="pct"/>
            <w:shd w:val="clear" w:color="auto" w:fill="auto"/>
            <w:noWrap/>
            <w:vAlign w:val="center"/>
            <w:hideMark/>
          </w:tcPr>
          <w:p w14:paraId="65BCE4F8"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1AA8DD7B"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100%</w:t>
            </w:r>
          </w:p>
        </w:tc>
      </w:tr>
      <w:tr w:rsidR="0013472B" w:rsidRPr="0013472B" w14:paraId="1144AEBE" w14:textId="77777777" w:rsidTr="0013472B">
        <w:trPr>
          <w:trHeight w:val="312"/>
          <w:jc w:val="center"/>
        </w:trPr>
        <w:tc>
          <w:tcPr>
            <w:tcW w:w="242" w:type="pct"/>
            <w:shd w:val="clear" w:color="auto" w:fill="auto"/>
            <w:noWrap/>
            <w:vAlign w:val="center"/>
            <w:hideMark/>
          </w:tcPr>
          <w:p w14:paraId="127D2670"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18</w:t>
            </w:r>
          </w:p>
        </w:tc>
        <w:tc>
          <w:tcPr>
            <w:tcW w:w="601" w:type="pct"/>
            <w:shd w:val="clear" w:color="auto" w:fill="auto"/>
            <w:noWrap/>
            <w:vAlign w:val="center"/>
            <w:hideMark/>
          </w:tcPr>
          <w:p w14:paraId="66385A45"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Viceministerio de Fomento y apoyo a las Mipymes</w:t>
            </w:r>
          </w:p>
        </w:tc>
        <w:tc>
          <w:tcPr>
            <w:tcW w:w="903" w:type="pct"/>
            <w:shd w:val="clear" w:color="auto" w:fill="auto"/>
            <w:noWrap/>
            <w:vAlign w:val="center"/>
            <w:hideMark/>
          </w:tcPr>
          <w:p w14:paraId="1AEC0321"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Coordinación Formalízate RD</w:t>
            </w:r>
          </w:p>
        </w:tc>
        <w:tc>
          <w:tcPr>
            <w:tcW w:w="733" w:type="pct"/>
            <w:shd w:val="clear" w:color="auto" w:fill="auto"/>
            <w:noWrap/>
            <w:vAlign w:val="center"/>
            <w:hideMark/>
          </w:tcPr>
          <w:p w14:paraId="6B40B857"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Calidad del servicio en general</w:t>
            </w:r>
          </w:p>
        </w:tc>
        <w:tc>
          <w:tcPr>
            <w:tcW w:w="491" w:type="pct"/>
            <w:shd w:val="clear" w:color="auto" w:fill="auto"/>
            <w:noWrap/>
            <w:vAlign w:val="center"/>
            <w:hideMark/>
          </w:tcPr>
          <w:p w14:paraId="2CECDA04"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Trimestral</w:t>
            </w:r>
          </w:p>
        </w:tc>
        <w:tc>
          <w:tcPr>
            <w:tcW w:w="508" w:type="pct"/>
            <w:shd w:val="clear" w:color="auto" w:fill="auto"/>
            <w:noWrap/>
            <w:vAlign w:val="center"/>
            <w:hideMark/>
          </w:tcPr>
          <w:p w14:paraId="1574A166"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94%</w:t>
            </w:r>
          </w:p>
        </w:tc>
        <w:tc>
          <w:tcPr>
            <w:tcW w:w="492" w:type="pct"/>
            <w:shd w:val="clear" w:color="auto" w:fill="auto"/>
            <w:noWrap/>
            <w:vAlign w:val="center"/>
            <w:hideMark/>
          </w:tcPr>
          <w:p w14:paraId="366086A5"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&gt;=85%</w:t>
            </w:r>
          </w:p>
        </w:tc>
        <w:tc>
          <w:tcPr>
            <w:tcW w:w="490" w:type="pct"/>
            <w:shd w:val="clear" w:color="auto" w:fill="auto"/>
            <w:noWrap/>
            <w:vAlign w:val="center"/>
            <w:hideMark/>
          </w:tcPr>
          <w:p w14:paraId="301A3173"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77E7C385"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r>
      <w:tr w:rsidR="0013472B" w:rsidRPr="0013472B" w14:paraId="22633976" w14:textId="77777777" w:rsidTr="0013472B">
        <w:trPr>
          <w:trHeight w:val="626"/>
          <w:jc w:val="center"/>
        </w:trPr>
        <w:tc>
          <w:tcPr>
            <w:tcW w:w="242" w:type="pct"/>
            <w:shd w:val="clear" w:color="auto" w:fill="auto"/>
            <w:noWrap/>
            <w:vAlign w:val="center"/>
            <w:hideMark/>
          </w:tcPr>
          <w:p w14:paraId="12F07862"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19</w:t>
            </w:r>
          </w:p>
        </w:tc>
        <w:tc>
          <w:tcPr>
            <w:tcW w:w="601" w:type="pct"/>
            <w:shd w:val="clear" w:color="auto" w:fill="auto"/>
            <w:noWrap/>
            <w:vAlign w:val="center"/>
            <w:hideMark/>
          </w:tcPr>
          <w:p w14:paraId="2E46F469"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Dirección Administrativa</w:t>
            </w:r>
          </w:p>
        </w:tc>
        <w:tc>
          <w:tcPr>
            <w:tcW w:w="903" w:type="pct"/>
            <w:shd w:val="clear" w:color="auto" w:fill="auto"/>
            <w:noWrap/>
            <w:vAlign w:val="center"/>
            <w:hideMark/>
          </w:tcPr>
          <w:p w14:paraId="731B2B72"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Compras y Contrataciones de bienes y servicios</w:t>
            </w:r>
          </w:p>
        </w:tc>
        <w:tc>
          <w:tcPr>
            <w:tcW w:w="733" w:type="pct"/>
            <w:shd w:val="clear" w:color="auto" w:fill="auto"/>
            <w:vAlign w:val="center"/>
            <w:hideMark/>
          </w:tcPr>
          <w:p w14:paraId="745EA34E"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Porcentaje de cumplimiento de los indicadores del SISCOMPRAS</w:t>
            </w:r>
          </w:p>
        </w:tc>
        <w:tc>
          <w:tcPr>
            <w:tcW w:w="491" w:type="pct"/>
            <w:shd w:val="clear" w:color="auto" w:fill="auto"/>
            <w:noWrap/>
            <w:vAlign w:val="center"/>
            <w:hideMark/>
          </w:tcPr>
          <w:p w14:paraId="6DABE0F1"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Trimestral</w:t>
            </w:r>
          </w:p>
        </w:tc>
        <w:tc>
          <w:tcPr>
            <w:tcW w:w="508" w:type="pct"/>
            <w:shd w:val="clear" w:color="auto" w:fill="auto"/>
            <w:noWrap/>
            <w:vAlign w:val="center"/>
            <w:hideMark/>
          </w:tcPr>
          <w:p w14:paraId="75E17642"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99.48%</w:t>
            </w:r>
          </w:p>
        </w:tc>
        <w:tc>
          <w:tcPr>
            <w:tcW w:w="492" w:type="pct"/>
            <w:shd w:val="clear" w:color="auto" w:fill="auto"/>
            <w:noWrap/>
            <w:vAlign w:val="center"/>
            <w:hideMark/>
          </w:tcPr>
          <w:p w14:paraId="6582B3CA"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&gt;=95% de cumplimiento</w:t>
            </w:r>
          </w:p>
        </w:tc>
        <w:tc>
          <w:tcPr>
            <w:tcW w:w="490" w:type="pct"/>
            <w:shd w:val="clear" w:color="auto" w:fill="auto"/>
            <w:noWrap/>
            <w:vAlign w:val="center"/>
            <w:hideMark/>
          </w:tcPr>
          <w:p w14:paraId="62384949"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24606DDB"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r>
      <w:tr w:rsidR="0013472B" w:rsidRPr="0013472B" w14:paraId="5C8E67C6" w14:textId="77777777" w:rsidTr="0013472B">
        <w:trPr>
          <w:trHeight w:val="626"/>
          <w:jc w:val="center"/>
        </w:trPr>
        <w:tc>
          <w:tcPr>
            <w:tcW w:w="242" w:type="pct"/>
            <w:shd w:val="clear" w:color="auto" w:fill="auto"/>
            <w:noWrap/>
            <w:vAlign w:val="center"/>
            <w:hideMark/>
          </w:tcPr>
          <w:p w14:paraId="53A0219B"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20</w:t>
            </w:r>
          </w:p>
        </w:tc>
        <w:tc>
          <w:tcPr>
            <w:tcW w:w="601" w:type="pct"/>
            <w:shd w:val="clear" w:color="auto" w:fill="auto"/>
            <w:noWrap/>
            <w:vAlign w:val="center"/>
            <w:hideMark/>
          </w:tcPr>
          <w:p w14:paraId="41362AEC"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 xml:space="preserve">Dirección de Tecnologías de la Información y </w:t>
            </w:r>
            <w:r w:rsidRPr="0013472B">
              <w:rPr>
                <w:rFonts w:eastAsia="Times New Roman" w:cs="Times New Roman"/>
                <w:color w:val="767171"/>
                <w:szCs w:val="24"/>
                <w:lang w:eastAsia="es-DO"/>
              </w:rPr>
              <w:lastRenderedPageBreak/>
              <w:t>la Comunicación</w:t>
            </w:r>
          </w:p>
        </w:tc>
        <w:tc>
          <w:tcPr>
            <w:tcW w:w="903" w:type="pct"/>
            <w:shd w:val="clear" w:color="auto" w:fill="auto"/>
            <w:vAlign w:val="center"/>
            <w:hideMark/>
          </w:tcPr>
          <w:p w14:paraId="561983FD"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lastRenderedPageBreak/>
              <w:t xml:space="preserve">Solicitud de servicios TIC (Departamento Administración de Servicios - </w:t>
            </w:r>
            <w:proofErr w:type="spellStart"/>
            <w:r w:rsidRPr="0013472B">
              <w:rPr>
                <w:rFonts w:eastAsia="Times New Roman" w:cs="Times New Roman"/>
                <w:color w:val="767171"/>
                <w:szCs w:val="24"/>
                <w:lang w:eastAsia="es-DO"/>
              </w:rPr>
              <w:t>Help</w:t>
            </w:r>
            <w:proofErr w:type="spellEnd"/>
            <w:r w:rsidRPr="0013472B">
              <w:rPr>
                <w:rFonts w:eastAsia="Times New Roman" w:cs="Times New Roman"/>
                <w:color w:val="767171"/>
                <w:szCs w:val="24"/>
                <w:lang w:eastAsia="es-DO"/>
              </w:rPr>
              <w:t xml:space="preserve"> </w:t>
            </w:r>
            <w:proofErr w:type="spellStart"/>
            <w:r w:rsidRPr="0013472B">
              <w:rPr>
                <w:rFonts w:eastAsia="Times New Roman" w:cs="Times New Roman"/>
                <w:color w:val="767171"/>
                <w:szCs w:val="24"/>
                <w:lang w:eastAsia="es-DO"/>
              </w:rPr>
              <w:t>Desk</w:t>
            </w:r>
            <w:proofErr w:type="spellEnd"/>
            <w:r w:rsidRPr="0013472B">
              <w:rPr>
                <w:rFonts w:eastAsia="Times New Roman" w:cs="Times New Roman"/>
                <w:color w:val="767171"/>
                <w:szCs w:val="24"/>
                <w:lang w:eastAsia="es-DO"/>
              </w:rPr>
              <w:t>)</w:t>
            </w:r>
          </w:p>
        </w:tc>
        <w:tc>
          <w:tcPr>
            <w:tcW w:w="733" w:type="pct"/>
            <w:shd w:val="clear" w:color="auto" w:fill="auto"/>
            <w:noWrap/>
            <w:vAlign w:val="center"/>
            <w:hideMark/>
          </w:tcPr>
          <w:p w14:paraId="2BE95C19"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Calidad del servicio en general</w:t>
            </w:r>
          </w:p>
        </w:tc>
        <w:tc>
          <w:tcPr>
            <w:tcW w:w="491" w:type="pct"/>
            <w:shd w:val="clear" w:color="auto" w:fill="auto"/>
            <w:noWrap/>
            <w:vAlign w:val="center"/>
            <w:hideMark/>
          </w:tcPr>
          <w:p w14:paraId="327F0718"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4E3FFFA8"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99.33%</w:t>
            </w:r>
          </w:p>
        </w:tc>
        <w:tc>
          <w:tcPr>
            <w:tcW w:w="492" w:type="pct"/>
            <w:shd w:val="clear" w:color="auto" w:fill="auto"/>
            <w:noWrap/>
            <w:vAlign w:val="center"/>
            <w:hideMark/>
          </w:tcPr>
          <w:p w14:paraId="083FA501"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&gt;=90% dentro del tiempo</w:t>
            </w:r>
          </w:p>
        </w:tc>
        <w:tc>
          <w:tcPr>
            <w:tcW w:w="490" w:type="pct"/>
            <w:shd w:val="clear" w:color="auto" w:fill="auto"/>
            <w:noWrap/>
            <w:vAlign w:val="center"/>
            <w:hideMark/>
          </w:tcPr>
          <w:p w14:paraId="0CA9CA18"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68BAAD12"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99.39%</w:t>
            </w:r>
          </w:p>
        </w:tc>
      </w:tr>
      <w:tr w:rsidR="0013472B" w:rsidRPr="0013472B" w14:paraId="6C4BF2B0" w14:textId="77777777" w:rsidTr="0013472B">
        <w:trPr>
          <w:trHeight w:val="312"/>
          <w:jc w:val="center"/>
        </w:trPr>
        <w:tc>
          <w:tcPr>
            <w:tcW w:w="242" w:type="pct"/>
            <w:shd w:val="clear" w:color="auto" w:fill="auto"/>
            <w:noWrap/>
            <w:vAlign w:val="center"/>
            <w:hideMark/>
          </w:tcPr>
          <w:p w14:paraId="5E3007C5"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21</w:t>
            </w:r>
          </w:p>
        </w:tc>
        <w:tc>
          <w:tcPr>
            <w:tcW w:w="601" w:type="pct"/>
            <w:shd w:val="clear" w:color="auto" w:fill="auto"/>
            <w:noWrap/>
            <w:vAlign w:val="center"/>
            <w:hideMark/>
          </w:tcPr>
          <w:p w14:paraId="73A6FF88"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Dirección Financiera</w:t>
            </w:r>
          </w:p>
        </w:tc>
        <w:tc>
          <w:tcPr>
            <w:tcW w:w="903" w:type="pct"/>
            <w:shd w:val="clear" w:color="auto" w:fill="auto"/>
            <w:noWrap/>
            <w:vAlign w:val="center"/>
            <w:hideMark/>
          </w:tcPr>
          <w:p w14:paraId="68A604FB"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Gestión Financiera</w:t>
            </w:r>
          </w:p>
        </w:tc>
        <w:tc>
          <w:tcPr>
            <w:tcW w:w="733" w:type="pct"/>
            <w:shd w:val="clear" w:color="auto" w:fill="auto"/>
            <w:noWrap/>
            <w:vAlign w:val="center"/>
            <w:hideMark/>
          </w:tcPr>
          <w:p w14:paraId="441A05B2"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Pagos a suplidores realizados a tiempo</w:t>
            </w:r>
          </w:p>
        </w:tc>
        <w:tc>
          <w:tcPr>
            <w:tcW w:w="491" w:type="pct"/>
            <w:shd w:val="clear" w:color="auto" w:fill="auto"/>
            <w:noWrap/>
            <w:vAlign w:val="center"/>
            <w:hideMark/>
          </w:tcPr>
          <w:p w14:paraId="355968D0"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4216C3A9"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77.5%</w:t>
            </w:r>
          </w:p>
        </w:tc>
        <w:tc>
          <w:tcPr>
            <w:tcW w:w="492" w:type="pct"/>
            <w:shd w:val="clear" w:color="auto" w:fill="auto"/>
            <w:noWrap/>
            <w:vAlign w:val="center"/>
            <w:hideMark/>
          </w:tcPr>
          <w:p w14:paraId="7E5D0AE6"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 40% dentro del tiempo</w:t>
            </w:r>
          </w:p>
        </w:tc>
        <w:tc>
          <w:tcPr>
            <w:tcW w:w="490" w:type="pct"/>
            <w:shd w:val="clear" w:color="auto" w:fill="auto"/>
            <w:noWrap/>
            <w:vAlign w:val="center"/>
            <w:hideMark/>
          </w:tcPr>
          <w:p w14:paraId="527817F5"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643BFC53"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91.5%</w:t>
            </w:r>
          </w:p>
        </w:tc>
      </w:tr>
      <w:tr w:rsidR="0013472B" w:rsidRPr="0013472B" w14:paraId="301EE7E8" w14:textId="77777777" w:rsidTr="0013472B">
        <w:trPr>
          <w:trHeight w:val="939"/>
          <w:jc w:val="center"/>
        </w:trPr>
        <w:tc>
          <w:tcPr>
            <w:tcW w:w="242" w:type="pct"/>
            <w:shd w:val="clear" w:color="auto" w:fill="auto"/>
            <w:noWrap/>
            <w:vAlign w:val="center"/>
            <w:hideMark/>
          </w:tcPr>
          <w:p w14:paraId="38AA316A"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22</w:t>
            </w:r>
          </w:p>
        </w:tc>
        <w:tc>
          <w:tcPr>
            <w:tcW w:w="601" w:type="pct"/>
            <w:shd w:val="clear" w:color="auto" w:fill="auto"/>
            <w:noWrap/>
            <w:vAlign w:val="center"/>
            <w:hideMark/>
          </w:tcPr>
          <w:p w14:paraId="74368380"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Dirección de Comunicaciones</w:t>
            </w:r>
          </w:p>
        </w:tc>
        <w:tc>
          <w:tcPr>
            <w:tcW w:w="903" w:type="pct"/>
            <w:shd w:val="clear" w:color="auto" w:fill="auto"/>
            <w:noWrap/>
            <w:vAlign w:val="center"/>
            <w:hideMark/>
          </w:tcPr>
          <w:p w14:paraId="6A5FB717"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Gestión (</w:t>
            </w:r>
            <w:proofErr w:type="spellStart"/>
            <w:r w:rsidRPr="0013472B">
              <w:rPr>
                <w:rFonts w:eastAsia="Times New Roman" w:cs="Times New Roman"/>
                <w:color w:val="767171"/>
                <w:szCs w:val="24"/>
                <w:lang w:eastAsia="es-DO"/>
              </w:rPr>
              <w:t>engagement</w:t>
            </w:r>
            <w:proofErr w:type="spellEnd"/>
            <w:r w:rsidRPr="0013472B">
              <w:rPr>
                <w:rFonts w:eastAsia="Times New Roman" w:cs="Times New Roman"/>
                <w:color w:val="767171"/>
                <w:szCs w:val="24"/>
                <w:lang w:eastAsia="es-DO"/>
              </w:rPr>
              <w:t>) en redes sociales</w:t>
            </w:r>
          </w:p>
        </w:tc>
        <w:tc>
          <w:tcPr>
            <w:tcW w:w="733" w:type="pct"/>
            <w:shd w:val="clear" w:color="auto" w:fill="auto"/>
            <w:vAlign w:val="center"/>
            <w:hideMark/>
          </w:tcPr>
          <w:p w14:paraId="74FFD547"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Incremento del alcance e interacción de la marca en los entornos digitales</w:t>
            </w:r>
          </w:p>
        </w:tc>
        <w:tc>
          <w:tcPr>
            <w:tcW w:w="491" w:type="pct"/>
            <w:shd w:val="clear" w:color="auto" w:fill="auto"/>
            <w:noWrap/>
            <w:vAlign w:val="center"/>
            <w:hideMark/>
          </w:tcPr>
          <w:p w14:paraId="15A60287"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1CBBA0BB"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34.04%</w:t>
            </w:r>
          </w:p>
        </w:tc>
        <w:tc>
          <w:tcPr>
            <w:tcW w:w="492" w:type="pct"/>
            <w:shd w:val="clear" w:color="auto" w:fill="auto"/>
            <w:noWrap/>
            <w:vAlign w:val="center"/>
            <w:hideMark/>
          </w:tcPr>
          <w:p w14:paraId="6511D570"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 60% dentro del tiempo</w:t>
            </w:r>
          </w:p>
        </w:tc>
        <w:tc>
          <w:tcPr>
            <w:tcW w:w="490" w:type="pct"/>
            <w:shd w:val="clear" w:color="auto" w:fill="auto"/>
            <w:noWrap/>
            <w:vAlign w:val="center"/>
            <w:hideMark/>
          </w:tcPr>
          <w:p w14:paraId="783609AB"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4C1DD91C"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33.06%</w:t>
            </w:r>
          </w:p>
        </w:tc>
      </w:tr>
      <w:tr w:rsidR="0013472B" w:rsidRPr="0013472B" w14:paraId="3E1F6AA2" w14:textId="77777777" w:rsidTr="0013472B">
        <w:trPr>
          <w:trHeight w:val="939"/>
          <w:jc w:val="center"/>
        </w:trPr>
        <w:tc>
          <w:tcPr>
            <w:tcW w:w="242" w:type="pct"/>
            <w:shd w:val="clear" w:color="auto" w:fill="auto"/>
            <w:noWrap/>
            <w:vAlign w:val="center"/>
            <w:hideMark/>
          </w:tcPr>
          <w:p w14:paraId="2CB375DD"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23</w:t>
            </w:r>
          </w:p>
        </w:tc>
        <w:tc>
          <w:tcPr>
            <w:tcW w:w="601" w:type="pct"/>
            <w:shd w:val="clear" w:color="auto" w:fill="auto"/>
            <w:noWrap/>
            <w:vAlign w:val="center"/>
            <w:hideMark/>
          </w:tcPr>
          <w:p w14:paraId="7BBD7D2B"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Dirección de Comunicaciones</w:t>
            </w:r>
          </w:p>
        </w:tc>
        <w:tc>
          <w:tcPr>
            <w:tcW w:w="903" w:type="pct"/>
            <w:shd w:val="clear" w:color="auto" w:fill="auto"/>
            <w:noWrap/>
            <w:vAlign w:val="center"/>
            <w:hideMark/>
          </w:tcPr>
          <w:p w14:paraId="2F77CB51"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Comunicaciones (presencia positiva del MICM en los medios)</w:t>
            </w:r>
          </w:p>
        </w:tc>
        <w:tc>
          <w:tcPr>
            <w:tcW w:w="733" w:type="pct"/>
            <w:shd w:val="clear" w:color="auto" w:fill="auto"/>
            <w:vAlign w:val="center"/>
            <w:hideMark/>
          </w:tcPr>
          <w:p w14:paraId="21BF9D19"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Porcentaje de favorabilidad del Ministerio en los medios de comunicación</w:t>
            </w:r>
          </w:p>
        </w:tc>
        <w:tc>
          <w:tcPr>
            <w:tcW w:w="491" w:type="pct"/>
            <w:shd w:val="clear" w:color="auto" w:fill="auto"/>
            <w:noWrap/>
            <w:vAlign w:val="center"/>
            <w:hideMark/>
          </w:tcPr>
          <w:p w14:paraId="4EFA842D"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7BAD7FBF"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58%</w:t>
            </w:r>
          </w:p>
        </w:tc>
        <w:tc>
          <w:tcPr>
            <w:tcW w:w="492" w:type="pct"/>
            <w:shd w:val="clear" w:color="auto" w:fill="auto"/>
            <w:noWrap/>
            <w:vAlign w:val="center"/>
            <w:hideMark/>
          </w:tcPr>
          <w:p w14:paraId="4A0AB494"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 80% dentro del tiempo</w:t>
            </w:r>
          </w:p>
        </w:tc>
        <w:tc>
          <w:tcPr>
            <w:tcW w:w="490" w:type="pct"/>
            <w:shd w:val="clear" w:color="auto" w:fill="auto"/>
            <w:noWrap/>
            <w:vAlign w:val="center"/>
            <w:hideMark/>
          </w:tcPr>
          <w:p w14:paraId="17BE64B7"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7E2A76E0"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70%</w:t>
            </w:r>
          </w:p>
        </w:tc>
      </w:tr>
      <w:tr w:rsidR="0013472B" w:rsidRPr="0013472B" w14:paraId="42F0649C" w14:textId="77777777" w:rsidTr="0013472B">
        <w:trPr>
          <w:trHeight w:val="626"/>
          <w:jc w:val="center"/>
        </w:trPr>
        <w:tc>
          <w:tcPr>
            <w:tcW w:w="242" w:type="pct"/>
            <w:shd w:val="clear" w:color="auto" w:fill="auto"/>
            <w:noWrap/>
            <w:vAlign w:val="center"/>
            <w:hideMark/>
          </w:tcPr>
          <w:p w14:paraId="564A9B0C"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24</w:t>
            </w:r>
          </w:p>
        </w:tc>
        <w:tc>
          <w:tcPr>
            <w:tcW w:w="601" w:type="pct"/>
            <w:shd w:val="clear" w:color="auto" w:fill="auto"/>
            <w:noWrap/>
            <w:vAlign w:val="center"/>
            <w:hideMark/>
          </w:tcPr>
          <w:p w14:paraId="072AFF2B"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Dirección de Atención Integral al Cliente</w:t>
            </w:r>
          </w:p>
        </w:tc>
        <w:tc>
          <w:tcPr>
            <w:tcW w:w="903" w:type="pct"/>
            <w:shd w:val="clear" w:color="auto" w:fill="auto"/>
            <w:noWrap/>
            <w:vAlign w:val="center"/>
            <w:hideMark/>
          </w:tcPr>
          <w:p w14:paraId="178BC600"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Monitoreo Calidad de la Atención al Ciudadano/Cliente</w:t>
            </w:r>
          </w:p>
        </w:tc>
        <w:tc>
          <w:tcPr>
            <w:tcW w:w="733" w:type="pct"/>
            <w:shd w:val="clear" w:color="auto" w:fill="auto"/>
            <w:vAlign w:val="center"/>
            <w:hideMark/>
          </w:tcPr>
          <w:p w14:paraId="6837BC5F"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Porcentaje de cumplimiento en el monitoreo llamadas</w:t>
            </w:r>
          </w:p>
        </w:tc>
        <w:tc>
          <w:tcPr>
            <w:tcW w:w="491" w:type="pct"/>
            <w:shd w:val="clear" w:color="auto" w:fill="auto"/>
            <w:noWrap/>
            <w:vAlign w:val="center"/>
            <w:hideMark/>
          </w:tcPr>
          <w:p w14:paraId="3D428891"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3C7DE669"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70.43%</w:t>
            </w:r>
          </w:p>
        </w:tc>
        <w:tc>
          <w:tcPr>
            <w:tcW w:w="492" w:type="pct"/>
            <w:shd w:val="clear" w:color="auto" w:fill="auto"/>
            <w:noWrap/>
            <w:vAlign w:val="center"/>
            <w:hideMark/>
          </w:tcPr>
          <w:p w14:paraId="44FD2BC7"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&gt;=60%</w:t>
            </w:r>
          </w:p>
        </w:tc>
        <w:tc>
          <w:tcPr>
            <w:tcW w:w="490" w:type="pct"/>
            <w:shd w:val="clear" w:color="auto" w:fill="auto"/>
            <w:noWrap/>
            <w:vAlign w:val="center"/>
            <w:hideMark/>
          </w:tcPr>
          <w:p w14:paraId="3F853EC5"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75C5DE5C"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82.02%</w:t>
            </w:r>
          </w:p>
        </w:tc>
      </w:tr>
      <w:tr w:rsidR="0013472B" w:rsidRPr="0013472B" w14:paraId="2ACE97B7" w14:textId="77777777" w:rsidTr="0013472B">
        <w:trPr>
          <w:trHeight w:val="626"/>
          <w:jc w:val="center"/>
        </w:trPr>
        <w:tc>
          <w:tcPr>
            <w:tcW w:w="242" w:type="pct"/>
            <w:shd w:val="clear" w:color="auto" w:fill="auto"/>
            <w:noWrap/>
            <w:vAlign w:val="center"/>
            <w:hideMark/>
          </w:tcPr>
          <w:p w14:paraId="1B5091CF"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lastRenderedPageBreak/>
              <w:t>25</w:t>
            </w:r>
          </w:p>
        </w:tc>
        <w:tc>
          <w:tcPr>
            <w:tcW w:w="601" w:type="pct"/>
            <w:shd w:val="clear" w:color="auto" w:fill="auto"/>
            <w:noWrap/>
            <w:vAlign w:val="center"/>
            <w:hideMark/>
          </w:tcPr>
          <w:p w14:paraId="7CF68391"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Dirección de Atención Integral al Cliente</w:t>
            </w:r>
          </w:p>
        </w:tc>
        <w:tc>
          <w:tcPr>
            <w:tcW w:w="903" w:type="pct"/>
            <w:shd w:val="clear" w:color="auto" w:fill="auto"/>
            <w:noWrap/>
            <w:vAlign w:val="center"/>
            <w:hideMark/>
          </w:tcPr>
          <w:p w14:paraId="18225BEC"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Monitoreo Calidad de la Atención al Ciudadano/Cliente</w:t>
            </w:r>
          </w:p>
        </w:tc>
        <w:tc>
          <w:tcPr>
            <w:tcW w:w="733" w:type="pct"/>
            <w:shd w:val="clear" w:color="auto" w:fill="auto"/>
            <w:vAlign w:val="center"/>
            <w:hideMark/>
          </w:tcPr>
          <w:p w14:paraId="792D2527"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Porcentaje de cumplimiento en el monitoreo correo</w:t>
            </w:r>
          </w:p>
        </w:tc>
        <w:tc>
          <w:tcPr>
            <w:tcW w:w="491" w:type="pct"/>
            <w:shd w:val="clear" w:color="auto" w:fill="auto"/>
            <w:noWrap/>
            <w:vAlign w:val="center"/>
            <w:hideMark/>
          </w:tcPr>
          <w:p w14:paraId="53F740C1"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4F7C020E"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97.5%</w:t>
            </w:r>
          </w:p>
        </w:tc>
        <w:tc>
          <w:tcPr>
            <w:tcW w:w="492" w:type="pct"/>
            <w:shd w:val="clear" w:color="auto" w:fill="auto"/>
            <w:noWrap/>
            <w:vAlign w:val="center"/>
            <w:hideMark/>
          </w:tcPr>
          <w:p w14:paraId="6367BA09"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&gt;=60%</w:t>
            </w:r>
          </w:p>
        </w:tc>
        <w:tc>
          <w:tcPr>
            <w:tcW w:w="490" w:type="pct"/>
            <w:shd w:val="clear" w:color="auto" w:fill="auto"/>
            <w:noWrap/>
            <w:vAlign w:val="center"/>
            <w:hideMark/>
          </w:tcPr>
          <w:p w14:paraId="1D58DB24"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74DBAED2"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98.91%</w:t>
            </w:r>
          </w:p>
        </w:tc>
      </w:tr>
      <w:tr w:rsidR="0013472B" w:rsidRPr="0013472B" w14:paraId="539B9B6B" w14:textId="77777777" w:rsidTr="0013472B">
        <w:trPr>
          <w:trHeight w:val="626"/>
          <w:jc w:val="center"/>
        </w:trPr>
        <w:tc>
          <w:tcPr>
            <w:tcW w:w="242" w:type="pct"/>
            <w:shd w:val="clear" w:color="auto" w:fill="auto"/>
            <w:noWrap/>
            <w:vAlign w:val="center"/>
            <w:hideMark/>
          </w:tcPr>
          <w:p w14:paraId="529F10D6"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26</w:t>
            </w:r>
          </w:p>
        </w:tc>
        <w:tc>
          <w:tcPr>
            <w:tcW w:w="601" w:type="pct"/>
            <w:shd w:val="clear" w:color="auto" w:fill="auto"/>
            <w:noWrap/>
            <w:vAlign w:val="center"/>
            <w:hideMark/>
          </w:tcPr>
          <w:p w14:paraId="3B55B4EA"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Dirección de Atención Integral al Cliente</w:t>
            </w:r>
          </w:p>
        </w:tc>
        <w:tc>
          <w:tcPr>
            <w:tcW w:w="903" w:type="pct"/>
            <w:shd w:val="clear" w:color="auto" w:fill="auto"/>
            <w:noWrap/>
            <w:vAlign w:val="center"/>
            <w:hideMark/>
          </w:tcPr>
          <w:p w14:paraId="620A404F"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Monitoreo Calidad de la Atención al Ciudadano/Cliente</w:t>
            </w:r>
          </w:p>
        </w:tc>
        <w:tc>
          <w:tcPr>
            <w:tcW w:w="733" w:type="pct"/>
            <w:shd w:val="clear" w:color="auto" w:fill="auto"/>
            <w:vAlign w:val="center"/>
            <w:hideMark/>
          </w:tcPr>
          <w:p w14:paraId="3E520598"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Porcentaje de cumplimiento en el monitoreo chats</w:t>
            </w:r>
          </w:p>
        </w:tc>
        <w:tc>
          <w:tcPr>
            <w:tcW w:w="491" w:type="pct"/>
            <w:shd w:val="clear" w:color="auto" w:fill="auto"/>
            <w:noWrap/>
            <w:vAlign w:val="center"/>
            <w:hideMark/>
          </w:tcPr>
          <w:p w14:paraId="6BAD6B76"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Mensual</w:t>
            </w:r>
          </w:p>
        </w:tc>
        <w:tc>
          <w:tcPr>
            <w:tcW w:w="508" w:type="pct"/>
            <w:shd w:val="clear" w:color="auto" w:fill="auto"/>
            <w:noWrap/>
            <w:vAlign w:val="center"/>
            <w:hideMark/>
          </w:tcPr>
          <w:p w14:paraId="77008680"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93%</w:t>
            </w:r>
          </w:p>
        </w:tc>
        <w:tc>
          <w:tcPr>
            <w:tcW w:w="492" w:type="pct"/>
            <w:shd w:val="clear" w:color="auto" w:fill="auto"/>
            <w:noWrap/>
            <w:vAlign w:val="center"/>
            <w:hideMark/>
          </w:tcPr>
          <w:p w14:paraId="6A34C76C"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&gt;=60%</w:t>
            </w:r>
          </w:p>
        </w:tc>
        <w:tc>
          <w:tcPr>
            <w:tcW w:w="490" w:type="pct"/>
            <w:shd w:val="clear" w:color="auto" w:fill="auto"/>
            <w:noWrap/>
            <w:vAlign w:val="center"/>
            <w:hideMark/>
          </w:tcPr>
          <w:p w14:paraId="05D35BDF"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Noviembre 2021</w:t>
            </w:r>
          </w:p>
        </w:tc>
        <w:tc>
          <w:tcPr>
            <w:tcW w:w="540" w:type="pct"/>
            <w:shd w:val="clear" w:color="auto" w:fill="auto"/>
            <w:noWrap/>
            <w:vAlign w:val="center"/>
            <w:hideMark/>
          </w:tcPr>
          <w:p w14:paraId="18782121"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91.17%</w:t>
            </w:r>
          </w:p>
        </w:tc>
      </w:tr>
      <w:tr w:rsidR="0013472B" w:rsidRPr="0013472B" w14:paraId="7BA9943E" w14:textId="77777777" w:rsidTr="0013472B">
        <w:trPr>
          <w:trHeight w:val="626"/>
          <w:jc w:val="center"/>
        </w:trPr>
        <w:tc>
          <w:tcPr>
            <w:tcW w:w="242" w:type="pct"/>
            <w:shd w:val="clear" w:color="auto" w:fill="auto"/>
            <w:noWrap/>
            <w:vAlign w:val="center"/>
            <w:hideMark/>
          </w:tcPr>
          <w:p w14:paraId="13A64D10"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27</w:t>
            </w:r>
          </w:p>
        </w:tc>
        <w:tc>
          <w:tcPr>
            <w:tcW w:w="601" w:type="pct"/>
            <w:shd w:val="clear" w:color="auto" w:fill="auto"/>
            <w:noWrap/>
            <w:vAlign w:val="center"/>
            <w:hideMark/>
          </w:tcPr>
          <w:p w14:paraId="6DE71595"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Dirección de Planificación y Desarrollo</w:t>
            </w:r>
          </w:p>
        </w:tc>
        <w:tc>
          <w:tcPr>
            <w:tcW w:w="903" w:type="pct"/>
            <w:shd w:val="clear" w:color="auto" w:fill="auto"/>
            <w:noWrap/>
            <w:vAlign w:val="center"/>
            <w:hideMark/>
          </w:tcPr>
          <w:p w14:paraId="5533ECDD"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Formulación del Plan Operativo Anual</w:t>
            </w:r>
          </w:p>
        </w:tc>
        <w:tc>
          <w:tcPr>
            <w:tcW w:w="733" w:type="pct"/>
            <w:shd w:val="clear" w:color="auto" w:fill="auto"/>
            <w:vAlign w:val="center"/>
            <w:hideMark/>
          </w:tcPr>
          <w:p w14:paraId="4412BE51" w14:textId="77777777" w:rsidR="00EE6FA5" w:rsidRPr="0013472B" w:rsidRDefault="00EE6FA5" w:rsidP="00811FBC">
            <w:pPr>
              <w:spacing w:after="0" w:line="360" w:lineRule="auto"/>
              <w:contextualSpacing/>
              <w:rPr>
                <w:rFonts w:eastAsia="Times New Roman" w:cs="Times New Roman"/>
                <w:color w:val="767171"/>
                <w:szCs w:val="24"/>
                <w:lang w:eastAsia="es-DO"/>
              </w:rPr>
            </w:pPr>
            <w:r w:rsidRPr="0013472B">
              <w:rPr>
                <w:rFonts w:eastAsia="Times New Roman" w:cs="Times New Roman"/>
                <w:color w:val="767171"/>
                <w:szCs w:val="24"/>
                <w:lang w:eastAsia="es-DO"/>
              </w:rPr>
              <w:t>Cumplimiento de las metas programadas</w:t>
            </w:r>
          </w:p>
        </w:tc>
        <w:tc>
          <w:tcPr>
            <w:tcW w:w="491" w:type="pct"/>
            <w:shd w:val="clear" w:color="auto" w:fill="auto"/>
            <w:noWrap/>
            <w:vAlign w:val="center"/>
            <w:hideMark/>
          </w:tcPr>
          <w:p w14:paraId="1E1BEFB6"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Anual</w:t>
            </w:r>
          </w:p>
        </w:tc>
        <w:tc>
          <w:tcPr>
            <w:tcW w:w="508" w:type="pct"/>
            <w:shd w:val="clear" w:color="auto" w:fill="auto"/>
            <w:noWrap/>
            <w:vAlign w:val="center"/>
            <w:hideMark/>
          </w:tcPr>
          <w:p w14:paraId="30C7DB21"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c>
          <w:tcPr>
            <w:tcW w:w="492" w:type="pct"/>
            <w:shd w:val="clear" w:color="auto" w:fill="auto"/>
            <w:noWrap/>
            <w:vAlign w:val="center"/>
            <w:hideMark/>
          </w:tcPr>
          <w:p w14:paraId="7E2E5BCC"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&gt;=80% dentro del tiempo</w:t>
            </w:r>
          </w:p>
        </w:tc>
        <w:tc>
          <w:tcPr>
            <w:tcW w:w="490" w:type="pct"/>
            <w:shd w:val="clear" w:color="auto" w:fill="auto"/>
            <w:noWrap/>
            <w:vAlign w:val="center"/>
            <w:hideMark/>
          </w:tcPr>
          <w:p w14:paraId="5384A701"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c>
          <w:tcPr>
            <w:tcW w:w="540" w:type="pct"/>
            <w:shd w:val="clear" w:color="auto" w:fill="auto"/>
            <w:noWrap/>
            <w:vAlign w:val="center"/>
            <w:hideMark/>
          </w:tcPr>
          <w:p w14:paraId="2307C1FC" w14:textId="77777777" w:rsidR="00EE6FA5" w:rsidRPr="0013472B" w:rsidRDefault="00EE6FA5" w:rsidP="00811FBC">
            <w:pPr>
              <w:spacing w:after="0" w:line="360" w:lineRule="auto"/>
              <w:contextualSpacing/>
              <w:jc w:val="center"/>
              <w:rPr>
                <w:rFonts w:eastAsia="Times New Roman" w:cs="Times New Roman"/>
                <w:color w:val="767171"/>
                <w:szCs w:val="24"/>
                <w:lang w:eastAsia="es-DO"/>
              </w:rPr>
            </w:pPr>
            <w:r w:rsidRPr="0013472B">
              <w:rPr>
                <w:rFonts w:eastAsia="Times New Roman" w:cs="Times New Roman"/>
                <w:color w:val="767171"/>
                <w:szCs w:val="24"/>
                <w:lang w:eastAsia="es-DO"/>
              </w:rPr>
              <w:t>N/A</w:t>
            </w:r>
          </w:p>
        </w:tc>
      </w:tr>
    </w:tbl>
    <w:p w14:paraId="33A91B77" w14:textId="42E2AC72" w:rsidR="00EE6FA5" w:rsidRPr="00871FA8" w:rsidRDefault="00EE6FA5" w:rsidP="00811FBC">
      <w:pPr>
        <w:spacing w:after="0" w:line="360" w:lineRule="auto"/>
        <w:ind w:left="-567"/>
        <w:jc w:val="both"/>
        <w:rPr>
          <w:rFonts w:eastAsia="Calibri" w:cs="Times New Roman"/>
          <w:i/>
          <w:iCs/>
          <w:color w:val="767171"/>
          <w:sz w:val="20"/>
          <w:szCs w:val="20"/>
        </w:rPr>
      </w:pPr>
      <w:r w:rsidRPr="00871FA8">
        <w:rPr>
          <w:rFonts w:eastAsia="Calibri" w:cs="Times New Roman"/>
          <w:i/>
          <w:iCs/>
          <w:color w:val="767171"/>
          <w:sz w:val="20"/>
          <w:szCs w:val="20"/>
        </w:rPr>
        <w:t xml:space="preserve">Fuente: Dirección Control de Gestión </w:t>
      </w:r>
      <w:proofErr w:type="gramStart"/>
      <w:r w:rsidRPr="00871FA8">
        <w:rPr>
          <w:rFonts w:eastAsia="Calibri" w:cs="Times New Roman"/>
          <w:i/>
          <w:iCs/>
          <w:color w:val="767171"/>
          <w:sz w:val="20"/>
          <w:szCs w:val="20"/>
        </w:rPr>
        <w:t>MICM.-</w:t>
      </w:r>
      <w:proofErr w:type="gramEnd"/>
      <w:r w:rsidRPr="00871FA8">
        <w:rPr>
          <w:rFonts w:eastAsia="Calibri" w:cs="Times New Roman"/>
          <w:i/>
          <w:iCs/>
          <w:color w:val="767171"/>
          <w:sz w:val="20"/>
          <w:szCs w:val="20"/>
        </w:rPr>
        <w:t xml:space="preserve"> </w:t>
      </w:r>
    </w:p>
    <w:p w14:paraId="798F7154" w14:textId="3C47DBC7" w:rsidR="00EE6FA5" w:rsidRDefault="00EE6FA5" w:rsidP="00811FBC">
      <w:pPr>
        <w:spacing w:after="0" w:line="360" w:lineRule="auto"/>
        <w:ind w:left="360"/>
        <w:jc w:val="both"/>
        <w:rPr>
          <w:rFonts w:ascii="Artifex CF Extra Light" w:eastAsia="Calibri" w:hAnsi="Artifex CF Extra Light" w:cs="Times New Roman"/>
          <w:color w:val="003876"/>
          <w:sz w:val="18"/>
        </w:rPr>
      </w:pPr>
    </w:p>
    <w:p w14:paraId="2BC73F41" w14:textId="15D271EA" w:rsidR="005C48F2" w:rsidRDefault="005C48F2" w:rsidP="00811FBC">
      <w:pPr>
        <w:spacing w:after="0" w:line="360" w:lineRule="auto"/>
        <w:ind w:left="360"/>
        <w:jc w:val="both"/>
        <w:rPr>
          <w:rFonts w:ascii="Artifex CF Extra Light" w:eastAsia="Calibri" w:hAnsi="Artifex CF Extra Light" w:cs="Times New Roman"/>
          <w:color w:val="003876"/>
          <w:sz w:val="18"/>
        </w:rPr>
      </w:pPr>
    </w:p>
    <w:p w14:paraId="4568D48E" w14:textId="154F0B57" w:rsidR="005C48F2" w:rsidRDefault="005C48F2" w:rsidP="00811FBC">
      <w:pPr>
        <w:spacing w:after="0" w:line="360" w:lineRule="auto"/>
        <w:ind w:left="360"/>
        <w:jc w:val="both"/>
        <w:rPr>
          <w:rFonts w:ascii="Artifex CF Extra Light" w:eastAsia="Calibri" w:hAnsi="Artifex CF Extra Light" w:cs="Times New Roman"/>
          <w:color w:val="003876"/>
          <w:sz w:val="18"/>
        </w:rPr>
      </w:pPr>
    </w:p>
    <w:p w14:paraId="1472B710" w14:textId="03B1526E" w:rsidR="005C48F2" w:rsidRDefault="005C48F2" w:rsidP="00811FBC">
      <w:pPr>
        <w:spacing w:after="0" w:line="360" w:lineRule="auto"/>
        <w:ind w:left="360"/>
        <w:jc w:val="both"/>
        <w:rPr>
          <w:rFonts w:ascii="Artifex CF Extra Light" w:eastAsia="Calibri" w:hAnsi="Artifex CF Extra Light" w:cs="Times New Roman"/>
          <w:color w:val="003876"/>
          <w:sz w:val="18"/>
        </w:rPr>
      </w:pPr>
    </w:p>
    <w:p w14:paraId="44B3F132" w14:textId="3516247C" w:rsidR="005C48F2" w:rsidRDefault="005C48F2" w:rsidP="00811FBC">
      <w:pPr>
        <w:spacing w:after="0" w:line="360" w:lineRule="auto"/>
        <w:ind w:left="360"/>
        <w:jc w:val="both"/>
        <w:rPr>
          <w:rFonts w:ascii="Artifex CF Extra Light" w:eastAsia="Calibri" w:hAnsi="Artifex CF Extra Light" w:cs="Times New Roman"/>
          <w:color w:val="003876"/>
          <w:sz w:val="18"/>
        </w:rPr>
      </w:pPr>
    </w:p>
    <w:p w14:paraId="2D82788C" w14:textId="6DF0E60D" w:rsidR="005C48F2" w:rsidRDefault="005C48F2" w:rsidP="00811FBC">
      <w:pPr>
        <w:spacing w:after="0" w:line="360" w:lineRule="auto"/>
        <w:ind w:left="360"/>
        <w:jc w:val="both"/>
        <w:rPr>
          <w:rFonts w:ascii="Artifex CF Extra Light" w:eastAsia="Calibri" w:hAnsi="Artifex CF Extra Light" w:cs="Times New Roman"/>
          <w:color w:val="003876"/>
          <w:sz w:val="18"/>
        </w:rPr>
      </w:pPr>
    </w:p>
    <w:p w14:paraId="4DB6719A" w14:textId="11C1759A" w:rsidR="005C48F2" w:rsidRDefault="005C48F2" w:rsidP="00811FBC">
      <w:pPr>
        <w:spacing w:after="0" w:line="360" w:lineRule="auto"/>
        <w:ind w:left="360"/>
        <w:jc w:val="both"/>
        <w:rPr>
          <w:rFonts w:ascii="Artifex CF Extra Light" w:eastAsia="Calibri" w:hAnsi="Artifex CF Extra Light" w:cs="Times New Roman"/>
          <w:color w:val="003876"/>
          <w:sz w:val="18"/>
        </w:rPr>
      </w:pPr>
    </w:p>
    <w:p w14:paraId="45C95888" w14:textId="79CB614D" w:rsidR="005C48F2" w:rsidRDefault="005C48F2" w:rsidP="00811FBC">
      <w:pPr>
        <w:spacing w:after="0" w:line="360" w:lineRule="auto"/>
        <w:ind w:left="360"/>
        <w:jc w:val="both"/>
        <w:rPr>
          <w:rFonts w:ascii="Artifex CF Extra Light" w:eastAsia="Calibri" w:hAnsi="Artifex CF Extra Light" w:cs="Times New Roman"/>
          <w:color w:val="003876"/>
          <w:sz w:val="18"/>
        </w:rPr>
      </w:pPr>
    </w:p>
    <w:p w14:paraId="0A60C348" w14:textId="2E8966D4" w:rsidR="005C48F2" w:rsidRDefault="005C48F2" w:rsidP="00811FBC">
      <w:pPr>
        <w:spacing w:after="0" w:line="360" w:lineRule="auto"/>
        <w:ind w:left="360"/>
        <w:jc w:val="both"/>
        <w:rPr>
          <w:rFonts w:ascii="Artifex CF Extra Light" w:eastAsia="Calibri" w:hAnsi="Artifex CF Extra Light" w:cs="Times New Roman"/>
          <w:color w:val="003876"/>
          <w:sz w:val="18"/>
        </w:rPr>
      </w:pPr>
    </w:p>
    <w:p w14:paraId="683A9673" w14:textId="18BD0741" w:rsidR="005C48F2" w:rsidRDefault="005C48F2" w:rsidP="00811FBC">
      <w:pPr>
        <w:spacing w:after="0" w:line="360" w:lineRule="auto"/>
        <w:ind w:left="360"/>
        <w:jc w:val="both"/>
        <w:rPr>
          <w:rFonts w:ascii="Artifex CF Extra Light" w:eastAsia="Calibri" w:hAnsi="Artifex CF Extra Light" w:cs="Times New Roman"/>
          <w:color w:val="003876"/>
          <w:sz w:val="18"/>
        </w:rPr>
      </w:pPr>
    </w:p>
    <w:p w14:paraId="26CBFF3D" w14:textId="77777777" w:rsidR="005C48F2" w:rsidRPr="00871FA8" w:rsidRDefault="005C48F2" w:rsidP="00811FBC">
      <w:pPr>
        <w:spacing w:after="0" w:line="360" w:lineRule="auto"/>
        <w:ind w:left="360"/>
        <w:jc w:val="both"/>
        <w:rPr>
          <w:rFonts w:ascii="Artifex CF Extra Light" w:eastAsia="Calibri" w:hAnsi="Artifex CF Extra Light" w:cs="Times New Roman"/>
          <w:color w:val="003876"/>
          <w:sz w:val="18"/>
        </w:rPr>
      </w:pPr>
    </w:p>
    <w:p w14:paraId="5C05E1D0" w14:textId="3289C842" w:rsidR="00D922BE" w:rsidRPr="00871FA8" w:rsidRDefault="00D922BE" w:rsidP="00811FBC">
      <w:pPr>
        <w:pStyle w:val="Ttulo2"/>
        <w:numPr>
          <w:ilvl w:val="1"/>
          <w:numId w:val="8"/>
        </w:numPr>
        <w:spacing w:before="0" w:line="360" w:lineRule="auto"/>
        <w:jc w:val="both"/>
        <w:rPr>
          <w:rFonts w:cs="Times New Roman"/>
          <w:b/>
          <w:bCs/>
          <w:color w:val="767171"/>
          <w:sz w:val="24"/>
          <w:szCs w:val="24"/>
        </w:rPr>
      </w:pPr>
      <w:bookmarkStart w:id="46" w:name="_Toc90906848"/>
      <w:r w:rsidRPr="00871FA8">
        <w:rPr>
          <w:rFonts w:cs="Times New Roman"/>
          <w:b/>
          <w:bCs/>
          <w:color w:val="767171"/>
          <w:sz w:val="24"/>
          <w:szCs w:val="24"/>
        </w:rPr>
        <w:lastRenderedPageBreak/>
        <w:t>Matriz Índice de Gestión Presupuestaria Anual (IGP)</w:t>
      </w:r>
      <w:bookmarkEnd w:id="46"/>
    </w:p>
    <w:p w14:paraId="6AD46CC8" w14:textId="77777777" w:rsidR="00C50028" w:rsidRPr="00871FA8" w:rsidRDefault="00C50028" w:rsidP="00811FBC">
      <w:pPr>
        <w:spacing w:after="0" w:line="360" w:lineRule="auto"/>
      </w:pPr>
    </w:p>
    <w:p w14:paraId="20F48E8F" w14:textId="0ADE1DB6" w:rsidR="00C50028" w:rsidRPr="00871FA8" w:rsidRDefault="00C50028" w:rsidP="00811FBC">
      <w:pPr>
        <w:pStyle w:val="Descripcin"/>
        <w:keepNext/>
        <w:spacing w:after="0" w:line="360" w:lineRule="auto"/>
        <w:jc w:val="center"/>
        <w:rPr>
          <w:b/>
          <w:bCs/>
          <w:i w:val="0"/>
          <w:iCs w:val="0"/>
          <w:color w:val="767171"/>
          <w:sz w:val="24"/>
          <w:szCs w:val="24"/>
        </w:rPr>
      </w:pPr>
      <w:r w:rsidRPr="00871FA8">
        <w:rPr>
          <w:b/>
          <w:bCs/>
          <w:i w:val="0"/>
          <w:iCs w:val="0"/>
          <w:color w:val="767171"/>
          <w:sz w:val="24"/>
          <w:szCs w:val="24"/>
        </w:rPr>
        <w:t xml:space="preserve">Tabla No.  </w:t>
      </w:r>
      <w:r w:rsidRPr="00871FA8">
        <w:rPr>
          <w:b/>
          <w:bCs/>
          <w:i w:val="0"/>
          <w:iCs w:val="0"/>
          <w:color w:val="767171"/>
          <w:sz w:val="24"/>
          <w:szCs w:val="24"/>
        </w:rPr>
        <w:fldChar w:fldCharType="begin"/>
      </w:r>
      <w:r w:rsidRPr="00871FA8">
        <w:rPr>
          <w:b/>
          <w:bCs/>
          <w:i w:val="0"/>
          <w:iCs w:val="0"/>
          <w:color w:val="767171"/>
          <w:sz w:val="24"/>
          <w:szCs w:val="24"/>
        </w:rPr>
        <w:instrText xml:space="preserve"> SEQ Tabla_No._ \* ARABIC </w:instrText>
      </w:r>
      <w:r w:rsidRPr="00871FA8">
        <w:rPr>
          <w:b/>
          <w:bCs/>
          <w:i w:val="0"/>
          <w:iCs w:val="0"/>
          <w:color w:val="767171"/>
          <w:sz w:val="24"/>
          <w:szCs w:val="24"/>
        </w:rPr>
        <w:fldChar w:fldCharType="separate"/>
      </w:r>
      <w:r w:rsidR="002713E7">
        <w:rPr>
          <w:b/>
          <w:bCs/>
          <w:i w:val="0"/>
          <w:iCs w:val="0"/>
          <w:noProof/>
          <w:color w:val="767171"/>
          <w:sz w:val="24"/>
          <w:szCs w:val="24"/>
        </w:rPr>
        <w:t>33</w:t>
      </w:r>
      <w:r w:rsidRPr="00871FA8">
        <w:rPr>
          <w:b/>
          <w:bCs/>
          <w:i w:val="0"/>
          <w:iCs w:val="0"/>
          <w:color w:val="767171"/>
          <w:sz w:val="24"/>
          <w:szCs w:val="24"/>
        </w:rPr>
        <w:fldChar w:fldCharType="end"/>
      </w:r>
    </w:p>
    <w:p w14:paraId="610DCF07" w14:textId="7B0473BE" w:rsidR="00C50028" w:rsidRPr="00871FA8" w:rsidRDefault="00C50028" w:rsidP="00811FBC">
      <w:pPr>
        <w:spacing w:after="0" w:line="360" w:lineRule="auto"/>
        <w:jc w:val="center"/>
        <w:rPr>
          <w:color w:val="767171"/>
          <w:szCs w:val="24"/>
        </w:rPr>
      </w:pPr>
      <w:r w:rsidRPr="00871FA8">
        <w:rPr>
          <w:color w:val="767171"/>
          <w:szCs w:val="24"/>
        </w:rPr>
        <w:t>Comportamiento de los Productos Comprometidos en el índice de Gestión Presupuestaria (IGP)</w:t>
      </w:r>
    </w:p>
    <w:p w14:paraId="74D938BB" w14:textId="2C5B2290" w:rsidR="00C50028" w:rsidRPr="00871FA8" w:rsidRDefault="00C50028" w:rsidP="0004142D">
      <w:pPr>
        <w:spacing w:after="0" w:line="360" w:lineRule="auto"/>
        <w:jc w:val="center"/>
        <w:rPr>
          <w:color w:val="767171"/>
          <w:szCs w:val="24"/>
        </w:rPr>
      </w:pPr>
      <w:r w:rsidRPr="00871FA8">
        <w:rPr>
          <w:color w:val="767171"/>
          <w:szCs w:val="24"/>
        </w:rPr>
        <w:t>Enero – Septiembre 2021</w:t>
      </w:r>
    </w:p>
    <w:p w14:paraId="3F49BE30" w14:textId="77777777" w:rsidR="003C09B2" w:rsidRPr="00871FA8" w:rsidRDefault="003C09B2" w:rsidP="0004142D">
      <w:pPr>
        <w:spacing w:after="0" w:line="360" w:lineRule="auto"/>
        <w:jc w:val="center"/>
        <w:rPr>
          <w:color w:val="767171"/>
          <w:sz w:val="6"/>
          <w:szCs w:val="6"/>
        </w:rPr>
      </w:pPr>
    </w:p>
    <w:tbl>
      <w:tblPr>
        <w:tblW w:w="13042" w:type="dxa"/>
        <w:tblInd w:w="-714"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70" w:type="dxa"/>
          <w:right w:w="70" w:type="dxa"/>
        </w:tblCellMar>
        <w:tblLook w:val="04A0" w:firstRow="1" w:lastRow="0" w:firstColumn="1" w:lastColumn="0" w:noHBand="0" w:noVBand="1"/>
      </w:tblPr>
      <w:tblGrid>
        <w:gridCol w:w="2897"/>
        <w:gridCol w:w="1810"/>
        <w:gridCol w:w="1323"/>
        <w:gridCol w:w="1532"/>
        <w:gridCol w:w="1227"/>
        <w:gridCol w:w="1701"/>
        <w:gridCol w:w="1276"/>
        <w:gridCol w:w="1276"/>
      </w:tblGrid>
      <w:tr w:rsidR="0004142D" w:rsidRPr="0004142D" w14:paraId="1836803E" w14:textId="77777777" w:rsidTr="00983A2C">
        <w:trPr>
          <w:trHeight w:val="392"/>
          <w:tblHeader/>
        </w:trPr>
        <w:tc>
          <w:tcPr>
            <w:tcW w:w="2897" w:type="dxa"/>
            <w:vMerge w:val="restart"/>
            <w:shd w:val="clear" w:color="000000" w:fill="1F3864"/>
            <w:vAlign w:val="center"/>
            <w:hideMark/>
          </w:tcPr>
          <w:p w14:paraId="5421FF50" w14:textId="77777777" w:rsidR="0004142D" w:rsidRPr="0004142D" w:rsidRDefault="0004142D" w:rsidP="003D76D5">
            <w:pPr>
              <w:spacing w:after="0" w:line="360" w:lineRule="auto"/>
              <w:jc w:val="center"/>
              <w:rPr>
                <w:rFonts w:eastAsia="Times New Roman" w:cs="Times New Roman"/>
                <w:b/>
                <w:bCs/>
                <w:color w:val="FFFFFF"/>
                <w:sz w:val="22"/>
                <w:lang w:eastAsia="es-DO"/>
              </w:rPr>
            </w:pPr>
            <w:r w:rsidRPr="0004142D">
              <w:rPr>
                <w:rFonts w:eastAsia="Times New Roman" w:cs="Times New Roman"/>
                <w:b/>
                <w:bCs/>
                <w:color w:val="FFFFFF"/>
                <w:sz w:val="22"/>
                <w:lang w:eastAsia="es-DO"/>
              </w:rPr>
              <w:t>Productos</w:t>
            </w:r>
          </w:p>
        </w:tc>
        <w:tc>
          <w:tcPr>
            <w:tcW w:w="1810" w:type="dxa"/>
            <w:vMerge w:val="restart"/>
            <w:shd w:val="clear" w:color="000000" w:fill="1F3864"/>
            <w:vAlign w:val="center"/>
            <w:hideMark/>
          </w:tcPr>
          <w:p w14:paraId="374C7A80" w14:textId="77777777" w:rsidR="0004142D" w:rsidRPr="0004142D" w:rsidRDefault="0004142D" w:rsidP="003D76D5">
            <w:pPr>
              <w:spacing w:after="0" w:line="360" w:lineRule="auto"/>
              <w:jc w:val="center"/>
              <w:rPr>
                <w:rFonts w:eastAsia="Times New Roman" w:cs="Times New Roman"/>
                <w:b/>
                <w:bCs/>
                <w:color w:val="FFFFFF"/>
                <w:sz w:val="22"/>
                <w:lang w:eastAsia="es-DO"/>
              </w:rPr>
            </w:pPr>
            <w:r w:rsidRPr="0004142D">
              <w:rPr>
                <w:rFonts w:eastAsia="Times New Roman" w:cs="Times New Roman"/>
                <w:b/>
                <w:bCs/>
                <w:color w:val="FFFFFF"/>
                <w:sz w:val="22"/>
                <w:lang w:eastAsia="es-DO"/>
              </w:rPr>
              <w:t>Unidad de medida</w:t>
            </w:r>
          </w:p>
        </w:tc>
        <w:tc>
          <w:tcPr>
            <w:tcW w:w="2855" w:type="dxa"/>
            <w:gridSpan w:val="2"/>
            <w:shd w:val="clear" w:color="000000" w:fill="1F3864"/>
            <w:vAlign w:val="center"/>
            <w:hideMark/>
          </w:tcPr>
          <w:p w14:paraId="0C04638F" w14:textId="0F4898FC" w:rsidR="0004142D" w:rsidRPr="0004142D" w:rsidRDefault="0004142D" w:rsidP="003D76D5">
            <w:pPr>
              <w:spacing w:after="0" w:line="360" w:lineRule="auto"/>
              <w:jc w:val="center"/>
              <w:rPr>
                <w:rFonts w:eastAsia="Times New Roman" w:cs="Times New Roman"/>
                <w:b/>
                <w:bCs/>
                <w:color w:val="FFFFFF"/>
                <w:sz w:val="22"/>
                <w:lang w:eastAsia="es-DO"/>
              </w:rPr>
            </w:pPr>
            <w:r w:rsidRPr="0004142D">
              <w:rPr>
                <w:rFonts w:eastAsia="Times New Roman" w:cs="Times New Roman"/>
                <w:b/>
                <w:bCs/>
                <w:color w:val="FFFFFF"/>
                <w:sz w:val="22"/>
                <w:lang w:eastAsia="es-DO"/>
              </w:rPr>
              <w:t xml:space="preserve">Presupuesto </w:t>
            </w:r>
            <w:r>
              <w:rPr>
                <w:rFonts w:eastAsia="Times New Roman" w:cs="Times New Roman"/>
                <w:b/>
                <w:bCs/>
                <w:color w:val="FFFFFF"/>
                <w:sz w:val="22"/>
                <w:lang w:eastAsia="es-DO"/>
              </w:rPr>
              <w:t>A</w:t>
            </w:r>
            <w:r w:rsidRPr="0004142D">
              <w:rPr>
                <w:rFonts w:eastAsia="Times New Roman" w:cs="Times New Roman"/>
                <w:b/>
                <w:bCs/>
                <w:color w:val="FFFFFF"/>
                <w:sz w:val="22"/>
                <w:lang w:eastAsia="es-DO"/>
              </w:rPr>
              <w:t>nual</w:t>
            </w:r>
          </w:p>
        </w:tc>
        <w:tc>
          <w:tcPr>
            <w:tcW w:w="2928" w:type="dxa"/>
            <w:gridSpan w:val="2"/>
            <w:shd w:val="clear" w:color="000000" w:fill="1F3864"/>
            <w:vAlign w:val="center"/>
            <w:hideMark/>
          </w:tcPr>
          <w:p w14:paraId="1F6C1D5F" w14:textId="7BE2383A" w:rsidR="0004142D" w:rsidRPr="0004142D" w:rsidRDefault="0004142D" w:rsidP="003D76D5">
            <w:pPr>
              <w:spacing w:after="0" w:line="360" w:lineRule="auto"/>
              <w:jc w:val="center"/>
              <w:rPr>
                <w:rFonts w:eastAsia="Times New Roman" w:cs="Times New Roman"/>
                <w:b/>
                <w:bCs/>
                <w:color w:val="FFFFFF"/>
                <w:sz w:val="22"/>
                <w:lang w:eastAsia="es-DO"/>
              </w:rPr>
            </w:pPr>
            <w:r w:rsidRPr="0004142D">
              <w:rPr>
                <w:rFonts w:eastAsia="Times New Roman" w:cs="Times New Roman"/>
                <w:b/>
                <w:bCs/>
                <w:color w:val="FFFFFF"/>
                <w:sz w:val="22"/>
                <w:lang w:eastAsia="es-DO"/>
              </w:rPr>
              <w:t xml:space="preserve">Presupuesto </w:t>
            </w:r>
            <w:r>
              <w:rPr>
                <w:rFonts w:eastAsia="Times New Roman" w:cs="Times New Roman"/>
                <w:b/>
                <w:bCs/>
                <w:color w:val="FFFFFF"/>
                <w:sz w:val="22"/>
                <w:lang w:eastAsia="es-DO"/>
              </w:rPr>
              <w:t>E</w:t>
            </w:r>
            <w:r w:rsidRPr="0004142D">
              <w:rPr>
                <w:rFonts w:eastAsia="Times New Roman" w:cs="Times New Roman"/>
                <w:b/>
                <w:bCs/>
                <w:color w:val="FFFFFF"/>
                <w:sz w:val="22"/>
                <w:lang w:eastAsia="es-DO"/>
              </w:rPr>
              <w:t>jecutado</w:t>
            </w:r>
          </w:p>
        </w:tc>
        <w:tc>
          <w:tcPr>
            <w:tcW w:w="2552" w:type="dxa"/>
            <w:gridSpan w:val="2"/>
            <w:shd w:val="clear" w:color="000000" w:fill="1F3864"/>
            <w:vAlign w:val="center"/>
            <w:hideMark/>
          </w:tcPr>
          <w:p w14:paraId="11AF96BD" w14:textId="1FC33A4F" w:rsidR="0004142D" w:rsidRPr="0004142D" w:rsidRDefault="0004142D" w:rsidP="003D76D5">
            <w:pPr>
              <w:spacing w:after="0" w:line="360" w:lineRule="auto"/>
              <w:jc w:val="center"/>
              <w:rPr>
                <w:rFonts w:eastAsia="Times New Roman" w:cs="Times New Roman"/>
                <w:b/>
                <w:bCs/>
                <w:color w:val="FFFFFF"/>
                <w:sz w:val="22"/>
                <w:lang w:eastAsia="es-DO"/>
              </w:rPr>
            </w:pPr>
            <w:r w:rsidRPr="0004142D">
              <w:rPr>
                <w:rFonts w:eastAsia="Times New Roman" w:cs="Times New Roman"/>
                <w:b/>
                <w:bCs/>
                <w:color w:val="FFFFFF"/>
                <w:sz w:val="22"/>
                <w:lang w:eastAsia="es-DO"/>
              </w:rPr>
              <w:t xml:space="preserve">Desempeño del </w:t>
            </w:r>
            <w:r>
              <w:rPr>
                <w:rFonts w:eastAsia="Times New Roman" w:cs="Times New Roman"/>
                <w:b/>
                <w:bCs/>
                <w:color w:val="FFFFFF"/>
                <w:sz w:val="22"/>
                <w:lang w:eastAsia="es-DO"/>
              </w:rPr>
              <w:t>P</w:t>
            </w:r>
            <w:r w:rsidRPr="0004142D">
              <w:rPr>
                <w:rFonts w:eastAsia="Times New Roman" w:cs="Times New Roman"/>
                <w:b/>
                <w:bCs/>
                <w:color w:val="FFFFFF"/>
                <w:sz w:val="22"/>
                <w:lang w:eastAsia="es-DO"/>
              </w:rPr>
              <w:t>resupuesto</w:t>
            </w:r>
          </w:p>
        </w:tc>
      </w:tr>
      <w:tr w:rsidR="00005C8E" w:rsidRPr="0004142D" w14:paraId="6CC81C1A" w14:textId="77777777" w:rsidTr="00983A2C">
        <w:trPr>
          <w:trHeight w:val="570"/>
          <w:tblHeader/>
        </w:trPr>
        <w:tc>
          <w:tcPr>
            <w:tcW w:w="2897" w:type="dxa"/>
            <w:vMerge/>
            <w:vAlign w:val="center"/>
            <w:hideMark/>
          </w:tcPr>
          <w:p w14:paraId="7DE28B1C" w14:textId="77777777" w:rsidR="0004142D" w:rsidRPr="0004142D" w:rsidRDefault="0004142D" w:rsidP="003D76D5">
            <w:pPr>
              <w:spacing w:after="0" w:line="360" w:lineRule="auto"/>
              <w:rPr>
                <w:rFonts w:eastAsia="Times New Roman" w:cs="Times New Roman"/>
                <w:b/>
                <w:bCs/>
                <w:color w:val="FFFFFF"/>
                <w:sz w:val="22"/>
                <w:lang w:eastAsia="es-DO"/>
              </w:rPr>
            </w:pPr>
          </w:p>
        </w:tc>
        <w:tc>
          <w:tcPr>
            <w:tcW w:w="1810" w:type="dxa"/>
            <w:vMerge/>
            <w:vAlign w:val="center"/>
            <w:hideMark/>
          </w:tcPr>
          <w:p w14:paraId="76FFA109" w14:textId="77777777" w:rsidR="0004142D" w:rsidRPr="0004142D" w:rsidRDefault="0004142D" w:rsidP="003D76D5">
            <w:pPr>
              <w:spacing w:after="0" w:line="360" w:lineRule="auto"/>
              <w:rPr>
                <w:rFonts w:eastAsia="Times New Roman" w:cs="Times New Roman"/>
                <w:b/>
                <w:bCs/>
                <w:color w:val="FFFFFF"/>
                <w:sz w:val="22"/>
                <w:lang w:eastAsia="es-DO"/>
              </w:rPr>
            </w:pPr>
          </w:p>
        </w:tc>
        <w:tc>
          <w:tcPr>
            <w:tcW w:w="1323" w:type="dxa"/>
            <w:shd w:val="clear" w:color="000000" w:fill="1F3864"/>
            <w:vAlign w:val="center"/>
            <w:hideMark/>
          </w:tcPr>
          <w:p w14:paraId="47D1DDD1" w14:textId="77777777" w:rsidR="0004142D" w:rsidRPr="0004142D" w:rsidRDefault="0004142D" w:rsidP="003D76D5">
            <w:pPr>
              <w:spacing w:after="0" w:line="360" w:lineRule="auto"/>
              <w:jc w:val="center"/>
              <w:rPr>
                <w:rFonts w:eastAsia="Times New Roman" w:cs="Times New Roman"/>
                <w:b/>
                <w:bCs/>
                <w:color w:val="FFFFFF"/>
                <w:sz w:val="22"/>
                <w:lang w:eastAsia="es-DO"/>
              </w:rPr>
            </w:pPr>
            <w:r w:rsidRPr="0004142D">
              <w:rPr>
                <w:rFonts w:eastAsia="Times New Roman" w:cs="Times New Roman"/>
                <w:b/>
                <w:bCs/>
                <w:color w:val="FFFFFF"/>
                <w:sz w:val="22"/>
                <w:lang w:eastAsia="es-DO"/>
              </w:rPr>
              <w:t>Físico</w:t>
            </w:r>
          </w:p>
        </w:tc>
        <w:tc>
          <w:tcPr>
            <w:tcW w:w="1532" w:type="dxa"/>
            <w:shd w:val="clear" w:color="000000" w:fill="1F3864"/>
            <w:vAlign w:val="center"/>
            <w:hideMark/>
          </w:tcPr>
          <w:p w14:paraId="59376507" w14:textId="77777777" w:rsidR="0004142D" w:rsidRPr="0004142D" w:rsidRDefault="0004142D" w:rsidP="003D76D5">
            <w:pPr>
              <w:spacing w:after="0" w:line="360" w:lineRule="auto"/>
              <w:jc w:val="center"/>
              <w:rPr>
                <w:rFonts w:eastAsia="Times New Roman" w:cs="Times New Roman"/>
                <w:b/>
                <w:bCs/>
                <w:color w:val="FFFFFF"/>
                <w:sz w:val="22"/>
                <w:lang w:eastAsia="es-DO"/>
              </w:rPr>
            </w:pPr>
            <w:r w:rsidRPr="0004142D">
              <w:rPr>
                <w:rFonts w:eastAsia="Times New Roman" w:cs="Times New Roman"/>
                <w:b/>
                <w:bCs/>
                <w:color w:val="FFFFFF"/>
                <w:sz w:val="22"/>
                <w:lang w:eastAsia="es-DO"/>
              </w:rPr>
              <w:t>Financiero</w:t>
            </w:r>
          </w:p>
        </w:tc>
        <w:tc>
          <w:tcPr>
            <w:tcW w:w="1227" w:type="dxa"/>
            <w:shd w:val="clear" w:color="000000" w:fill="1F3864"/>
            <w:vAlign w:val="center"/>
            <w:hideMark/>
          </w:tcPr>
          <w:p w14:paraId="3D2BB009" w14:textId="77777777" w:rsidR="0004142D" w:rsidRPr="0004142D" w:rsidRDefault="0004142D" w:rsidP="003D76D5">
            <w:pPr>
              <w:spacing w:after="0" w:line="360" w:lineRule="auto"/>
              <w:jc w:val="center"/>
              <w:rPr>
                <w:rFonts w:eastAsia="Times New Roman" w:cs="Times New Roman"/>
                <w:b/>
                <w:bCs/>
                <w:color w:val="FFFFFF"/>
                <w:sz w:val="22"/>
                <w:lang w:eastAsia="es-DO"/>
              </w:rPr>
            </w:pPr>
            <w:r w:rsidRPr="0004142D">
              <w:rPr>
                <w:rFonts w:eastAsia="Times New Roman" w:cs="Times New Roman"/>
                <w:b/>
                <w:bCs/>
                <w:color w:val="FFFFFF"/>
                <w:sz w:val="22"/>
                <w:lang w:eastAsia="es-DO"/>
              </w:rPr>
              <w:t>Físico</w:t>
            </w:r>
          </w:p>
        </w:tc>
        <w:tc>
          <w:tcPr>
            <w:tcW w:w="1701" w:type="dxa"/>
            <w:shd w:val="clear" w:color="000000" w:fill="1F3864"/>
            <w:vAlign w:val="center"/>
            <w:hideMark/>
          </w:tcPr>
          <w:p w14:paraId="500D11B9" w14:textId="77777777" w:rsidR="0004142D" w:rsidRPr="0004142D" w:rsidRDefault="0004142D" w:rsidP="003D76D5">
            <w:pPr>
              <w:spacing w:after="0" w:line="360" w:lineRule="auto"/>
              <w:jc w:val="center"/>
              <w:rPr>
                <w:rFonts w:eastAsia="Times New Roman" w:cs="Times New Roman"/>
                <w:b/>
                <w:bCs/>
                <w:color w:val="FFFFFF"/>
                <w:sz w:val="22"/>
                <w:lang w:eastAsia="es-DO"/>
              </w:rPr>
            </w:pPr>
            <w:r w:rsidRPr="0004142D">
              <w:rPr>
                <w:rFonts w:eastAsia="Times New Roman" w:cs="Times New Roman"/>
                <w:b/>
                <w:bCs/>
                <w:color w:val="FFFFFF"/>
                <w:sz w:val="22"/>
                <w:lang w:eastAsia="es-DO"/>
              </w:rPr>
              <w:t>Financiero</w:t>
            </w:r>
          </w:p>
        </w:tc>
        <w:tc>
          <w:tcPr>
            <w:tcW w:w="1276" w:type="dxa"/>
            <w:shd w:val="clear" w:color="000000" w:fill="1F3864"/>
            <w:vAlign w:val="center"/>
            <w:hideMark/>
          </w:tcPr>
          <w:p w14:paraId="206DD8D9" w14:textId="77777777" w:rsidR="0004142D" w:rsidRPr="0004142D" w:rsidRDefault="0004142D" w:rsidP="003D76D5">
            <w:pPr>
              <w:spacing w:after="0" w:line="360" w:lineRule="auto"/>
              <w:jc w:val="center"/>
              <w:rPr>
                <w:rFonts w:eastAsia="Times New Roman" w:cs="Times New Roman"/>
                <w:b/>
                <w:bCs/>
                <w:color w:val="FFFFFF"/>
                <w:sz w:val="22"/>
                <w:lang w:eastAsia="es-DO"/>
              </w:rPr>
            </w:pPr>
            <w:r w:rsidRPr="0004142D">
              <w:rPr>
                <w:rFonts w:eastAsia="Times New Roman" w:cs="Times New Roman"/>
                <w:b/>
                <w:bCs/>
                <w:color w:val="FFFFFF"/>
                <w:sz w:val="22"/>
                <w:lang w:eastAsia="es-DO"/>
              </w:rPr>
              <w:t>Físico</w:t>
            </w:r>
          </w:p>
        </w:tc>
        <w:tc>
          <w:tcPr>
            <w:tcW w:w="1276" w:type="dxa"/>
            <w:shd w:val="clear" w:color="000000" w:fill="1F3864"/>
            <w:vAlign w:val="center"/>
            <w:hideMark/>
          </w:tcPr>
          <w:p w14:paraId="3124D33A" w14:textId="77777777" w:rsidR="0004142D" w:rsidRPr="0004142D" w:rsidRDefault="0004142D" w:rsidP="003D76D5">
            <w:pPr>
              <w:spacing w:after="0" w:line="360" w:lineRule="auto"/>
              <w:jc w:val="center"/>
              <w:rPr>
                <w:rFonts w:eastAsia="Times New Roman" w:cs="Times New Roman"/>
                <w:b/>
                <w:bCs/>
                <w:color w:val="FFFFFF"/>
                <w:sz w:val="22"/>
                <w:lang w:eastAsia="es-DO"/>
              </w:rPr>
            </w:pPr>
            <w:r w:rsidRPr="0004142D">
              <w:rPr>
                <w:rFonts w:eastAsia="Times New Roman" w:cs="Times New Roman"/>
                <w:b/>
                <w:bCs/>
                <w:color w:val="FFFFFF"/>
                <w:sz w:val="22"/>
                <w:lang w:eastAsia="es-DO"/>
              </w:rPr>
              <w:t>Financiero</w:t>
            </w:r>
          </w:p>
        </w:tc>
      </w:tr>
      <w:tr w:rsidR="00005C8E" w:rsidRPr="0004142D" w14:paraId="3DDF703E" w14:textId="77777777" w:rsidTr="00983A2C">
        <w:trPr>
          <w:trHeight w:val="1200"/>
        </w:trPr>
        <w:tc>
          <w:tcPr>
            <w:tcW w:w="2897" w:type="dxa"/>
            <w:shd w:val="clear" w:color="000000" w:fill="FFFFFF"/>
            <w:vAlign w:val="center"/>
            <w:hideMark/>
          </w:tcPr>
          <w:p w14:paraId="53EB0EF3" w14:textId="4606550F"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6532-Técnicos de las industrias</w:t>
            </w:r>
            <w:r>
              <w:rPr>
                <w:rFonts w:eastAsia="Times New Roman" w:cs="Times New Roman"/>
                <w:color w:val="767171"/>
                <w:sz w:val="22"/>
                <w:lang w:eastAsia="es-DO"/>
              </w:rPr>
              <w:t xml:space="preserve"> </w:t>
            </w:r>
            <w:r w:rsidRPr="0004142D">
              <w:rPr>
                <w:rFonts w:eastAsia="Times New Roman" w:cs="Times New Roman"/>
                <w:color w:val="767171"/>
                <w:sz w:val="22"/>
                <w:lang w:eastAsia="es-DO"/>
              </w:rPr>
              <w:t>manufactureras reciben capacitación para el fortalecimiento del sector</w:t>
            </w:r>
          </w:p>
        </w:tc>
        <w:tc>
          <w:tcPr>
            <w:tcW w:w="1810" w:type="dxa"/>
            <w:shd w:val="clear" w:color="000000" w:fill="FFFFFF"/>
            <w:vAlign w:val="center"/>
            <w:hideMark/>
          </w:tcPr>
          <w:p w14:paraId="7BA963B4"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Técnicos capacitados</w:t>
            </w:r>
          </w:p>
        </w:tc>
        <w:tc>
          <w:tcPr>
            <w:tcW w:w="1323" w:type="dxa"/>
            <w:shd w:val="clear" w:color="000000" w:fill="FFFFFF"/>
            <w:noWrap/>
            <w:vAlign w:val="center"/>
            <w:hideMark/>
          </w:tcPr>
          <w:p w14:paraId="2C62F205"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100</w:t>
            </w:r>
          </w:p>
        </w:tc>
        <w:tc>
          <w:tcPr>
            <w:tcW w:w="1532" w:type="dxa"/>
            <w:shd w:val="clear" w:color="000000" w:fill="FFFFFF"/>
            <w:noWrap/>
            <w:vAlign w:val="center"/>
            <w:hideMark/>
          </w:tcPr>
          <w:p w14:paraId="6AEB6695"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5,645,000.00</w:t>
            </w:r>
          </w:p>
        </w:tc>
        <w:tc>
          <w:tcPr>
            <w:tcW w:w="1227" w:type="dxa"/>
            <w:shd w:val="clear" w:color="000000" w:fill="FFFFFF"/>
            <w:noWrap/>
            <w:vAlign w:val="center"/>
            <w:hideMark/>
          </w:tcPr>
          <w:p w14:paraId="63CB47E1"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130</w:t>
            </w:r>
          </w:p>
        </w:tc>
        <w:tc>
          <w:tcPr>
            <w:tcW w:w="1701" w:type="dxa"/>
            <w:shd w:val="clear" w:color="000000" w:fill="FFFFFF"/>
            <w:noWrap/>
            <w:vAlign w:val="center"/>
            <w:hideMark/>
          </w:tcPr>
          <w:p w14:paraId="0891765B"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24,605,738.39</w:t>
            </w:r>
          </w:p>
        </w:tc>
        <w:tc>
          <w:tcPr>
            <w:tcW w:w="1276" w:type="dxa"/>
            <w:shd w:val="clear" w:color="000000" w:fill="FFFFFF"/>
            <w:noWrap/>
            <w:vAlign w:val="center"/>
            <w:hideMark/>
          </w:tcPr>
          <w:p w14:paraId="4F763EF3"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130%</w:t>
            </w:r>
          </w:p>
        </w:tc>
        <w:tc>
          <w:tcPr>
            <w:tcW w:w="1276" w:type="dxa"/>
            <w:shd w:val="clear" w:color="000000" w:fill="FFFFFF"/>
            <w:noWrap/>
            <w:vAlign w:val="center"/>
            <w:hideMark/>
          </w:tcPr>
          <w:p w14:paraId="0659CB78"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436%</w:t>
            </w:r>
          </w:p>
        </w:tc>
      </w:tr>
      <w:tr w:rsidR="00005C8E" w:rsidRPr="0004142D" w14:paraId="67BDED40" w14:textId="77777777" w:rsidTr="00983A2C">
        <w:trPr>
          <w:trHeight w:val="1800"/>
        </w:trPr>
        <w:tc>
          <w:tcPr>
            <w:tcW w:w="2897" w:type="dxa"/>
            <w:shd w:val="clear" w:color="000000" w:fill="FFFFFF"/>
            <w:vAlign w:val="center"/>
            <w:hideMark/>
          </w:tcPr>
          <w:p w14:paraId="3FE1D676"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6724-Empresas de zonas francas y de regímenes especiales reciben acompañamiento para su desarrollo competitivo</w:t>
            </w:r>
          </w:p>
        </w:tc>
        <w:tc>
          <w:tcPr>
            <w:tcW w:w="1810" w:type="dxa"/>
            <w:shd w:val="clear" w:color="000000" w:fill="FFFFFF"/>
            <w:vAlign w:val="center"/>
            <w:hideMark/>
          </w:tcPr>
          <w:p w14:paraId="55ED41D6"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Cantidad de empresas de zonas francas y de regímenes especiales acompañadas</w:t>
            </w:r>
          </w:p>
        </w:tc>
        <w:tc>
          <w:tcPr>
            <w:tcW w:w="1323" w:type="dxa"/>
            <w:shd w:val="clear" w:color="000000" w:fill="FFFFFF"/>
            <w:noWrap/>
            <w:vAlign w:val="center"/>
            <w:hideMark/>
          </w:tcPr>
          <w:p w14:paraId="0A0387D6"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13</w:t>
            </w:r>
          </w:p>
        </w:tc>
        <w:tc>
          <w:tcPr>
            <w:tcW w:w="1532" w:type="dxa"/>
            <w:shd w:val="clear" w:color="000000" w:fill="FFFFFF"/>
            <w:noWrap/>
            <w:vAlign w:val="center"/>
            <w:hideMark/>
          </w:tcPr>
          <w:p w14:paraId="447ECF18"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34,940,036.00</w:t>
            </w:r>
          </w:p>
        </w:tc>
        <w:tc>
          <w:tcPr>
            <w:tcW w:w="1227" w:type="dxa"/>
            <w:shd w:val="clear" w:color="000000" w:fill="FFFFFF"/>
            <w:noWrap/>
            <w:vAlign w:val="center"/>
            <w:hideMark/>
          </w:tcPr>
          <w:p w14:paraId="4FDBA7F4"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5</w:t>
            </w:r>
          </w:p>
        </w:tc>
        <w:tc>
          <w:tcPr>
            <w:tcW w:w="1701" w:type="dxa"/>
            <w:shd w:val="clear" w:color="000000" w:fill="FFFFFF"/>
            <w:noWrap/>
            <w:vAlign w:val="center"/>
            <w:hideMark/>
          </w:tcPr>
          <w:p w14:paraId="38C72C7C"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25,205,156.43</w:t>
            </w:r>
          </w:p>
        </w:tc>
        <w:tc>
          <w:tcPr>
            <w:tcW w:w="1276" w:type="dxa"/>
            <w:shd w:val="clear" w:color="000000" w:fill="FFFFFF"/>
            <w:noWrap/>
            <w:vAlign w:val="center"/>
            <w:hideMark/>
          </w:tcPr>
          <w:p w14:paraId="4C0259A7"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38%</w:t>
            </w:r>
          </w:p>
        </w:tc>
        <w:tc>
          <w:tcPr>
            <w:tcW w:w="1276" w:type="dxa"/>
            <w:shd w:val="clear" w:color="000000" w:fill="FFFFFF"/>
            <w:noWrap/>
            <w:vAlign w:val="center"/>
            <w:hideMark/>
          </w:tcPr>
          <w:p w14:paraId="113635E3"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72%</w:t>
            </w:r>
          </w:p>
        </w:tc>
      </w:tr>
      <w:tr w:rsidR="00005C8E" w:rsidRPr="0004142D" w14:paraId="52EF2057" w14:textId="77777777" w:rsidTr="00983A2C">
        <w:trPr>
          <w:trHeight w:val="1200"/>
        </w:trPr>
        <w:tc>
          <w:tcPr>
            <w:tcW w:w="2897" w:type="dxa"/>
            <w:shd w:val="clear" w:color="000000" w:fill="FFFFFF"/>
            <w:vAlign w:val="center"/>
            <w:hideMark/>
          </w:tcPr>
          <w:p w14:paraId="7C439B65"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6540-Empresas del sector productivo reciben capacitación sobre comercio exterior</w:t>
            </w:r>
          </w:p>
        </w:tc>
        <w:tc>
          <w:tcPr>
            <w:tcW w:w="1810" w:type="dxa"/>
            <w:shd w:val="clear" w:color="000000" w:fill="FFFFFF"/>
            <w:vAlign w:val="center"/>
            <w:hideMark/>
          </w:tcPr>
          <w:p w14:paraId="48AD6827"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Capacitaciones realizadas</w:t>
            </w:r>
          </w:p>
        </w:tc>
        <w:tc>
          <w:tcPr>
            <w:tcW w:w="1323" w:type="dxa"/>
            <w:shd w:val="clear" w:color="000000" w:fill="FFFFFF"/>
            <w:noWrap/>
            <w:vAlign w:val="center"/>
            <w:hideMark/>
          </w:tcPr>
          <w:p w14:paraId="3F8180C0"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10</w:t>
            </w:r>
          </w:p>
        </w:tc>
        <w:tc>
          <w:tcPr>
            <w:tcW w:w="1532" w:type="dxa"/>
            <w:shd w:val="clear" w:color="000000" w:fill="FFFFFF"/>
            <w:noWrap/>
            <w:vAlign w:val="center"/>
            <w:hideMark/>
          </w:tcPr>
          <w:p w14:paraId="663524C2"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2,610,000.00</w:t>
            </w:r>
          </w:p>
        </w:tc>
        <w:tc>
          <w:tcPr>
            <w:tcW w:w="1227" w:type="dxa"/>
            <w:shd w:val="clear" w:color="000000" w:fill="FFFFFF"/>
            <w:noWrap/>
            <w:vAlign w:val="center"/>
            <w:hideMark/>
          </w:tcPr>
          <w:p w14:paraId="1FD00C9B"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8</w:t>
            </w:r>
          </w:p>
        </w:tc>
        <w:tc>
          <w:tcPr>
            <w:tcW w:w="1701" w:type="dxa"/>
            <w:shd w:val="clear" w:color="000000" w:fill="FFFFFF"/>
            <w:noWrap/>
            <w:vAlign w:val="center"/>
            <w:hideMark/>
          </w:tcPr>
          <w:p w14:paraId="0B805FE4"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120,000.00</w:t>
            </w:r>
          </w:p>
        </w:tc>
        <w:tc>
          <w:tcPr>
            <w:tcW w:w="1276" w:type="dxa"/>
            <w:shd w:val="clear" w:color="000000" w:fill="FFFFFF"/>
            <w:noWrap/>
            <w:vAlign w:val="center"/>
            <w:hideMark/>
          </w:tcPr>
          <w:p w14:paraId="56EB6F8A"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80%</w:t>
            </w:r>
          </w:p>
        </w:tc>
        <w:tc>
          <w:tcPr>
            <w:tcW w:w="1276" w:type="dxa"/>
            <w:shd w:val="clear" w:color="000000" w:fill="FFFFFF"/>
            <w:noWrap/>
            <w:vAlign w:val="center"/>
            <w:hideMark/>
          </w:tcPr>
          <w:p w14:paraId="2122E670"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5%</w:t>
            </w:r>
          </w:p>
        </w:tc>
      </w:tr>
      <w:tr w:rsidR="00005C8E" w:rsidRPr="0004142D" w14:paraId="6F30B233" w14:textId="77777777" w:rsidTr="00983A2C">
        <w:trPr>
          <w:trHeight w:val="1200"/>
        </w:trPr>
        <w:tc>
          <w:tcPr>
            <w:tcW w:w="2897" w:type="dxa"/>
            <w:shd w:val="clear" w:color="000000" w:fill="FFFFFF"/>
            <w:vAlign w:val="center"/>
            <w:hideMark/>
          </w:tcPr>
          <w:p w14:paraId="3AB898A6"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lastRenderedPageBreak/>
              <w:t>6725-Empresas exportadoras reciben asistencia técnica en comercio exterior</w:t>
            </w:r>
          </w:p>
        </w:tc>
        <w:tc>
          <w:tcPr>
            <w:tcW w:w="1810" w:type="dxa"/>
            <w:shd w:val="clear" w:color="000000" w:fill="FFFFFF"/>
            <w:vAlign w:val="center"/>
            <w:hideMark/>
          </w:tcPr>
          <w:p w14:paraId="56C4F97C"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Porcentaje de cumplimiento de asistencias brindadas</w:t>
            </w:r>
          </w:p>
        </w:tc>
        <w:tc>
          <w:tcPr>
            <w:tcW w:w="1323" w:type="dxa"/>
            <w:shd w:val="clear" w:color="000000" w:fill="FFFFFF"/>
            <w:noWrap/>
            <w:vAlign w:val="center"/>
            <w:hideMark/>
          </w:tcPr>
          <w:p w14:paraId="5DA3FA70"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100%</w:t>
            </w:r>
          </w:p>
        </w:tc>
        <w:tc>
          <w:tcPr>
            <w:tcW w:w="1532" w:type="dxa"/>
            <w:shd w:val="clear" w:color="000000" w:fill="FFFFFF"/>
            <w:noWrap/>
            <w:vAlign w:val="center"/>
            <w:hideMark/>
          </w:tcPr>
          <w:p w14:paraId="76CB8635"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7,040,000.00</w:t>
            </w:r>
          </w:p>
        </w:tc>
        <w:tc>
          <w:tcPr>
            <w:tcW w:w="1227" w:type="dxa"/>
            <w:shd w:val="clear" w:color="000000" w:fill="FFFFFF"/>
            <w:noWrap/>
            <w:vAlign w:val="center"/>
            <w:hideMark/>
          </w:tcPr>
          <w:p w14:paraId="78E89231"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3</w:t>
            </w:r>
          </w:p>
        </w:tc>
        <w:tc>
          <w:tcPr>
            <w:tcW w:w="1701" w:type="dxa"/>
            <w:shd w:val="clear" w:color="000000" w:fill="FFFFFF"/>
            <w:noWrap/>
            <w:vAlign w:val="center"/>
            <w:hideMark/>
          </w:tcPr>
          <w:p w14:paraId="0D3D5438"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0.00</w:t>
            </w:r>
          </w:p>
        </w:tc>
        <w:tc>
          <w:tcPr>
            <w:tcW w:w="1276" w:type="dxa"/>
            <w:shd w:val="clear" w:color="000000" w:fill="FFFFFF"/>
            <w:noWrap/>
            <w:vAlign w:val="center"/>
            <w:hideMark/>
          </w:tcPr>
          <w:p w14:paraId="04D4A9E9"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300%</w:t>
            </w:r>
          </w:p>
        </w:tc>
        <w:tc>
          <w:tcPr>
            <w:tcW w:w="1276" w:type="dxa"/>
            <w:shd w:val="clear" w:color="000000" w:fill="FFFFFF"/>
            <w:noWrap/>
            <w:vAlign w:val="center"/>
            <w:hideMark/>
          </w:tcPr>
          <w:p w14:paraId="6D8700A5"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0%</w:t>
            </w:r>
          </w:p>
        </w:tc>
      </w:tr>
      <w:tr w:rsidR="00005C8E" w:rsidRPr="0004142D" w14:paraId="4A301912" w14:textId="77777777" w:rsidTr="00983A2C">
        <w:trPr>
          <w:trHeight w:val="1200"/>
        </w:trPr>
        <w:tc>
          <w:tcPr>
            <w:tcW w:w="2897" w:type="dxa"/>
            <w:shd w:val="clear" w:color="000000" w:fill="FFFFFF"/>
            <w:vAlign w:val="center"/>
            <w:hideMark/>
          </w:tcPr>
          <w:p w14:paraId="3A313CE6"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6537-Empresas reciben permisos para operar almacenes generales de depósitos</w:t>
            </w:r>
          </w:p>
        </w:tc>
        <w:tc>
          <w:tcPr>
            <w:tcW w:w="1810" w:type="dxa"/>
            <w:shd w:val="clear" w:color="000000" w:fill="FFFFFF"/>
            <w:vAlign w:val="center"/>
            <w:hideMark/>
          </w:tcPr>
          <w:p w14:paraId="0DFA0C77"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Permisos de operación de almacenes otorgados</w:t>
            </w:r>
          </w:p>
        </w:tc>
        <w:tc>
          <w:tcPr>
            <w:tcW w:w="1323" w:type="dxa"/>
            <w:shd w:val="clear" w:color="000000" w:fill="FFFFFF"/>
            <w:noWrap/>
            <w:vAlign w:val="center"/>
            <w:hideMark/>
          </w:tcPr>
          <w:p w14:paraId="4CBCDA97"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12</w:t>
            </w:r>
          </w:p>
        </w:tc>
        <w:tc>
          <w:tcPr>
            <w:tcW w:w="1532" w:type="dxa"/>
            <w:shd w:val="clear" w:color="000000" w:fill="FFFFFF"/>
            <w:noWrap/>
            <w:vAlign w:val="center"/>
            <w:hideMark/>
          </w:tcPr>
          <w:p w14:paraId="041AB6E4"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1,700,000.00</w:t>
            </w:r>
          </w:p>
        </w:tc>
        <w:tc>
          <w:tcPr>
            <w:tcW w:w="1227" w:type="dxa"/>
            <w:shd w:val="clear" w:color="000000" w:fill="FFFFFF"/>
            <w:noWrap/>
            <w:vAlign w:val="center"/>
            <w:hideMark/>
          </w:tcPr>
          <w:p w14:paraId="0FE6E8C0"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8</w:t>
            </w:r>
          </w:p>
        </w:tc>
        <w:tc>
          <w:tcPr>
            <w:tcW w:w="1701" w:type="dxa"/>
            <w:shd w:val="clear" w:color="000000" w:fill="FFFFFF"/>
            <w:noWrap/>
            <w:vAlign w:val="center"/>
            <w:hideMark/>
          </w:tcPr>
          <w:p w14:paraId="287BCFC3"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0.00</w:t>
            </w:r>
          </w:p>
        </w:tc>
        <w:tc>
          <w:tcPr>
            <w:tcW w:w="1276" w:type="dxa"/>
            <w:shd w:val="clear" w:color="000000" w:fill="FFFFFF"/>
            <w:noWrap/>
            <w:vAlign w:val="center"/>
            <w:hideMark/>
          </w:tcPr>
          <w:p w14:paraId="30DE46A7"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67%</w:t>
            </w:r>
          </w:p>
        </w:tc>
        <w:tc>
          <w:tcPr>
            <w:tcW w:w="1276" w:type="dxa"/>
            <w:shd w:val="clear" w:color="000000" w:fill="FFFFFF"/>
            <w:noWrap/>
            <w:vAlign w:val="center"/>
            <w:hideMark/>
          </w:tcPr>
          <w:p w14:paraId="5A495433"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0%</w:t>
            </w:r>
          </w:p>
        </w:tc>
      </w:tr>
      <w:tr w:rsidR="00005C8E" w:rsidRPr="0004142D" w14:paraId="28A850A0" w14:textId="77777777" w:rsidTr="00983A2C">
        <w:trPr>
          <w:trHeight w:val="1410"/>
        </w:trPr>
        <w:tc>
          <w:tcPr>
            <w:tcW w:w="2897" w:type="dxa"/>
            <w:shd w:val="clear" w:color="000000" w:fill="FFFFFF"/>
            <w:vAlign w:val="center"/>
            <w:hideMark/>
          </w:tcPr>
          <w:p w14:paraId="323E9AA3"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6538- Empresas reciben certificación de clasificación como Mipymes</w:t>
            </w:r>
          </w:p>
        </w:tc>
        <w:tc>
          <w:tcPr>
            <w:tcW w:w="1810" w:type="dxa"/>
            <w:shd w:val="clear" w:color="000000" w:fill="FFFFFF"/>
            <w:vAlign w:val="center"/>
            <w:hideMark/>
          </w:tcPr>
          <w:p w14:paraId="26BF238D"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Certificaciones Mipymes otorgadas</w:t>
            </w:r>
          </w:p>
        </w:tc>
        <w:tc>
          <w:tcPr>
            <w:tcW w:w="1323" w:type="dxa"/>
            <w:shd w:val="clear" w:color="000000" w:fill="FFFFFF"/>
            <w:noWrap/>
            <w:vAlign w:val="center"/>
            <w:hideMark/>
          </w:tcPr>
          <w:p w14:paraId="0DC3A4E1"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4,000</w:t>
            </w:r>
          </w:p>
        </w:tc>
        <w:tc>
          <w:tcPr>
            <w:tcW w:w="1532" w:type="dxa"/>
            <w:shd w:val="clear" w:color="000000" w:fill="FFFFFF"/>
            <w:noWrap/>
            <w:vAlign w:val="center"/>
            <w:hideMark/>
          </w:tcPr>
          <w:p w14:paraId="2598F83F"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1,460,000.00</w:t>
            </w:r>
          </w:p>
        </w:tc>
        <w:tc>
          <w:tcPr>
            <w:tcW w:w="1227" w:type="dxa"/>
            <w:shd w:val="clear" w:color="000000" w:fill="FFFFFF"/>
            <w:noWrap/>
            <w:vAlign w:val="center"/>
            <w:hideMark/>
          </w:tcPr>
          <w:p w14:paraId="78785EAD"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8,880</w:t>
            </w:r>
          </w:p>
        </w:tc>
        <w:tc>
          <w:tcPr>
            <w:tcW w:w="1701" w:type="dxa"/>
            <w:shd w:val="clear" w:color="000000" w:fill="FFFFFF"/>
            <w:noWrap/>
            <w:vAlign w:val="center"/>
            <w:hideMark/>
          </w:tcPr>
          <w:p w14:paraId="3CD5123A"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0.00</w:t>
            </w:r>
          </w:p>
        </w:tc>
        <w:tc>
          <w:tcPr>
            <w:tcW w:w="1276" w:type="dxa"/>
            <w:shd w:val="clear" w:color="000000" w:fill="FFFFFF"/>
            <w:noWrap/>
            <w:vAlign w:val="center"/>
            <w:hideMark/>
          </w:tcPr>
          <w:p w14:paraId="55290CD1"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222%</w:t>
            </w:r>
          </w:p>
        </w:tc>
        <w:tc>
          <w:tcPr>
            <w:tcW w:w="1276" w:type="dxa"/>
            <w:shd w:val="clear" w:color="000000" w:fill="FFFFFF"/>
            <w:noWrap/>
            <w:vAlign w:val="center"/>
            <w:hideMark/>
          </w:tcPr>
          <w:p w14:paraId="22DD8E49"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0%</w:t>
            </w:r>
          </w:p>
        </w:tc>
      </w:tr>
      <w:tr w:rsidR="00005C8E" w:rsidRPr="0004142D" w14:paraId="7C3245D5" w14:textId="77777777" w:rsidTr="00983A2C">
        <w:trPr>
          <w:trHeight w:val="1200"/>
        </w:trPr>
        <w:tc>
          <w:tcPr>
            <w:tcW w:w="2897" w:type="dxa"/>
            <w:shd w:val="clear" w:color="000000" w:fill="FFFFFF"/>
            <w:vAlign w:val="center"/>
            <w:hideMark/>
          </w:tcPr>
          <w:p w14:paraId="5C29D640"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6542-Empresas del sector combustibles adquieren licencias de regulación en la cadena de comercialización</w:t>
            </w:r>
          </w:p>
        </w:tc>
        <w:tc>
          <w:tcPr>
            <w:tcW w:w="1810" w:type="dxa"/>
            <w:shd w:val="clear" w:color="000000" w:fill="FFFFFF"/>
            <w:vAlign w:val="center"/>
            <w:hideMark/>
          </w:tcPr>
          <w:p w14:paraId="4C0D4412"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Licencias otorgadas</w:t>
            </w:r>
          </w:p>
        </w:tc>
        <w:tc>
          <w:tcPr>
            <w:tcW w:w="1323" w:type="dxa"/>
            <w:shd w:val="clear" w:color="000000" w:fill="FFFFFF"/>
            <w:noWrap/>
            <w:vAlign w:val="center"/>
            <w:hideMark/>
          </w:tcPr>
          <w:p w14:paraId="33F932D1"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85</w:t>
            </w:r>
          </w:p>
        </w:tc>
        <w:tc>
          <w:tcPr>
            <w:tcW w:w="1532" w:type="dxa"/>
            <w:shd w:val="clear" w:color="000000" w:fill="FFFFFF"/>
            <w:noWrap/>
            <w:vAlign w:val="center"/>
            <w:hideMark/>
          </w:tcPr>
          <w:p w14:paraId="7A1F5251"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3,303,600.00</w:t>
            </w:r>
          </w:p>
        </w:tc>
        <w:tc>
          <w:tcPr>
            <w:tcW w:w="1227" w:type="dxa"/>
            <w:shd w:val="clear" w:color="000000" w:fill="FFFFFF"/>
            <w:noWrap/>
            <w:vAlign w:val="center"/>
            <w:hideMark/>
          </w:tcPr>
          <w:p w14:paraId="1EA5D7D4"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45</w:t>
            </w:r>
          </w:p>
        </w:tc>
        <w:tc>
          <w:tcPr>
            <w:tcW w:w="1701" w:type="dxa"/>
            <w:shd w:val="clear" w:color="000000" w:fill="FFFFFF"/>
            <w:noWrap/>
            <w:vAlign w:val="center"/>
            <w:hideMark/>
          </w:tcPr>
          <w:p w14:paraId="5B5590CB"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0.00</w:t>
            </w:r>
          </w:p>
        </w:tc>
        <w:tc>
          <w:tcPr>
            <w:tcW w:w="1276" w:type="dxa"/>
            <w:shd w:val="clear" w:color="000000" w:fill="FFFFFF"/>
            <w:noWrap/>
            <w:vAlign w:val="center"/>
            <w:hideMark/>
          </w:tcPr>
          <w:p w14:paraId="7CA09F19"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53%</w:t>
            </w:r>
          </w:p>
        </w:tc>
        <w:tc>
          <w:tcPr>
            <w:tcW w:w="1276" w:type="dxa"/>
            <w:shd w:val="clear" w:color="000000" w:fill="FFFFFF"/>
            <w:noWrap/>
            <w:vAlign w:val="center"/>
            <w:hideMark/>
          </w:tcPr>
          <w:p w14:paraId="39047CBE"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0%</w:t>
            </w:r>
          </w:p>
        </w:tc>
      </w:tr>
      <w:tr w:rsidR="00005C8E" w:rsidRPr="0004142D" w14:paraId="4ECA81D7" w14:textId="77777777" w:rsidTr="00983A2C">
        <w:trPr>
          <w:trHeight w:val="1200"/>
        </w:trPr>
        <w:tc>
          <w:tcPr>
            <w:tcW w:w="2897" w:type="dxa"/>
            <w:shd w:val="clear" w:color="000000" w:fill="FFFFFF"/>
            <w:vAlign w:val="center"/>
            <w:hideMark/>
          </w:tcPr>
          <w:p w14:paraId="2FAE0127"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6544-Empresas de transporte de combustible reciben rótulo de circulación de sus unidades vehiculares</w:t>
            </w:r>
          </w:p>
        </w:tc>
        <w:tc>
          <w:tcPr>
            <w:tcW w:w="1810" w:type="dxa"/>
            <w:shd w:val="clear" w:color="000000" w:fill="FFFFFF"/>
            <w:vAlign w:val="center"/>
            <w:hideMark/>
          </w:tcPr>
          <w:p w14:paraId="416F09E9"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Unidades rotuladas</w:t>
            </w:r>
          </w:p>
        </w:tc>
        <w:tc>
          <w:tcPr>
            <w:tcW w:w="1323" w:type="dxa"/>
            <w:shd w:val="clear" w:color="000000" w:fill="FFFFFF"/>
            <w:noWrap/>
            <w:vAlign w:val="center"/>
            <w:hideMark/>
          </w:tcPr>
          <w:p w14:paraId="5BDC1A31"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1,050</w:t>
            </w:r>
          </w:p>
        </w:tc>
        <w:tc>
          <w:tcPr>
            <w:tcW w:w="1532" w:type="dxa"/>
            <w:shd w:val="clear" w:color="000000" w:fill="FFFFFF"/>
            <w:noWrap/>
            <w:vAlign w:val="center"/>
            <w:hideMark/>
          </w:tcPr>
          <w:p w14:paraId="25E5AEE2"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3,220,000.00</w:t>
            </w:r>
          </w:p>
        </w:tc>
        <w:tc>
          <w:tcPr>
            <w:tcW w:w="1227" w:type="dxa"/>
            <w:shd w:val="clear" w:color="000000" w:fill="FFFFFF"/>
            <w:noWrap/>
            <w:vAlign w:val="center"/>
            <w:hideMark/>
          </w:tcPr>
          <w:p w14:paraId="7772C8D9"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372</w:t>
            </w:r>
          </w:p>
        </w:tc>
        <w:tc>
          <w:tcPr>
            <w:tcW w:w="1701" w:type="dxa"/>
            <w:shd w:val="clear" w:color="000000" w:fill="FFFFFF"/>
            <w:noWrap/>
            <w:vAlign w:val="center"/>
            <w:hideMark/>
          </w:tcPr>
          <w:p w14:paraId="0990283E"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0.00</w:t>
            </w:r>
          </w:p>
        </w:tc>
        <w:tc>
          <w:tcPr>
            <w:tcW w:w="1276" w:type="dxa"/>
            <w:shd w:val="clear" w:color="000000" w:fill="FFFFFF"/>
            <w:noWrap/>
            <w:vAlign w:val="center"/>
            <w:hideMark/>
          </w:tcPr>
          <w:p w14:paraId="7A648C4A"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35%</w:t>
            </w:r>
          </w:p>
        </w:tc>
        <w:tc>
          <w:tcPr>
            <w:tcW w:w="1276" w:type="dxa"/>
            <w:shd w:val="clear" w:color="000000" w:fill="FFFFFF"/>
            <w:noWrap/>
            <w:vAlign w:val="center"/>
            <w:hideMark/>
          </w:tcPr>
          <w:p w14:paraId="7E66F4CE"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0%</w:t>
            </w:r>
          </w:p>
        </w:tc>
      </w:tr>
      <w:tr w:rsidR="00005C8E" w:rsidRPr="0004142D" w14:paraId="625C5EC0" w14:textId="77777777" w:rsidTr="00983A2C">
        <w:trPr>
          <w:trHeight w:val="900"/>
        </w:trPr>
        <w:tc>
          <w:tcPr>
            <w:tcW w:w="2897" w:type="dxa"/>
            <w:shd w:val="clear" w:color="000000" w:fill="FFFFFF"/>
            <w:vAlign w:val="center"/>
            <w:hideMark/>
          </w:tcPr>
          <w:p w14:paraId="49E3EA73"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lastRenderedPageBreak/>
              <w:t>6726-Establecimientos comerciales con regulación de actividades comerciales</w:t>
            </w:r>
          </w:p>
        </w:tc>
        <w:tc>
          <w:tcPr>
            <w:tcW w:w="1810" w:type="dxa"/>
            <w:shd w:val="clear" w:color="000000" w:fill="FFFFFF"/>
            <w:vAlign w:val="center"/>
            <w:hideMark/>
          </w:tcPr>
          <w:p w14:paraId="47A61358"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Operativos de inspección realizados</w:t>
            </w:r>
          </w:p>
        </w:tc>
        <w:tc>
          <w:tcPr>
            <w:tcW w:w="1323" w:type="dxa"/>
            <w:shd w:val="clear" w:color="000000" w:fill="FFFFFF"/>
            <w:noWrap/>
            <w:vAlign w:val="center"/>
            <w:hideMark/>
          </w:tcPr>
          <w:p w14:paraId="49410171"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525</w:t>
            </w:r>
          </w:p>
        </w:tc>
        <w:tc>
          <w:tcPr>
            <w:tcW w:w="1532" w:type="dxa"/>
            <w:shd w:val="clear" w:color="000000" w:fill="FFFFFF"/>
            <w:noWrap/>
            <w:vAlign w:val="center"/>
            <w:hideMark/>
          </w:tcPr>
          <w:p w14:paraId="5DE12A29"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675,773,121.00</w:t>
            </w:r>
          </w:p>
        </w:tc>
        <w:tc>
          <w:tcPr>
            <w:tcW w:w="1227" w:type="dxa"/>
            <w:shd w:val="clear" w:color="000000" w:fill="FFFFFF"/>
            <w:noWrap/>
            <w:vAlign w:val="center"/>
            <w:hideMark/>
          </w:tcPr>
          <w:p w14:paraId="221B4621"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188</w:t>
            </w:r>
          </w:p>
        </w:tc>
        <w:tc>
          <w:tcPr>
            <w:tcW w:w="1701" w:type="dxa"/>
            <w:shd w:val="clear" w:color="000000" w:fill="FFFFFF"/>
            <w:noWrap/>
            <w:vAlign w:val="center"/>
            <w:hideMark/>
          </w:tcPr>
          <w:p w14:paraId="0B5E34A9"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336,137,478.34</w:t>
            </w:r>
          </w:p>
        </w:tc>
        <w:tc>
          <w:tcPr>
            <w:tcW w:w="1276" w:type="dxa"/>
            <w:shd w:val="clear" w:color="000000" w:fill="FFFFFF"/>
            <w:noWrap/>
            <w:vAlign w:val="center"/>
            <w:hideMark/>
          </w:tcPr>
          <w:p w14:paraId="3816F49D"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36%</w:t>
            </w:r>
          </w:p>
        </w:tc>
        <w:tc>
          <w:tcPr>
            <w:tcW w:w="1276" w:type="dxa"/>
            <w:shd w:val="clear" w:color="000000" w:fill="FFFFFF"/>
            <w:noWrap/>
            <w:vAlign w:val="center"/>
            <w:hideMark/>
          </w:tcPr>
          <w:p w14:paraId="63B2EDDF"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50%</w:t>
            </w:r>
          </w:p>
        </w:tc>
      </w:tr>
      <w:tr w:rsidR="00005C8E" w:rsidRPr="0004142D" w14:paraId="37B5CE3B" w14:textId="77777777" w:rsidTr="00983A2C">
        <w:trPr>
          <w:trHeight w:val="1500"/>
        </w:trPr>
        <w:tc>
          <w:tcPr>
            <w:tcW w:w="2897" w:type="dxa"/>
            <w:shd w:val="clear" w:color="000000" w:fill="FFFFFF"/>
            <w:vAlign w:val="center"/>
            <w:hideMark/>
          </w:tcPr>
          <w:p w14:paraId="0CABC452"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6727-Estaciones de expendio de combustibles con regulación en el cumplimiento de las normas vigentes</w:t>
            </w:r>
          </w:p>
        </w:tc>
        <w:tc>
          <w:tcPr>
            <w:tcW w:w="1810" w:type="dxa"/>
            <w:shd w:val="clear" w:color="000000" w:fill="FFFFFF"/>
            <w:vAlign w:val="center"/>
            <w:hideMark/>
          </w:tcPr>
          <w:p w14:paraId="349725BA"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Estaciones de expendio de combustibles inspeccionadas</w:t>
            </w:r>
          </w:p>
        </w:tc>
        <w:tc>
          <w:tcPr>
            <w:tcW w:w="1323" w:type="dxa"/>
            <w:shd w:val="clear" w:color="000000" w:fill="FFFFFF"/>
            <w:noWrap/>
            <w:vAlign w:val="center"/>
            <w:hideMark/>
          </w:tcPr>
          <w:p w14:paraId="258F234B"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583</w:t>
            </w:r>
          </w:p>
        </w:tc>
        <w:tc>
          <w:tcPr>
            <w:tcW w:w="1532" w:type="dxa"/>
            <w:shd w:val="clear" w:color="000000" w:fill="FFFFFF"/>
            <w:noWrap/>
            <w:vAlign w:val="center"/>
            <w:hideMark/>
          </w:tcPr>
          <w:p w14:paraId="7F49BC19"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1,650,000.00</w:t>
            </w:r>
          </w:p>
        </w:tc>
        <w:tc>
          <w:tcPr>
            <w:tcW w:w="1227" w:type="dxa"/>
            <w:shd w:val="clear" w:color="000000" w:fill="FFFFFF"/>
            <w:noWrap/>
            <w:vAlign w:val="center"/>
            <w:hideMark/>
          </w:tcPr>
          <w:p w14:paraId="4AC212B4"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1,365</w:t>
            </w:r>
          </w:p>
        </w:tc>
        <w:tc>
          <w:tcPr>
            <w:tcW w:w="1701" w:type="dxa"/>
            <w:shd w:val="clear" w:color="000000" w:fill="FFFFFF"/>
            <w:noWrap/>
            <w:vAlign w:val="center"/>
            <w:hideMark/>
          </w:tcPr>
          <w:p w14:paraId="1254548B"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0.00</w:t>
            </w:r>
          </w:p>
        </w:tc>
        <w:tc>
          <w:tcPr>
            <w:tcW w:w="1276" w:type="dxa"/>
            <w:shd w:val="clear" w:color="000000" w:fill="FFFFFF"/>
            <w:noWrap/>
            <w:vAlign w:val="center"/>
            <w:hideMark/>
          </w:tcPr>
          <w:p w14:paraId="483C011B"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234%</w:t>
            </w:r>
          </w:p>
        </w:tc>
        <w:tc>
          <w:tcPr>
            <w:tcW w:w="1276" w:type="dxa"/>
            <w:shd w:val="clear" w:color="000000" w:fill="FFFFFF"/>
            <w:noWrap/>
            <w:vAlign w:val="center"/>
            <w:hideMark/>
          </w:tcPr>
          <w:p w14:paraId="410353E2"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0%</w:t>
            </w:r>
          </w:p>
        </w:tc>
      </w:tr>
      <w:tr w:rsidR="00005C8E" w:rsidRPr="0004142D" w14:paraId="173B7A8A" w14:textId="77777777" w:rsidTr="00983A2C">
        <w:trPr>
          <w:trHeight w:val="1200"/>
        </w:trPr>
        <w:tc>
          <w:tcPr>
            <w:tcW w:w="2897" w:type="dxa"/>
            <w:shd w:val="clear" w:color="000000" w:fill="FFFFFF"/>
            <w:vAlign w:val="center"/>
            <w:hideMark/>
          </w:tcPr>
          <w:p w14:paraId="54B59210"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6547-Personas físicas reciben apoyo para el desarrollo de emprendimientos</w:t>
            </w:r>
          </w:p>
        </w:tc>
        <w:tc>
          <w:tcPr>
            <w:tcW w:w="1810" w:type="dxa"/>
            <w:shd w:val="clear" w:color="000000" w:fill="FFFFFF"/>
            <w:vAlign w:val="center"/>
            <w:hideMark/>
          </w:tcPr>
          <w:p w14:paraId="54B1477A"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Personas físicas capacitadas</w:t>
            </w:r>
          </w:p>
        </w:tc>
        <w:tc>
          <w:tcPr>
            <w:tcW w:w="1323" w:type="dxa"/>
            <w:shd w:val="clear" w:color="000000" w:fill="FFFFFF"/>
            <w:noWrap/>
            <w:vAlign w:val="center"/>
            <w:hideMark/>
          </w:tcPr>
          <w:p w14:paraId="30100117"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2,725</w:t>
            </w:r>
          </w:p>
        </w:tc>
        <w:tc>
          <w:tcPr>
            <w:tcW w:w="1532" w:type="dxa"/>
            <w:shd w:val="clear" w:color="000000" w:fill="FFFFFF"/>
            <w:noWrap/>
            <w:vAlign w:val="center"/>
            <w:hideMark/>
          </w:tcPr>
          <w:p w14:paraId="7106AD2A"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19,576,509.00</w:t>
            </w:r>
          </w:p>
        </w:tc>
        <w:tc>
          <w:tcPr>
            <w:tcW w:w="1227" w:type="dxa"/>
            <w:shd w:val="clear" w:color="000000" w:fill="FFFFFF"/>
            <w:noWrap/>
            <w:vAlign w:val="center"/>
            <w:hideMark/>
          </w:tcPr>
          <w:p w14:paraId="282E0DFC"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3,400</w:t>
            </w:r>
          </w:p>
        </w:tc>
        <w:tc>
          <w:tcPr>
            <w:tcW w:w="1701" w:type="dxa"/>
            <w:shd w:val="clear" w:color="000000" w:fill="FFFFFF"/>
            <w:noWrap/>
            <w:vAlign w:val="center"/>
            <w:hideMark/>
          </w:tcPr>
          <w:p w14:paraId="09DB3B6A"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5,458,223.00</w:t>
            </w:r>
          </w:p>
        </w:tc>
        <w:tc>
          <w:tcPr>
            <w:tcW w:w="1276" w:type="dxa"/>
            <w:shd w:val="clear" w:color="000000" w:fill="FFFFFF"/>
            <w:noWrap/>
            <w:vAlign w:val="center"/>
            <w:hideMark/>
          </w:tcPr>
          <w:p w14:paraId="3A831432"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125%</w:t>
            </w:r>
          </w:p>
        </w:tc>
        <w:tc>
          <w:tcPr>
            <w:tcW w:w="1276" w:type="dxa"/>
            <w:shd w:val="clear" w:color="000000" w:fill="FFFFFF"/>
            <w:noWrap/>
            <w:vAlign w:val="center"/>
            <w:hideMark/>
          </w:tcPr>
          <w:p w14:paraId="51AA8EF7"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28%</w:t>
            </w:r>
          </w:p>
        </w:tc>
      </w:tr>
      <w:tr w:rsidR="00005C8E" w:rsidRPr="0004142D" w14:paraId="5CF08EF5" w14:textId="77777777" w:rsidTr="00983A2C">
        <w:trPr>
          <w:trHeight w:val="1200"/>
        </w:trPr>
        <w:tc>
          <w:tcPr>
            <w:tcW w:w="2897" w:type="dxa"/>
            <w:shd w:val="clear" w:color="000000" w:fill="FFFFFF"/>
            <w:vAlign w:val="center"/>
            <w:hideMark/>
          </w:tcPr>
          <w:p w14:paraId="5FD8CDAF"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6548-Mipymes reciben servicios de asistencia especializada para el desarrollo empresarial</w:t>
            </w:r>
          </w:p>
        </w:tc>
        <w:tc>
          <w:tcPr>
            <w:tcW w:w="1810" w:type="dxa"/>
            <w:shd w:val="clear" w:color="000000" w:fill="FFFFFF"/>
            <w:vAlign w:val="center"/>
            <w:hideMark/>
          </w:tcPr>
          <w:p w14:paraId="1B578C57"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Mipymes asistidas</w:t>
            </w:r>
          </w:p>
        </w:tc>
        <w:tc>
          <w:tcPr>
            <w:tcW w:w="1323" w:type="dxa"/>
            <w:shd w:val="clear" w:color="000000" w:fill="FFFFFF"/>
            <w:noWrap/>
            <w:vAlign w:val="center"/>
            <w:hideMark/>
          </w:tcPr>
          <w:p w14:paraId="08AFB050"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3,325</w:t>
            </w:r>
          </w:p>
        </w:tc>
        <w:tc>
          <w:tcPr>
            <w:tcW w:w="1532" w:type="dxa"/>
            <w:shd w:val="clear" w:color="000000" w:fill="FFFFFF"/>
            <w:noWrap/>
            <w:vAlign w:val="center"/>
            <w:hideMark/>
          </w:tcPr>
          <w:p w14:paraId="570BA435"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24,715,000.00</w:t>
            </w:r>
          </w:p>
        </w:tc>
        <w:tc>
          <w:tcPr>
            <w:tcW w:w="1227" w:type="dxa"/>
            <w:shd w:val="clear" w:color="000000" w:fill="FFFFFF"/>
            <w:noWrap/>
            <w:vAlign w:val="center"/>
            <w:hideMark/>
          </w:tcPr>
          <w:p w14:paraId="74A77977"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5,071</w:t>
            </w:r>
          </w:p>
        </w:tc>
        <w:tc>
          <w:tcPr>
            <w:tcW w:w="1701" w:type="dxa"/>
            <w:shd w:val="clear" w:color="000000" w:fill="FFFFFF"/>
            <w:noWrap/>
            <w:vAlign w:val="center"/>
            <w:hideMark/>
          </w:tcPr>
          <w:p w14:paraId="57EBBFDE"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28,672,179.55</w:t>
            </w:r>
          </w:p>
        </w:tc>
        <w:tc>
          <w:tcPr>
            <w:tcW w:w="1276" w:type="dxa"/>
            <w:shd w:val="clear" w:color="000000" w:fill="FFFFFF"/>
            <w:noWrap/>
            <w:vAlign w:val="center"/>
            <w:hideMark/>
          </w:tcPr>
          <w:p w14:paraId="0A2C8862"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153%</w:t>
            </w:r>
          </w:p>
        </w:tc>
        <w:tc>
          <w:tcPr>
            <w:tcW w:w="1276" w:type="dxa"/>
            <w:shd w:val="clear" w:color="000000" w:fill="FFFFFF"/>
            <w:noWrap/>
            <w:vAlign w:val="center"/>
            <w:hideMark/>
          </w:tcPr>
          <w:p w14:paraId="6978DE2F"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116%</w:t>
            </w:r>
          </w:p>
        </w:tc>
      </w:tr>
      <w:tr w:rsidR="00005C8E" w:rsidRPr="0004142D" w14:paraId="33F83AAF" w14:textId="77777777" w:rsidTr="00983A2C">
        <w:trPr>
          <w:trHeight w:val="1200"/>
        </w:trPr>
        <w:tc>
          <w:tcPr>
            <w:tcW w:w="2897" w:type="dxa"/>
            <w:shd w:val="clear" w:color="000000" w:fill="FFFFFF"/>
            <w:vAlign w:val="center"/>
            <w:hideMark/>
          </w:tcPr>
          <w:p w14:paraId="13A93DB3"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6545-Operativos de regulación de las actividades de distribución y trasiego ilícito de combustible</w:t>
            </w:r>
          </w:p>
        </w:tc>
        <w:tc>
          <w:tcPr>
            <w:tcW w:w="1810" w:type="dxa"/>
            <w:shd w:val="clear" w:color="000000" w:fill="FFFFFF"/>
            <w:vAlign w:val="center"/>
            <w:hideMark/>
          </w:tcPr>
          <w:p w14:paraId="5EB0B6B2" w14:textId="77777777" w:rsidR="0004142D" w:rsidRPr="0004142D" w:rsidRDefault="0004142D" w:rsidP="003D76D5">
            <w:pPr>
              <w:spacing w:after="0" w:line="360" w:lineRule="auto"/>
              <w:rPr>
                <w:rFonts w:eastAsia="Times New Roman" w:cs="Times New Roman"/>
                <w:color w:val="767171"/>
                <w:sz w:val="22"/>
                <w:lang w:eastAsia="es-DO"/>
              </w:rPr>
            </w:pPr>
            <w:r w:rsidRPr="0004142D">
              <w:rPr>
                <w:rFonts w:eastAsia="Times New Roman" w:cs="Times New Roman"/>
                <w:color w:val="767171"/>
                <w:sz w:val="22"/>
                <w:lang w:eastAsia="es-DO"/>
              </w:rPr>
              <w:t>Operativos realizados</w:t>
            </w:r>
          </w:p>
        </w:tc>
        <w:tc>
          <w:tcPr>
            <w:tcW w:w="1323" w:type="dxa"/>
            <w:shd w:val="clear" w:color="000000" w:fill="FFFFFF"/>
            <w:noWrap/>
            <w:vAlign w:val="center"/>
            <w:hideMark/>
          </w:tcPr>
          <w:p w14:paraId="3C5DAD1F"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3,000</w:t>
            </w:r>
          </w:p>
        </w:tc>
        <w:tc>
          <w:tcPr>
            <w:tcW w:w="1532" w:type="dxa"/>
            <w:shd w:val="clear" w:color="000000" w:fill="FFFFFF"/>
            <w:noWrap/>
            <w:vAlign w:val="center"/>
            <w:hideMark/>
          </w:tcPr>
          <w:p w14:paraId="70C74BA9"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248,000,000.00</w:t>
            </w:r>
          </w:p>
        </w:tc>
        <w:tc>
          <w:tcPr>
            <w:tcW w:w="1227" w:type="dxa"/>
            <w:shd w:val="clear" w:color="000000" w:fill="FFFFFF"/>
            <w:noWrap/>
            <w:vAlign w:val="center"/>
            <w:hideMark/>
          </w:tcPr>
          <w:p w14:paraId="28AE8496"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3,756</w:t>
            </w:r>
          </w:p>
        </w:tc>
        <w:tc>
          <w:tcPr>
            <w:tcW w:w="1701" w:type="dxa"/>
            <w:shd w:val="clear" w:color="000000" w:fill="FFFFFF"/>
            <w:noWrap/>
            <w:vAlign w:val="center"/>
            <w:hideMark/>
          </w:tcPr>
          <w:p w14:paraId="4A214170"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171,078,923.77</w:t>
            </w:r>
          </w:p>
        </w:tc>
        <w:tc>
          <w:tcPr>
            <w:tcW w:w="1276" w:type="dxa"/>
            <w:shd w:val="clear" w:color="000000" w:fill="FFFFFF"/>
            <w:noWrap/>
            <w:vAlign w:val="center"/>
            <w:hideMark/>
          </w:tcPr>
          <w:p w14:paraId="78D84272"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125%</w:t>
            </w:r>
          </w:p>
        </w:tc>
        <w:tc>
          <w:tcPr>
            <w:tcW w:w="1276" w:type="dxa"/>
            <w:shd w:val="clear" w:color="000000" w:fill="FFFFFF"/>
            <w:noWrap/>
            <w:vAlign w:val="center"/>
            <w:hideMark/>
          </w:tcPr>
          <w:p w14:paraId="1B7A0AAC" w14:textId="77777777" w:rsidR="0004142D" w:rsidRPr="0004142D" w:rsidRDefault="0004142D" w:rsidP="003D76D5">
            <w:pPr>
              <w:spacing w:after="0" w:line="360" w:lineRule="auto"/>
              <w:jc w:val="center"/>
              <w:rPr>
                <w:rFonts w:ascii="Calibri" w:eastAsia="Times New Roman" w:hAnsi="Calibri" w:cs="Calibri"/>
                <w:color w:val="767171"/>
                <w:sz w:val="22"/>
                <w:lang w:eastAsia="es-DO"/>
              </w:rPr>
            </w:pPr>
            <w:r w:rsidRPr="0004142D">
              <w:rPr>
                <w:rFonts w:ascii="Calibri" w:eastAsia="Times New Roman" w:hAnsi="Calibri" w:cs="Calibri"/>
                <w:color w:val="767171"/>
                <w:sz w:val="22"/>
                <w:lang w:eastAsia="es-DO"/>
              </w:rPr>
              <w:t>69%</w:t>
            </w:r>
          </w:p>
        </w:tc>
      </w:tr>
    </w:tbl>
    <w:p w14:paraId="72C68C5B" w14:textId="77777777" w:rsidR="00C50028" w:rsidRPr="00871FA8" w:rsidRDefault="00C50028" w:rsidP="009776E0">
      <w:pPr>
        <w:spacing w:after="0" w:line="360" w:lineRule="auto"/>
        <w:ind w:left="-709"/>
        <w:rPr>
          <w:i/>
          <w:iCs/>
          <w:color w:val="767171"/>
          <w:sz w:val="18"/>
          <w:szCs w:val="18"/>
        </w:rPr>
      </w:pPr>
      <w:r w:rsidRPr="00871FA8">
        <w:rPr>
          <w:i/>
          <w:iCs/>
          <w:color w:val="767171"/>
          <w:sz w:val="18"/>
          <w:szCs w:val="18"/>
        </w:rPr>
        <w:t>Fuente: Dirección de Planificación y Desarrollo MICM. -</w:t>
      </w:r>
    </w:p>
    <w:p w14:paraId="3ACC73DD" w14:textId="6C1E2E08" w:rsidR="00C50028" w:rsidRPr="00871FA8" w:rsidRDefault="00C50028" w:rsidP="00811FBC">
      <w:pPr>
        <w:spacing w:after="0" w:line="360" w:lineRule="auto"/>
      </w:pPr>
    </w:p>
    <w:p w14:paraId="5CD8DB52" w14:textId="0662C0B8" w:rsidR="004173EC" w:rsidRPr="00871FA8" w:rsidRDefault="004173EC" w:rsidP="00811FBC">
      <w:pPr>
        <w:spacing w:after="0" w:line="360" w:lineRule="auto"/>
      </w:pPr>
    </w:p>
    <w:p w14:paraId="68B4BEA8" w14:textId="77777777" w:rsidR="00D922BE" w:rsidRPr="00871FA8" w:rsidRDefault="00D922BE" w:rsidP="00811FBC">
      <w:pPr>
        <w:pStyle w:val="Ttulo2"/>
        <w:numPr>
          <w:ilvl w:val="1"/>
          <w:numId w:val="8"/>
        </w:numPr>
        <w:spacing w:before="0" w:line="360" w:lineRule="auto"/>
        <w:jc w:val="both"/>
        <w:rPr>
          <w:rFonts w:cs="Times New Roman"/>
          <w:b/>
          <w:bCs/>
          <w:color w:val="767171"/>
          <w:sz w:val="24"/>
          <w:szCs w:val="24"/>
        </w:rPr>
      </w:pPr>
      <w:bookmarkStart w:id="47" w:name="_Toc90906849"/>
      <w:r w:rsidRPr="00871FA8">
        <w:rPr>
          <w:rFonts w:cs="Times New Roman"/>
          <w:b/>
          <w:bCs/>
          <w:color w:val="767171"/>
          <w:sz w:val="24"/>
          <w:szCs w:val="24"/>
        </w:rPr>
        <w:lastRenderedPageBreak/>
        <w:t>Plan de Compras</w:t>
      </w:r>
      <w:bookmarkEnd w:id="47"/>
    </w:p>
    <w:p w14:paraId="26142566" w14:textId="77777777" w:rsidR="004173EC" w:rsidRPr="00871FA8" w:rsidRDefault="004173EC" w:rsidP="00811FBC">
      <w:pPr>
        <w:pStyle w:val="Descripcin"/>
        <w:keepNext/>
        <w:spacing w:after="0" w:line="360" w:lineRule="auto"/>
        <w:rPr>
          <w:b/>
          <w:bCs/>
          <w:color w:val="767171"/>
          <w:sz w:val="24"/>
          <w:szCs w:val="24"/>
        </w:rPr>
      </w:pPr>
    </w:p>
    <w:p w14:paraId="6DEB82BC" w14:textId="5936B054" w:rsidR="004173EC" w:rsidRPr="00871FA8" w:rsidRDefault="004173EC" w:rsidP="00811FBC">
      <w:pPr>
        <w:pStyle w:val="Descripcin"/>
        <w:keepNext/>
        <w:spacing w:after="0" w:line="360" w:lineRule="auto"/>
        <w:jc w:val="center"/>
        <w:rPr>
          <w:b/>
          <w:bCs/>
          <w:i w:val="0"/>
          <w:iCs w:val="0"/>
          <w:color w:val="767171"/>
          <w:sz w:val="24"/>
          <w:szCs w:val="24"/>
        </w:rPr>
      </w:pPr>
      <w:r w:rsidRPr="00871FA8">
        <w:rPr>
          <w:b/>
          <w:bCs/>
          <w:i w:val="0"/>
          <w:iCs w:val="0"/>
          <w:color w:val="767171"/>
          <w:sz w:val="24"/>
          <w:szCs w:val="24"/>
        </w:rPr>
        <w:t xml:space="preserve">Tabla No.  </w:t>
      </w:r>
      <w:r w:rsidRPr="00871FA8">
        <w:rPr>
          <w:b/>
          <w:bCs/>
          <w:i w:val="0"/>
          <w:iCs w:val="0"/>
          <w:color w:val="767171"/>
          <w:sz w:val="24"/>
          <w:szCs w:val="24"/>
        </w:rPr>
        <w:fldChar w:fldCharType="begin"/>
      </w:r>
      <w:r w:rsidRPr="00871FA8">
        <w:rPr>
          <w:b/>
          <w:bCs/>
          <w:i w:val="0"/>
          <w:iCs w:val="0"/>
          <w:color w:val="767171"/>
          <w:sz w:val="24"/>
          <w:szCs w:val="24"/>
        </w:rPr>
        <w:instrText xml:space="preserve"> SEQ Tabla_No._ \* ARABIC </w:instrText>
      </w:r>
      <w:r w:rsidRPr="00871FA8">
        <w:rPr>
          <w:b/>
          <w:bCs/>
          <w:i w:val="0"/>
          <w:iCs w:val="0"/>
          <w:color w:val="767171"/>
          <w:sz w:val="24"/>
          <w:szCs w:val="24"/>
        </w:rPr>
        <w:fldChar w:fldCharType="separate"/>
      </w:r>
      <w:r w:rsidR="002713E7">
        <w:rPr>
          <w:b/>
          <w:bCs/>
          <w:i w:val="0"/>
          <w:iCs w:val="0"/>
          <w:noProof/>
          <w:color w:val="767171"/>
          <w:sz w:val="24"/>
          <w:szCs w:val="24"/>
        </w:rPr>
        <w:t>34</w:t>
      </w:r>
      <w:r w:rsidRPr="00871FA8">
        <w:rPr>
          <w:b/>
          <w:bCs/>
          <w:i w:val="0"/>
          <w:iCs w:val="0"/>
          <w:color w:val="767171"/>
          <w:sz w:val="24"/>
          <w:szCs w:val="24"/>
        </w:rPr>
        <w:fldChar w:fldCharType="end"/>
      </w:r>
    </w:p>
    <w:p w14:paraId="7F03477A" w14:textId="77777777" w:rsidR="004173EC" w:rsidRPr="00871FA8" w:rsidRDefault="004173EC" w:rsidP="00811FBC">
      <w:pPr>
        <w:spacing w:after="0" w:line="360" w:lineRule="auto"/>
        <w:jc w:val="center"/>
        <w:rPr>
          <w:color w:val="767171"/>
          <w:szCs w:val="24"/>
        </w:rPr>
      </w:pPr>
      <w:r w:rsidRPr="00871FA8">
        <w:rPr>
          <w:color w:val="767171"/>
          <w:szCs w:val="24"/>
        </w:rPr>
        <w:t>Comportamiento del Plan Anual de Compras y Contrataciones</w:t>
      </w:r>
    </w:p>
    <w:p w14:paraId="3BDA03CA" w14:textId="0B12030B" w:rsidR="004173EC" w:rsidRPr="00871FA8" w:rsidRDefault="004173EC" w:rsidP="00811FBC">
      <w:pPr>
        <w:spacing w:after="0" w:line="360" w:lineRule="auto"/>
        <w:jc w:val="center"/>
        <w:rPr>
          <w:color w:val="767171"/>
          <w:szCs w:val="24"/>
        </w:rPr>
      </w:pPr>
      <w:r w:rsidRPr="00871FA8">
        <w:rPr>
          <w:color w:val="767171"/>
          <w:szCs w:val="24"/>
        </w:rPr>
        <w:t>Al 30 de noviembre de 2021</w:t>
      </w:r>
    </w:p>
    <w:p w14:paraId="4D0B7B09" w14:textId="77777777" w:rsidR="003C09B2" w:rsidRPr="00871FA8" w:rsidRDefault="003C09B2" w:rsidP="00811FBC">
      <w:pPr>
        <w:spacing w:after="0" w:line="360" w:lineRule="auto"/>
        <w:jc w:val="center"/>
        <w:rPr>
          <w:color w:val="767171"/>
          <w:sz w:val="6"/>
          <w:szCs w:val="6"/>
        </w:rPr>
      </w:pPr>
    </w:p>
    <w:tbl>
      <w:tblPr>
        <w:tblW w:w="5354" w:type="pct"/>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606"/>
        <w:gridCol w:w="2704"/>
        <w:gridCol w:w="1758"/>
        <w:gridCol w:w="1644"/>
        <w:gridCol w:w="1891"/>
        <w:gridCol w:w="1812"/>
        <w:gridCol w:w="1910"/>
      </w:tblGrid>
      <w:tr w:rsidR="004173EC" w:rsidRPr="00871FA8" w14:paraId="6BB3E78E" w14:textId="77777777" w:rsidTr="004173EC">
        <w:trPr>
          <w:trHeight w:val="1121"/>
          <w:tblHeader/>
          <w:jc w:val="center"/>
        </w:trPr>
        <w:tc>
          <w:tcPr>
            <w:tcW w:w="246" w:type="pct"/>
            <w:shd w:val="clear" w:color="auto" w:fill="1F3864"/>
            <w:vAlign w:val="center"/>
            <w:hideMark/>
          </w:tcPr>
          <w:p w14:paraId="35D02896" w14:textId="77777777" w:rsidR="004173EC" w:rsidRPr="00871FA8" w:rsidRDefault="004173EC"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No.</w:t>
            </w:r>
          </w:p>
        </w:tc>
        <w:tc>
          <w:tcPr>
            <w:tcW w:w="1097" w:type="pct"/>
            <w:shd w:val="clear" w:color="auto" w:fill="1F3864"/>
            <w:vAlign w:val="center"/>
            <w:hideMark/>
          </w:tcPr>
          <w:p w14:paraId="0DB1D1EB" w14:textId="77777777" w:rsidR="004173EC" w:rsidRPr="00871FA8" w:rsidRDefault="004173EC"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Rubros</w:t>
            </w:r>
          </w:p>
        </w:tc>
        <w:tc>
          <w:tcPr>
            <w:tcW w:w="713" w:type="pct"/>
            <w:shd w:val="clear" w:color="auto" w:fill="1F3864"/>
            <w:vAlign w:val="center"/>
            <w:hideMark/>
          </w:tcPr>
          <w:p w14:paraId="79CEEC86" w14:textId="77777777" w:rsidR="004173EC" w:rsidRPr="00871FA8" w:rsidRDefault="004173EC"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Programado PACC 2021 RD$</w:t>
            </w:r>
          </w:p>
        </w:tc>
        <w:tc>
          <w:tcPr>
            <w:tcW w:w="667" w:type="pct"/>
            <w:shd w:val="clear" w:color="auto" w:fill="1F3864"/>
            <w:vAlign w:val="center"/>
            <w:hideMark/>
          </w:tcPr>
          <w:p w14:paraId="1254CDD0" w14:textId="77777777" w:rsidR="004173EC" w:rsidRPr="00871FA8" w:rsidRDefault="004173EC"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Preventivos al 30/11/2021</w:t>
            </w:r>
          </w:p>
        </w:tc>
        <w:tc>
          <w:tcPr>
            <w:tcW w:w="767" w:type="pct"/>
            <w:shd w:val="clear" w:color="auto" w:fill="1F3864"/>
            <w:vAlign w:val="center"/>
            <w:hideMark/>
          </w:tcPr>
          <w:p w14:paraId="5A686539" w14:textId="77777777" w:rsidR="004173EC" w:rsidRPr="00871FA8" w:rsidRDefault="004173EC"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Ejecución Estimada al 30/11/2021</w:t>
            </w:r>
          </w:p>
        </w:tc>
        <w:tc>
          <w:tcPr>
            <w:tcW w:w="735" w:type="pct"/>
            <w:shd w:val="clear" w:color="auto" w:fill="1F3864"/>
            <w:vAlign w:val="center"/>
            <w:hideMark/>
          </w:tcPr>
          <w:p w14:paraId="7200328A" w14:textId="77777777" w:rsidR="004173EC" w:rsidRPr="00871FA8" w:rsidRDefault="004173EC"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 Ejecutado * Preventivo</w:t>
            </w:r>
          </w:p>
        </w:tc>
        <w:tc>
          <w:tcPr>
            <w:tcW w:w="775" w:type="pct"/>
            <w:shd w:val="clear" w:color="auto" w:fill="1F3864"/>
            <w:vAlign w:val="center"/>
            <w:hideMark/>
          </w:tcPr>
          <w:p w14:paraId="0C9FDB7C" w14:textId="77777777" w:rsidR="004173EC" w:rsidRPr="00871FA8" w:rsidRDefault="004173EC" w:rsidP="00811FBC">
            <w:pPr>
              <w:spacing w:after="0" w:line="360" w:lineRule="auto"/>
              <w:jc w:val="center"/>
              <w:rPr>
                <w:rFonts w:eastAsia="Times New Roman"/>
                <w:b/>
                <w:bCs/>
                <w:color w:val="FFFFFF"/>
                <w:szCs w:val="24"/>
                <w:lang w:eastAsia="es-DO"/>
              </w:rPr>
            </w:pPr>
            <w:r w:rsidRPr="00871FA8">
              <w:rPr>
                <w:rFonts w:eastAsia="Times New Roman"/>
                <w:b/>
                <w:bCs/>
                <w:color w:val="FFFFFF"/>
                <w:szCs w:val="24"/>
                <w:lang w:eastAsia="es-DO"/>
              </w:rPr>
              <w:t>% Ejecución Estimada al 30/11/2021</w:t>
            </w:r>
          </w:p>
        </w:tc>
      </w:tr>
      <w:tr w:rsidR="004173EC" w:rsidRPr="00871FA8" w14:paraId="35A2BB6A" w14:textId="77777777" w:rsidTr="00157050">
        <w:trPr>
          <w:trHeight w:val="708"/>
          <w:jc w:val="center"/>
        </w:trPr>
        <w:tc>
          <w:tcPr>
            <w:tcW w:w="246" w:type="pct"/>
            <w:shd w:val="clear" w:color="000000" w:fill="FFFFFF"/>
            <w:vAlign w:val="center"/>
            <w:hideMark/>
          </w:tcPr>
          <w:p w14:paraId="6FC725AC"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w:t>
            </w:r>
          </w:p>
        </w:tc>
        <w:tc>
          <w:tcPr>
            <w:tcW w:w="1097" w:type="pct"/>
            <w:shd w:val="clear" w:color="000000" w:fill="FFFFFF"/>
            <w:vAlign w:val="center"/>
            <w:hideMark/>
          </w:tcPr>
          <w:p w14:paraId="45FD37B0"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Publicidad en los Medios de Comunicación</w:t>
            </w:r>
          </w:p>
        </w:tc>
        <w:tc>
          <w:tcPr>
            <w:tcW w:w="713" w:type="pct"/>
            <w:shd w:val="clear" w:color="000000" w:fill="FFFFFF"/>
            <w:vAlign w:val="center"/>
            <w:hideMark/>
          </w:tcPr>
          <w:p w14:paraId="1E4E2CB0"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136,400,000</w:t>
            </w:r>
          </w:p>
        </w:tc>
        <w:tc>
          <w:tcPr>
            <w:tcW w:w="667" w:type="pct"/>
            <w:shd w:val="clear" w:color="auto" w:fill="auto"/>
            <w:vAlign w:val="center"/>
            <w:hideMark/>
          </w:tcPr>
          <w:p w14:paraId="381515EF"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144,299,380</w:t>
            </w:r>
          </w:p>
        </w:tc>
        <w:tc>
          <w:tcPr>
            <w:tcW w:w="767" w:type="pct"/>
            <w:shd w:val="clear" w:color="auto" w:fill="auto"/>
            <w:vAlign w:val="center"/>
            <w:hideMark/>
          </w:tcPr>
          <w:p w14:paraId="1BF73BEE"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20,219,975</w:t>
            </w:r>
          </w:p>
        </w:tc>
        <w:tc>
          <w:tcPr>
            <w:tcW w:w="735" w:type="pct"/>
            <w:shd w:val="clear" w:color="000000" w:fill="FFFFFF"/>
            <w:vAlign w:val="center"/>
            <w:hideMark/>
          </w:tcPr>
          <w:p w14:paraId="76C2E596"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105.8</w:t>
            </w:r>
          </w:p>
        </w:tc>
        <w:tc>
          <w:tcPr>
            <w:tcW w:w="775" w:type="pct"/>
            <w:shd w:val="clear" w:color="000000" w:fill="FFFFFF"/>
            <w:vAlign w:val="center"/>
            <w:hideMark/>
          </w:tcPr>
          <w:p w14:paraId="2DEE9A50"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14.8</w:t>
            </w:r>
          </w:p>
        </w:tc>
      </w:tr>
      <w:tr w:rsidR="004173EC" w:rsidRPr="00871FA8" w14:paraId="0F7845E1" w14:textId="77777777" w:rsidTr="00157050">
        <w:trPr>
          <w:trHeight w:val="564"/>
          <w:jc w:val="center"/>
        </w:trPr>
        <w:tc>
          <w:tcPr>
            <w:tcW w:w="246" w:type="pct"/>
            <w:shd w:val="clear" w:color="000000" w:fill="FFFFFF"/>
            <w:vAlign w:val="center"/>
            <w:hideMark/>
          </w:tcPr>
          <w:p w14:paraId="3EFCAEDE"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w:t>
            </w:r>
          </w:p>
        </w:tc>
        <w:tc>
          <w:tcPr>
            <w:tcW w:w="1097" w:type="pct"/>
            <w:shd w:val="clear" w:color="000000" w:fill="FFFFFF"/>
            <w:vAlign w:val="center"/>
            <w:hideMark/>
          </w:tcPr>
          <w:p w14:paraId="7ECD60EC"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Servicio de Alimentación</w:t>
            </w:r>
          </w:p>
        </w:tc>
        <w:tc>
          <w:tcPr>
            <w:tcW w:w="713" w:type="pct"/>
            <w:shd w:val="clear" w:color="000000" w:fill="FFFFFF"/>
            <w:vAlign w:val="center"/>
            <w:hideMark/>
          </w:tcPr>
          <w:p w14:paraId="280C3B9E"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57,000,000</w:t>
            </w:r>
          </w:p>
        </w:tc>
        <w:tc>
          <w:tcPr>
            <w:tcW w:w="667" w:type="pct"/>
            <w:shd w:val="clear" w:color="auto" w:fill="auto"/>
            <w:vAlign w:val="center"/>
            <w:hideMark/>
          </w:tcPr>
          <w:p w14:paraId="7857D5DE"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19,542,239</w:t>
            </w:r>
          </w:p>
        </w:tc>
        <w:tc>
          <w:tcPr>
            <w:tcW w:w="767" w:type="pct"/>
            <w:shd w:val="clear" w:color="auto" w:fill="auto"/>
            <w:vAlign w:val="center"/>
            <w:hideMark/>
          </w:tcPr>
          <w:p w14:paraId="5CB48BB3"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52,056,600</w:t>
            </w:r>
          </w:p>
        </w:tc>
        <w:tc>
          <w:tcPr>
            <w:tcW w:w="735" w:type="pct"/>
            <w:shd w:val="clear" w:color="000000" w:fill="FFFFFF"/>
            <w:vAlign w:val="center"/>
            <w:hideMark/>
          </w:tcPr>
          <w:p w14:paraId="15603B28"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34.3</w:t>
            </w:r>
          </w:p>
        </w:tc>
        <w:tc>
          <w:tcPr>
            <w:tcW w:w="775" w:type="pct"/>
            <w:shd w:val="clear" w:color="000000" w:fill="FFFFFF"/>
            <w:vAlign w:val="center"/>
            <w:hideMark/>
          </w:tcPr>
          <w:p w14:paraId="27CA1AF1"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91.3</w:t>
            </w:r>
          </w:p>
        </w:tc>
      </w:tr>
      <w:tr w:rsidR="004173EC" w:rsidRPr="00871FA8" w14:paraId="6573F024" w14:textId="77777777" w:rsidTr="004173EC">
        <w:trPr>
          <w:trHeight w:val="422"/>
          <w:jc w:val="center"/>
        </w:trPr>
        <w:tc>
          <w:tcPr>
            <w:tcW w:w="246" w:type="pct"/>
            <w:shd w:val="clear" w:color="000000" w:fill="FFFFFF"/>
            <w:vAlign w:val="center"/>
            <w:hideMark/>
          </w:tcPr>
          <w:p w14:paraId="141D704E"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3</w:t>
            </w:r>
          </w:p>
        </w:tc>
        <w:tc>
          <w:tcPr>
            <w:tcW w:w="1097" w:type="pct"/>
            <w:shd w:val="clear" w:color="000000" w:fill="FFFFFF"/>
            <w:vAlign w:val="center"/>
            <w:hideMark/>
          </w:tcPr>
          <w:p w14:paraId="486A1037"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Gasolina y Combustible Diésel</w:t>
            </w:r>
          </w:p>
        </w:tc>
        <w:tc>
          <w:tcPr>
            <w:tcW w:w="713" w:type="pct"/>
            <w:shd w:val="clear" w:color="000000" w:fill="FFFFFF"/>
            <w:vAlign w:val="center"/>
            <w:hideMark/>
          </w:tcPr>
          <w:p w14:paraId="27FCEA72"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34,952,148</w:t>
            </w:r>
          </w:p>
        </w:tc>
        <w:tc>
          <w:tcPr>
            <w:tcW w:w="667" w:type="pct"/>
            <w:shd w:val="clear" w:color="auto" w:fill="auto"/>
            <w:vAlign w:val="center"/>
            <w:hideMark/>
          </w:tcPr>
          <w:p w14:paraId="2CBAD070"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11,881,200</w:t>
            </w:r>
          </w:p>
        </w:tc>
        <w:tc>
          <w:tcPr>
            <w:tcW w:w="767" w:type="pct"/>
            <w:shd w:val="clear" w:color="auto" w:fill="auto"/>
            <w:vAlign w:val="center"/>
            <w:hideMark/>
          </w:tcPr>
          <w:p w14:paraId="15DB14EF"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9,400,000</w:t>
            </w:r>
          </w:p>
        </w:tc>
        <w:tc>
          <w:tcPr>
            <w:tcW w:w="735" w:type="pct"/>
            <w:shd w:val="clear" w:color="000000" w:fill="FFFFFF"/>
            <w:vAlign w:val="center"/>
            <w:hideMark/>
          </w:tcPr>
          <w:p w14:paraId="10BEC9CD"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34.0</w:t>
            </w:r>
          </w:p>
        </w:tc>
        <w:tc>
          <w:tcPr>
            <w:tcW w:w="775" w:type="pct"/>
            <w:shd w:val="clear" w:color="000000" w:fill="FFFFFF"/>
            <w:vAlign w:val="center"/>
            <w:hideMark/>
          </w:tcPr>
          <w:p w14:paraId="02508110"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26.9</w:t>
            </w:r>
          </w:p>
        </w:tc>
      </w:tr>
      <w:tr w:rsidR="004173EC" w:rsidRPr="00871FA8" w14:paraId="7C42C453" w14:textId="77777777" w:rsidTr="004173EC">
        <w:trPr>
          <w:trHeight w:val="504"/>
          <w:jc w:val="center"/>
        </w:trPr>
        <w:tc>
          <w:tcPr>
            <w:tcW w:w="246" w:type="pct"/>
            <w:shd w:val="clear" w:color="000000" w:fill="FFFFFF"/>
            <w:vAlign w:val="center"/>
            <w:hideMark/>
          </w:tcPr>
          <w:p w14:paraId="2BD0912A"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4</w:t>
            </w:r>
          </w:p>
        </w:tc>
        <w:tc>
          <w:tcPr>
            <w:tcW w:w="1097" w:type="pct"/>
            <w:shd w:val="clear" w:color="000000" w:fill="FFFFFF"/>
            <w:vAlign w:val="center"/>
            <w:hideMark/>
          </w:tcPr>
          <w:p w14:paraId="7B5DBAF1"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Adquisición de Bonos para Alimentos</w:t>
            </w:r>
          </w:p>
        </w:tc>
        <w:tc>
          <w:tcPr>
            <w:tcW w:w="713" w:type="pct"/>
            <w:shd w:val="clear" w:color="000000" w:fill="FFFFFF"/>
            <w:vAlign w:val="center"/>
            <w:hideMark/>
          </w:tcPr>
          <w:p w14:paraId="55D9A2B7"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33,451,200</w:t>
            </w:r>
          </w:p>
        </w:tc>
        <w:tc>
          <w:tcPr>
            <w:tcW w:w="667" w:type="pct"/>
            <w:shd w:val="clear" w:color="auto" w:fill="auto"/>
            <w:vAlign w:val="center"/>
            <w:hideMark/>
          </w:tcPr>
          <w:p w14:paraId="1944275E"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w:t>
            </w:r>
          </w:p>
        </w:tc>
        <w:tc>
          <w:tcPr>
            <w:tcW w:w="767" w:type="pct"/>
            <w:shd w:val="clear" w:color="auto" w:fill="auto"/>
            <w:vAlign w:val="center"/>
            <w:hideMark/>
          </w:tcPr>
          <w:p w14:paraId="66A6EF4D"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w:t>
            </w:r>
          </w:p>
        </w:tc>
        <w:tc>
          <w:tcPr>
            <w:tcW w:w="735" w:type="pct"/>
            <w:shd w:val="clear" w:color="000000" w:fill="FFFFFF"/>
            <w:vAlign w:val="center"/>
            <w:hideMark/>
          </w:tcPr>
          <w:p w14:paraId="2D3758FB"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0.0</w:t>
            </w:r>
          </w:p>
        </w:tc>
        <w:tc>
          <w:tcPr>
            <w:tcW w:w="775" w:type="pct"/>
            <w:shd w:val="clear" w:color="000000" w:fill="FFFFFF"/>
            <w:vAlign w:val="center"/>
            <w:hideMark/>
          </w:tcPr>
          <w:p w14:paraId="3F5D6043"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0.0</w:t>
            </w:r>
          </w:p>
        </w:tc>
      </w:tr>
      <w:tr w:rsidR="004173EC" w:rsidRPr="00871FA8" w14:paraId="6046C0F3" w14:textId="77777777" w:rsidTr="00157050">
        <w:trPr>
          <w:trHeight w:val="596"/>
          <w:jc w:val="center"/>
        </w:trPr>
        <w:tc>
          <w:tcPr>
            <w:tcW w:w="246" w:type="pct"/>
            <w:shd w:val="clear" w:color="000000" w:fill="FFFFFF"/>
            <w:vAlign w:val="center"/>
            <w:hideMark/>
          </w:tcPr>
          <w:p w14:paraId="2872AA20"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5</w:t>
            </w:r>
          </w:p>
        </w:tc>
        <w:tc>
          <w:tcPr>
            <w:tcW w:w="1097" w:type="pct"/>
            <w:shd w:val="clear" w:color="000000" w:fill="FFFFFF"/>
            <w:vAlign w:val="center"/>
            <w:hideMark/>
          </w:tcPr>
          <w:p w14:paraId="51F55EC6"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Compra de Vehículos</w:t>
            </w:r>
          </w:p>
        </w:tc>
        <w:tc>
          <w:tcPr>
            <w:tcW w:w="713" w:type="pct"/>
            <w:shd w:val="clear" w:color="000000" w:fill="FFFFFF"/>
            <w:vAlign w:val="center"/>
            <w:hideMark/>
          </w:tcPr>
          <w:p w14:paraId="4D41A0E7"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30,000,000</w:t>
            </w:r>
          </w:p>
        </w:tc>
        <w:tc>
          <w:tcPr>
            <w:tcW w:w="667" w:type="pct"/>
            <w:shd w:val="clear" w:color="auto" w:fill="auto"/>
            <w:vAlign w:val="center"/>
            <w:hideMark/>
          </w:tcPr>
          <w:p w14:paraId="69C6A8FD"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29,447,488</w:t>
            </w:r>
          </w:p>
        </w:tc>
        <w:tc>
          <w:tcPr>
            <w:tcW w:w="767" w:type="pct"/>
            <w:shd w:val="clear" w:color="auto" w:fill="auto"/>
            <w:vAlign w:val="center"/>
            <w:hideMark/>
          </w:tcPr>
          <w:p w14:paraId="054DE168"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27,192,438</w:t>
            </w:r>
          </w:p>
        </w:tc>
        <w:tc>
          <w:tcPr>
            <w:tcW w:w="735" w:type="pct"/>
            <w:shd w:val="clear" w:color="000000" w:fill="FFFFFF"/>
            <w:vAlign w:val="center"/>
            <w:hideMark/>
          </w:tcPr>
          <w:p w14:paraId="17CD110D"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98.2</w:t>
            </w:r>
          </w:p>
        </w:tc>
        <w:tc>
          <w:tcPr>
            <w:tcW w:w="775" w:type="pct"/>
            <w:shd w:val="clear" w:color="000000" w:fill="FFFFFF"/>
            <w:vAlign w:val="center"/>
            <w:hideMark/>
          </w:tcPr>
          <w:p w14:paraId="3113D107"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90.6</w:t>
            </w:r>
          </w:p>
        </w:tc>
      </w:tr>
      <w:tr w:rsidR="004173EC" w:rsidRPr="00871FA8" w14:paraId="2EC072AA" w14:textId="77777777" w:rsidTr="004173EC">
        <w:trPr>
          <w:trHeight w:val="455"/>
          <w:jc w:val="center"/>
        </w:trPr>
        <w:tc>
          <w:tcPr>
            <w:tcW w:w="246" w:type="pct"/>
            <w:shd w:val="clear" w:color="000000" w:fill="FFFFFF"/>
            <w:vAlign w:val="center"/>
            <w:hideMark/>
          </w:tcPr>
          <w:p w14:paraId="15650817"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6</w:t>
            </w:r>
          </w:p>
        </w:tc>
        <w:tc>
          <w:tcPr>
            <w:tcW w:w="1097" w:type="pct"/>
            <w:shd w:val="clear" w:color="000000" w:fill="FFFFFF"/>
            <w:vAlign w:val="center"/>
            <w:hideMark/>
          </w:tcPr>
          <w:p w14:paraId="5FF41DB7"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Consultorías Especializadas</w:t>
            </w:r>
          </w:p>
        </w:tc>
        <w:tc>
          <w:tcPr>
            <w:tcW w:w="713" w:type="pct"/>
            <w:shd w:val="clear" w:color="000000" w:fill="FFFFFF"/>
            <w:vAlign w:val="center"/>
            <w:hideMark/>
          </w:tcPr>
          <w:p w14:paraId="3324DAA3"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24,000,000</w:t>
            </w:r>
          </w:p>
        </w:tc>
        <w:tc>
          <w:tcPr>
            <w:tcW w:w="667" w:type="pct"/>
            <w:shd w:val="clear" w:color="auto" w:fill="auto"/>
            <w:vAlign w:val="center"/>
            <w:hideMark/>
          </w:tcPr>
          <w:p w14:paraId="27E45AEF"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w:t>
            </w:r>
          </w:p>
        </w:tc>
        <w:tc>
          <w:tcPr>
            <w:tcW w:w="767" w:type="pct"/>
            <w:shd w:val="clear" w:color="auto" w:fill="auto"/>
            <w:vAlign w:val="center"/>
            <w:hideMark/>
          </w:tcPr>
          <w:p w14:paraId="7E8153BE"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20,529,864</w:t>
            </w:r>
          </w:p>
        </w:tc>
        <w:tc>
          <w:tcPr>
            <w:tcW w:w="735" w:type="pct"/>
            <w:shd w:val="clear" w:color="000000" w:fill="FFFFFF"/>
            <w:vAlign w:val="center"/>
            <w:hideMark/>
          </w:tcPr>
          <w:p w14:paraId="4276A6D2"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0.0</w:t>
            </w:r>
          </w:p>
        </w:tc>
        <w:tc>
          <w:tcPr>
            <w:tcW w:w="775" w:type="pct"/>
            <w:shd w:val="clear" w:color="000000" w:fill="FFFFFF"/>
            <w:vAlign w:val="center"/>
            <w:hideMark/>
          </w:tcPr>
          <w:p w14:paraId="5CEA976F"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85.5</w:t>
            </w:r>
          </w:p>
        </w:tc>
      </w:tr>
      <w:tr w:rsidR="004173EC" w:rsidRPr="00871FA8" w14:paraId="75F54D02" w14:textId="77777777" w:rsidTr="004173EC">
        <w:trPr>
          <w:trHeight w:val="455"/>
          <w:jc w:val="center"/>
        </w:trPr>
        <w:tc>
          <w:tcPr>
            <w:tcW w:w="246" w:type="pct"/>
            <w:shd w:val="clear" w:color="000000" w:fill="FFFFFF"/>
            <w:vAlign w:val="center"/>
            <w:hideMark/>
          </w:tcPr>
          <w:p w14:paraId="27FBA878"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7</w:t>
            </w:r>
          </w:p>
        </w:tc>
        <w:tc>
          <w:tcPr>
            <w:tcW w:w="1097" w:type="pct"/>
            <w:shd w:val="clear" w:color="000000" w:fill="FFFFFF"/>
            <w:vAlign w:val="center"/>
            <w:hideMark/>
          </w:tcPr>
          <w:p w14:paraId="7C7ACCB8"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Mobiliarios y Equipos de Oficina</w:t>
            </w:r>
          </w:p>
        </w:tc>
        <w:tc>
          <w:tcPr>
            <w:tcW w:w="713" w:type="pct"/>
            <w:shd w:val="clear" w:color="000000" w:fill="FFFFFF"/>
            <w:vAlign w:val="center"/>
            <w:hideMark/>
          </w:tcPr>
          <w:p w14:paraId="0E0CB9D7"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23,000,000</w:t>
            </w:r>
          </w:p>
        </w:tc>
        <w:tc>
          <w:tcPr>
            <w:tcW w:w="667" w:type="pct"/>
            <w:shd w:val="clear" w:color="auto" w:fill="auto"/>
            <w:vAlign w:val="center"/>
            <w:hideMark/>
          </w:tcPr>
          <w:p w14:paraId="19421E7C"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6,499,788</w:t>
            </w:r>
          </w:p>
        </w:tc>
        <w:tc>
          <w:tcPr>
            <w:tcW w:w="767" w:type="pct"/>
            <w:shd w:val="clear" w:color="auto" w:fill="auto"/>
            <w:vAlign w:val="center"/>
            <w:hideMark/>
          </w:tcPr>
          <w:p w14:paraId="1898496D"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5,985,261</w:t>
            </w:r>
          </w:p>
        </w:tc>
        <w:tc>
          <w:tcPr>
            <w:tcW w:w="735" w:type="pct"/>
            <w:shd w:val="clear" w:color="000000" w:fill="FFFFFF"/>
            <w:vAlign w:val="center"/>
            <w:hideMark/>
          </w:tcPr>
          <w:p w14:paraId="25458DED"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28.3</w:t>
            </w:r>
          </w:p>
        </w:tc>
        <w:tc>
          <w:tcPr>
            <w:tcW w:w="775" w:type="pct"/>
            <w:shd w:val="clear" w:color="000000" w:fill="FFFFFF"/>
            <w:vAlign w:val="center"/>
            <w:hideMark/>
          </w:tcPr>
          <w:p w14:paraId="786280D4"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26.0</w:t>
            </w:r>
          </w:p>
        </w:tc>
      </w:tr>
      <w:tr w:rsidR="004173EC" w:rsidRPr="00871FA8" w14:paraId="140C54B3" w14:textId="77777777" w:rsidTr="005C48F2">
        <w:trPr>
          <w:trHeight w:val="468"/>
          <w:jc w:val="center"/>
        </w:trPr>
        <w:tc>
          <w:tcPr>
            <w:tcW w:w="246" w:type="pct"/>
            <w:shd w:val="clear" w:color="000000" w:fill="FFFFFF"/>
            <w:vAlign w:val="center"/>
            <w:hideMark/>
          </w:tcPr>
          <w:p w14:paraId="5E9839A4"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8</w:t>
            </w:r>
          </w:p>
        </w:tc>
        <w:tc>
          <w:tcPr>
            <w:tcW w:w="1097" w:type="pct"/>
            <w:shd w:val="clear" w:color="000000" w:fill="FFFFFF"/>
            <w:vAlign w:val="center"/>
            <w:hideMark/>
          </w:tcPr>
          <w:p w14:paraId="10E8226C"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Artículos Informáticos</w:t>
            </w:r>
          </w:p>
        </w:tc>
        <w:tc>
          <w:tcPr>
            <w:tcW w:w="713" w:type="pct"/>
            <w:shd w:val="clear" w:color="000000" w:fill="FFFFFF"/>
            <w:vAlign w:val="center"/>
            <w:hideMark/>
          </w:tcPr>
          <w:p w14:paraId="347D348B"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22,000,000</w:t>
            </w:r>
          </w:p>
        </w:tc>
        <w:tc>
          <w:tcPr>
            <w:tcW w:w="667" w:type="pct"/>
            <w:shd w:val="clear" w:color="auto" w:fill="auto"/>
            <w:vAlign w:val="center"/>
            <w:hideMark/>
          </w:tcPr>
          <w:p w14:paraId="425591E3"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1,945,041</w:t>
            </w:r>
          </w:p>
        </w:tc>
        <w:tc>
          <w:tcPr>
            <w:tcW w:w="767" w:type="pct"/>
            <w:shd w:val="clear" w:color="auto" w:fill="auto"/>
            <w:vAlign w:val="center"/>
            <w:hideMark/>
          </w:tcPr>
          <w:p w14:paraId="67CA7FB0"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18,392,275</w:t>
            </w:r>
          </w:p>
        </w:tc>
        <w:tc>
          <w:tcPr>
            <w:tcW w:w="735" w:type="pct"/>
            <w:shd w:val="clear" w:color="000000" w:fill="FFFFFF"/>
            <w:vAlign w:val="center"/>
            <w:hideMark/>
          </w:tcPr>
          <w:p w14:paraId="5E91750D"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8.8</w:t>
            </w:r>
          </w:p>
        </w:tc>
        <w:tc>
          <w:tcPr>
            <w:tcW w:w="775" w:type="pct"/>
            <w:shd w:val="clear" w:color="000000" w:fill="FFFFFF"/>
            <w:vAlign w:val="center"/>
            <w:hideMark/>
          </w:tcPr>
          <w:p w14:paraId="0D446611"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83.6</w:t>
            </w:r>
          </w:p>
        </w:tc>
      </w:tr>
      <w:tr w:rsidR="004173EC" w:rsidRPr="00871FA8" w14:paraId="1577E373" w14:textId="77777777" w:rsidTr="004173EC">
        <w:trPr>
          <w:trHeight w:val="406"/>
          <w:jc w:val="center"/>
        </w:trPr>
        <w:tc>
          <w:tcPr>
            <w:tcW w:w="246" w:type="pct"/>
            <w:shd w:val="clear" w:color="000000" w:fill="FFFFFF"/>
            <w:vAlign w:val="center"/>
            <w:hideMark/>
          </w:tcPr>
          <w:p w14:paraId="381A052F"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lastRenderedPageBreak/>
              <w:t>9</w:t>
            </w:r>
          </w:p>
        </w:tc>
        <w:tc>
          <w:tcPr>
            <w:tcW w:w="1097" w:type="pct"/>
            <w:shd w:val="clear" w:color="000000" w:fill="FFFFFF"/>
            <w:vAlign w:val="center"/>
            <w:hideMark/>
          </w:tcPr>
          <w:p w14:paraId="5945B1B7"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Alimentos y Bebidas</w:t>
            </w:r>
          </w:p>
        </w:tc>
        <w:tc>
          <w:tcPr>
            <w:tcW w:w="713" w:type="pct"/>
            <w:shd w:val="clear" w:color="000000" w:fill="FFFFFF"/>
            <w:vAlign w:val="center"/>
            <w:hideMark/>
          </w:tcPr>
          <w:p w14:paraId="61BFAAEC"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20,000,000</w:t>
            </w:r>
          </w:p>
        </w:tc>
        <w:tc>
          <w:tcPr>
            <w:tcW w:w="667" w:type="pct"/>
            <w:shd w:val="clear" w:color="auto" w:fill="auto"/>
            <w:vAlign w:val="center"/>
            <w:hideMark/>
          </w:tcPr>
          <w:p w14:paraId="110CF9BA"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3,864,852</w:t>
            </w:r>
          </w:p>
        </w:tc>
        <w:tc>
          <w:tcPr>
            <w:tcW w:w="767" w:type="pct"/>
            <w:shd w:val="clear" w:color="auto" w:fill="auto"/>
            <w:vAlign w:val="center"/>
            <w:hideMark/>
          </w:tcPr>
          <w:p w14:paraId="39D50DD1"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5,583,149</w:t>
            </w:r>
          </w:p>
        </w:tc>
        <w:tc>
          <w:tcPr>
            <w:tcW w:w="735" w:type="pct"/>
            <w:shd w:val="clear" w:color="000000" w:fill="FFFFFF"/>
            <w:vAlign w:val="center"/>
            <w:hideMark/>
          </w:tcPr>
          <w:p w14:paraId="3D7FDC13"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19.3</w:t>
            </w:r>
          </w:p>
        </w:tc>
        <w:tc>
          <w:tcPr>
            <w:tcW w:w="775" w:type="pct"/>
            <w:shd w:val="clear" w:color="000000" w:fill="FFFFFF"/>
            <w:vAlign w:val="center"/>
            <w:hideMark/>
          </w:tcPr>
          <w:p w14:paraId="6D2A93E0"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27.9</w:t>
            </w:r>
          </w:p>
        </w:tc>
      </w:tr>
      <w:tr w:rsidR="004173EC" w:rsidRPr="00871FA8" w14:paraId="7469836F" w14:textId="77777777" w:rsidTr="004173EC">
        <w:trPr>
          <w:trHeight w:val="341"/>
          <w:jc w:val="center"/>
        </w:trPr>
        <w:tc>
          <w:tcPr>
            <w:tcW w:w="246" w:type="pct"/>
            <w:shd w:val="clear" w:color="000000" w:fill="FFFFFF"/>
            <w:vAlign w:val="center"/>
            <w:hideMark/>
          </w:tcPr>
          <w:p w14:paraId="335D7BFC"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10</w:t>
            </w:r>
          </w:p>
        </w:tc>
        <w:tc>
          <w:tcPr>
            <w:tcW w:w="1097" w:type="pct"/>
            <w:shd w:val="clear" w:color="000000" w:fill="FFFFFF"/>
            <w:vAlign w:val="center"/>
            <w:hideMark/>
          </w:tcPr>
          <w:p w14:paraId="246A37C8"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Adquisición de Material Gastable</w:t>
            </w:r>
          </w:p>
        </w:tc>
        <w:tc>
          <w:tcPr>
            <w:tcW w:w="713" w:type="pct"/>
            <w:shd w:val="clear" w:color="000000" w:fill="FFFFFF"/>
            <w:vAlign w:val="center"/>
            <w:hideMark/>
          </w:tcPr>
          <w:p w14:paraId="19EAC734"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19,602,860</w:t>
            </w:r>
          </w:p>
        </w:tc>
        <w:tc>
          <w:tcPr>
            <w:tcW w:w="667" w:type="pct"/>
            <w:shd w:val="clear" w:color="auto" w:fill="auto"/>
            <w:vAlign w:val="center"/>
            <w:hideMark/>
          </w:tcPr>
          <w:p w14:paraId="5EE8DDAC"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w:t>
            </w:r>
          </w:p>
        </w:tc>
        <w:tc>
          <w:tcPr>
            <w:tcW w:w="767" w:type="pct"/>
            <w:shd w:val="clear" w:color="auto" w:fill="auto"/>
            <w:vAlign w:val="center"/>
            <w:hideMark/>
          </w:tcPr>
          <w:p w14:paraId="268CE9C6"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10,272,191</w:t>
            </w:r>
          </w:p>
        </w:tc>
        <w:tc>
          <w:tcPr>
            <w:tcW w:w="735" w:type="pct"/>
            <w:shd w:val="clear" w:color="000000" w:fill="FFFFFF"/>
            <w:vAlign w:val="center"/>
            <w:hideMark/>
          </w:tcPr>
          <w:p w14:paraId="06F1260D"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0.0</w:t>
            </w:r>
          </w:p>
        </w:tc>
        <w:tc>
          <w:tcPr>
            <w:tcW w:w="775" w:type="pct"/>
            <w:shd w:val="clear" w:color="000000" w:fill="FFFFFF"/>
            <w:vAlign w:val="center"/>
            <w:hideMark/>
          </w:tcPr>
          <w:p w14:paraId="6C4D8162"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52.4</w:t>
            </w:r>
          </w:p>
        </w:tc>
      </w:tr>
      <w:tr w:rsidR="004173EC" w:rsidRPr="00871FA8" w14:paraId="44B00740" w14:textId="77777777" w:rsidTr="00157050">
        <w:trPr>
          <w:trHeight w:val="482"/>
          <w:jc w:val="center"/>
        </w:trPr>
        <w:tc>
          <w:tcPr>
            <w:tcW w:w="246" w:type="pct"/>
            <w:shd w:val="clear" w:color="000000" w:fill="FFFFFF"/>
            <w:vAlign w:val="center"/>
            <w:hideMark/>
          </w:tcPr>
          <w:p w14:paraId="0EE43CD4"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11</w:t>
            </w:r>
          </w:p>
        </w:tc>
        <w:tc>
          <w:tcPr>
            <w:tcW w:w="1097" w:type="pct"/>
            <w:shd w:val="clear" w:color="000000" w:fill="FFFFFF"/>
            <w:vAlign w:val="center"/>
            <w:hideMark/>
          </w:tcPr>
          <w:p w14:paraId="64FE3C19"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Eventos</w:t>
            </w:r>
          </w:p>
        </w:tc>
        <w:tc>
          <w:tcPr>
            <w:tcW w:w="713" w:type="pct"/>
            <w:shd w:val="clear" w:color="000000" w:fill="FFFFFF"/>
            <w:vAlign w:val="center"/>
            <w:hideMark/>
          </w:tcPr>
          <w:p w14:paraId="085475EF"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18,500,000</w:t>
            </w:r>
          </w:p>
        </w:tc>
        <w:tc>
          <w:tcPr>
            <w:tcW w:w="667" w:type="pct"/>
            <w:shd w:val="clear" w:color="auto" w:fill="auto"/>
            <w:vAlign w:val="center"/>
            <w:hideMark/>
          </w:tcPr>
          <w:p w14:paraId="2B3D060D"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4,350,641</w:t>
            </w:r>
          </w:p>
        </w:tc>
        <w:tc>
          <w:tcPr>
            <w:tcW w:w="767" w:type="pct"/>
            <w:shd w:val="clear" w:color="auto" w:fill="auto"/>
            <w:vAlign w:val="center"/>
            <w:hideMark/>
          </w:tcPr>
          <w:p w14:paraId="5F1DEB5A"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2,363,843</w:t>
            </w:r>
          </w:p>
        </w:tc>
        <w:tc>
          <w:tcPr>
            <w:tcW w:w="735" w:type="pct"/>
            <w:shd w:val="clear" w:color="000000" w:fill="FFFFFF"/>
            <w:vAlign w:val="center"/>
            <w:hideMark/>
          </w:tcPr>
          <w:p w14:paraId="19DAB23D"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23.5</w:t>
            </w:r>
          </w:p>
        </w:tc>
        <w:tc>
          <w:tcPr>
            <w:tcW w:w="775" w:type="pct"/>
            <w:shd w:val="clear" w:color="000000" w:fill="FFFFFF"/>
            <w:vAlign w:val="center"/>
            <w:hideMark/>
          </w:tcPr>
          <w:p w14:paraId="75F4A021"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12.8</w:t>
            </w:r>
          </w:p>
        </w:tc>
      </w:tr>
      <w:tr w:rsidR="004173EC" w:rsidRPr="00871FA8" w14:paraId="583D2BAE" w14:textId="77777777" w:rsidTr="004173EC">
        <w:trPr>
          <w:trHeight w:val="471"/>
          <w:jc w:val="center"/>
        </w:trPr>
        <w:tc>
          <w:tcPr>
            <w:tcW w:w="246" w:type="pct"/>
            <w:shd w:val="clear" w:color="000000" w:fill="FFFFFF"/>
            <w:vAlign w:val="center"/>
            <w:hideMark/>
          </w:tcPr>
          <w:p w14:paraId="3013066E"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12</w:t>
            </w:r>
          </w:p>
        </w:tc>
        <w:tc>
          <w:tcPr>
            <w:tcW w:w="1097" w:type="pct"/>
            <w:shd w:val="clear" w:color="000000" w:fill="FFFFFF"/>
            <w:vAlign w:val="center"/>
            <w:hideMark/>
          </w:tcPr>
          <w:p w14:paraId="64EA7E2E"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Productos Textiles y Deportivos</w:t>
            </w:r>
          </w:p>
        </w:tc>
        <w:tc>
          <w:tcPr>
            <w:tcW w:w="713" w:type="pct"/>
            <w:shd w:val="clear" w:color="000000" w:fill="FFFFFF"/>
            <w:vAlign w:val="center"/>
            <w:hideMark/>
          </w:tcPr>
          <w:p w14:paraId="12F78AD9"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14,160,608</w:t>
            </w:r>
          </w:p>
        </w:tc>
        <w:tc>
          <w:tcPr>
            <w:tcW w:w="667" w:type="pct"/>
            <w:shd w:val="clear" w:color="auto" w:fill="auto"/>
            <w:vAlign w:val="center"/>
            <w:hideMark/>
          </w:tcPr>
          <w:p w14:paraId="3D965C08"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w:t>
            </w:r>
          </w:p>
        </w:tc>
        <w:tc>
          <w:tcPr>
            <w:tcW w:w="767" w:type="pct"/>
            <w:shd w:val="clear" w:color="auto" w:fill="auto"/>
            <w:vAlign w:val="center"/>
            <w:hideMark/>
          </w:tcPr>
          <w:p w14:paraId="4C557765"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5,103,347</w:t>
            </w:r>
          </w:p>
        </w:tc>
        <w:tc>
          <w:tcPr>
            <w:tcW w:w="735" w:type="pct"/>
            <w:shd w:val="clear" w:color="000000" w:fill="FFFFFF"/>
            <w:vAlign w:val="center"/>
            <w:hideMark/>
          </w:tcPr>
          <w:p w14:paraId="05D24B64"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0.0</w:t>
            </w:r>
          </w:p>
        </w:tc>
        <w:tc>
          <w:tcPr>
            <w:tcW w:w="775" w:type="pct"/>
            <w:shd w:val="clear" w:color="000000" w:fill="FFFFFF"/>
            <w:vAlign w:val="center"/>
            <w:hideMark/>
          </w:tcPr>
          <w:p w14:paraId="6FA2EBCE"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36.0</w:t>
            </w:r>
          </w:p>
        </w:tc>
      </w:tr>
      <w:tr w:rsidR="004173EC" w:rsidRPr="00871FA8" w14:paraId="259E65D6" w14:textId="77777777" w:rsidTr="00983A2C">
        <w:trPr>
          <w:trHeight w:val="700"/>
          <w:jc w:val="center"/>
        </w:trPr>
        <w:tc>
          <w:tcPr>
            <w:tcW w:w="246" w:type="pct"/>
            <w:shd w:val="clear" w:color="000000" w:fill="FFFFFF"/>
            <w:vAlign w:val="center"/>
            <w:hideMark/>
          </w:tcPr>
          <w:p w14:paraId="3DC19724"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13</w:t>
            </w:r>
          </w:p>
        </w:tc>
        <w:tc>
          <w:tcPr>
            <w:tcW w:w="1097" w:type="pct"/>
            <w:shd w:val="clear" w:color="000000" w:fill="FFFFFF"/>
            <w:vAlign w:val="center"/>
            <w:hideMark/>
          </w:tcPr>
          <w:p w14:paraId="46D00D41"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Adquisición de Electrodomésticos</w:t>
            </w:r>
          </w:p>
        </w:tc>
        <w:tc>
          <w:tcPr>
            <w:tcW w:w="713" w:type="pct"/>
            <w:shd w:val="clear" w:color="000000" w:fill="FFFFFF"/>
            <w:vAlign w:val="center"/>
            <w:hideMark/>
          </w:tcPr>
          <w:p w14:paraId="369953E6"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11,000,000</w:t>
            </w:r>
          </w:p>
        </w:tc>
        <w:tc>
          <w:tcPr>
            <w:tcW w:w="667" w:type="pct"/>
            <w:shd w:val="clear" w:color="auto" w:fill="auto"/>
            <w:vAlign w:val="center"/>
            <w:hideMark/>
          </w:tcPr>
          <w:p w14:paraId="33347DDD"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1,803,719</w:t>
            </w:r>
          </w:p>
        </w:tc>
        <w:tc>
          <w:tcPr>
            <w:tcW w:w="767" w:type="pct"/>
            <w:shd w:val="clear" w:color="auto" w:fill="auto"/>
            <w:vAlign w:val="center"/>
            <w:hideMark/>
          </w:tcPr>
          <w:p w14:paraId="7FCD62EB"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2,649,500</w:t>
            </w:r>
          </w:p>
        </w:tc>
        <w:tc>
          <w:tcPr>
            <w:tcW w:w="735" w:type="pct"/>
            <w:shd w:val="clear" w:color="000000" w:fill="FFFFFF"/>
            <w:vAlign w:val="center"/>
            <w:hideMark/>
          </w:tcPr>
          <w:p w14:paraId="0558D732"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16.4</w:t>
            </w:r>
          </w:p>
        </w:tc>
        <w:tc>
          <w:tcPr>
            <w:tcW w:w="775" w:type="pct"/>
            <w:shd w:val="clear" w:color="000000" w:fill="FFFFFF"/>
            <w:vAlign w:val="center"/>
            <w:hideMark/>
          </w:tcPr>
          <w:p w14:paraId="3C445C86"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24.1</w:t>
            </w:r>
          </w:p>
        </w:tc>
      </w:tr>
      <w:tr w:rsidR="004173EC" w:rsidRPr="00871FA8" w14:paraId="2D68D8DE" w14:textId="77777777" w:rsidTr="004173EC">
        <w:trPr>
          <w:trHeight w:val="439"/>
          <w:jc w:val="center"/>
        </w:trPr>
        <w:tc>
          <w:tcPr>
            <w:tcW w:w="246" w:type="pct"/>
            <w:shd w:val="clear" w:color="000000" w:fill="FFFFFF"/>
            <w:vAlign w:val="center"/>
            <w:hideMark/>
          </w:tcPr>
          <w:p w14:paraId="48B57E76"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14</w:t>
            </w:r>
          </w:p>
        </w:tc>
        <w:tc>
          <w:tcPr>
            <w:tcW w:w="1097" w:type="pct"/>
            <w:shd w:val="clear" w:color="000000" w:fill="FFFFFF"/>
            <w:vAlign w:val="center"/>
            <w:hideMark/>
          </w:tcPr>
          <w:p w14:paraId="75C145C9"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Facilitación de Viajes</w:t>
            </w:r>
          </w:p>
        </w:tc>
        <w:tc>
          <w:tcPr>
            <w:tcW w:w="713" w:type="pct"/>
            <w:shd w:val="clear" w:color="000000" w:fill="FFFFFF"/>
            <w:vAlign w:val="center"/>
            <w:hideMark/>
          </w:tcPr>
          <w:p w14:paraId="129F36D2"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10,000,000</w:t>
            </w:r>
          </w:p>
        </w:tc>
        <w:tc>
          <w:tcPr>
            <w:tcW w:w="667" w:type="pct"/>
            <w:shd w:val="clear" w:color="auto" w:fill="auto"/>
            <w:vAlign w:val="center"/>
            <w:hideMark/>
          </w:tcPr>
          <w:p w14:paraId="0106C114"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w:t>
            </w:r>
          </w:p>
        </w:tc>
        <w:tc>
          <w:tcPr>
            <w:tcW w:w="767" w:type="pct"/>
            <w:shd w:val="clear" w:color="auto" w:fill="auto"/>
            <w:vAlign w:val="center"/>
            <w:hideMark/>
          </w:tcPr>
          <w:p w14:paraId="7B29C4E0"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w:t>
            </w:r>
          </w:p>
        </w:tc>
        <w:tc>
          <w:tcPr>
            <w:tcW w:w="735" w:type="pct"/>
            <w:shd w:val="clear" w:color="000000" w:fill="FFFFFF"/>
            <w:vAlign w:val="center"/>
            <w:hideMark/>
          </w:tcPr>
          <w:p w14:paraId="0C72B074"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0.0</w:t>
            </w:r>
          </w:p>
        </w:tc>
        <w:tc>
          <w:tcPr>
            <w:tcW w:w="775" w:type="pct"/>
            <w:shd w:val="clear" w:color="000000" w:fill="FFFFFF"/>
            <w:vAlign w:val="center"/>
            <w:hideMark/>
          </w:tcPr>
          <w:p w14:paraId="26E80086"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0.0</w:t>
            </w:r>
          </w:p>
        </w:tc>
      </w:tr>
      <w:tr w:rsidR="004173EC" w:rsidRPr="00871FA8" w14:paraId="7AECFC62" w14:textId="77777777" w:rsidTr="004173EC">
        <w:trPr>
          <w:trHeight w:val="471"/>
          <w:jc w:val="center"/>
        </w:trPr>
        <w:tc>
          <w:tcPr>
            <w:tcW w:w="246" w:type="pct"/>
            <w:shd w:val="clear" w:color="000000" w:fill="FFFFFF"/>
            <w:vAlign w:val="center"/>
            <w:hideMark/>
          </w:tcPr>
          <w:p w14:paraId="2A547B5D"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15</w:t>
            </w:r>
          </w:p>
        </w:tc>
        <w:tc>
          <w:tcPr>
            <w:tcW w:w="1097" w:type="pct"/>
            <w:shd w:val="clear" w:color="000000" w:fill="FFFFFF"/>
            <w:vAlign w:val="center"/>
            <w:hideMark/>
          </w:tcPr>
          <w:p w14:paraId="060D79E7"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Servicio de Capacitación</w:t>
            </w:r>
          </w:p>
        </w:tc>
        <w:tc>
          <w:tcPr>
            <w:tcW w:w="713" w:type="pct"/>
            <w:shd w:val="clear" w:color="000000" w:fill="FFFFFF"/>
            <w:vAlign w:val="center"/>
            <w:hideMark/>
          </w:tcPr>
          <w:p w14:paraId="4E0A4199"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8,000,000</w:t>
            </w:r>
          </w:p>
        </w:tc>
        <w:tc>
          <w:tcPr>
            <w:tcW w:w="667" w:type="pct"/>
            <w:shd w:val="clear" w:color="auto" w:fill="auto"/>
            <w:vAlign w:val="center"/>
            <w:hideMark/>
          </w:tcPr>
          <w:p w14:paraId="7A836AA3"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14,882,825</w:t>
            </w:r>
          </w:p>
        </w:tc>
        <w:tc>
          <w:tcPr>
            <w:tcW w:w="767" w:type="pct"/>
            <w:shd w:val="clear" w:color="auto" w:fill="auto"/>
            <w:vAlign w:val="center"/>
            <w:hideMark/>
          </w:tcPr>
          <w:p w14:paraId="1E9EEA2D"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15,167,043</w:t>
            </w:r>
          </w:p>
        </w:tc>
        <w:tc>
          <w:tcPr>
            <w:tcW w:w="735" w:type="pct"/>
            <w:shd w:val="clear" w:color="000000" w:fill="FFFFFF"/>
            <w:vAlign w:val="center"/>
            <w:hideMark/>
          </w:tcPr>
          <w:p w14:paraId="518A76AC"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186.0</w:t>
            </w:r>
          </w:p>
        </w:tc>
        <w:tc>
          <w:tcPr>
            <w:tcW w:w="775" w:type="pct"/>
            <w:shd w:val="clear" w:color="000000" w:fill="FFFFFF"/>
            <w:vAlign w:val="center"/>
            <w:hideMark/>
          </w:tcPr>
          <w:p w14:paraId="47F77269"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189.6</w:t>
            </w:r>
          </w:p>
        </w:tc>
      </w:tr>
      <w:tr w:rsidR="004173EC" w:rsidRPr="00871FA8" w14:paraId="64D50ED4" w14:textId="77777777" w:rsidTr="004173EC">
        <w:trPr>
          <w:trHeight w:val="682"/>
          <w:jc w:val="center"/>
        </w:trPr>
        <w:tc>
          <w:tcPr>
            <w:tcW w:w="246" w:type="pct"/>
            <w:shd w:val="clear" w:color="000000" w:fill="FFFFFF"/>
            <w:vAlign w:val="center"/>
            <w:hideMark/>
          </w:tcPr>
          <w:p w14:paraId="709B3E6C"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16</w:t>
            </w:r>
          </w:p>
        </w:tc>
        <w:tc>
          <w:tcPr>
            <w:tcW w:w="1097" w:type="pct"/>
            <w:shd w:val="clear" w:color="000000" w:fill="FFFFFF"/>
            <w:vAlign w:val="center"/>
            <w:hideMark/>
          </w:tcPr>
          <w:p w14:paraId="0EB6BB22"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Servicio de Impresión y Encuadernación</w:t>
            </w:r>
          </w:p>
        </w:tc>
        <w:tc>
          <w:tcPr>
            <w:tcW w:w="713" w:type="pct"/>
            <w:shd w:val="clear" w:color="000000" w:fill="FFFFFF"/>
            <w:vAlign w:val="center"/>
            <w:hideMark/>
          </w:tcPr>
          <w:p w14:paraId="1335D19C"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7,000,000</w:t>
            </w:r>
          </w:p>
        </w:tc>
        <w:tc>
          <w:tcPr>
            <w:tcW w:w="667" w:type="pct"/>
            <w:shd w:val="clear" w:color="auto" w:fill="auto"/>
            <w:vAlign w:val="center"/>
            <w:hideMark/>
          </w:tcPr>
          <w:p w14:paraId="12B70160"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6,478,185</w:t>
            </w:r>
          </w:p>
        </w:tc>
        <w:tc>
          <w:tcPr>
            <w:tcW w:w="767" w:type="pct"/>
            <w:shd w:val="clear" w:color="auto" w:fill="auto"/>
            <w:vAlign w:val="center"/>
            <w:hideMark/>
          </w:tcPr>
          <w:p w14:paraId="11BC8017"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6,472,250</w:t>
            </w:r>
          </w:p>
        </w:tc>
        <w:tc>
          <w:tcPr>
            <w:tcW w:w="735" w:type="pct"/>
            <w:shd w:val="clear" w:color="000000" w:fill="FFFFFF"/>
            <w:vAlign w:val="center"/>
            <w:hideMark/>
          </w:tcPr>
          <w:p w14:paraId="078ABF63"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92.5</w:t>
            </w:r>
          </w:p>
        </w:tc>
        <w:tc>
          <w:tcPr>
            <w:tcW w:w="775" w:type="pct"/>
            <w:shd w:val="clear" w:color="000000" w:fill="FFFFFF"/>
            <w:vAlign w:val="center"/>
            <w:hideMark/>
          </w:tcPr>
          <w:p w14:paraId="70DCE1F3"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92.5</w:t>
            </w:r>
          </w:p>
        </w:tc>
      </w:tr>
      <w:tr w:rsidR="004173EC" w:rsidRPr="00871FA8" w14:paraId="67F8692B" w14:textId="77777777" w:rsidTr="004173EC">
        <w:trPr>
          <w:trHeight w:val="341"/>
          <w:jc w:val="center"/>
        </w:trPr>
        <w:tc>
          <w:tcPr>
            <w:tcW w:w="246" w:type="pct"/>
            <w:shd w:val="clear" w:color="000000" w:fill="FFFFFF"/>
            <w:vAlign w:val="center"/>
            <w:hideMark/>
          </w:tcPr>
          <w:p w14:paraId="5CA6B60D"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17</w:t>
            </w:r>
          </w:p>
        </w:tc>
        <w:tc>
          <w:tcPr>
            <w:tcW w:w="1097" w:type="pct"/>
            <w:shd w:val="clear" w:color="000000" w:fill="FFFFFF"/>
            <w:vAlign w:val="center"/>
            <w:hideMark/>
          </w:tcPr>
          <w:p w14:paraId="02A3052A"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Artículos de Promoción y Publicidad</w:t>
            </w:r>
          </w:p>
        </w:tc>
        <w:tc>
          <w:tcPr>
            <w:tcW w:w="713" w:type="pct"/>
            <w:shd w:val="clear" w:color="000000" w:fill="FFFFFF"/>
            <w:vAlign w:val="center"/>
            <w:hideMark/>
          </w:tcPr>
          <w:p w14:paraId="4309DA13"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6,500,000</w:t>
            </w:r>
          </w:p>
        </w:tc>
        <w:tc>
          <w:tcPr>
            <w:tcW w:w="667" w:type="pct"/>
            <w:shd w:val="clear" w:color="auto" w:fill="auto"/>
            <w:vAlign w:val="center"/>
            <w:hideMark/>
          </w:tcPr>
          <w:p w14:paraId="6BFFDF1F"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w:t>
            </w:r>
          </w:p>
        </w:tc>
        <w:tc>
          <w:tcPr>
            <w:tcW w:w="767" w:type="pct"/>
            <w:shd w:val="clear" w:color="auto" w:fill="auto"/>
            <w:vAlign w:val="center"/>
            <w:hideMark/>
          </w:tcPr>
          <w:p w14:paraId="521F9F66"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1,089,706</w:t>
            </w:r>
          </w:p>
        </w:tc>
        <w:tc>
          <w:tcPr>
            <w:tcW w:w="735" w:type="pct"/>
            <w:shd w:val="clear" w:color="000000" w:fill="FFFFFF"/>
            <w:vAlign w:val="center"/>
            <w:hideMark/>
          </w:tcPr>
          <w:p w14:paraId="2232DEB4"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0.0</w:t>
            </w:r>
          </w:p>
        </w:tc>
        <w:tc>
          <w:tcPr>
            <w:tcW w:w="775" w:type="pct"/>
            <w:shd w:val="clear" w:color="000000" w:fill="FFFFFF"/>
            <w:vAlign w:val="center"/>
            <w:hideMark/>
          </w:tcPr>
          <w:p w14:paraId="14966048"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16.8</w:t>
            </w:r>
          </w:p>
        </w:tc>
      </w:tr>
      <w:tr w:rsidR="004173EC" w:rsidRPr="00871FA8" w14:paraId="3372942C" w14:textId="77777777" w:rsidTr="004173EC">
        <w:trPr>
          <w:trHeight w:val="682"/>
          <w:jc w:val="center"/>
        </w:trPr>
        <w:tc>
          <w:tcPr>
            <w:tcW w:w="246" w:type="pct"/>
            <w:shd w:val="clear" w:color="000000" w:fill="FFFFFF"/>
            <w:vAlign w:val="center"/>
            <w:hideMark/>
          </w:tcPr>
          <w:p w14:paraId="3FE78D9C"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18</w:t>
            </w:r>
          </w:p>
        </w:tc>
        <w:tc>
          <w:tcPr>
            <w:tcW w:w="1097" w:type="pct"/>
            <w:shd w:val="clear" w:color="000000" w:fill="FFFFFF"/>
            <w:vAlign w:val="center"/>
            <w:hideMark/>
          </w:tcPr>
          <w:p w14:paraId="31305E3C"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Reparación y Mantenimiento de Vehículos</w:t>
            </w:r>
          </w:p>
        </w:tc>
        <w:tc>
          <w:tcPr>
            <w:tcW w:w="713" w:type="pct"/>
            <w:shd w:val="clear" w:color="000000" w:fill="FFFFFF"/>
            <w:vAlign w:val="center"/>
            <w:hideMark/>
          </w:tcPr>
          <w:p w14:paraId="279BDEFE"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6,000,000</w:t>
            </w:r>
          </w:p>
        </w:tc>
        <w:tc>
          <w:tcPr>
            <w:tcW w:w="667" w:type="pct"/>
            <w:shd w:val="clear" w:color="auto" w:fill="auto"/>
            <w:vAlign w:val="center"/>
            <w:hideMark/>
          </w:tcPr>
          <w:p w14:paraId="21C67CC8"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10,272,051</w:t>
            </w:r>
          </w:p>
        </w:tc>
        <w:tc>
          <w:tcPr>
            <w:tcW w:w="767" w:type="pct"/>
            <w:shd w:val="clear" w:color="auto" w:fill="auto"/>
            <w:vAlign w:val="center"/>
            <w:hideMark/>
          </w:tcPr>
          <w:p w14:paraId="56ADDB92"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12,091,200</w:t>
            </w:r>
          </w:p>
        </w:tc>
        <w:tc>
          <w:tcPr>
            <w:tcW w:w="735" w:type="pct"/>
            <w:shd w:val="clear" w:color="000000" w:fill="FFFFFF"/>
            <w:vAlign w:val="center"/>
            <w:hideMark/>
          </w:tcPr>
          <w:p w14:paraId="66CD64DA"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171.2</w:t>
            </w:r>
          </w:p>
        </w:tc>
        <w:tc>
          <w:tcPr>
            <w:tcW w:w="775" w:type="pct"/>
            <w:shd w:val="clear" w:color="000000" w:fill="FFFFFF"/>
            <w:vAlign w:val="center"/>
            <w:hideMark/>
          </w:tcPr>
          <w:p w14:paraId="70A2DFDA"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201.5</w:t>
            </w:r>
          </w:p>
        </w:tc>
      </w:tr>
      <w:tr w:rsidR="004173EC" w:rsidRPr="00871FA8" w14:paraId="03D40243" w14:textId="77777777" w:rsidTr="004173EC">
        <w:trPr>
          <w:trHeight w:val="682"/>
          <w:jc w:val="center"/>
        </w:trPr>
        <w:tc>
          <w:tcPr>
            <w:tcW w:w="246" w:type="pct"/>
            <w:shd w:val="clear" w:color="000000" w:fill="FFFFFF"/>
            <w:vAlign w:val="center"/>
            <w:hideMark/>
          </w:tcPr>
          <w:p w14:paraId="4DAB3E11"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lastRenderedPageBreak/>
              <w:t>19</w:t>
            </w:r>
          </w:p>
        </w:tc>
        <w:tc>
          <w:tcPr>
            <w:tcW w:w="1097" w:type="pct"/>
            <w:shd w:val="clear" w:color="000000" w:fill="FFFFFF"/>
            <w:vAlign w:val="center"/>
            <w:hideMark/>
          </w:tcPr>
          <w:p w14:paraId="3D78E319"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Desmonte, Instalación, Mantenimiento y Reparación Torre MICM</w:t>
            </w:r>
          </w:p>
        </w:tc>
        <w:tc>
          <w:tcPr>
            <w:tcW w:w="713" w:type="pct"/>
            <w:shd w:val="clear" w:color="000000" w:fill="FFFFFF"/>
            <w:vAlign w:val="center"/>
            <w:hideMark/>
          </w:tcPr>
          <w:p w14:paraId="61AD1683"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6,000,000</w:t>
            </w:r>
          </w:p>
        </w:tc>
        <w:tc>
          <w:tcPr>
            <w:tcW w:w="667" w:type="pct"/>
            <w:shd w:val="clear" w:color="auto" w:fill="auto"/>
            <w:vAlign w:val="center"/>
            <w:hideMark/>
          </w:tcPr>
          <w:p w14:paraId="48459706"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6,330,399</w:t>
            </w:r>
          </w:p>
        </w:tc>
        <w:tc>
          <w:tcPr>
            <w:tcW w:w="767" w:type="pct"/>
            <w:shd w:val="clear" w:color="auto" w:fill="auto"/>
            <w:vAlign w:val="center"/>
            <w:hideMark/>
          </w:tcPr>
          <w:p w14:paraId="30BFAF8D"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11,847,877</w:t>
            </w:r>
          </w:p>
        </w:tc>
        <w:tc>
          <w:tcPr>
            <w:tcW w:w="735" w:type="pct"/>
            <w:shd w:val="clear" w:color="000000" w:fill="FFFFFF"/>
            <w:vAlign w:val="center"/>
            <w:hideMark/>
          </w:tcPr>
          <w:p w14:paraId="44BE7D0E"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105.5</w:t>
            </w:r>
          </w:p>
        </w:tc>
        <w:tc>
          <w:tcPr>
            <w:tcW w:w="775" w:type="pct"/>
            <w:shd w:val="clear" w:color="000000" w:fill="FFFFFF"/>
            <w:vAlign w:val="center"/>
            <w:hideMark/>
          </w:tcPr>
          <w:p w14:paraId="5AD04AD7"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197.5</w:t>
            </w:r>
          </w:p>
        </w:tc>
      </w:tr>
      <w:tr w:rsidR="004173EC" w:rsidRPr="00871FA8" w14:paraId="769CD300" w14:textId="77777777" w:rsidTr="004173EC">
        <w:trPr>
          <w:trHeight w:val="439"/>
          <w:jc w:val="center"/>
        </w:trPr>
        <w:tc>
          <w:tcPr>
            <w:tcW w:w="246" w:type="pct"/>
            <w:shd w:val="clear" w:color="000000" w:fill="FFFFFF"/>
            <w:vAlign w:val="center"/>
            <w:hideMark/>
          </w:tcPr>
          <w:p w14:paraId="776763E2"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20</w:t>
            </w:r>
          </w:p>
        </w:tc>
        <w:tc>
          <w:tcPr>
            <w:tcW w:w="1097" w:type="pct"/>
            <w:shd w:val="clear" w:color="000000" w:fill="FFFFFF"/>
            <w:vAlign w:val="center"/>
            <w:hideMark/>
          </w:tcPr>
          <w:p w14:paraId="546FC0FF"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Materiales Desechables</w:t>
            </w:r>
          </w:p>
        </w:tc>
        <w:tc>
          <w:tcPr>
            <w:tcW w:w="713" w:type="pct"/>
            <w:shd w:val="clear" w:color="000000" w:fill="FFFFFF"/>
            <w:vAlign w:val="center"/>
            <w:hideMark/>
          </w:tcPr>
          <w:p w14:paraId="5E4BE60E"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5,200,000</w:t>
            </w:r>
          </w:p>
        </w:tc>
        <w:tc>
          <w:tcPr>
            <w:tcW w:w="667" w:type="pct"/>
            <w:shd w:val="clear" w:color="auto" w:fill="auto"/>
            <w:vAlign w:val="center"/>
            <w:hideMark/>
          </w:tcPr>
          <w:p w14:paraId="20C584C0"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w:t>
            </w:r>
          </w:p>
        </w:tc>
        <w:tc>
          <w:tcPr>
            <w:tcW w:w="767" w:type="pct"/>
            <w:shd w:val="clear" w:color="auto" w:fill="auto"/>
            <w:vAlign w:val="center"/>
            <w:hideMark/>
          </w:tcPr>
          <w:p w14:paraId="54826F2C"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1,173,600</w:t>
            </w:r>
          </w:p>
        </w:tc>
        <w:tc>
          <w:tcPr>
            <w:tcW w:w="735" w:type="pct"/>
            <w:shd w:val="clear" w:color="000000" w:fill="FFFFFF"/>
            <w:vAlign w:val="center"/>
            <w:hideMark/>
          </w:tcPr>
          <w:p w14:paraId="2AEFD862"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0.0</w:t>
            </w:r>
          </w:p>
        </w:tc>
        <w:tc>
          <w:tcPr>
            <w:tcW w:w="775" w:type="pct"/>
            <w:shd w:val="clear" w:color="000000" w:fill="FFFFFF"/>
            <w:vAlign w:val="center"/>
            <w:hideMark/>
          </w:tcPr>
          <w:p w14:paraId="4E4CE292"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22.6</w:t>
            </w:r>
          </w:p>
        </w:tc>
      </w:tr>
      <w:tr w:rsidR="004173EC" w:rsidRPr="00871FA8" w14:paraId="6C3279EF" w14:textId="77777777" w:rsidTr="004173EC">
        <w:trPr>
          <w:trHeight w:val="422"/>
          <w:jc w:val="center"/>
        </w:trPr>
        <w:tc>
          <w:tcPr>
            <w:tcW w:w="246" w:type="pct"/>
            <w:shd w:val="clear" w:color="000000" w:fill="FFFFFF"/>
            <w:vAlign w:val="center"/>
            <w:hideMark/>
          </w:tcPr>
          <w:p w14:paraId="7957B0A4"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21</w:t>
            </w:r>
          </w:p>
        </w:tc>
        <w:tc>
          <w:tcPr>
            <w:tcW w:w="1097" w:type="pct"/>
            <w:shd w:val="clear" w:color="000000" w:fill="FFFFFF"/>
            <w:vAlign w:val="center"/>
            <w:hideMark/>
          </w:tcPr>
          <w:p w14:paraId="34207758"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Materiales de Construcción</w:t>
            </w:r>
          </w:p>
        </w:tc>
        <w:tc>
          <w:tcPr>
            <w:tcW w:w="713" w:type="pct"/>
            <w:shd w:val="clear" w:color="000000" w:fill="FFFFFF"/>
            <w:vAlign w:val="center"/>
            <w:hideMark/>
          </w:tcPr>
          <w:p w14:paraId="5C8F36DF"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5,000,000</w:t>
            </w:r>
          </w:p>
        </w:tc>
        <w:tc>
          <w:tcPr>
            <w:tcW w:w="667" w:type="pct"/>
            <w:shd w:val="clear" w:color="auto" w:fill="auto"/>
            <w:vAlign w:val="center"/>
            <w:hideMark/>
          </w:tcPr>
          <w:p w14:paraId="7D38E2EC"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w:t>
            </w:r>
          </w:p>
        </w:tc>
        <w:tc>
          <w:tcPr>
            <w:tcW w:w="767" w:type="pct"/>
            <w:shd w:val="clear" w:color="auto" w:fill="auto"/>
            <w:vAlign w:val="center"/>
            <w:hideMark/>
          </w:tcPr>
          <w:p w14:paraId="0A6676BE"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100,000</w:t>
            </w:r>
          </w:p>
        </w:tc>
        <w:tc>
          <w:tcPr>
            <w:tcW w:w="735" w:type="pct"/>
            <w:shd w:val="clear" w:color="000000" w:fill="FFFFFF"/>
            <w:vAlign w:val="center"/>
            <w:hideMark/>
          </w:tcPr>
          <w:p w14:paraId="17E60602"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0.0</w:t>
            </w:r>
          </w:p>
        </w:tc>
        <w:tc>
          <w:tcPr>
            <w:tcW w:w="775" w:type="pct"/>
            <w:shd w:val="clear" w:color="000000" w:fill="FFFFFF"/>
            <w:vAlign w:val="center"/>
            <w:hideMark/>
          </w:tcPr>
          <w:p w14:paraId="6E8129EE"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2.0</w:t>
            </w:r>
          </w:p>
        </w:tc>
      </w:tr>
      <w:tr w:rsidR="004173EC" w:rsidRPr="00871FA8" w14:paraId="34A05DB3" w14:textId="77777777" w:rsidTr="004173EC">
        <w:trPr>
          <w:trHeight w:val="422"/>
          <w:jc w:val="center"/>
        </w:trPr>
        <w:tc>
          <w:tcPr>
            <w:tcW w:w="246" w:type="pct"/>
            <w:shd w:val="clear" w:color="000000" w:fill="FFFFFF"/>
            <w:vAlign w:val="center"/>
            <w:hideMark/>
          </w:tcPr>
          <w:p w14:paraId="677CA402" w14:textId="77777777" w:rsidR="004173EC" w:rsidRPr="00871FA8" w:rsidRDefault="004173EC" w:rsidP="00811FBC">
            <w:pPr>
              <w:spacing w:after="0" w:line="360" w:lineRule="auto"/>
              <w:jc w:val="center"/>
              <w:rPr>
                <w:rFonts w:eastAsia="Times New Roman"/>
                <w:color w:val="767171"/>
                <w:szCs w:val="24"/>
                <w:lang w:eastAsia="es-DO"/>
              </w:rPr>
            </w:pPr>
            <w:r w:rsidRPr="00871FA8">
              <w:rPr>
                <w:rFonts w:eastAsia="Times New Roman"/>
                <w:color w:val="767171"/>
                <w:szCs w:val="24"/>
                <w:lang w:eastAsia="es-DO"/>
              </w:rPr>
              <w:t>22</w:t>
            </w:r>
          </w:p>
        </w:tc>
        <w:tc>
          <w:tcPr>
            <w:tcW w:w="1097" w:type="pct"/>
            <w:shd w:val="clear" w:color="000000" w:fill="FFFFFF"/>
            <w:vAlign w:val="center"/>
            <w:hideMark/>
          </w:tcPr>
          <w:p w14:paraId="33ACC701"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Alquiler de Vehículo</w:t>
            </w:r>
          </w:p>
        </w:tc>
        <w:tc>
          <w:tcPr>
            <w:tcW w:w="713" w:type="pct"/>
            <w:shd w:val="clear" w:color="000000" w:fill="FFFFFF"/>
            <w:vAlign w:val="center"/>
            <w:hideMark/>
          </w:tcPr>
          <w:p w14:paraId="065B48E2"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4,000,000</w:t>
            </w:r>
          </w:p>
        </w:tc>
        <w:tc>
          <w:tcPr>
            <w:tcW w:w="667" w:type="pct"/>
            <w:shd w:val="clear" w:color="auto" w:fill="auto"/>
            <w:vAlign w:val="center"/>
            <w:hideMark/>
          </w:tcPr>
          <w:p w14:paraId="7707BF92"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821,280</w:t>
            </w:r>
          </w:p>
        </w:tc>
        <w:tc>
          <w:tcPr>
            <w:tcW w:w="767" w:type="pct"/>
            <w:shd w:val="clear" w:color="auto" w:fill="auto"/>
            <w:vAlign w:val="center"/>
            <w:hideMark/>
          </w:tcPr>
          <w:p w14:paraId="7F4D2A16"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936,260</w:t>
            </w:r>
          </w:p>
        </w:tc>
        <w:tc>
          <w:tcPr>
            <w:tcW w:w="735" w:type="pct"/>
            <w:shd w:val="clear" w:color="000000" w:fill="FFFFFF"/>
            <w:vAlign w:val="center"/>
            <w:hideMark/>
          </w:tcPr>
          <w:p w14:paraId="4E549D7B"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20.5</w:t>
            </w:r>
          </w:p>
        </w:tc>
        <w:tc>
          <w:tcPr>
            <w:tcW w:w="775" w:type="pct"/>
            <w:shd w:val="clear" w:color="000000" w:fill="FFFFFF"/>
            <w:vAlign w:val="center"/>
            <w:hideMark/>
          </w:tcPr>
          <w:p w14:paraId="1F2A4B88"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23.4</w:t>
            </w:r>
          </w:p>
        </w:tc>
      </w:tr>
      <w:tr w:rsidR="004173EC" w:rsidRPr="00871FA8" w14:paraId="5362A471" w14:textId="77777777" w:rsidTr="004173EC">
        <w:trPr>
          <w:trHeight w:val="455"/>
          <w:jc w:val="center"/>
        </w:trPr>
        <w:tc>
          <w:tcPr>
            <w:tcW w:w="246" w:type="pct"/>
            <w:shd w:val="clear" w:color="000000" w:fill="FFFFFF"/>
            <w:vAlign w:val="center"/>
            <w:hideMark/>
          </w:tcPr>
          <w:p w14:paraId="073765D6" w14:textId="77777777" w:rsidR="004173EC" w:rsidRPr="00871FA8" w:rsidRDefault="004173EC" w:rsidP="00811FBC">
            <w:pPr>
              <w:spacing w:after="0" w:line="360" w:lineRule="auto"/>
              <w:rPr>
                <w:rFonts w:eastAsia="Times New Roman"/>
                <w:color w:val="767171"/>
                <w:szCs w:val="24"/>
                <w:lang w:eastAsia="es-DO"/>
              </w:rPr>
            </w:pPr>
            <w:r w:rsidRPr="00871FA8">
              <w:rPr>
                <w:rFonts w:eastAsia="Times New Roman"/>
                <w:color w:val="767171"/>
                <w:szCs w:val="24"/>
                <w:lang w:eastAsia="es-DO"/>
              </w:rPr>
              <w:t>23</w:t>
            </w:r>
          </w:p>
        </w:tc>
        <w:tc>
          <w:tcPr>
            <w:tcW w:w="1097" w:type="pct"/>
            <w:shd w:val="clear" w:color="000000" w:fill="FFFFFF"/>
            <w:vAlign w:val="center"/>
            <w:hideMark/>
          </w:tcPr>
          <w:p w14:paraId="734A72FE"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Materiales Eléctricos</w:t>
            </w:r>
          </w:p>
        </w:tc>
        <w:tc>
          <w:tcPr>
            <w:tcW w:w="713" w:type="pct"/>
            <w:shd w:val="clear" w:color="000000" w:fill="FFFFFF"/>
            <w:vAlign w:val="center"/>
            <w:hideMark/>
          </w:tcPr>
          <w:p w14:paraId="0A2A7995"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4,000,000</w:t>
            </w:r>
          </w:p>
        </w:tc>
        <w:tc>
          <w:tcPr>
            <w:tcW w:w="667" w:type="pct"/>
            <w:shd w:val="clear" w:color="auto" w:fill="auto"/>
            <w:vAlign w:val="center"/>
            <w:hideMark/>
          </w:tcPr>
          <w:p w14:paraId="1A86ED9F"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w:t>
            </w:r>
          </w:p>
        </w:tc>
        <w:tc>
          <w:tcPr>
            <w:tcW w:w="767" w:type="pct"/>
            <w:shd w:val="clear" w:color="auto" w:fill="auto"/>
            <w:vAlign w:val="center"/>
            <w:hideMark/>
          </w:tcPr>
          <w:p w14:paraId="4556B1D8"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1,103,662</w:t>
            </w:r>
          </w:p>
        </w:tc>
        <w:tc>
          <w:tcPr>
            <w:tcW w:w="735" w:type="pct"/>
            <w:shd w:val="clear" w:color="000000" w:fill="FFFFFF"/>
            <w:vAlign w:val="center"/>
            <w:hideMark/>
          </w:tcPr>
          <w:p w14:paraId="29F19771"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0.0</w:t>
            </w:r>
          </w:p>
        </w:tc>
        <w:tc>
          <w:tcPr>
            <w:tcW w:w="775" w:type="pct"/>
            <w:shd w:val="clear" w:color="000000" w:fill="FFFFFF"/>
            <w:vAlign w:val="center"/>
            <w:hideMark/>
          </w:tcPr>
          <w:p w14:paraId="344B9A13"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27.6</w:t>
            </w:r>
          </w:p>
        </w:tc>
      </w:tr>
      <w:tr w:rsidR="004173EC" w:rsidRPr="00871FA8" w14:paraId="00AF18BB" w14:textId="77777777" w:rsidTr="004173EC">
        <w:trPr>
          <w:trHeight w:val="406"/>
          <w:jc w:val="center"/>
        </w:trPr>
        <w:tc>
          <w:tcPr>
            <w:tcW w:w="246" w:type="pct"/>
            <w:shd w:val="clear" w:color="000000" w:fill="FFFFFF"/>
            <w:vAlign w:val="center"/>
            <w:hideMark/>
          </w:tcPr>
          <w:p w14:paraId="0A4B5F37" w14:textId="77777777" w:rsidR="004173EC" w:rsidRPr="00871FA8" w:rsidRDefault="004173EC" w:rsidP="00811FBC">
            <w:pPr>
              <w:spacing w:after="0" w:line="360" w:lineRule="auto"/>
              <w:rPr>
                <w:rFonts w:eastAsia="Times New Roman"/>
                <w:color w:val="767171"/>
                <w:szCs w:val="24"/>
                <w:lang w:eastAsia="es-DO"/>
              </w:rPr>
            </w:pPr>
            <w:r w:rsidRPr="00871FA8">
              <w:rPr>
                <w:rFonts w:eastAsia="Times New Roman"/>
                <w:color w:val="767171"/>
                <w:szCs w:val="24"/>
                <w:lang w:eastAsia="es-DO"/>
              </w:rPr>
              <w:t>24</w:t>
            </w:r>
          </w:p>
        </w:tc>
        <w:tc>
          <w:tcPr>
            <w:tcW w:w="1097" w:type="pct"/>
            <w:shd w:val="clear" w:color="000000" w:fill="FFFFFF"/>
            <w:vAlign w:val="center"/>
            <w:hideMark/>
          </w:tcPr>
          <w:p w14:paraId="0890847F"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Ferretería y Pintura</w:t>
            </w:r>
          </w:p>
        </w:tc>
        <w:tc>
          <w:tcPr>
            <w:tcW w:w="713" w:type="pct"/>
            <w:shd w:val="clear" w:color="000000" w:fill="FFFFFF"/>
            <w:vAlign w:val="center"/>
            <w:hideMark/>
          </w:tcPr>
          <w:p w14:paraId="2B37A280"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3,302,400</w:t>
            </w:r>
          </w:p>
        </w:tc>
        <w:tc>
          <w:tcPr>
            <w:tcW w:w="667" w:type="pct"/>
            <w:shd w:val="clear" w:color="auto" w:fill="auto"/>
            <w:vAlign w:val="center"/>
            <w:hideMark/>
          </w:tcPr>
          <w:p w14:paraId="1061E258"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1,011,696</w:t>
            </w:r>
          </w:p>
        </w:tc>
        <w:tc>
          <w:tcPr>
            <w:tcW w:w="767" w:type="pct"/>
            <w:shd w:val="clear" w:color="auto" w:fill="auto"/>
            <w:vAlign w:val="center"/>
            <w:hideMark/>
          </w:tcPr>
          <w:p w14:paraId="1634F548"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1,249,100</w:t>
            </w:r>
          </w:p>
        </w:tc>
        <w:tc>
          <w:tcPr>
            <w:tcW w:w="735" w:type="pct"/>
            <w:shd w:val="clear" w:color="000000" w:fill="FFFFFF"/>
            <w:vAlign w:val="center"/>
            <w:hideMark/>
          </w:tcPr>
          <w:p w14:paraId="08B27E30"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30.6</w:t>
            </w:r>
          </w:p>
        </w:tc>
        <w:tc>
          <w:tcPr>
            <w:tcW w:w="775" w:type="pct"/>
            <w:shd w:val="clear" w:color="000000" w:fill="FFFFFF"/>
            <w:vAlign w:val="center"/>
            <w:hideMark/>
          </w:tcPr>
          <w:p w14:paraId="429F9F4D"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37.8</w:t>
            </w:r>
          </w:p>
        </w:tc>
      </w:tr>
      <w:tr w:rsidR="004173EC" w:rsidRPr="00871FA8" w14:paraId="535F6625" w14:textId="77777777" w:rsidTr="004173EC">
        <w:trPr>
          <w:trHeight w:val="422"/>
          <w:jc w:val="center"/>
        </w:trPr>
        <w:tc>
          <w:tcPr>
            <w:tcW w:w="246" w:type="pct"/>
            <w:shd w:val="clear" w:color="000000" w:fill="FFFFFF"/>
            <w:vAlign w:val="center"/>
            <w:hideMark/>
          </w:tcPr>
          <w:p w14:paraId="5854638C" w14:textId="77777777" w:rsidR="004173EC" w:rsidRPr="00871FA8" w:rsidRDefault="004173EC" w:rsidP="00811FBC">
            <w:pPr>
              <w:spacing w:after="0" w:line="360" w:lineRule="auto"/>
              <w:rPr>
                <w:rFonts w:eastAsia="Times New Roman"/>
                <w:color w:val="767171"/>
                <w:szCs w:val="24"/>
                <w:lang w:eastAsia="es-DO"/>
              </w:rPr>
            </w:pPr>
            <w:r w:rsidRPr="00871FA8">
              <w:rPr>
                <w:rFonts w:eastAsia="Times New Roman"/>
                <w:color w:val="767171"/>
                <w:szCs w:val="24"/>
                <w:lang w:eastAsia="es-DO"/>
              </w:rPr>
              <w:t>25</w:t>
            </w:r>
          </w:p>
        </w:tc>
        <w:tc>
          <w:tcPr>
            <w:tcW w:w="1097" w:type="pct"/>
            <w:shd w:val="clear" w:color="000000" w:fill="FFFFFF"/>
            <w:vAlign w:val="center"/>
            <w:hideMark/>
          </w:tcPr>
          <w:p w14:paraId="387BD2BE"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 xml:space="preserve">Materiales de Limpieza </w:t>
            </w:r>
          </w:p>
        </w:tc>
        <w:tc>
          <w:tcPr>
            <w:tcW w:w="713" w:type="pct"/>
            <w:shd w:val="clear" w:color="000000" w:fill="FFFFFF"/>
            <w:vAlign w:val="center"/>
            <w:hideMark/>
          </w:tcPr>
          <w:p w14:paraId="0150A303"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2,500,560</w:t>
            </w:r>
          </w:p>
        </w:tc>
        <w:tc>
          <w:tcPr>
            <w:tcW w:w="667" w:type="pct"/>
            <w:shd w:val="clear" w:color="auto" w:fill="auto"/>
            <w:vAlign w:val="center"/>
            <w:hideMark/>
          </w:tcPr>
          <w:p w14:paraId="0D8A515B"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960,214</w:t>
            </w:r>
          </w:p>
        </w:tc>
        <w:tc>
          <w:tcPr>
            <w:tcW w:w="767" w:type="pct"/>
            <w:shd w:val="clear" w:color="auto" w:fill="auto"/>
            <w:vAlign w:val="center"/>
            <w:hideMark/>
          </w:tcPr>
          <w:p w14:paraId="0E5FCA6F"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2,647,054</w:t>
            </w:r>
          </w:p>
        </w:tc>
        <w:tc>
          <w:tcPr>
            <w:tcW w:w="735" w:type="pct"/>
            <w:shd w:val="clear" w:color="000000" w:fill="FFFFFF"/>
            <w:vAlign w:val="center"/>
            <w:hideMark/>
          </w:tcPr>
          <w:p w14:paraId="0BE5B00C"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38.4</w:t>
            </w:r>
          </w:p>
        </w:tc>
        <w:tc>
          <w:tcPr>
            <w:tcW w:w="775" w:type="pct"/>
            <w:shd w:val="clear" w:color="000000" w:fill="FFFFFF"/>
            <w:vAlign w:val="center"/>
            <w:hideMark/>
          </w:tcPr>
          <w:p w14:paraId="059F8289"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105.9</w:t>
            </w:r>
          </w:p>
        </w:tc>
      </w:tr>
      <w:tr w:rsidR="004173EC" w:rsidRPr="00871FA8" w14:paraId="5C5328DC" w14:textId="77777777" w:rsidTr="004173EC">
        <w:trPr>
          <w:trHeight w:val="422"/>
          <w:jc w:val="center"/>
        </w:trPr>
        <w:tc>
          <w:tcPr>
            <w:tcW w:w="246" w:type="pct"/>
            <w:shd w:val="clear" w:color="000000" w:fill="FFFFFF"/>
            <w:vAlign w:val="center"/>
            <w:hideMark/>
          </w:tcPr>
          <w:p w14:paraId="0DDE8D9F" w14:textId="77777777" w:rsidR="004173EC" w:rsidRPr="00871FA8" w:rsidRDefault="004173EC" w:rsidP="00811FBC">
            <w:pPr>
              <w:spacing w:after="0" w:line="360" w:lineRule="auto"/>
              <w:rPr>
                <w:rFonts w:eastAsia="Times New Roman"/>
                <w:color w:val="767171"/>
                <w:szCs w:val="24"/>
                <w:lang w:eastAsia="es-DO"/>
              </w:rPr>
            </w:pPr>
            <w:r w:rsidRPr="00871FA8">
              <w:rPr>
                <w:rFonts w:eastAsia="Times New Roman"/>
                <w:color w:val="767171"/>
                <w:szCs w:val="24"/>
                <w:lang w:eastAsia="es-DO"/>
              </w:rPr>
              <w:t>26</w:t>
            </w:r>
          </w:p>
        </w:tc>
        <w:tc>
          <w:tcPr>
            <w:tcW w:w="1097" w:type="pct"/>
            <w:shd w:val="clear" w:color="000000" w:fill="FFFFFF"/>
            <w:vAlign w:val="center"/>
            <w:hideMark/>
          </w:tcPr>
          <w:p w14:paraId="2DEBC569"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Llantas y Baterías (neumáticos)</w:t>
            </w:r>
          </w:p>
        </w:tc>
        <w:tc>
          <w:tcPr>
            <w:tcW w:w="713" w:type="pct"/>
            <w:shd w:val="clear" w:color="000000" w:fill="FFFFFF"/>
            <w:vAlign w:val="center"/>
            <w:hideMark/>
          </w:tcPr>
          <w:p w14:paraId="49010CE9"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2,324,000</w:t>
            </w:r>
          </w:p>
        </w:tc>
        <w:tc>
          <w:tcPr>
            <w:tcW w:w="667" w:type="pct"/>
            <w:shd w:val="clear" w:color="auto" w:fill="auto"/>
            <w:vAlign w:val="center"/>
            <w:hideMark/>
          </w:tcPr>
          <w:p w14:paraId="48591039"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1,878,919</w:t>
            </w:r>
          </w:p>
        </w:tc>
        <w:tc>
          <w:tcPr>
            <w:tcW w:w="767" w:type="pct"/>
            <w:shd w:val="clear" w:color="auto" w:fill="auto"/>
            <w:vAlign w:val="center"/>
            <w:hideMark/>
          </w:tcPr>
          <w:p w14:paraId="1BD042C9"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2,348,000</w:t>
            </w:r>
          </w:p>
        </w:tc>
        <w:tc>
          <w:tcPr>
            <w:tcW w:w="735" w:type="pct"/>
            <w:shd w:val="clear" w:color="000000" w:fill="FFFFFF"/>
            <w:vAlign w:val="center"/>
            <w:hideMark/>
          </w:tcPr>
          <w:p w14:paraId="1F9ED7F6"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80.8</w:t>
            </w:r>
          </w:p>
        </w:tc>
        <w:tc>
          <w:tcPr>
            <w:tcW w:w="775" w:type="pct"/>
            <w:shd w:val="clear" w:color="000000" w:fill="FFFFFF"/>
            <w:vAlign w:val="center"/>
            <w:hideMark/>
          </w:tcPr>
          <w:p w14:paraId="2BCFC206"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101.0</w:t>
            </w:r>
          </w:p>
        </w:tc>
      </w:tr>
      <w:tr w:rsidR="004173EC" w:rsidRPr="00871FA8" w14:paraId="277E181E" w14:textId="77777777" w:rsidTr="004173EC">
        <w:trPr>
          <w:trHeight w:val="406"/>
          <w:jc w:val="center"/>
        </w:trPr>
        <w:tc>
          <w:tcPr>
            <w:tcW w:w="246" w:type="pct"/>
            <w:shd w:val="clear" w:color="000000" w:fill="FFFFFF"/>
            <w:vAlign w:val="center"/>
            <w:hideMark/>
          </w:tcPr>
          <w:p w14:paraId="7D53611A" w14:textId="77777777" w:rsidR="004173EC" w:rsidRPr="00871FA8" w:rsidRDefault="004173EC" w:rsidP="00811FBC">
            <w:pPr>
              <w:spacing w:after="0" w:line="360" w:lineRule="auto"/>
              <w:rPr>
                <w:rFonts w:eastAsia="Times New Roman"/>
                <w:color w:val="767171"/>
                <w:szCs w:val="24"/>
                <w:lang w:eastAsia="es-DO"/>
              </w:rPr>
            </w:pPr>
            <w:r w:rsidRPr="00871FA8">
              <w:rPr>
                <w:rFonts w:eastAsia="Times New Roman"/>
                <w:color w:val="767171"/>
                <w:szCs w:val="24"/>
                <w:lang w:eastAsia="es-DO"/>
              </w:rPr>
              <w:t>27</w:t>
            </w:r>
          </w:p>
        </w:tc>
        <w:tc>
          <w:tcPr>
            <w:tcW w:w="1097" w:type="pct"/>
            <w:shd w:val="clear" w:color="000000" w:fill="FFFFFF"/>
            <w:vAlign w:val="center"/>
            <w:hideMark/>
          </w:tcPr>
          <w:p w14:paraId="02C112D8"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Servicio de Fumigación</w:t>
            </w:r>
          </w:p>
        </w:tc>
        <w:tc>
          <w:tcPr>
            <w:tcW w:w="713" w:type="pct"/>
            <w:shd w:val="clear" w:color="000000" w:fill="FFFFFF"/>
            <w:vAlign w:val="center"/>
            <w:hideMark/>
          </w:tcPr>
          <w:p w14:paraId="43FC8744"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2,000,000</w:t>
            </w:r>
          </w:p>
        </w:tc>
        <w:tc>
          <w:tcPr>
            <w:tcW w:w="667" w:type="pct"/>
            <w:shd w:val="clear" w:color="auto" w:fill="auto"/>
            <w:vAlign w:val="center"/>
            <w:hideMark/>
          </w:tcPr>
          <w:p w14:paraId="49DE0848"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675,675</w:t>
            </w:r>
          </w:p>
        </w:tc>
        <w:tc>
          <w:tcPr>
            <w:tcW w:w="767" w:type="pct"/>
            <w:shd w:val="clear" w:color="auto" w:fill="auto"/>
            <w:vAlign w:val="center"/>
            <w:hideMark/>
          </w:tcPr>
          <w:p w14:paraId="65F0950F"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300,000</w:t>
            </w:r>
          </w:p>
        </w:tc>
        <w:tc>
          <w:tcPr>
            <w:tcW w:w="735" w:type="pct"/>
            <w:shd w:val="clear" w:color="000000" w:fill="FFFFFF"/>
            <w:vAlign w:val="center"/>
            <w:hideMark/>
          </w:tcPr>
          <w:p w14:paraId="599357A9"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33.8</w:t>
            </w:r>
          </w:p>
        </w:tc>
        <w:tc>
          <w:tcPr>
            <w:tcW w:w="775" w:type="pct"/>
            <w:shd w:val="clear" w:color="000000" w:fill="FFFFFF"/>
            <w:vAlign w:val="center"/>
            <w:hideMark/>
          </w:tcPr>
          <w:p w14:paraId="0496C7DD"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15.0</w:t>
            </w:r>
          </w:p>
        </w:tc>
      </w:tr>
      <w:tr w:rsidR="004173EC" w:rsidRPr="00871FA8" w14:paraId="576EE9D8" w14:textId="77777777" w:rsidTr="004173EC">
        <w:trPr>
          <w:trHeight w:val="390"/>
          <w:jc w:val="center"/>
        </w:trPr>
        <w:tc>
          <w:tcPr>
            <w:tcW w:w="246" w:type="pct"/>
            <w:shd w:val="clear" w:color="000000" w:fill="FFFFFF"/>
            <w:vAlign w:val="center"/>
            <w:hideMark/>
          </w:tcPr>
          <w:p w14:paraId="2B6FFE88" w14:textId="77777777" w:rsidR="004173EC" w:rsidRPr="00871FA8" w:rsidRDefault="004173EC" w:rsidP="00811FBC">
            <w:pPr>
              <w:spacing w:after="0" w:line="360" w:lineRule="auto"/>
              <w:rPr>
                <w:rFonts w:eastAsia="Times New Roman"/>
                <w:color w:val="767171"/>
                <w:szCs w:val="24"/>
                <w:lang w:eastAsia="es-DO"/>
              </w:rPr>
            </w:pPr>
            <w:r w:rsidRPr="00871FA8">
              <w:rPr>
                <w:rFonts w:eastAsia="Times New Roman"/>
                <w:color w:val="767171"/>
                <w:szCs w:val="24"/>
                <w:lang w:eastAsia="es-DO"/>
              </w:rPr>
              <w:t>28</w:t>
            </w:r>
          </w:p>
        </w:tc>
        <w:tc>
          <w:tcPr>
            <w:tcW w:w="1097" w:type="pct"/>
            <w:shd w:val="clear" w:color="000000" w:fill="FFFFFF"/>
            <w:vAlign w:val="center"/>
            <w:hideMark/>
          </w:tcPr>
          <w:p w14:paraId="028473C3"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 xml:space="preserve">Plantas y Flores </w:t>
            </w:r>
          </w:p>
        </w:tc>
        <w:tc>
          <w:tcPr>
            <w:tcW w:w="713" w:type="pct"/>
            <w:shd w:val="clear" w:color="000000" w:fill="FFFFFF"/>
            <w:vAlign w:val="center"/>
            <w:hideMark/>
          </w:tcPr>
          <w:p w14:paraId="2E59B6D7"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2,000,000</w:t>
            </w:r>
          </w:p>
        </w:tc>
        <w:tc>
          <w:tcPr>
            <w:tcW w:w="667" w:type="pct"/>
            <w:shd w:val="clear" w:color="auto" w:fill="auto"/>
            <w:vAlign w:val="center"/>
            <w:hideMark/>
          </w:tcPr>
          <w:p w14:paraId="42C81606"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290,624</w:t>
            </w:r>
          </w:p>
        </w:tc>
        <w:tc>
          <w:tcPr>
            <w:tcW w:w="767" w:type="pct"/>
            <w:shd w:val="clear" w:color="auto" w:fill="auto"/>
            <w:vAlign w:val="center"/>
            <w:hideMark/>
          </w:tcPr>
          <w:p w14:paraId="1101AC57"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300,000</w:t>
            </w:r>
          </w:p>
        </w:tc>
        <w:tc>
          <w:tcPr>
            <w:tcW w:w="735" w:type="pct"/>
            <w:shd w:val="clear" w:color="000000" w:fill="FFFFFF"/>
            <w:vAlign w:val="center"/>
            <w:hideMark/>
          </w:tcPr>
          <w:p w14:paraId="083D3603"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14.5</w:t>
            </w:r>
          </w:p>
        </w:tc>
        <w:tc>
          <w:tcPr>
            <w:tcW w:w="775" w:type="pct"/>
            <w:shd w:val="clear" w:color="000000" w:fill="FFFFFF"/>
            <w:vAlign w:val="center"/>
            <w:hideMark/>
          </w:tcPr>
          <w:p w14:paraId="2F4DD19B"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15.0</w:t>
            </w:r>
          </w:p>
        </w:tc>
      </w:tr>
      <w:tr w:rsidR="004173EC" w:rsidRPr="00871FA8" w14:paraId="7B2D6232" w14:textId="77777777" w:rsidTr="004173EC">
        <w:trPr>
          <w:trHeight w:val="471"/>
          <w:jc w:val="center"/>
        </w:trPr>
        <w:tc>
          <w:tcPr>
            <w:tcW w:w="246" w:type="pct"/>
            <w:shd w:val="clear" w:color="000000" w:fill="FFFFFF"/>
            <w:vAlign w:val="center"/>
            <w:hideMark/>
          </w:tcPr>
          <w:p w14:paraId="550DE8B2" w14:textId="77777777" w:rsidR="004173EC" w:rsidRPr="00871FA8" w:rsidRDefault="004173EC" w:rsidP="00811FBC">
            <w:pPr>
              <w:spacing w:after="0" w:line="360" w:lineRule="auto"/>
              <w:rPr>
                <w:rFonts w:eastAsia="Times New Roman"/>
                <w:color w:val="767171"/>
                <w:szCs w:val="24"/>
                <w:lang w:eastAsia="es-DO"/>
              </w:rPr>
            </w:pPr>
            <w:r w:rsidRPr="00871FA8">
              <w:rPr>
                <w:rFonts w:eastAsia="Times New Roman"/>
                <w:color w:val="767171"/>
                <w:szCs w:val="24"/>
                <w:lang w:eastAsia="es-DO"/>
              </w:rPr>
              <w:t>29</w:t>
            </w:r>
          </w:p>
        </w:tc>
        <w:tc>
          <w:tcPr>
            <w:tcW w:w="1097" w:type="pct"/>
            <w:shd w:val="clear" w:color="000000" w:fill="FFFFFF"/>
            <w:vAlign w:val="center"/>
            <w:hideMark/>
          </w:tcPr>
          <w:p w14:paraId="11A4DDB7"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Revistas y Periódicos</w:t>
            </w:r>
          </w:p>
        </w:tc>
        <w:tc>
          <w:tcPr>
            <w:tcW w:w="713" w:type="pct"/>
            <w:shd w:val="clear" w:color="000000" w:fill="FFFFFF"/>
            <w:vAlign w:val="center"/>
            <w:hideMark/>
          </w:tcPr>
          <w:p w14:paraId="7CDA8247"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1,584,880</w:t>
            </w:r>
          </w:p>
        </w:tc>
        <w:tc>
          <w:tcPr>
            <w:tcW w:w="667" w:type="pct"/>
            <w:shd w:val="clear" w:color="auto" w:fill="auto"/>
            <w:vAlign w:val="center"/>
            <w:hideMark/>
          </w:tcPr>
          <w:p w14:paraId="65C4E4F6"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279,750</w:t>
            </w:r>
          </w:p>
        </w:tc>
        <w:tc>
          <w:tcPr>
            <w:tcW w:w="767" w:type="pct"/>
            <w:shd w:val="clear" w:color="auto" w:fill="auto"/>
            <w:vAlign w:val="center"/>
            <w:hideMark/>
          </w:tcPr>
          <w:p w14:paraId="4D90A548"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224,175</w:t>
            </w:r>
          </w:p>
        </w:tc>
        <w:tc>
          <w:tcPr>
            <w:tcW w:w="735" w:type="pct"/>
            <w:shd w:val="clear" w:color="000000" w:fill="FFFFFF"/>
            <w:vAlign w:val="center"/>
            <w:hideMark/>
          </w:tcPr>
          <w:p w14:paraId="412194EC"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17.7</w:t>
            </w:r>
          </w:p>
        </w:tc>
        <w:tc>
          <w:tcPr>
            <w:tcW w:w="775" w:type="pct"/>
            <w:shd w:val="clear" w:color="000000" w:fill="FFFFFF"/>
            <w:vAlign w:val="center"/>
            <w:hideMark/>
          </w:tcPr>
          <w:p w14:paraId="405AEC70"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14.1</w:t>
            </w:r>
          </w:p>
        </w:tc>
      </w:tr>
      <w:tr w:rsidR="004173EC" w:rsidRPr="00871FA8" w14:paraId="0820DB94" w14:textId="77777777" w:rsidTr="004173EC">
        <w:trPr>
          <w:trHeight w:val="554"/>
          <w:jc w:val="center"/>
        </w:trPr>
        <w:tc>
          <w:tcPr>
            <w:tcW w:w="246" w:type="pct"/>
            <w:shd w:val="clear" w:color="000000" w:fill="FFFFFF"/>
            <w:vAlign w:val="center"/>
            <w:hideMark/>
          </w:tcPr>
          <w:p w14:paraId="171D0C61" w14:textId="77777777" w:rsidR="004173EC" w:rsidRPr="00871FA8" w:rsidRDefault="004173EC" w:rsidP="00811FBC">
            <w:pPr>
              <w:spacing w:after="0" w:line="360" w:lineRule="auto"/>
              <w:rPr>
                <w:rFonts w:eastAsia="Times New Roman"/>
                <w:color w:val="767171"/>
                <w:szCs w:val="24"/>
                <w:lang w:eastAsia="es-DO"/>
              </w:rPr>
            </w:pPr>
            <w:r w:rsidRPr="00871FA8">
              <w:rPr>
                <w:rFonts w:eastAsia="Times New Roman"/>
                <w:color w:val="767171"/>
                <w:szCs w:val="24"/>
                <w:lang w:eastAsia="es-DO"/>
              </w:rPr>
              <w:t>30</w:t>
            </w:r>
          </w:p>
        </w:tc>
        <w:tc>
          <w:tcPr>
            <w:tcW w:w="1097" w:type="pct"/>
            <w:shd w:val="clear" w:color="000000" w:fill="FFFFFF"/>
            <w:vAlign w:val="center"/>
            <w:hideMark/>
          </w:tcPr>
          <w:p w14:paraId="5070B496"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Equipos de Seguridad</w:t>
            </w:r>
          </w:p>
        </w:tc>
        <w:tc>
          <w:tcPr>
            <w:tcW w:w="713" w:type="pct"/>
            <w:shd w:val="clear" w:color="000000" w:fill="FFFFFF"/>
            <w:vAlign w:val="center"/>
            <w:hideMark/>
          </w:tcPr>
          <w:p w14:paraId="0ECCC60C"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1,003,200</w:t>
            </w:r>
          </w:p>
        </w:tc>
        <w:tc>
          <w:tcPr>
            <w:tcW w:w="667" w:type="pct"/>
            <w:shd w:val="clear" w:color="auto" w:fill="auto"/>
            <w:vAlign w:val="center"/>
            <w:hideMark/>
          </w:tcPr>
          <w:p w14:paraId="60D66EE2"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w:t>
            </w:r>
          </w:p>
        </w:tc>
        <w:tc>
          <w:tcPr>
            <w:tcW w:w="767" w:type="pct"/>
            <w:shd w:val="clear" w:color="auto" w:fill="auto"/>
            <w:vAlign w:val="center"/>
            <w:hideMark/>
          </w:tcPr>
          <w:p w14:paraId="1D68BA9B"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1,140,455</w:t>
            </w:r>
          </w:p>
        </w:tc>
        <w:tc>
          <w:tcPr>
            <w:tcW w:w="735" w:type="pct"/>
            <w:shd w:val="clear" w:color="000000" w:fill="FFFFFF"/>
            <w:vAlign w:val="center"/>
            <w:hideMark/>
          </w:tcPr>
          <w:p w14:paraId="55CB925E"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0.0</w:t>
            </w:r>
          </w:p>
        </w:tc>
        <w:tc>
          <w:tcPr>
            <w:tcW w:w="775" w:type="pct"/>
            <w:shd w:val="clear" w:color="000000" w:fill="FFFFFF"/>
            <w:vAlign w:val="center"/>
            <w:hideMark/>
          </w:tcPr>
          <w:p w14:paraId="7DBAF39D"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113.7</w:t>
            </w:r>
          </w:p>
        </w:tc>
      </w:tr>
      <w:tr w:rsidR="004173EC" w:rsidRPr="00871FA8" w14:paraId="0A8C65BA" w14:textId="77777777" w:rsidTr="004173EC">
        <w:trPr>
          <w:trHeight w:val="617"/>
          <w:jc w:val="center"/>
        </w:trPr>
        <w:tc>
          <w:tcPr>
            <w:tcW w:w="246" w:type="pct"/>
            <w:shd w:val="clear" w:color="000000" w:fill="FFFFFF"/>
            <w:vAlign w:val="center"/>
            <w:hideMark/>
          </w:tcPr>
          <w:p w14:paraId="6F9474E2" w14:textId="77777777" w:rsidR="004173EC" w:rsidRPr="00871FA8" w:rsidRDefault="004173EC" w:rsidP="00811FBC">
            <w:pPr>
              <w:spacing w:after="0" w:line="360" w:lineRule="auto"/>
              <w:rPr>
                <w:rFonts w:eastAsia="Times New Roman"/>
                <w:color w:val="767171"/>
                <w:szCs w:val="24"/>
                <w:lang w:eastAsia="es-DO"/>
              </w:rPr>
            </w:pPr>
            <w:r w:rsidRPr="00871FA8">
              <w:rPr>
                <w:rFonts w:eastAsia="Times New Roman"/>
                <w:color w:val="767171"/>
                <w:szCs w:val="24"/>
                <w:lang w:eastAsia="es-DO"/>
              </w:rPr>
              <w:lastRenderedPageBreak/>
              <w:t>31</w:t>
            </w:r>
          </w:p>
        </w:tc>
        <w:tc>
          <w:tcPr>
            <w:tcW w:w="1097" w:type="pct"/>
            <w:shd w:val="clear" w:color="000000" w:fill="FFFFFF"/>
            <w:vAlign w:val="center"/>
            <w:hideMark/>
          </w:tcPr>
          <w:p w14:paraId="2D55042E" w14:textId="77777777" w:rsidR="004173EC" w:rsidRPr="005C48F2" w:rsidRDefault="004173EC" w:rsidP="00811FBC">
            <w:pPr>
              <w:spacing w:after="0" w:line="360" w:lineRule="auto"/>
              <w:rPr>
                <w:rFonts w:eastAsia="Times New Roman"/>
                <w:color w:val="767171"/>
                <w:szCs w:val="24"/>
                <w:lang w:eastAsia="es-DO"/>
              </w:rPr>
            </w:pPr>
            <w:r w:rsidRPr="005C48F2">
              <w:rPr>
                <w:rFonts w:eastAsia="Times New Roman"/>
                <w:color w:val="767171"/>
                <w:szCs w:val="24"/>
                <w:lang w:eastAsia="es-DO"/>
              </w:rPr>
              <w:t>Compra de Letreros para Señalización (producto y útiles diversos)</w:t>
            </w:r>
          </w:p>
        </w:tc>
        <w:tc>
          <w:tcPr>
            <w:tcW w:w="713" w:type="pct"/>
            <w:shd w:val="clear" w:color="000000" w:fill="FFFFFF"/>
            <w:vAlign w:val="center"/>
            <w:hideMark/>
          </w:tcPr>
          <w:p w14:paraId="318E18C7"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1,000,000</w:t>
            </w:r>
          </w:p>
        </w:tc>
        <w:tc>
          <w:tcPr>
            <w:tcW w:w="667" w:type="pct"/>
            <w:shd w:val="clear" w:color="auto" w:fill="auto"/>
            <w:vAlign w:val="center"/>
            <w:hideMark/>
          </w:tcPr>
          <w:p w14:paraId="33594962"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w:t>
            </w:r>
          </w:p>
        </w:tc>
        <w:tc>
          <w:tcPr>
            <w:tcW w:w="767" w:type="pct"/>
            <w:shd w:val="clear" w:color="auto" w:fill="auto"/>
            <w:vAlign w:val="center"/>
            <w:hideMark/>
          </w:tcPr>
          <w:p w14:paraId="03610C32"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760,086</w:t>
            </w:r>
          </w:p>
        </w:tc>
        <w:tc>
          <w:tcPr>
            <w:tcW w:w="735" w:type="pct"/>
            <w:shd w:val="clear" w:color="000000" w:fill="FFFFFF"/>
            <w:vAlign w:val="center"/>
            <w:hideMark/>
          </w:tcPr>
          <w:p w14:paraId="3D1D9A9A"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0.0</w:t>
            </w:r>
          </w:p>
        </w:tc>
        <w:tc>
          <w:tcPr>
            <w:tcW w:w="775" w:type="pct"/>
            <w:shd w:val="clear" w:color="000000" w:fill="FFFFFF"/>
            <w:vAlign w:val="center"/>
            <w:hideMark/>
          </w:tcPr>
          <w:p w14:paraId="33C0E7E1" w14:textId="77777777" w:rsidR="004173EC" w:rsidRPr="005C48F2" w:rsidRDefault="004173EC" w:rsidP="00811FBC">
            <w:pPr>
              <w:spacing w:after="0" w:line="360" w:lineRule="auto"/>
              <w:jc w:val="center"/>
              <w:rPr>
                <w:rFonts w:eastAsia="Times New Roman"/>
                <w:color w:val="767171"/>
                <w:szCs w:val="24"/>
                <w:lang w:eastAsia="es-DO"/>
              </w:rPr>
            </w:pPr>
            <w:r w:rsidRPr="005C48F2">
              <w:rPr>
                <w:rFonts w:eastAsia="Times New Roman"/>
                <w:color w:val="767171"/>
                <w:szCs w:val="24"/>
                <w:lang w:eastAsia="es-DO"/>
              </w:rPr>
              <w:t>76.0</w:t>
            </w:r>
          </w:p>
        </w:tc>
      </w:tr>
      <w:tr w:rsidR="004173EC" w:rsidRPr="00871FA8" w14:paraId="7EC7DFC7" w14:textId="77777777" w:rsidTr="004173EC">
        <w:trPr>
          <w:trHeight w:val="422"/>
          <w:jc w:val="center"/>
        </w:trPr>
        <w:tc>
          <w:tcPr>
            <w:tcW w:w="1343" w:type="pct"/>
            <w:gridSpan w:val="2"/>
            <w:shd w:val="clear" w:color="auto" w:fill="auto"/>
            <w:vAlign w:val="center"/>
            <w:hideMark/>
          </w:tcPr>
          <w:p w14:paraId="472752E2" w14:textId="77777777" w:rsidR="004173EC" w:rsidRPr="005C48F2" w:rsidRDefault="004173EC" w:rsidP="00811FBC">
            <w:pPr>
              <w:spacing w:after="0" w:line="360" w:lineRule="auto"/>
              <w:jc w:val="center"/>
              <w:rPr>
                <w:rFonts w:eastAsia="Times New Roman"/>
                <w:b/>
                <w:bCs/>
                <w:color w:val="767171"/>
                <w:szCs w:val="24"/>
                <w:lang w:eastAsia="es-DO"/>
              </w:rPr>
            </w:pPr>
            <w:r w:rsidRPr="005C48F2">
              <w:rPr>
                <w:rFonts w:eastAsia="Times New Roman"/>
                <w:b/>
                <w:bCs/>
                <w:color w:val="767171"/>
                <w:szCs w:val="24"/>
                <w:lang w:eastAsia="es-DO"/>
              </w:rPr>
              <w:t>Total</w:t>
            </w:r>
          </w:p>
        </w:tc>
        <w:tc>
          <w:tcPr>
            <w:tcW w:w="713" w:type="pct"/>
            <w:shd w:val="clear" w:color="auto" w:fill="auto"/>
            <w:vAlign w:val="center"/>
            <w:hideMark/>
          </w:tcPr>
          <w:p w14:paraId="4AA3786D" w14:textId="77777777" w:rsidR="004173EC" w:rsidRPr="005C48F2" w:rsidRDefault="004173EC" w:rsidP="00811FBC">
            <w:pPr>
              <w:spacing w:after="0" w:line="360" w:lineRule="auto"/>
              <w:jc w:val="center"/>
              <w:rPr>
                <w:rFonts w:eastAsia="Times New Roman"/>
                <w:b/>
                <w:bCs/>
                <w:color w:val="767171"/>
                <w:szCs w:val="24"/>
                <w:lang w:eastAsia="es-DO"/>
              </w:rPr>
            </w:pPr>
            <w:r w:rsidRPr="005C48F2">
              <w:rPr>
                <w:rFonts w:eastAsia="Times New Roman"/>
                <w:b/>
                <w:bCs/>
                <w:color w:val="767171"/>
                <w:szCs w:val="24"/>
                <w:lang w:eastAsia="es-DO"/>
              </w:rPr>
              <w:t>521,481,856</w:t>
            </w:r>
          </w:p>
        </w:tc>
        <w:tc>
          <w:tcPr>
            <w:tcW w:w="667" w:type="pct"/>
            <w:shd w:val="clear" w:color="auto" w:fill="auto"/>
            <w:vAlign w:val="center"/>
            <w:hideMark/>
          </w:tcPr>
          <w:p w14:paraId="7C4FBCA5" w14:textId="77777777" w:rsidR="004173EC" w:rsidRPr="005C48F2" w:rsidRDefault="004173EC" w:rsidP="00811FBC">
            <w:pPr>
              <w:spacing w:after="0" w:line="360" w:lineRule="auto"/>
              <w:jc w:val="center"/>
              <w:rPr>
                <w:rFonts w:eastAsia="Times New Roman"/>
                <w:b/>
                <w:bCs/>
                <w:color w:val="767171"/>
                <w:szCs w:val="24"/>
                <w:lang w:eastAsia="es-DO"/>
              </w:rPr>
            </w:pPr>
            <w:r w:rsidRPr="005C48F2">
              <w:rPr>
                <w:rFonts w:eastAsia="Times New Roman"/>
                <w:b/>
                <w:bCs/>
                <w:color w:val="767171"/>
                <w:szCs w:val="24"/>
                <w:lang w:eastAsia="es-DO"/>
              </w:rPr>
              <w:t>267,515,967</w:t>
            </w:r>
          </w:p>
        </w:tc>
        <w:tc>
          <w:tcPr>
            <w:tcW w:w="767" w:type="pct"/>
            <w:shd w:val="clear" w:color="auto" w:fill="auto"/>
            <w:vAlign w:val="center"/>
            <w:hideMark/>
          </w:tcPr>
          <w:p w14:paraId="1A04F7FC" w14:textId="77777777" w:rsidR="004173EC" w:rsidRPr="005C48F2" w:rsidRDefault="004173EC" w:rsidP="00811FBC">
            <w:pPr>
              <w:spacing w:after="0" w:line="360" w:lineRule="auto"/>
              <w:jc w:val="center"/>
              <w:rPr>
                <w:rFonts w:eastAsia="Times New Roman"/>
                <w:b/>
                <w:bCs/>
                <w:color w:val="767171"/>
                <w:szCs w:val="24"/>
                <w:lang w:eastAsia="es-DO"/>
              </w:rPr>
            </w:pPr>
            <w:r w:rsidRPr="005C48F2">
              <w:rPr>
                <w:rFonts w:eastAsia="Times New Roman"/>
                <w:b/>
                <w:bCs/>
                <w:color w:val="767171"/>
                <w:szCs w:val="24"/>
                <w:lang w:eastAsia="es-DO"/>
              </w:rPr>
              <w:t>238,698,911</w:t>
            </w:r>
          </w:p>
        </w:tc>
        <w:tc>
          <w:tcPr>
            <w:tcW w:w="735" w:type="pct"/>
            <w:shd w:val="clear" w:color="auto" w:fill="auto"/>
            <w:vAlign w:val="center"/>
            <w:hideMark/>
          </w:tcPr>
          <w:p w14:paraId="4BAA43B5" w14:textId="77777777" w:rsidR="004173EC" w:rsidRPr="005C48F2" w:rsidRDefault="004173EC" w:rsidP="00811FBC">
            <w:pPr>
              <w:spacing w:after="0" w:line="360" w:lineRule="auto"/>
              <w:jc w:val="center"/>
              <w:rPr>
                <w:rFonts w:eastAsia="Times New Roman"/>
                <w:b/>
                <w:bCs/>
                <w:color w:val="767171"/>
                <w:szCs w:val="24"/>
                <w:lang w:eastAsia="es-DO"/>
              </w:rPr>
            </w:pPr>
            <w:r w:rsidRPr="005C48F2">
              <w:rPr>
                <w:rFonts w:eastAsia="Times New Roman"/>
                <w:b/>
                <w:bCs/>
                <w:color w:val="767171"/>
                <w:szCs w:val="24"/>
                <w:lang w:eastAsia="es-DO"/>
              </w:rPr>
              <w:t>51.3</w:t>
            </w:r>
          </w:p>
        </w:tc>
        <w:tc>
          <w:tcPr>
            <w:tcW w:w="775" w:type="pct"/>
            <w:shd w:val="clear" w:color="auto" w:fill="auto"/>
            <w:vAlign w:val="center"/>
            <w:hideMark/>
          </w:tcPr>
          <w:p w14:paraId="5DF44354" w14:textId="77777777" w:rsidR="004173EC" w:rsidRPr="005C48F2" w:rsidRDefault="004173EC" w:rsidP="00811FBC">
            <w:pPr>
              <w:spacing w:after="0" w:line="360" w:lineRule="auto"/>
              <w:jc w:val="center"/>
              <w:rPr>
                <w:rFonts w:eastAsia="Times New Roman"/>
                <w:b/>
                <w:bCs/>
                <w:color w:val="767171"/>
                <w:szCs w:val="24"/>
                <w:lang w:eastAsia="es-DO"/>
              </w:rPr>
            </w:pPr>
            <w:r w:rsidRPr="005C48F2">
              <w:rPr>
                <w:rFonts w:eastAsia="Times New Roman"/>
                <w:b/>
                <w:bCs/>
                <w:color w:val="767171"/>
                <w:szCs w:val="24"/>
                <w:lang w:eastAsia="es-DO"/>
              </w:rPr>
              <w:t>45.8</w:t>
            </w:r>
          </w:p>
        </w:tc>
      </w:tr>
    </w:tbl>
    <w:p w14:paraId="54E0D592" w14:textId="77777777" w:rsidR="004173EC" w:rsidRPr="00871FA8" w:rsidRDefault="004173EC" w:rsidP="009776E0">
      <w:pPr>
        <w:spacing w:after="0" w:line="360" w:lineRule="auto"/>
        <w:ind w:left="-284"/>
        <w:rPr>
          <w:i/>
          <w:iCs/>
          <w:color w:val="767171"/>
          <w:sz w:val="18"/>
          <w:szCs w:val="18"/>
        </w:rPr>
      </w:pPr>
      <w:r w:rsidRPr="00871FA8">
        <w:rPr>
          <w:i/>
          <w:iCs/>
          <w:color w:val="767171"/>
          <w:sz w:val="18"/>
          <w:szCs w:val="18"/>
        </w:rPr>
        <w:t>Fuente: Dirección de Planificación y Desarrollo MICM. -</w:t>
      </w:r>
    </w:p>
    <w:p w14:paraId="506E1AAE" w14:textId="77777777" w:rsidR="004173EC" w:rsidRPr="00871FA8" w:rsidRDefault="004173EC" w:rsidP="00811FBC">
      <w:pPr>
        <w:spacing w:after="0" w:line="360" w:lineRule="auto"/>
        <w:rPr>
          <w:color w:val="767171"/>
          <w:szCs w:val="18"/>
        </w:rPr>
      </w:pPr>
    </w:p>
    <w:p w14:paraId="2B025A7B" w14:textId="77777777" w:rsidR="004173EC" w:rsidRPr="00871FA8" w:rsidRDefault="004173EC" w:rsidP="00811FBC">
      <w:pPr>
        <w:spacing w:after="0" w:line="360" w:lineRule="auto"/>
        <w:rPr>
          <w:color w:val="767171"/>
          <w:szCs w:val="18"/>
        </w:rPr>
      </w:pPr>
    </w:p>
    <w:p w14:paraId="2BD30E04" w14:textId="075EE9E6" w:rsidR="00B6762A" w:rsidRPr="00871FA8" w:rsidRDefault="00B6762A" w:rsidP="00811FBC">
      <w:pPr>
        <w:spacing w:after="0" w:line="360" w:lineRule="auto"/>
        <w:jc w:val="both"/>
        <w:rPr>
          <w:rFonts w:eastAsia="Calibri" w:cs="Times New Roman"/>
          <w:color w:val="767171"/>
          <w:spacing w:val="20"/>
          <w:szCs w:val="24"/>
        </w:rPr>
        <w:sectPr w:rsidR="00B6762A" w:rsidRPr="00871FA8" w:rsidSect="00674F5B">
          <w:pgSz w:w="15840" w:h="12240" w:orient="landscape"/>
          <w:pgMar w:top="590" w:right="2160" w:bottom="590" w:left="2160" w:header="720" w:footer="720" w:gutter="0"/>
          <w:cols w:space="720"/>
          <w:docGrid w:linePitch="360"/>
        </w:sectPr>
      </w:pPr>
    </w:p>
    <w:p w14:paraId="7877FFCB" w14:textId="77777777" w:rsidR="00B6762A" w:rsidRPr="00871FA8" w:rsidRDefault="00B6762A" w:rsidP="00811FBC">
      <w:pPr>
        <w:pStyle w:val="Ttulo2"/>
        <w:numPr>
          <w:ilvl w:val="1"/>
          <w:numId w:val="8"/>
        </w:numPr>
        <w:spacing w:before="0" w:line="360" w:lineRule="auto"/>
        <w:jc w:val="both"/>
        <w:rPr>
          <w:rFonts w:cs="Times New Roman"/>
          <w:b/>
          <w:bCs/>
          <w:color w:val="767171"/>
          <w:sz w:val="24"/>
          <w:szCs w:val="24"/>
        </w:rPr>
      </w:pPr>
      <w:bookmarkStart w:id="48" w:name="_Toc90906850"/>
      <w:r w:rsidRPr="00871FA8">
        <w:rPr>
          <w:rFonts w:cs="Times New Roman"/>
          <w:b/>
          <w:bCs/>
          <w:color w:val="767171"/>
          <w:sz w:val="24"/>
          <w:szCs w:val="24"/>
        </w:rPr>
        <w:lastRenderedPageBreak/>
        <w:t>Cuentas por Pagar</w:t>
      </w:r>
      <w:bookmarkEnd w:id="48"/>
    </w:p>
    <w:p w14:paraId="021FBED1" w14:textId="16E80915" w:rsidR="00B6762A" w:rsidRPr="00871FA8" w:rsidRDefault="00B6762A" w:rsidP="00811FBC">
      <w:pPr>
        <w:spacing w:after="0" w:line="360" w:lineRule="auto"/>
        <w:jc w:val="center"/>
        <w:rPr>
          <w:rFonts w:eastAsia="Calibri" w:cs="Times New Roman"/>
          <w:color w:val="767171"/>
          <w:spacing w:val="20"/>
          <w:szCs w:val="24"/>
        </w:rPr>
      </w:pPr>
    </w:p>
    <w:p w14:paraId="722F23DD" w14:textId="0688DE02" w:rsidR="00B6762A" w:rsidRPr="00871FA8" w:rsidRDefault="00B6762A" w:rsidP="00811FBC">
      <w:pPr>
        <w:pStyle w:val="Descripcin"/>
        <w:keepNext/>
        <w:spacing w:after="0" w:line="360" w:lineRule="auto"/>
        <w:ind w:left="709"/>
        <w:jc w:val="center"/>
        <w:rPr>
          <w:b/>
          <w:bCs/>
          <w:i w:val="0"/>
          <w:iCs w:val="0"/>
          <w:color w:val="767171"/>
          <w:sz w:val="24"/>
          <w:szCs w:val="24"/>
        </w:rPr>
      </w:pPr>
      <w:r w:rsidRPr="00871FA8">
        <w:rPr>
          <w:b/>
          <w:bCs/>
          <w:i w:val="0"/>
          <w:iCs w:val="0"/>
          <w:color w:val="767171"/>
          <w:sz w:val="24"/>
          <w:szCs w:val="24"/>
        </w:rPr>
        <w:t xml:space="preserve">Tabla No.  </w:t>
      </w:r>
      <w:r w:rsidRPr="00871FA8">
        <w:rPr>
          <w:b/>
          <w:bCs/>
          <w:i w:val="0"/>
          <w:iCs w:val="0"/>
          <w:color w:val="767171"/>
          <w:sz w:val="24"/>
          <w:szCs w:val="24"/>
        </w:rPr>
        <w:fldChar w:fldCharType="begin"/>
      </w:r>
      <w:r w:rsidRPr="00871FA8">
        <w:rPr>
          <w:b/>
          <w:bCs/>
          <w:i w:val="0"/>
          <w:iCs w:val="0"/>
          <w:color w:val="767171"/>
          <w:sz w:val="24"/>
          <w:szCs w:val="24"/>
        </w:rPr>
        <w:instrText xml:space="preserve"> SEQ Tabla_No._ \* ARABIC </w:instrText>
      </w:r>
      <w:r w:rsidRPr="00871FA8">
        <w:rPr>
          <w:b/>
          <w:bCs/>
          <w:i w:val="0"/>
          <w:iCs w:val="0"/>
          <w:color w:val="767171"/>
          <w:sz w:val="24"/>
          <w:szCs w:val="24"/>
        </w:rPr>
        <w:fldChar w:fldCharType="separate"/>
      </w:r>
      <w:r w:rsidR="002713E7">
        <w:rPr>
          <w:b/>
          <w:bCs/>
          <w:i w:val="0"/>
          <w:iCs w:val="0"/>
          <w:noProof/>
          <w:color w:val="767171"/>
          <w:sz w:val="24"/>
          <w:szCs w:val="24"/>
        </w:rPr>
        <w:t>35</w:t>
      </w:r>
      <w:r w:rsidRPr="00871FA8">
        <w:rPr>
          <w:b/>
          <w:bCs/>
          <w:i w:val="0"/>
          <w:iCs w:val="0"/>
          <w:color w:val="767171"/>
          <w:sz w:val="24"/>
          <w:szCs w:val="24"/>
        </w:rPr>
        <w:fldChar w:fldCharType="end"/>
      </w:r>
    </w:p>
    <w:p w14:paraId="64354A6F" w14:textId="55F3A16E" w:rsidR="00B6762A" w:rsidRPr="00871FA8" w:rsidRDefault="00B6762A" w:rsidP="00811FBC">
      <w:pPr>
        <w:spacing w:after="0" w:line="360" w:lineRule="auto"/>
        <w:ind w:left="709"/>
        <w:jc w:val="center"/>
        <w:rPr>
          <w:color w:val="767171"/>
          <w:szCs w:val="24"/>
        </w:rPr>
      </w:pPr>
      <w:r w:rsidRPr="00871FA8">
        <w:rPr>
          <w:color w:val="767171"/>
          <w:szCs w:val="24"/>
        </w:rPr>
        <w:t>Comportamiento de las Cuentas por Pagar</w:t>
      </w:r>
    </w:p>
    <w:p w14:paraId="7E84E95A" w14:textId="1A054263" w:rsidR="00B6762A" w:rsidRPr="00871FA8" w:rsidRDefault="00B6762A" w:rsidP="00811FBC">
      <w:pPr>
        <w:spacing w:after="0" w:line="360" w:lineRule="auto"/>
        <w:ind w:left="709"/>
        <w:jc w:val="center"/>
        <w:rPr>
          <w:color w:val="767171"/>
          <w:szCs w:val="24"/>
        </w:rPr>
      </w:pPr>
      <w:r w:rsidRPr="00871FA8">
        <w:rPr>
          <w:color w:val="767171"/>
          <w:szCs w:val="24"/>
        </w:rPr>
        <w:t>Al mes de noviembre 2021</w:t>
      </w:r>
    </w:p>
    <w:p w14:paraId="56D094E6" w14:textId="77777777" w:rsidR="006F632E" w:rsidRPr="00871FA8" w:rsidRDefault="006F632E" w:rsidP="00811FBC">
      <w:pPr>
        <w:spacing w:after="0" w:line="360" w:lineRule="auto"/>
        <w:ind w:left="709"/>
        <w:jc w:val="center"/>
        <w:rPr>
          <w:color w:val="767171"/>
          <w:sz w:val="6"/>
          <w:szCs w:val="6"/>
        </w:rPr>
      </w:pPr>
    </w:p>
    <w:tbl>
      <w:tblPr>
        <w:tblW w:w="9736"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582"/>
        <w:gridCol w:w="3234"/>
        <w:gridCol w:w="4100"/>
        <w:gridCol w:w="1820"/>
      </w:tblGrid>
      <w:tr w:rsidR="00B6762A" w:rsidRPr="00871FA8" w14:paraId="7DA1D6CB" w14:textId="77777777" w:rsidTr="005C48F2">
        <w:trPr>
          <w:trHeight w:val="585"/>
          <w:tblHeader/>
          <w:jc w:val="center"/>
        </w:trPr>
        <w:tc>
          <w:tcPr>
            <w:tcW w:w="582" w:type="dxa"/>
            <w:shd w:val="clear" w:color="auto" w:fill="1F3864" w:themeFill="accent1" w:themeFillShade="80"/>
            <w:noWrap/>
            <w:vAlign w:val="center"/>
            <w:hideMark/>
          </w:tcPr>
          <w:p w14:paraId="4CC2D023" w14:textId="77777777" w:rsidR="00B6762A" w:rsidRPr="00871FA8" w:rsidRDefault="00B6762A"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No.</w:t>
            </w:r>
          </w:p>
        </w:tc>
        <w:tc>
          <w:tcPr>
            <w:tcW w:w="3234" w:type="dxa"/>
            <w:shd w:val="clear" w:color="auto" w:fill="1F3864" w:themeFill="accent1" w:themeFillShade="80"/>
            <w:noWrap/>
            <w:vAlign w:val="center"/>
            <w:hideMark/>
          </w:tcPr>
          <w:p w14:paraId="68B7AE9F" w14:textId="77777777" w:rsidR="00B6762A" w:rsidRPr="00871FA8" w:rsidRDefault="00B6762A"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PROVEEDOR</w:t>
            </w:r>
          </w:p>
        </w:tc>
        <w:tc>
          <w:tcPr>
            <w:tcW w:w="4100" w:type="dxa"/>
            <w:shd w:val="clear" w:color="auto" w:fill="1F3864" w:themeFill="accent1" w:themeFillShade="80"/>
            <w:vAlign w:val="center"/>
            <w:hideMark/>
          </w:tcPr>
          <w:p w14:paraId="69B2F6C8" w14:textId="77777777" w:rsidR="00B6762A" w:rsidRPr="00871FA8" w:rsidRDefault="00B6762A"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CONCEPTO</w:t>
            </w:r>
          </w:p>
        </w:tc>
        <w:tc>
          <w:tcPr>
            <w:tcW w:w="1820" w:type="dxa"/>
            <w:shd w:val="clear" w:color="auto" w:fill="1F3864" w:themeFill="accent1" w:themeFillShade="80"/>
            <w:noWrap/>
            <w:vAlign w:val="center"/>
            <w:hideMark/>
          </w:tcPr>
          <w:p w14:paraId="11B23B83" w14:textId="77777777" w:rsidR="00B6762A" w:rsidRPr="00871FA8" w:rsidRDefault="00B6762A" w:rsidP="00811FBC">
            <w:pPr>
              <w:spacing w:after="0" w:line="360" w:lineRule="auto"/>
              <w:jc w:val="center"/>
              <w:rPr>
                <w:rFonts w:eastAsia="Times New Roman" w:cs="Times New Roman"/>
                <w:b/>
                <w:bCs/>
                <w:color w:val="FFFFFF" w:themeColor="background1"/>
                <w:szCs w:val="24"/>
                <w:lang w:eastAsia="es-DO"/>
              </w:rPr>
            </w:pPr>
            <w:r w:rsidRPr="00871FA8">
              <w:rPr>
                <w:rFonts w:eastAsia="Times New Roman" w:cs="Times New Roman"/>
                <w:b/>
                <w:bCs/>
                <w:color w:val="FFFFFF" w:themeColor="background1"/>
                <w:szCs w:val="24"/>
                <w:lang w:eastAsia="es-DO"/>
              </w:rPr>
              <w:t>MONTO</w:t>
            </w:r>
          </w:p>
        </w:tc>
      </w:tr>
      <w:tr w:rsidR="00B6762A" w:rsidRPr="00871FA8" w14:paraId="40864B5A" w14:textId="77777777" w:rsidTr="005C48F2">
        <w:trPr>
          <w:trHeight w:val="300"/>
          <w:jc w:val="center"/>
        </w:trPr>
        <w:tc>
          <w:tcPr>
            <w:tcW w:w="582" w:type="dxa"/>
            <w:shd w:val="clear" w:color="auto" w:fill="auto"/>
            <w:noWrap/>
            <w:vAlign w:val="center"/>
            <w:hideMark/>
          </w:tcPr>
          <w:p w14:paraId="44BA318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w:t>
            </w:r>
          </w:p>
        </w:tc>
        <w:tc>
          <w:tcPr>
            <w:tcW w:w="3234" w:type="dxa"/>
            <w:shd w:val="clear" w:color="auto" w:fill="auto"/>
            <w:vAlign w:val="center"/>
            <w:hideMark/>
          </w:tcPr>
          <w:p w14:paraId="360A73E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LA ARTISTICA ESPANOLA SRL</w:t>
            </w:r>
          </w:p>
        </w:tc>
        <w:tc>
          <w:tcPr>
            <w:tcW w:w="4100" w:type="dxa"/>
            <w:shd w:val="clear" w:color="auto" w:fill="auto"/>
            <w:vAlign w:val="center"/>
            <w:hideMark/>
          </w:tcPr>
          <w:p w14:paraId="4A0CAAA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IMPRESIÓN DE VINIL Y ENMARCADOS</w:t>
            </w:r>
          </w:p>
        </w:tc>
        <w:tc>
          <w:tcPr>
            <w:tcW w:w="1820" w:type="dxa"/>
            <w:shd w:val="clear" w:color="auto" w:fill="auto"/>
            <w:noWrap/>
            <w:vAlign w:val="center"/>
            <w:hideMark/>
          </w:tcPr>
          <w:p w14:paraId="62FA89D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80,000.13</w:t>
            </w:r>
          </w:p>
        </w:tc>
      </w:tr>
      <w:tr w:rsidR="00B6762A" w:rsidRPr="00871FA8" w14:paraId="26E29847" w14:textId="77777777" w:rsidTr="005C48F2">
        <w:trPr>
          <w:trHeight w:val="510"/>
          <w:jc w:val="center"/>
        </w:trPr>
        <w:tc>
          <w:tcPr>
            <w:tcW w:w="582" w:type="dxa"/>
            <w:shd w:val="clear" w:color="auto" w:fill="auto"/>
            <w:noWrap/>
            <w:vAlign w:val="center"/>
            <w:hideMark/>
          </w:tcPr>
          <w:p w14:paraId="7B05A48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w:t>
            </w:r>
          </w:p>
        </w:tc>
        <w:tc>
          <w:tcPr>
            <w:tcW w:w="3234" w:type="dxa"/>
            <w:shd w:val="clear" w:color="auto" w:fill="auto"/>
            <w:noWrap/>
            <w:vAlign w:val="center"/>
            <w:hideMark/>
          </w:tcPr>
          <w:p w14:paraId="2285609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 LA MISMA HORA</w:t>
            </w:r>
          </w:p>
        </w:tc>
        <w:tc>
          <w:tcPr>
            <w:tcW w:w="4100" w:type="dxa"/>
            <w:shd w:val="clear" w:color="auto" w:fill="auto"/>
            <w:vAlign w:val="center"/>
            <w:hideMark/>
          </w:tcPr>
          <w:p w14:paraId="71D6D4B8" w14:textId="6FE12646"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A LA MISMA HORA, FEBRERO - JULIO 2021</w:t>
            </w:r>
          </w:p>
        </w:tc>
        <w:tc>
          <w:tcPr>
            <w:tcW w:w="1820" w:type="dxa"/>
            <w:shd w:val="clear" w:color="auto" w:fill="auto"/>
            <w:noWrap/>
            <w:vAlign w:val="center"/>
            <w:hideMark/>
          </w:tcPr>
          <w:p w14:paraId="59AB979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708,000.00</w:t>
            </w:r>
          </w:p>
        </w:tc>
      </w:tr>
      <w:tr w:rsidR="00B6762A" w:rsidRPr="00871FA8" w14:paraId="4FE84F50" w14:textId="77777777" w:rsidTr="005C48F2">
        <w:trPr>
          <w:trHeight w:val="540"/>
          <w:jc w:val="center"/>
        </w:trPr>
        <w:tc>
          <w:tcPr>
            <w:tcW w:w="582" w:type="dxa"/>
            <w:shd w:val="clear" w:color="auto" w:fill="auto"/>
            <w:noWrap/>
            <w:vAlign w:val="center"/>
            <w:hideMark/>
          </w:tcPr>
          <w:p w14:paraId="5DF8A64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w:t>
            </w:r>
          </w:p>
        </w:tc>
        <w:tc>
          <w:tcPr>
            <w:tcW w:w="3234" w:type="dxa"/>
            <w:shd w:val="clear" w:color="auto" w:fill="auto"/>
            <w:vAlign w:val="center"/>
            <w:hideMark/>
          </w:tcPr>
          <w:p w14:paraId="270F940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ACD MEDIA SRL</w:t>
            </w:r>
          </w:p>
        </w:tc>
        <w:tc>
          <w:tcPr>
            <w:tcW w:w="4100" w:type="dxa"/>
            <w:shd w:val="clear" w:color="auto" w:fill="auto"/>
            <w:vAlign w:val="center"/>
            <w:hideMark/>
          </w:tcPr>
          <w:p w14:paraId="1BAEF77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EL PODER DE LA GENTE, AGOSTO 2021</w:t>
            </w:r>
          </w:p>
        </w:tc>
        <w:tc>
          <w:tcPr>
            <w:tcW w:w="1820" w:type="dxa"/>
            <w:shd w:val="clear" w:color="auto" w:fill="auto"/>
            <w:noWrap/>
            <w:vAlign w:val="center"/>
            <w:hideMark/>
          </w:tcPr>
          <w:p w14:paraId="22591E3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94,400.00</w:t>
            </w:r>
          </w:p>
        </w:tc>
      </w:tr>
      <w:tr w:rsidR="00B6762A" w:rsidRPr="00871FA8" w14:paraId="1EDA7778" w14:textId="77777777" w:rsidTr="005C48F2">
        <w:trPr>
          <w:trHeight w:val="510"/>
          <w:jc w:val="center"/>
        </w:trPr>
        <w:tc>
          <w:tcPr>
            <w:tcW w:w="582" w:type="dxa"/>
            <w:shd w:val="clear" w:color="auto" w:fill="auto"/>
            <w:noWrap/>
            <w:vAlign w:val="center"/>
            <w:hideMark/>
          </w:tcPr>
          <w:p w14:paraId="1E37802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w:t>
            </w:r>
          </w:p>
        </w:tc>
        <w:tc>
          <w:tcPr>
            <w:tcW w:w="3234" w:type="dxa"/>
            <w:shd w:val="clear" w:color="auto" w:fill="auto"/>
            <w:vAlign w:val="center"/>
            <w:hideMark/>
          </w:tcPr>
          <w:p w14:paraId="523C856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ACD MEDIA SRL</w:t>
            </w:r>
          </w:p>
        </w:tc>
        <w:tc>
          <w:tcPr>
            <w:tcW w:w="4100" w:type="dxa"/>
            <w:shd w:val="clear" w:color="auto" w:fill="auto"/>
            <w:vAlign w:val="center"/>
            <w:hideMark/>
          </w:tcPr>
          <w:p w14:paraId="76D69875" w14:textId="4EE6308B"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EL PODER DE LA GENTE, SEPTIEMBRE  2021</w:t>
            </w:r>
          </w:p>
        </w:tc>
        <w:tc>
          <w:tcPr>
            <w:tcW w:w="1820" w:type="dxa"/>
            <w:shd w:val="clear" w:color="auto" w:fill="auto"/>
            <w:noWrap/>
            <w:vAlign w:val="center"/>
            <w:hideMark/>
          </w:tcPr>
          <w:p w14:paraId="21A3AAC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94,400.00</w:t>
            </w:r>
          </w:p>
        </w:tc>
      </w:tr>
      <w:tr w:rsidR="00B6762A" w:rsidRPr="00871FA8" w14:paraId="0D79827B" w14:textId="77777777" w:rsidTr="005C48F2">
        <w:trPr>
          <w:trHeight w:val="555"/>
          <w:jc w:val="center"/>
        </w:trPr>
        <w:tc>
          <w:tcPr>
            <w:tcW w:w="582" w:type="dxa"/>
            <w:shd w:val="clear" w:color="auto" w:fill="auto"/>
            <w:noWrap/>
            <w:vAlign w:val="center"/>
            <w:hideMark/>
          </w:tcPr>
          <w:p w14:paraId="3E2609C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w:t>
            </w:r>
          </w:p>
        </w:tc>
        <w:tc>
          <w:tcPr>
            <w:tcW w:w="3234" w:type="dxa"/>
            <w:shd w:val="clear" w:color="auto" w:fill="auto"/>
            <w:vAlign w:val="center"/>
            <w:hideMark/>
          </w:tcPr>
          <w:p w14:paraId="54516F8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ACD MEDIA SRL</w:t>
            </w:r>
          </w:p>
        </w:tc>
        <w:tc>
          <w:tcPr>
            <w:tcW w:w="4100" w:type="dxa"/>
            <w:shd w:val="clear" w:color="auto" w:fill="auto"/>
            <w:vAlign w:val="center"/>
            <w:hideMark/>
          </w:tcPr>
          <w:p w14:paraId="532F96C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EL PODER DE LA GENTE, OCTUBRE  2021</w:t>
            </w:r>
          </w:p>
        </w:tc>
        <w:tc>
          <w:tcPr>
            <w:tcW w:w="1820" w:type="dxa"/>
            <w:shd w:val="clear" w:color="auto" w:fill="auto"/>
            <w:noWrap/>
            <w:vAlign w:val="center"/>
            <w:hideMark/>
          </w:tcPr>
          <w:p w14:paraId="63B763B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94,400.00</w:t>
            </w:r>
          </w:p>
        </w:tc>
      </w:tr>
      <w:tr w:rsidR="00B6762A" w:rsidRPr="00871FA8" w14:paraId="68112C90" w14:textId="77777777" w:rsidTr="005C48F2">
        <w:trPr>
          <w:trHeight w:val="510"/>
          <w:jc w:val="center"/>
        </w:trPr>
        <w:tc>
          <w:tcPr>
            <w:tcW w:w="582" w:type="dxa"/>
            <w:shd w:val="clear" w:color="auto" w:fill="auto"/>
            <w:noWrap/>
            <w:vAlign w:val="center"/>
            <w:hideMark/>
          </w:tcPr>
          <w:p w14:paraId="098F6D1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w:t>
            </w:r>
          </w:p>
        </w:tc>
        <w:tc>
          <w:tcPr>
            <w:tcW w:w="3234" w:type="dxa"/>
            <w:shd w:val="clear" w:color="auto" w:fill="auto"/>
            <w:vAlign w:val="center"/>
            <w:hideMark/>
          </w:tcPr>
          <w:p w14:paraId="5E59055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ACTIVIDADES CAOMA, SRL</w:t>
            </w:r>
          </w:p>
        </w:tc>
        <w:tc>
          <w:tcPr>
            <w:tcW w:w="4100" w:type="dxa"/>
            <w:shd w:val="clear" w:color="auto" w:fill="auto"/>
            <w:vAlign w:val="center"/>
            <w:hideMark/>
          </w:tcPr>
          <w:p w14:paraId="182EA95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CATERING P/20 PERSONAS REUNION INTERINSTITUCIONAL</w:t>
            </w:r>
          </w:p>
        </w:tc>
        <w:tc>
          <w:tcPr>
            <w:tcW w:w="1820" w:type="dxa"/>
            <w:shd w:val="clear" w:color="auto" w:fill="auto"/>
            <w:noWrap/>
            <w:vAlign w:val="center"/>
            <w:hideMark/>
          </w:tcPr>
          <w:p w14:paraId="5123DE3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19,169.10</w:t>
            </w:r>
          </w:p>
        </w:tc>
      </w:tr>
      <w:tr w:rsidR="00B6762A" w:rsidRPr="00871FA8" w14:paraId="43AA9A07" w14:textId="77777777" w:rsidTr="005C48F2">
        <w:trPr>
          <w:trHeight w:val="510"/>
          <w:jc w:val="center"/>
        </w:trPr>
        <w:tc>
          <w:tcPr>
            <w:tcW w:w="582" w:type="dxa"/>
            <w:shd w:val="clear" w:color="auto" w:fill="auto"/>
            <w:noWrap/>
            <w:vAlign w:val="center"/>
            <w:hideMark/>
          </w:tcPr>
          <w:p w14:paraId="75E773D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w:t>
            </w:r>
          </w:p>
        </w:tc>
        <w:tc>
          <w:tcPr>
            <w:tcW w:w="3234" w:type="dxa"/>
            <w:shd w:val="clear" w:color="auto" w:fill="auto"/>
            <w:vAlign w:val="center"/>
            <w:hideMark/>
          </w:tcPr>
          <w:p w14:paraId="4B52FB2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ACTIVIDADES CAOMA, SRL</w:t>
            </w:r>
          </w:p>
        </w:tc>
        <w:tc>
          <w:tcPr>
            <w:tcW w:w="4100" w:type="dxa"/>
            <w:shd w:val="clear" w:color="auto" w:fill="auto"/>
            <w:vAlign w:val="center"/>
            <w:hideMark/>
          </w:tcPr>
          <w:p w14:paraId="497A0C7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CATERING P/8 PERSONAS ALMUERZO</w:t>
            </w:r>
          </w:p>
        </w:tc>
        <w:tc>
          <w:tcPr>
            <w:tcW w:w="1820" w:type="dxa"/>
            <w:shd w:val="clear" w:color="auto" w:fill="auto"/>
            <w:noWrap/>
            <w:vAlign w:val="center"/>
            <w:hideMark/>
          </w:tcPr>
          <w:p w14:paraId="6A3D106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21,609.34</w:t>
            </w:r>
          </w:p>
        </w:tc>
      </w:tr>
      <w:tr w:rsidR="00B6762A" w:rsidRPr="00871FA8" w14:paraId="63586023" w14:textId="77777777" w:rsidTr="005C48F2">
        <w:trPr>
          <w:trHeight w:val="525"/>
          <w:jc w:val="center"/>
        </w:trPr>
        <w:tc>
          <w:tcPr>
            <w:tcW w:w="582" w:type="dxa"/>
            <w:shd w:val="clear" w:color="auto" w:fill="auto"/>
            <w:noWrap/>
            <w:vAlign w:val="center"/>
            <w:hideMark/>
          </w:tcPr>
          <w:p w14:paraId="02E3E63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w:t>
            </w:r>
          </w:p>
        </w:tc>
        <w:tc>
          <w:tcPr>
            <w:tcW w:w="3234" w:type="dxa"/>
            <w:shd w:val="clear" w:color="auto" w:fill="auto"/>
            <w:vAlign w:val="center"/>
            <w:hideMark/>
          </w:tcPr>
          <w:p w14:paraId="7C04C158" w14:textId="77777777" w:rsidR="00B6762A" w:rsidRPr="00871FA8" w:rsidRDefault="00B6762A" w:rsidP="00811FBC">
            <w:pPr>
              <w:spacing w:after="0" w:line="360" w:lineRule="auto"/>
              <w:rPr>
                <w:rFonts w:eastAsia="Times New Roman" w:cs="Times New Roman"/>
                <w:color w:val="767171"/>
                <w:szCs w:val="24"/>
                <w:lang w:eastAsia="es-DO"/>
              </w:rPr>
            </w:pPr>
            <w:r w:rsidRPr="00145931">
              <w:rPr>
                <w:rFonts w:eastAsia="Times New Roman" w:cs="Times New Roman"/>
                <w:color w:val="767171"/>
                <w:szCs w:val="24"/>
                <w:lang w:val="en-US" w:eastAsia="es-DO"/>
              </w:rPr>
              <w:t xml:space="preserve">AD CREATIVE SUITE &amp; SERVICES, SRL (PROB. </w:t>
            </w:r>
            <w:r w:rsidRPr="00871FA8">
              <w:rPr>
                <w:rFonts w:eastAsia="Times New Roman" w:cs="Times New Roman"/>
                <w:color w:val="767171"/>
                <w:szCs w:val="24"/>
                <w:lang w:eastAsia="es-DO"/>
              </w:rPr>
              <w:t>DGII)</w:t>
            </w:r>
          </w:p>
        </w:tc>
        <w:tc>
          <w:tcPr>
            <w:tcW w:w="4100" w:type="dxa"/>
            <w:shd w:val="clear" w:color="auto" w:fill="auto"/>
            <w:vAlign w:val="center"/>
            <w:hideMark/>
          </w:tcPr>
          <w:p w14:paraId="5D7A519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 DE LIBROS RECORD SALIDA Y ENTRADA DE EXPEDIENTES</w:t>
            </w:r>
          </w:p>
        </w:tc>
        <w:tc>
          <w:tcPr>
            <w:tcW w:w="1820" w:type="dxa"/>
            <w:shd w:val="clear" w:color="auto" w:fill="auto"/>
            <w:noWrap/>
            <w:vAlign w:val="center"/>
            <w:hideMark/>
          </w:tcPr>
          <w:p w14:paraId="3899121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17,700.00</w:t>
            </w:r>
          </w:p>
        </w:tc>
      </w:tr>
      <w:tr w:rsidR="00B6762A" w:rsidRPr="00871FA8" w14:paraId="465D2B8D" w14:textId="77777777" w:rsidTr="005C48F2">
        <w:trPr>
          <w:trHeight w:val="525"/>
          <w:jc w:val="center"/>
        </w:trPr>
        <w:tc>
          <w:tcPr>
            <w:tcW w:w="582" w:type="dxa"/>
            <w:shd w:val="clear" w:color="auto" w:fill="auto"/>
            <w:noWrap/>
            <w:vAlign w:val="center"/>
            <w:hideMark/>
          </w:tcPr>
          <w:p w14:paraId="506CFFB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w:t>
            </w:r>
          </w:p>
        </w:tc>
        <w:tc>
          <w:tcPr>
            <w:tcW w:w="3234" w:type="dxa"/>
            <w:shd w:val="clear" w:color="auto" w:fill="auto"/>
            <w:vAlign w:val="center"/>
            <w:hideMark/>
          </w:tcPr>
          <w:p w14:paraId="009C24D9" w14:textId="77777777" w:rsidR="00B6762A" w:rsidRPr="00871FA8" w:rsidRDefault="00B6762A" w:rsidP="00811FBC">
            <w:pPr>
              <w:spacing w:after="0" w:line="360" w:lineRule="auto"/>
              <w:rPr>
                <w:rFonts w:eastAsia="Times New Roman" w:cs="Times New Roman"/>
                <w:color w:val="767171"/>
                <w:szCs w:val="24"/>
                <w:lang w:eastAsia="es-DO"/>
              </w:rPr>
            </w:pPr>
            <w:r w:rsidRPr="00145931">
              <w:rPr>
                <w:rFonts w:eastAsia="Times New Roman" w:cs="Times New Roman"/>
                <w:color w:val="767171"/>
                <w:szCs w:val="24"/>
                <w:lang w:val="en-US" w:eastAsia="es-DO"/>
              </w:rPr>
              <w:t xml:space="preserve">AD CREATIVE SUITE &amp; SERVICES, SRL (PROB. </w:t>
            </w:r>
            <w:r w:rsidRPr="00871FA8">
              <w:rPr>
                <w:rFonts w:eastAsia="Times New Roman" w:cs="Times New Roman"/>
                <w:color w:val="767171"/>
                <w:szCs w:val="24"/>
                <w:lang w:eastAsia="es-DO"/>
              </w:rPr>
              <w:t>DGII)</w:t>
            </w:r>
          </w:p>
        </w:tc>
        <w:tc>
          <w:tcPr>
            <w:tcW w:w="4100" w:type="dxa"/>
            <w:shd w:val="clear" w:color="auto" w:fill="auto"/>
            <w:vAlign w:val="center"/>
            <w:hideMark/>
          </w:tcPr>
          <w:p w14:paraId="013E3FE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LIBROS DE CONTROL VARIOS</w:t>
            </w:r>
          </w:p>
        </w:tc>
        <w:tc>
          <w:tcPr>
            <w:tcW w:w="1820" w:type="dxa"/>
            <w:shd w:val="clear" w:color="auto" w:fill="auto"/>
            <w:vAlign w:val="center"/>
            <w:hideMark/>
          </w:tcPr>
          <w:p w14:paraId="4C2519D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21,240.00</w:t>
            </w:r>
          </w:p>
        </w:tc>
      </w:tr>
      <w:tr w:rsidR="00B6762A" w:rsidRPr="00871FA8" w14:paraId="263AC720" w14:textId="77777777" w:rsidTr="005C48F2">
        <w:trPr>
          <w:trHeight w:val="300"/>
          <w:jc w:val="center"/>
        </w:trPr>
        <w:tc>
          <w:tcPr>
            <w:tcW w:w="582" w:type="dxa"/>
            <w:shd w:val="clear" w:color="auto" w:fill="auto"/>
            <w:noWrap/>
            <w:vAlign w:val="center"/>
            <w:hideMark/>
          </w:tcPr>
          <w:p w14:paraId="7F5C94A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w:t>
            </w:r>
          </w:p>
        </w:tc>
        <w:tc>
          <w:tcPr>
            <w:tcW w:w="3234" w:type="dxa"/>
            <w:shd w:val="clear" w:color="auto" w:fill="auto"/>
            <w:vAlign w:val="center"/>
            <w:hideMark/>
          </w:tcPr>
          <w:p w14:paraId="1DC032C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AGUA PLANETA AZUL,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71698B7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BOTELLONES DE AGUA</w:t>
            </w:r>
          </w:p>
        </w:tc>
        <w:tc>
          <w:tcPr>
            <w:tcW w:w="1820" w:type="dxa"/>
            <w:shd w:val="clear" w:color="auto" w:fill="auto"/>
            <w:noWrap/>
            <w:vAlign w:val="center"/>
            <w:hideMark/>
          </w:tcPr>
          <w:p w14:paraId="7917EF0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4,620.00</w:t>
            </w:r>
          </w:p>
        </w:tc>
      </w:tr>
      <w:tr w:rsidR="00B6762A" w:rsidRPr="00871FA8" w14:paraId="2C3D2329" w14:textId="77777777" w:rsidTr="005C48F2">
        <w:trPr>
          <w:trHeight w:val="300"/>
          <w:jc w:val="center"/>
        </w:trPr>
        <w:tc>
          <w:tcPr>
            <w:tcW w:w="582" w:type="dxa"/>
            <w:shd w:val="clear" w:color="auto" w:fill="auto"/>
            <w:noWrap/>
            <w:vAlign w:val="center"/>
            <w:hideMark/>
          </w:tcPr>
          <w:p w14:paraId="37F5E4C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11</w:t>
            </w:r>
          </w:p>
        </w:tc>
        <w:tc>
          <w:tcPr>
            <w:tcW w:w="3234" w:type="dxa"/>
            <w:shd w:val="clear" w:color="auto" w:fill="auto"/>
            <w:vAlign w:val="center"/>
            <w:hideMark/>
          </w:tcPr>
          <w:p w14:paraId="6F566B1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AGUA PLANETA AZUL,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6156AE5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BOTELLONES DE AGUA</w:t>
            </w:r>
          </w:p>
        </w:tc>
        <w:tc>
          <w:tcPr>
            <w:tcW w:w="1820" w:type="dxa"/>
            <w:shd w:val="clear" w:color="auto" w:fill="auto"/>
            <w:noWrap/>
            <w:vAlign w:val="center"/>
            <w:hideMark/>
          </w:tcPr>
          <w:p w14:paraId="556C065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5,950.00</w:t>
            </w:r>
          </w:p>
        </w:tc>
      </w:tr>
      <w:tr w:rsidR="00B6762A" w:rsidRPr="00871FA8" w14:paraId="567C8CC5" w14:textId="77777777" w:rsidTr="005C48F2">
        <w:trPr>
          <w:trHeight w:val="300"/>
          <w:jc w:val="center"/>
        </w:trPr>
        <w:tc>
          <w:tcPr>
            <w:tcW w:w="582" w:type="dxa"/>
            <w:shd w:val="clear" w:color="auto" w:fill="auto"/>
            <w:noWrap/>
            <w:vAlign w:val="center"/>
            <w:hideMark/>
          </w:tcPr>
          <w:p w14:paraId="407A9BA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w:t>
            </w:r>
          </w:p>
        </w:tc>
        <w:tc>
          <w:tcPr>
            <w:tcW w:w="3234" w:type="dxa"/>
            <w:shd w:val="clear" w:color="auto" w:fill="auto"/>
            <w:vAlign w:val="center"/>
            <w:hideMark/>
          </w:tcPr>
          <w:p w14:paraId="3AB26BF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AGUA PLANETA AZUL,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69E5178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BOTELLONES DE AGUA</w:t>
            </w:r>
          </w:p>
        </w:tc>
        <w:tc>
          <w:tcPr>
            <w:tcW w:w="1820" w:type="dxa"/>
            <w:shd w:val="clear" w:color="auto" w:fill="auto"/>
            <w:noWrap/>
            <w:vAlign w:val="center"/>
            <w:hideMark/>
          </w:tcPr>
          <w:p w14:paraId="14C4A1B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5,670.00</w:t>
            </w:r>
          </w:p>
        </w:tc>
      </w:tr>
      <w:tr w:rsidR="00B6762A" w:rsidRPr="00871FA8" w14:paraId="42AD347A" w14:textId="77777777" w:rsidTr="005C48F2">
        <w:trPr>
          <w:trHeight w:val="300"/>
          <w:jc w:val="center"/>
        </w:trPr>
        <w:tc>
          <w:tcPr>
            <w:tcW w:w="582" w:type="dxa"/>
            <w:shd w:val="clear" w:color="auto" w:fill="auto"/>
            <w:noWrap/>
            <w:vAlign w:val="center"/>
            <w:hideMark/>
          </w:tcPr>
          <w:p w14:paraId="0331509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w:t>
            </w:r>
          </w:p>
        </w:tc>
        <w:tc>
          <w:tcPr>
            <w:tcW w:w="3234" w:type="dxa"/>
            <w:shd w:val="clear" w:color="auto" w:fill="auto"/>
            <w:vAlign w:val="center"/>
            <w:hideMark/>
          </w:tcPr>
          <w:p w14:paraId="15EE51D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AGUA PLANETA AZUL,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72C7089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BOTELLONES DE AGUA</w:t>
            </w:r>
          </w:p>
        </w:tc>
        <w:tc>
          <w:tcPr>
            <w:tcW w:w="1820" w:type="dxa"/>
            <w:shd w:val="clear" w:color="auto" w:fill="auto"/>
            <w:noWrap/>
            <w:vAlign w:val="center"/>
            <w:hideMark/>
          </w:tcPr>
          <w:p w14:paraId="58A1650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6,720.00</w:t>
            </w:r>
          </w:p>
        </w:tc>
      </w:tr>
      <w:tr w:rsidR="00B6762A" w:rsidRPr="00871FA8" w14:paraId="0A90163C" w14:textId="77777777" w:rsidTr="005C48F2">
        <w:trPr>
          <w:trHeight w:val="300"/>
          <w:jc w:val="center"/>
        </w:trPr>
        <w:tc>
          <w:tcPr>
            <w:tcW w:w="582" w:type="dxa"/>
            <w:shd w:val="clear" w:color="auto" w:fill="auto"/>
            <w:noWrap/>
            <w:vAlign w:val="center"/>
            <w:hideMark/>
          </w:tcPr>
          <w:p w14:paraId="09C306F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w:t>
            </w:r>
          </w:p>
        </w:tc>
        <w:tc>
          <w:tcPr>
            <w:tcW w:w="3234" w:type="dxa"/>
            <w:shd w:val="clear" w:color="auto" w:fill="auto"/>
            <w:vAlign w:val="center"/>
            <w:hideMark/>
          </w:tcPr>
          <w:p w14:paraId="19EFC32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AGUA PLANETA AZUL,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1E1E34D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BOTELLONES DE AGUA</w:t>
            </w:r>
          </w:p>
        </w:tc>
        <w:tc>
          <w:tcPr>
            <w:tcW w:w="1820" w:type="dxa"/>
            <w:shd w:val="clear" w:color="auto" w:fill="auto"/>
            <w:noWrap/>
            <w:vAlign w:val="center"/>
            <w:hideMark/>
          </w:tcPr>
          <w:p w14:paraId="07DED4A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4,340.00</w:t>
            </w:r>
          </w:p>
        </w:tc>
      </w:tr>
      <w:tr w:rsidR="00B6762A" w:rsidRPr="00871FA8" w14:paraId="4BF577ED" w14:textId="77777777" w:rsidTr="005C48F2">
        <w:trPr>
          <w:trHeight w:val="300"/>
          <w:jc w:val="center"/>
        </w:trPr>
        <w:tc>
          <w:tcPr>
            <w:tcW w:w="582" w:type="dxa"/>
            <w:shd w:val="clear" w:color="auto" w:fill="auto"/>
            <w:noWrap/>
            <w:vAlign w:val="center"/>
            <w:hideMark/>
          </w:tcPr>
          <w:p w14:paraId="54B1A4E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w:t>
            </w:r>
          </w:p>
        </w:tc>
        <w:tc>
          <w:tcPr>
            <w:tcW w:w="3234" w:type="dxa"/>
            <w:shd w:val="clear" w:color="auto" w:fill="auto"/>
            <w:vAlign w:val="center"/>
            <w:hideMark/>
          </w:tcPr>
          <w:p w14:paraId="3E1133F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AGUA PLANETA AZUL,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502C3E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BOTELLONES DE AGUA</w:t>
            </w:r>
          </w:p>
        </w:tc>
        <w:tc>
          <w:tcPr>
            <w:tcW w:w="1820" w:type="dxa"/>
            <w:shd w:val="clear" w:color="auto" w:fill="auto"/>
            <w:noWrap/>
            <w:vAlign w:val="center"/>
            <w:hideMark/>
          </w:tcPr>
          <w:p w14:paraId="46231BF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5,320.00</w:t>
            </w:r>
          </w:p>
        </w:tc>
      </w:tr>
      <w:tr w:rsidR="00B6762A" w:rsidRPr="00871FA8" w14:paraId="46F84040" w14:textId="77777777" w:rsidTr="005C48F2">
        <w:trPr>
          <w:trHeight w:val="300"/>
          <w:jc w:val="center"/>
        </w:trPr>
        <w:tc>
          <w:tcPr>
            <w:tcW w:w="582" w:type="dxa"/>
            <w:shd w:val="clear" w:color="auto" w:fill="auto"/>
            <w:noWrap/>
            <w:vAlign w:val="center"/>
            <w:hideMark/>
          </w:tcPr>
          <w:p w14:paraId="23068FB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w:t>
            </w:r>
          </w:p>
        </w:tc>
        <w:tc>
          <w:tcPr>
            <w:tcW w:w="3234" w:type="dxa"/>
            <w:shd w:val="clear" w:color="auto" w:fill="auto"/>
            <w:vAlign w:val="center"/>
            <w:hideMark/>
          </w:tcPr>
          <w:p w14:paraId="4DC470C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AGUA PLANETA AZUL,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0426F0C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BOTELLONES DE AGUA</w:t>
            </w:r>
          </w:p>
        </w:tc>
        <w:tc>
          <w:tcPr>
            <w:tcW w:w="1820" w:type="dxa"/>
            <w:shd w:val="clear" w:color="auto" w:fill="auto"/>
            <w:noWrap/>
            <w:vAlign w:val="center"/>
            <w:hideMark/>
          </w:tcPr>
          <w:p w14:paraId="64EF2F5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5,810.00</w:t>
            </w:r>
          </w:p>
        </w:tc>
      </w:tr>
      <w:tr w:rsidR="00B6762A" w:rsidRPr="00871FA8" w14:paraId="2EDA4364" w14:textId="77777777" w:rsidTr="005C48F2">
        <w:trPr>
          <w:trHeight w:val="300"/>
          <w:jc w:val="center"/>
        </w:trPr>
        <w:tc>
          <w:tcPr>
            <w:tcW w:w="582" w:type="dxa"/>
            <w:shd w:val="clear" w:color="auto" w:fill="auto"/>
            <w:noWrap/>
            <w:vAlign w:val="center"/>
            <w:hideMark/>
          </w:tcPr>
          <w:p w14:paraId="3CC5A5B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w:t>
            </w:r>
          </w:p>
        </w:tc>
        <w:tc>
          <w:tcPr>
            <w:tcW w:w="3234" w:type="dxa"/>
            <w:shd w:val="clear" w:color="auto" w:fill="auto"/>
            <w:vAlign w:val="center"/>
            <w:hideMark/>
          </w:tcPr>
          <w:p w14:paraId="0572A4B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AGUA PLANETA AZUL,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1A24B38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BOTELLONES DE AGUA</w:t>
            </w:r>
          </w:p>
        </w:tc>
        <w:tc>
          <w:tcPr>
            <w:tcW w:w="1820" w:type="dxa"/>
            <w:shd w:val="clear" w:color="auto" w:fill="auto"/>
            <w:noWrap/>
            <w:vAlign w:val="center"/>
            <w:hideMark/>
          </w:tcPr>
          <w:p w14:paraId="0D090A3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4,439.78</w:t>
            </w:r>
          </w:p>
        </w:tc>
      </w:tr>
      <w:tr w:rsidR="00B6762A" w:rsidRPr="00871FA8" w14:paraId="7D870CA4" w14:textId="77777777" w:rsidTr="005C48F2">
        <w:trPr>
          <w:trHeight w:val="300"/>
          <w:jc w:val="center"/>
        </w:trPr>
        <w:tc>
          <w:tcPr>
            <w:tcW w:w="582" w:type="dxa"/>
            <w:shd w:val="clear" w:color="auto" w:fill="auto"/>
            <w:noWrap/>
            <w:vAlign w:val="center"/>
            <w:hideMark/>
          </w:tcPr>
          <w:p w14:paraId="0658118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w:t>
            </w:r>
          </w:p>
        </w:tc>
        <w:tc>
          <w:tcPr>
            <w:tcW w:w="3234" w:type="dxa"/>
            <w:shd w:val="clear" w:color="auto" w:fill="auto"/>
            <w:vAlign w:val="center"/>
            <w:hideMark/>
          </w:tcPr>
          <w:p w14:paraId="7BA4EC0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AGUA PLANETA AZUL,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00FF20F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BOTELLONES DE AGUA</w:t>
            </w:r>
          </w:p>
        </w:tc>
        <w:tc>
          <w:tcPr>
            <w:tcW w:w="1820" w:type="dxa"/>
            <w:shd w:val="clear" w:color="auto" w:fill="auto"/>
            <w:noWrap/>
            <w:vAlign w:val="center"/>
            <w:hideMark/>
          </w:tcPr>
          <w:p w14:paraId="56A11A9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390.00</w:t>
            </w:r>
          </w:p>
        </w:tc>
      </w:tr>
      <w:tr w:rsidR="00B6762A" w:rsidRPr="00871FA8" w14:paraId="52FE871B" w14:textId="77777777" w:rsidTr="005C48F2">
        <w:trPr>
          <w:trHeight w:val="300"/>
          <w:jc w:val="center"/>
        </w:trPr>
        <w:tc>
          <w:tcPr>
            <w:tcW w:w="582" w:type="dxa"/>
            <w:shd w:val="clear" w:color="auto" w:fill="auto"/>
            <w:noWrap/>
            <w:vAlign w:val="center"/>
            <w:hideMark/>
          </w:tcPr>
          <w:p w14:paraId="40FCF4C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w:t>
            </w:r>
          </w:p>
        </w:tc>
        <w:tc>
          <w:tcPr>
            <w:tcW w:w="3234" w:type="dxa"/>
            <w:shd w:val="clear" w:color="auto" w:fill="auto"/>
            <w:vAlign w:val="center"/>
            <w:hideMark/>
          </w:tcPr>
          <w:p w14:paraId="434834D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AGUA PLANETA AZUL,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41EEF5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BOTELLONES DE AGUA</w:t>
            </w:r>
          </w:p>
        </w:tc>
        <w:tc>
          <w:tcPr>
            <w:tcW w:w="1820" w:type="dxa"/>
            <w:shd w:val="clear" w:color="auto" w:fill="auto"/>
            <w:noWrap/>
            <w:vAlign w:val="center"/>
            <w:hideMark/>
          </w:tcPr>
          <w:p w14:paraId="71CFFBD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4,379.78</w:t>
            </w:r>
          </w:p>
        </w:tc>
      </w:tr>
      <w:tr w:rsidR="00B6762A" w:rsidRPr="00871FA8" w14:paraId="56D678C7" w14:textId="77777777" w:rsidTr="005C48F2">
        <w:trPr>
          <w:trHeight w:val="300"/>
          <w:jc w:val="center"/>
        </w:trPr>
        <w:tc>
          <w:tcPr>
            <w:tcW w:w="582" w:type="dxa"/>
            <w:shd w:val="clear" w:color="auto" w:fill="auto"/>
            <w:noWrap/>
            <w:vAlign w:val="center"/>
            <w:hideMark/>
          </w:tcPr>
          <w:p w14:paraId="099202A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20</w:t>
            </w:r>
          </w:p>
        </w:tc>
        <w:tc>
          <w:tcPr>
            <w:tcW w:w="3234" w:type="dxa"/>
            <w:shd w:val="clear" w:color="auto" w:fill="auto"/>
            <w:vAlign w:val="center"/>
            <w:hideMark/>
          </w:tcPr>
          <w:p w14:paraId="417BC2F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AGUA PLANETA AZUL,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3F252F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BOTELLONES DE AGUA</w:t>
            </w:r>
          </w:p>
        </w:tc>
        <w:tc>
          <w:tcPr>
            <w:tcW w:w="1820" w:type="dxa"/>
            <w:shd w:val="clear" w:color="auto" w:fill="auto"/>
            <w:noWrap/>
            <w:vAlign w:val="center"/>
            <w:hideMark/>
          </w:tcPr>
          <w:p w14:paraId="4265CF8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2,940.00</w:t>
            </w:r>
          </w:p>
        </w:tc>
      </w:tr>
      <w:tr w:rsidR="00B6762A" w:rsidRPr="00871FA8" w14:paraId="573B81B8" w14:textId="77777777" w:rsidTr="005C48F2">
        <w:trPr>
          <w:trHeight w:val="300"/>
          <w:jc w:val="center"/>
        </w:trPr>
        <w:tc>
          <w:tcPr>
            <w:tcW w:w="582" w:type="dxa"/>
            <w:shd w:val="clear" w:color="auto" w:fill="auto"/>
            <w:noWrap/>
            <w:vAlign w:val="center"/>
            <w:hideMark/>
          </w:tcPr>
          <w:p w14:paraId="7CE4603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w:t>
            </w:r>
          </w:p>
        </w:tc>
        <w:tc>
          <w:tcPr>
            <w:tcW w:w="3234" w:type="dxa"/>
            <w:shd w:val="clear" w:color="auto" w:fill="auto"/>
            <w:vAlign w:val="center"/>
            <w:hideMark/>
          </w:tcPr>
          <w:p w14:paraId="604C8D8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AGUA PLANETA AZUL,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73DE42A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BOTELLONES DE AGUA</w:t>
            </w:r>
          </w:p>
        </w:tc>
        <w:tc>
          <w:tcPr>
            <w:tcW w:w="1820" w:type="dxa"/>
            <w:shd w:val="clear" w:color="auto" w:fill="auto"/>
            <w:noWrap/>
            <w:vAlign w:val="center"/>
            <w:hideMark/>
          </w:tcPr>
          <w:p w14:paraId="30AF7C2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585.00</w:t>
            </w:r>
          </w:p>
        </w:tc>
      </w:tr>
      <w:tr w:rsidR="00B6762A" w:rsidRPr="00871FA8" w14:paraId="1D05FC7B" w14:textId="77777777" w:rsidTr="005C48F2">
        <w:trPr>
          <w:trHeight w:val="300"/>
          <w:jc w:val="center"/>
        </w:trPr>
        <w:tc>
          <w:tcPr>
            <w:tcW w:w="582" w:type="dxa"/>
            <w:shd w:val="clear" w:color="auto" w:fill="auto"/>
            <w:noWrap/>
            <w:vAlign w:val="center"/>
            <w:hideMark/>
          </w:tcPr>
          <w:p w14:paraId="20EC529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w:t>
            </w:r>
          </w:p>
        </w:tc>
        <w:tc>
          <w:tcPr>
            <w:tcW w:w="3234" w:type="dxa"/>
            <w:shd w:val="clear" w:color="auto" w:fill="auto"/>
            <w:vAlign w:val="center"/>
            <w:hideMark/>
          </w:tcPr>
          <w:p w14:paraId="2529A0D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AGUA PLANETA AZUL,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90CD34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BOTELLONES DE AGUA</w:t>
            </w:r>
          </w:p>
        </w:tc>
        <w:tc>
          <w:tcPr>
            <w:tcW w:w="1820" w:type="dxa"/>
            <w:shd w:val="clear" w:color="auto" w:fill="auto"/>
            <w:noWrap/>
            <w:vAlign w:val="center"/>
            <w:hideMark/>
          </w:tcPr>
          <w:p w14:paraId="0C11AC2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325.00</w:t>
            </w:r>
          </w:p>
        </w:tc>
      </w:tr>
      <w:tr w:rsidR="00B6762A" w:rsidRPr="00871FA8" w14:paraId="1D2F43B4" w14:textId="77777777" w:rsidTr="005C48F2">
        <w:trPr>
          <w:trHeight w:val="300"/>
          <w:jc w:val="center"/>
        </w:trPr>
        <w:tc>
          <w:tcPr>
            <w:tcW w:w="582" w:type="dxa"/>
            <w:shd w:val="clear" w:color="auto" w:fill="auto"/>
            <w:noWrap/>
            <w:vAlign w:val="center"/>
            <w:hideMark/>
          </w:tcPr>
          <w:p w14:paraId="09B3C9E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w:t>
            </w:r>
          </w:p>
        </w:tc>
        <w:tc>
          <w:tcPr>
            <w:tcW w:w="3234" w:type="dxa"/>
            <w:shd w:val="clear" w:color="auto" w:fill="auto"/>
            <w:vAlign w:val="center"/>
            <w:hideMark/>
          </w:tcPr>
          <w:p w14:paraId="5154BCB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AGUA PLANETA AZUL,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AD89B9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BOTELLONES DE AGUA</w:t>
            </w:r>
          </w:p>
        </w:tc>
        <w:tc>
          <w:tcPr>
            <w:tcW w:w="1820" w:type="dxa"/>
            <w:shd w:val="clear" w:color="auto" w:fill="auto"/>
            <w:noWrap/>
            <w:vAlign w:val="center"/>
            <w:hideMark/>
          </w:tcPr>
          <w:p w14:paraId="22D6956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9,170.28</w:t>
            </w:r>
          </w:p>
        </w:tc>
      </w:tr>
      <w:tr w:rsidR="00B6762A" w:rsidRPr="00871FA8" w14:paraId="29733E99" w14:textId="77777777" w:rsidTr="005C48F2">
        <w:trPr>
          <w:trHeight w:val="300"/>
          <w:jc w:val="center"/>
        </w:trPr>
        <w:tc>
          <w:tcPr>
            <w:tcW w:w="582" w:type="dxa"/>
            <w:shd w:val="clear" w:color="auto" w:fill="auto"/>
            <w:noWrap/>
            <w:vAlign w:val="center"/>
            <w:hideMark/>
          </w:tcPr>
          <w:p w14:paraId="3945005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w:t>
            </w:r>
          </w:p>
        </w:tc>
        <w:tc>
          <w:tcPr>
            <w:tcW w:w="3234" w:type="dxa"/>
            <w:shd w:val="clear" w:color="auto" w:fill="auto"/>
            <w:vAlign w:val="center"/>
            <w:hideMark/>
          </w:tcPr>
          <w:p w14:paraId="272B136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AGUA PLANETA AZUL,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A940B5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BOTELLONES DE AGUA</w:t>
            </w:r>
          </w:p>
        </w:tc>
        <w:tc>
          <w:tcPr>
            <w:tcW w:w="1820" w:type="dxa"/>
            <w:shd w:val="clear" w:color="auto" w:fill="auto"/>
            <w:noWrap/>
            <w:vAlign w:val="center"/>
            <w:hideMark/>
          </w:tcPr>
          <w:p w14:paraId="5C83056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4,619.77</w:t>
            </w:r>
          </w:p>
        </w:tc>
      </w:tr>
      <w:tr w:rsidR="00B6762A" w:rsidRPr="00871FA8" w14:paraId="08CC7DBC" w14:textId="77777777" w:rsidTr="005C48F2">
        <w:trPr>
          <w:trHeight w:val="510"/>
          <w:jc w:val="center"/>
        </w:trPr>
        <w:tc>
          <w:tcPr>
            <w:tcW w:w="582" w:type="dxa"/>
            <w:shd w:val="clear" w:color="auto" w:fill="auto"/>
            <w:noWrap/>
            <w:vAlign w:val="center"/>
            <w:hideMark/>
          </w:tcPr>
          <w:p w14:paraId="453548E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25</w:t>
            </w:r>
          </w:p>
        </w:tc>
        <w:tc>
          <w:tcPr>
            <w:tcW w:w="3234" w:type="dxa"/>
            <w:shd w:val="clear" w:color="auto" w:fill="auto"/>
            <w:vAlign w:val="center"/>
            <w:hideMark/>
          </w:tcPr>
          <w:p w14:paraId="283B81AB" w14:textId="114C5F0A"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AGUA PLANETA AZUL, </w:t>
            </w:r>
            <w:r w:rsidR="009668F1" w:rsidRPr="00871FA8">
              <w:rPr>
                <w:rFonts w:eastAsia="Times New Roman" w:cs="Times New Roman"/>
                <w:color w:val="767171"/>
                <w:szCs w:val="24"/>
                <w:lang w:eastAsia="es-DO"/>
              </w:rPr>
              <w:t>S, A.</w:t>
            </w:r>
          </w:p>
        </w:tc>
        <w:tc>
          <w:tcPr>
            <w:tcW w:w="4100" w:type="dxa"/>
            <w:shd w:val="clear" w:color="auto" w:fill="auto"/>
            <w:vAlign w:val="center"/>
            <w:hideMark/>
          </w:tcPr>
          <w:p w14:paraId="0DEA413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BOTELLONES DE AGUA</w:t>
            </w:r>
          </w:p>
        </w:tc>
        <w:tc>
          <w:tcPr>
            <w:tcW w:w="1820" w:type="dxa"/>
            <w:shd w:val="clear" w:color="auto" w:fill="auto"/>
            <w:noWrap/>
            <w:vAlign w:val="center"/>
            <w:hideMark/>
          </w:tcPr>
          <w:p w14:paraId="6ED5528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715.00</w:t>
            </w:r>
          </w:p>
        </w:tc>
      </w:tr>
      <w:tr w:rsidR="00B6762A" w:rsidRPr="00871FA8" w14:paraId="2EDE2D42" w14:textId="77777777" w:rsidTr="005C48F2">
        <w:trPr>
          <w:trHeight w:val="510"/>
          <w:jc w:val="center"/>
        </w:trPr>
        <w:tc>
          <w:tcPr>
            <w:tcW w:w="582" w:type="dxa"/>
            <w:shd w:val="clear" w:color="auto" w:fill="auto"/>
            <w:noWrap/>
            <w:vAlign w:val="center"/>
            <w:hideMark/>
          </w:tcPr>
          <w:p w14:paraId="280043A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w:t>
            </w:r>
          </w:p>
        </w:tc>
        <w:tc>
          <w:tcPr>
            <w:tcW w:w="3234" w:type="dxa"/>
            <w:shd w:val="clear" w:color="auto" w:fill="auto"/>
            <w:vAlign w:val="center"/>
            <w:hideMark/>
          </w:tcPr>
          <w:p w14:paraId="2D312E6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ALMACENTRO INTERNACIONAL VIP SRL (PROB. DGII)</w:t>
            </w:r>
          </w:p>
        </w:tc>
        <w:tc>
          <w:tcPr>
            <w:tcW w:w="4100" w:type="dxa"/>
            <w:shd w:val="clear" w:color="auto" w:fill="auto"/>
            <w:vAlign w:val="center"/>
            <w:hideMark/>
          </w:tcPr>
          <w:p w14:paraId="52CDBDC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CATERING EN ACTIVIDAD LOS DIAS 21 Y 23 AGOSTO 2019</w:t>
            </w:r>
          </w:p>
        </w:tc>
        <w:tc>
          <w:tcPr>
            <w:tcW w:w="1820" w:type="dxa"/>
            <w:shd w:val="clear" w:color="auto" w:fill="auto"/>
            <w:noWrap/>
            <w:vAlign w:val="center"/>
            <w:hideMark/>
          </w:tcPr>
          <w:p w14:paraId="39F609A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53,493.99</w:t>
            </w:r>
          </w:p>
        </w:tc>
      </w:tr>
      <w:tr w:rsidR="00B6762A" w:rsidRPr="00871FA8" w14:paraId="26171D08" w14:textId="77777777" w:rsidTr="005C48F2">
        <w:trPr>
          <w:trHeight w:val="525"/>
          <w:jc w:val="center"/>
        </w:trPr>
        <w:tc>
          <w:tcPr>
            <w:tcW w:w="582" w:type="dxa"/>
            <w:shd w:val="clear" w:color="auto" w:fill="auto"/>
            <w:noWrap/>
            <w:vAlign w:val="center"/>
            <w:hideMark/>
          </w:tcPr>
          <w:p w14:paraId="1C7AF6A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w:t>
            </w:r>
          </w:p>
        </w:tc>
        <w:tc>
          <w:tcPr>
            <w:tcW w:w="3234" w:type="dxa"/>
            <w:shd w:val="clear" w:color="auto" w:fill="auto"/>
            <w:vAlign w:val="center"/>
            <w:hideMark/>
          </w:tcPr>
          <w:p w14:paraId="3455F91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ARGICO SAS</w:t>
            </w:r>
          </w:p>
        </w:tc>
        <w:tc>
          <w:tcPr>
            <w:tcW w:w="4100" w:type="dxa"/>
            <w:shd w:val="clear" w:color="auto" w:fill="auto"/>
            <w:vAlign w:val="center"/>
            <w:hideMark/>
          </w:tcPr>
          <w:p w14:paraId="614150E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 DE IGUALAS</w:t>
            </w:r>
          </w:p>
        </w:tc>
        <w:tc>
          <w:tcPr>
            <w:tcW w:w="1820" w:type="dxa"/>
            <w:shd w:val="clear" w:color="auto" w:fill="auto"/>
            <w:noWrap/>
            <w:vAlign w:val="center"/>
            <w:hideMark/>
          </w:tcPr>
          <w:p w14:paraId="21C88EB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27,375.74</w:t>
            </w:r>
          </w:p>
        </w:tc>
      </w:tr>
      <w:tr w:rsidR="00B6762A" w:rsidRPr="00871FA8" w14:paraId="3529E8C7" w14:textId="77777777" w:rsidTr="005C48F2">
        <w:trPr>
          <w:trHeight w:val="525"/>
          <w:jc w:val="center"/>
        </w:trPr>
        <w:tc>
          <w:tcPr>
            <w:tcW w:w="582" w:type="dxa"/>
            <w:shd w:val="clear" w:color="auto" w:fill="auto"/>
            <w:noWrap/>
            <w:vAlign w:val="center"/>
            <w:hideMark/>
          </w:tcPr>
          <w:p w14:paraId="5FC171A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w:t>
            </w:r>
          </w:p>
        </w:tc>
        <w:tc>
          <w:tcPr>
            <w:tcW w:w="3234" w:type="dxa"/>
            <w:shd w:val="clear" w:color="auto" w:fill="auto"/>
            <w:vAlign w:val="center"/>
            <w:hideMark/>
          </w:tcPr>
          <w:p w14:paraId="1B31106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ARGICO SAS</w:t>
            </w:r>
          </w:p>
        </w:tc>
        <w:tc>
          <w:tcPr>
            <w:tcW w:w="4100" w:type="dxa"/>
            <w:shd w:val="clear" w:color="auto" w:fill="auto"/>
            <w:vAlign w:val="center"/>
            <w:hideMark/>
          </w:tcPr>
          <w:p w14:paraId="444EC38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 DE IGUALAS</w:t>
            </w:r>
          </w:p>
        </w:tc>
        <w:tc>
          <w:tcPr>
            <w:tcW w:w="1820" w:type="dxa"/>
            <w:shd w:val="clear" w:color="auto" w:fill="auto"/>
            <w:noWrap/>
            <w:vAlign w:val="center"/>
            <w:hideMark/>
          </w:tcPr>
          <w:p w14:paraId="1CB05E9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27,375.74</w:t>
            </w:r>
          </w:p>
        </w:tc>
      </w:tr>
      <w:tr w:rsidR="00B6762A" w:rsidRPr="00871FA8" w14:paraId="222BDDCB" w14:textId="77777777" w:rsidTr="005C48F2">
        <w:trPr>
          <w:trHeight w:val="525"/>
          <w:jc w:val="center"/>
        </w:trPr>
        <w:tc>
          <w:tcPr>
            <w:tcW w:w="582" w:type="dxa"/>
            <w:shd w:val="clear" w:color="auto" w:fill="auto"/>
            <w:noWrap/>
            <w:vAlign w:val="center"/>
            <w:hideMark/>
          </w:tcPr>
          <w:p w14:paraId="23D3E1E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w:t>
            </w:r>
          </w:p>
        </w:tc>
        <w:tc>
          <w:tcPr>
            <w:tcW w:w="3234" w:type="dxa"/>
            <w:shd w:val="clear" w:color="auto" w:fill="auto"/>
            <w:vAlign w:val="center"/>
            <w:hideMark/>
          </w:tcPr>
          <w:p w14:paraId="128F0D7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ASOC. P/INTEGRACION DEL CONOCIMIENTO TRIBUTARIO Y FINAC. (ASOTRIFIN)</w:t>
            </w:r>
          </w:p>
        </w:tc>
        <w:tc>
          <w:tcPr>
            <w:tcW w:w="4100" w:type="dxa"/>
            <w:shd w:val="clear" w:color="auto" w:fill="auto"/>
            <w:vAlign w:val="center"/>
            <w:hideMark/>
          </w:tcPr>
          <w:p w14:paraId="1503D22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ALQUILER LOCAL OFIC. MAO, VALVERDE, JULIO 2018 - JUNIO/2019</w:t>
            </w:r>
          </w:p>
        </w:tc>
        <w:tc>
          <w:tcPr>
            <w:tcW w:w="1820" w:type="dxa"/>
            <w:shd w:val="clear" w:color="auto" w:fill="auto"/>
            <w:noWrap/>
            <w:vAlign w:val="center"/>
            <w:hideMark/>
          </w:tcPr>
          <w:p w14:paraId="4EA16EF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495,600.00</w:t>
            </w:r>
          </w:p>
        </w:tc>
      </w:tr>
      <w:tr w:rsidR="00B6762A" w:rsidRPr="00871FA8" w14:paraId="24E681B3" w14:textId="77777777" w:rsidTr="005C48F2">
        <w:trPr>
          <w:trHeight w:val="255"/>
          <w:jc w:val="center"/>
        </w:trPr>
        <w:tc>
          <w:tcPr>
            <w:tcW w:w="582" w:type="dxa"/>
            <w:shd w:val="clear" w:color="auto" w:fill="auto"/>
            <w:noWrap/>
            <w:vAlign w:val="center"/>
            <w:hideMark/>
          </w:tcPr>
          <w:p w14:paraId="07E86E3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w:t>
            </w:r>
          </w:p>
        </w:tc>
        <w:tc>
          <w:tcPr>
            <w:tcW w:w="3234" w:type="dxa"/>
            <w:shd w:val="clear" w:color="auto" w:fill="auto"/>
            <w:vAlign w:val="center"/>
            <w:hideMark/>
          </w:tcPr>
          <w:p w14:paraId="7AD91A08" w14:textId="4E00F0EA"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ATLANTIC PETROLEUM, </w:t>
            </w:r>
            <w:r w:rsidR="009668F1" w:rsidRPr="00871FA8">
              <w:rPr>
                <w:rFonts w:eastAsia="Times New Roman" w:cs="Times New Roman"/>
                <w:color w:val="767171"/>
                <w:szCs w:val="24"/>
                <w:lang w:eastAsia="es-DO"/>
              </w:rPr>
              <w:t>S. A</w:t>
            </w:r>
          </w:p>
        </w:tc>
        <w:tc>
          <w:tcPr>
            <w:tcW w:w="4100" w:type="dxa"/>
            <w:shd w:val="clear" w:color="auto" w:fill="auto"/>
            <w:vAlign w:val="center"/>
            <w:hideMark/>
          </w:tcPr>
          <w:p w14:paraId="75C88DE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w:t>
            </w:r>
          </w:p>
        </w:tc>
        <w:tc>
          <w:tcPr>
            <w:tcW w:w="1820" w:type="dxa"/>
            <w:shd w:val="clear" w:color="auto" w:fill="auto"/>
            <w:noWrap/>
            <w:vAlign w:val="center"/>
            <w:hideMark/>
          </w:tcPr>
          <w:p w14:paraId="29F7DD0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252,000.00</w:t>
            </w:r>
          </w:p>
        </w:tc>
      </w:tr>
      <w:tr w:rsidR="00B6762A" w:rsidRPr="00871FA8" w14:paraId="56D8F9AD" w14:textId="77777777" w:rsidTr="005C48F2">
        <w:trPr>
          <w:trHeight w:val="255"/>
          <w:jc w:val="center"/>
        </w:trPr>
        <w:tc>
          <w:tcPr>
            <w:tcW w:w="582" w:type="dxa"/>
            <w:shd w:val="clear" w:color="auto" w:fill="auto"/>
            <w:noWrap/>
            <w:vAlign w:val="center"/>
            <w:hideMark/>
          </w:tcPr>
          <w:p w14:paraId="3A0A800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w:t>
            </w:r>
          </w:p>
        </w:tc>
        <w:tc>
          <w:tcPr>
            <w:tcW w:w="3234" w:type="dxa"/>
            <w:shd w:val="clear" w:color="auto" w:fill="auto"/>
            <w:vAlign w:val="center"/>
            <w:hideMark/>
          </w:tcPr>
          <w:p w14:paraId="3FDF4C4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ATLANTIC PETROLEUM,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747D828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w:t>
            </w:r>
          </w:p>
        </w:tc>
        <w:tc>
          <w:tcPr>
            <w:tcW w:w="1820" w:type="dxa"/>
            <w:shd w:val="clear" w:color="auto" w:fill="auto"/>
            <w:noWrap/>
            <w:vAlign w:val="center"/>
            <w:hideMark/>
          </w:tcPr>
          <w:p w14:paraId="0E04526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168,000.00</w:t>
            </w:r>
          </w:p>
        </w:tc>
      </w:tr>
      <w:tr w:rsidR="00B6762A" w:rsidRPr="00871FA8" w14:paraId="771616C6" w14:textId="77777777" w:rsidTr="005C48F2">
        <w:trPr>
          <w:trHeight w:val="255"/>
          <w:jc w:val="center"/>
        </w:trPr>
        <w:tc>
          <w:tcPr>
            <w:tcW w:w="582" w:type="dxa"/>
            <w:shd w:val="clear" w:color="auto" w:fill="auto"/>
            <w:noWrap/>
            <w:vAlign w:val="center"/>
            <w:hideMark/>
          </w:tcPr>
          <w:p w14:paraId="5CEF42A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w:t>
            </w:r>
          </w:p>
        </w:tc>
        <w:tc>
          <w:tcPr>
            <w:tcW w:w="3234" w:type="dxa"/>
            <w:shd w:val="clear" w:color="auto" w:fill="auto"/>
            <w:vAlign w:val="center"/>
            <w:hideMark/>
          </w:tcPr>
          <w:p w14:paraId="61DCF49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ATLANTIC PETROLEUM,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749FD1E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w:t>
            </w:r>
          </w:p>
        </w:tc>
        <w:tc>
          <w:tcPr>
            <w:tcW w:w="1820" w:type="dxa"/>
            <w:shd w:val="clear" w:color="auto" w:fill="auto"/>
            <w:noWrap/>
            <w:vAlign w:val="center"/>
            <w:hideMark/>
          </w:tcPr>
          <w:p w14:paraId="324408E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252,000.00</w:t>
            </w:r>
          </w:p>
        </w:tc>
      </w:tr>
      <w:tr w:rsidR="00B6762A" w:rsidRPr="00871FA8" w14:paraId="6E2E84BB" w14:textId="77777777" w:rsidTr="005C48F2">
        <w:trPr>
          <w:trHeight w:val="255"/>
          <w:jc w:val="center"/>
        </w:trPr>
        <w:tc>
          <w:tcPr>
            <w:tcW w:w="582" w:type="dxa"/>
            <w:shd w:val="clear" w:color="auto" w:fill="auto"/>
            <w:noWrap/>
            <w:vAlign w:val="center"/>
            <w:hideMark/>
          </w:tcPr>
          <w:p w14:paraId="2574A51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33</w:t>
            </w:r>
          </w:p>
        </w:tc>
        <w:tc>
          <w:tcPr>
            <w:tcW w:w="3234" w:type="dxa"/>
            <w:shd w:val="clear" w:color="auto" w:fill="auto"/>
            <w:vAlign w:val="center"/>
            <w:hideMark/>
          </w:tcPr>
          <w:p w14:paraId="06EF14B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ATLANTIC PETROLEUM,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1CF984E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w:t>
            </w:r>
          </w:p>
        </w:tc>
        <w:tc>
          <w:tcPr>
            <w:tcW w:w="1820" w:type="dxa"/>
            <w:shd w:val="clear" w:color="auto" w:fill="auto"/>
            <w:noWrap/>
            <w:vAlign w:val="center"/>
            <w:hideMark/>
          </w:tcPr>
          <w:p w14:paraId="2B6C20A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140,000.00</w:t>
            </w:r>
          </w:p>
        </w:tc>
      </w:tr>
      <w:tr w:rsidR="00B6762A" w:rsidRPr="00871FA8" w14:paraId="58D563A0" w14:textId="77777777" w:rsidTr="005C48F2">
        <w:trPr>
          <w:trHeight w:val="255"/>
          <w:jc w:val="center"/>
        </w:trPr>
        <w:tc>
          <w:tcPr>
            <w:tcW w:w="582" w:type="dxa"/>
            <w:shd w:val="clear" w:color="auto" w:fill="auto"/>
            <w:noWrap/>
            <w:vAlign w:val="center"/>
            <w:hideMark/>
          </w:tcPr>
          <w:p w14:paraId="09A6EBC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34</w:t>
            </w:r>
          </w:p>
        </w:tc>
        <w:tc>
          <w:tcPr>
            <w:tcW w:w="3234" w:type="dxa"/>
            <w:shd w:val="clear" w:color="auto" w:fill="auto"/>
            <w:vAlign w:val="center"/>
            <w:hideMark/>
          </w:tcPr>
          <w:p w14:paraId="63AEFB4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ATLANTIC PETROLEUM,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AEB3E3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w:t>
            </w:r>
          </w:p>
        </w:tc>
        <w:tc>
          <w:tcPr>
            <w:tcW w:w="1820" w:type="dxa"/>
            <w:shd w:val="clear" w:color="auto" w:fill="auto"/>
            <w:noWrap/>
            <w:vAlign w:val="center"/>
            <w:hideMark/>
          </w:tcPr>
          <w:p w14:paraId="3DBEB93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126,000.00</w:t>
            </w:r>
          </w:p>
        </w:tc>
      </w:tr>
      <w:tr w:rsidR="00B6762A" w:rsidRPr="00871FA8" w14:paraId="616FCA48" w14:textId="77777777" w:rsidTr="005C48F2">
        <w:trPr>
          <w:trHeight w:val="255"/>
          <w:jc w:val="center"/>
        </w:trPr>
        <w:tc>
          <w:tcPr>
            <w:tcW w:w="582" w:type="dxa"/>
            <w:shd w:val="clear" w:color="auto" w:fill="auto"/>
            <w:noWrap/>
            <w:vAlign w:val="center"/>
            <w:hideMark/>
          </w:tcPr>
          <w:p w14:paraId="0D5BE4B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w:t>
            </w:r>
          </w:p>
        </w:tc>
        <w:tc>
          <w:tcPr>
            <w:tcW w:w="3234" w:type="dxa"/>
            <w:shd w:val="clear" w:color="auto" w:fill="auto"/>
            <w:vAlign w:val="center"/>
            <w:hideMark/>
          </w:tcPr>
          <w:p w14:paraId="19630AE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ATLANTIC PETROLEUM,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07A68E3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w:t>
            </w:r>
          </w:p>
        </w:tc>
        <w:tc>
          <w:tcPr>
            <w:tcW w:w="1820" w:type="dxa"/>
            <w:shd w:val="clear" w:color="auto" w:fill="auto"/>
            <w:noWrap/>
            <w:vAlign w:val="center"/>
            <w:hideMark/>
          </w:tcPr>
          <w:p w14:paraId="1BA9F02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140,000.00</w:t>
            </w:r>
          </w:p>
        </w:tc>
      </w:tr>
      <w:tr w:rsidR="00B6762A" w:rsidRPr="00871FA8" w14:paraId="54AADAD2" w14:textId="77777777" w:rsidTr="005C48F2">
        <w:trPr>
          <w:trHeight w:val="510"/>
          <w:jc w:val="center"/>
        </w:trPr>
        <w:tc>
          <w:tcPr>
            <w:tcW w:w="582" w:type="dxa"/>
            <w:shd w:val="clear" w:color="auto" w:fill="auto"/>
            <w:noWrap/>
            <w:vAlign w:val="center"/>
            <w:hideMark/>
          </w:tcPr>
          <w:p w14:paraId="18B0277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36</w:t>
            </w:r>
          </w:p>
        </w:tc>
        <w:tc>
          <w:tcPr>
            <w:tcW w:w="3234" w:type="dxa"/>
            <w:shd w:val="clear" w:color="auto" w:fill="auto"/>
            <w:vAlign w:val="center"/>
            <w:hideMark/>
          </w:tcPr>
          <w:p w14:paraId="38E7BF8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AYUNTAMIENTO DEL DISTRITO NACIONAL</w:t>
            </w:r>
          </w:p>
        </w:tc>
        <w:tc>
          <w:tcPr>
            <w:tcW w:w="4100" w:type="dxa"/>
            <w:shd w:val="clear" w:color="auto" w:fill="auto"/>
            <w:vAlign w:val="center"/>
            <w:hideMark/>
          </w:tcPr>
          <w:p w14:paraId="2DAA6A3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BASURA, CORRESPONDIENTE AL MES DE NOVIEMBRE 2021</w:t>
            </w:r>
          </w:p>
        </w:tc>
        <w:tc>
          <w:tcPr>
            <w:tcW w:w="1820" w:type="dxa"/>
            <w:shd w:val="clear" w:color="auto" w:fill="auto"/>
            <w:noWrap/>
            <w:vAlign w:val="center"/>
            <w:hideMark/>
          </w:tcPr>
          <w:p w14:paraId="7DB99C3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11,266.00</w:t>
            </w:r>
          </w:p>
        </w:tc>
      </w:tr>
      <w:tr w:rsidR="00B6762A" w:rsidRPr="00871FA8" w14:paraId="71E1616E" w14:textId="77777777" w:rsidTr="005C48F2">
        <w:trPr>
          <w:trHeight w:val="510"/>
          <w:jc w:val="center"/>
        </w:trPr>
        <w:tc>
          <w:tcPr>
            <w:tcW w:w="582" w:type="dxa"/>
            <w:shd w:val="clear" w:color="auto" w:fill="auto"/>
            <w:noWrap/>
            <w:vAlign w:val="center"/>
            <w:hideMark/>
          </w:tcPr>
          <w:p w14:paraId="3999996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37</w:t>
            </w:r>
          </w:p>
        </w:tc>
        <w:tc>
          <w:tcPr>
            <w:tcW w:w="3234" w:type="dxa"/>
            <w:shd w:val="clear" w:color="auto" w:fill="auto"/>
            <w:noWrap/>
            <w:vAlign w:val="center"/>
            <w:hideMark/>
          </w:tcPr>
          <w:p w14:paraId="549F12E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BIENVENIDO ACOSTA MENDEZ</w:t>
            </w:r>
          </w:p>
        </w:tc>
        <w:tc>
          <w:tcPr>
            <w:tcW w:w="4100" w:type="dxa"/>
            <w:shd w:val="clear" w:color="auto" w:fill="auto"/>
            <w:vAlign w:val="center"/>
            <w:hideMark/>
          </w:tcPr>
          <w:p w14:paraId="75A620B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SERVICIOS HONORARIOS PROF. NOTARIALES</w:t>
            </w:r>
          </w:p>
        </w:tc>
        <w:tc>
          <w:tcPr>
            <w:tcW w:w="1820" w:type="dxa"/>
            <w:shd w:val="clear" w:color="auto" w:fill="auto"/>
            <w:noWrap/>
            <w:vAlign w:val="center"/>
            <w:hideMark/>
          </w:tcPr>
          <w:p w14:paraId="014291D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29,500.00</w:t>
            </w:r>
          </w:p>
        </w:tc>
      </w:tr>
      <w:tr w:rsidR="00B6762A" w:rsidRPr="00871FA8" w14:paraId="45B7F0EC" w14:textId="77777777" w:rsidTr="005C48F2">
        <w:trPr>
          <w:trHeight w:val="510"/>
          <w:jc w:val="center"/>
        </w:trPr>
        <w:tc>
          <w:tcPr>
            <w:tcW w:w="582" w:type="dxa"/>
            <w:shd w:val="clear" w:color="auto" w:fill="auto"/>
            <w:noWrap/>
            <w:vAlign w:val="center"/>
            <w:hideMark/>
          </w:tcPr>
          <w:p w14:paraId="6E63BCF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38</w:t>
            </w:r>
          </w:p>
        </w:tc>
        <w:tc>
          <w:tcPr>
            <w:tcW w:w="3234" w:type="dxa"/>
            <w:shd w:val="clear" w:color="auto" w:fill="auto"/>
            <w:noWrap/>
            <w:vAlign w:val="center"/>
            <w:hideMark/>
          </w:tcPr>
          <w:p w14:paraId="0355F6E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BIENVENIDO ACOSTA MENDEZ</w:t>
            </w:r>
          </w:p>
        </w:tc>
        <w:tc>
          <w:tcPr>
            <w:tcW w:w="4100" w:type="dxa"/>
            <w:shd w:val="clear" w:color="auto" w:fill="auto"/>
            <w:vAlign w:val="center"/>
            <w:hideMark/>
          </w:tcPr>
          <w:p w14:paraId="13ECB57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SERVICIOS HONORARIOS PROF. NOTARIALES</w:t>
            </w:r>
          </w:p>
        </w:tc>
        <w:tc>
          <w:tcPr>
            <w:tcW w:w="1820" w:type="dxa"/>
            <w:shd w:val="clear" w:color="auto" w:fill="auto"/>
            <w:noWrap/>
            <w:vAlign w:val="center"/>
            <w:hideMark/>
          </w:tcPr>
          <w:p w14:paraId="7AF936C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82,600.00</w:t>
            </w:r>
          </w:p>
        </w:tc>
      </w:tr>
      <w:tr w:rsidR="00B6762A" w:rsidRPr="00871FA8" w14:paraId="176B2B97" w14:textId="77777777" w:rsidTr="005C48F2">
        <w:trPr>
          <w:trHeight w:val="510"/>
          <w:jc w:val="center"/>
        </w:trPr>
        <w:tc>
          <w:tcPr>
            <w:tcW w:w="582" w:type="dxa"/>
            <w:shd w:val="clear" w:color="auto" w:fill="auto"/>
            <w:noWrap/>
            <w:vAlign w:val="center"/>
            <w:hideMark/>
          </w:tcPr>
          <w:p w14:paraId="3CA26C3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39</w:t>
            </w:r>
          </w:p>
        </w:tc>
        <w:tc>
          <w:tcPr>
            <w:tcW w:w="3234" w:type="dxa"/>
            <w:shd w:val="clear" w:color="auto" w:fill="auto"/>
            <w:noWrap/>
            <w:vAlign w:val="center"/>
            <w:hideMark/>
          </w:tcPr>
          <w:p w14:paraId="3E1E7C0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BIENVENIDO ACOSTA MENDEZ</w:t>
            </w:r>
          </w:p>
        </w:tc>
        <w:tc>
          <w:tcPr>
            <w:tcW w:w="4100" w:type="dxa"/>
            <w:shd w:val="clear" w:color="auto" w:fill="auto"/>
            <w:vAlign w:val="center"/>
            <w:hideMark/>
          </w:tcPr>
          <w:p w14:paraId="328A0B8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SERVICIOS HONORARIOS PROF. NOTARIALES</w:t>
            </w:r>
          </w:p>
        </w:tc>
        <w:tc>
          <w:tcPr>
            <w:tcW w:w="1820" w:type="dxa"/>
            <w:shd w:val="clear" w:color="auto" w:fill="auto"/>
            <w:noWrap/>
            <w:vAlign w:val="center"/>
            <w:hideMark/>
          </w:tcPr>
          <w:p w14:paraId="74E8860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47,200.00</w:t>
            </w:r>
          </w:p>
        </w:tc>
      </w:tr>
      <w:tr w:rsidR="00B6762A" w:rsidRPr="00871FA8" w14:paraId="49578C4C" w14:textId="77777777" w:rsidTr="005C48F2">
        <w:trPr>
          <w:trHeight w:val="510"/>
          <w:jc w:val="center"/>
        </w:trPr>
        <w:tc>
          <w:tcPr>
            <w:tcW w:w="582" w:type="dxa"/>
            <w:shd w:val="clear" w:color="auto" w:fill="auto"/>
            <w:noWrap/>
            <w:vAlign w:val="center"/>
            <w:hideMark/>
          </w:tcPr>
          <w:p w14:paraId="0574005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40</w:t>
            </w:r>
          </w:p>
        </w:tc>
        <w:tc>
          <w:tcPr>
            <w:tcW w:w="3234" w:type="dxa"/>
            <w:shd w:val="clear" w:color="auto" w:fill="auto"/>
            <w:noWrap/>
            <w:vAlign w:val="center"/>
            <w:hideMark/>
          </w:tcPr>
          <w:p w14:paraId="4E3EFF0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BIENVENIDO ACOSTA MENDEZ</w:t>
            </w:r>
          </w:p>
        </w:tc>
        <w:tc>
          <w:tcPr>
            <w:tcW w:w="4100" w:type="dxa"/>
            <w:shd w:val="clear" w:color="auto" w:fill="auto"/>
            <w:vAlign w:val="center"/>
            <w:hideMark/>
          </w:tcPr>
          <w:p w14:paraId="61CB549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SERVICIOS HONORARIOS PROF. NOTARIALES</w:t>
            </w:r>
          </w:p>
        </w:tc>
        <w:tc>
          <w:tcPr>
            <w:tcW w:w="1820" w:type="dxa"/>
            <w:shd w:val="clear" w:color="auto" w:fill="auto"/>
            <w:noWrap/>
            <w:vAlign w:val="center"/>
            <w:hideMark/>
          </w:tcPr>
          <w:p w14:paraId="5078E78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64,900.00</w:t>
            </w:r>
          </w:p>
        </w:tc>
      </w:tr>
      <w:tr w:rsidR="00B6762A" w:rsidRPr="00871FA8" w14:paraId="710297E6" w14:textId="77777777" w:rsidTr="005C48F2">
        <w:trPr>
          <w:trHeight w:val="510"/>
          <w:jc w:val="center"/>
        </w:trPr>
        <w:tc>
          <w:tcPr>
            <w:tcW w:w="582" w:type="dxa"/>
            <w:shd w:val="clear" w:color="auto" w:fill="auto"/>
            <w:noWrap/>
            <w:vAlign w:val="center"/>
            <w:hideMark/>
          </w:tcPr>
          <w:p w14:paraId="3EAE206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41</w:t>
            </w:r>
          </w:p>
        </w:tc>
        <w:tc>
          <w:tcPr>
            <w:tcW w:w="3234" w:type="dxa"/>
            <w:shd w:val="clear" w:color="auto" w:fill="auto"/>
            <w:vAlign w:val="center"/>
            <w:hideMark/>
          </w:tcPr>
          <w:p w14:paraId="391E766C" w14:textId="77777777" w:rsidR="00B6762A" w:rsidRPr="00145931" w:rsidRDefault="00B6762A" w:rsidP="00811FBC">
            <w:pPr>
              <w:spacing w:after="0" w:line="360" w:lineRule="auto"/>
              <w:rPr>
                <w:rFonts w:eastAsia="Times New Roman" w:cs="Times New Roman"/>
                <w:color w:val="767171"/>
                <w:szCs w:val="24"/>
                <w:lang w:val="en-US" w:eastAsia="es-DO"/>
              </w:rPr>
            </w:pPr>
            <w:r w:rsidRPr="00145931">
              <w:rPr>
                <w:rFonts w:eastAsia="Times New Roman" w:cs="Times New Roman"/>
                <w:color w:val="767171"/>
                <w:szCs w:val="24"/>
                <w:lang w:val="en-US" w:eastAsia="es-DO"/>
              </w:rPr>
              <w:t>BROTHERS RSR SUPPLY OFFICE, SRL</w:t>
            </w:r>
          </w:p>
        </w:tc>
        <w:tc>
          <w:tcPr>
            <w:tcW w:w="4100" w:type="dxa"/>
            <w:shd w:val="clear" w:color="auto" w:fill="auto"/>
            <w:vAlign w:val="center"/>
            <w:hideMark/>
          </w:tcPr>
          <w:p w14:paraId="60B1E6F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DISPENSADORES DE CINTA ADHESIVAS</w:t>
            </w:r>
          </w:p>
        </w:tc>
        <w:tc>
          <w:tcPr>
            <w:tcW w:w="1820" w:type="dxa"/>
            <w:shd w:val="clear" w:color="auto" w:fill="auto"/>
            <w:noWrap/>
            <w:vAlign w:val="center"/>
            <w:hideMark/>
          </w:tcPr>
          <w:p w14:paraId="23F7B5B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1,888.00</w:t>
            </w:r>
          </w:p>
        </w:tc>
      </w:tr>
      <w:tr w:rsidR="00B6762A" w:rsidRPr="00871FA8" w14:paraId="7B93A23E" w14:textId="77777777" w:rsidTr="005C48F2">
        <w:trPr>
          <w:trHeight w:val="510"/>
          <w:jc w:val="center"/>
        </w:trPr>
        <w:tc>
          <w:tcPr>
            <w:tcW w:w="582" w:type="dxa"/>
            <w:shd w:val="clear" w:color="auto" w:fill="auto"/>
            <w:noWrap/>
            <w:vAlign w:val="center"/>
            <w:hideMark/>
          </w:tcPr>
          <w:p w14:paraId="0B8A46C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42</w:t>
            </w:r>
          </w:p>
        </w:tc>
        <w:tc>
          <w:tcPr>
            <w:tcW w:w="3234" w:type="dxa"/>
            <w:shd w:val="clear" w:color="auto" w:fill="auto"/>
            <w:vAlign w:val="center"/>
            <w:hideMark/>
          </w:tcPr>
          <w:p w14:paraId="52C9C2E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 (CDN-</w:t>
            </w:r>
            <w:proofErr w:type="gramStart"/>
            <w:r w:rsidRPr="00871FA8">
              <w:rPr>
                <w:rFonts w:eastAsia="Times New Roman" w:cs="Times New Roman"/>
                <w:color w:val="767171"/>
                <w:szCs w:val="24"/>
                <w:lang w:eastAsia="es-DO"/>
              </w:rPr>
              <w:t>TV,S</w:t>
            </w:r>
            <w:proofErr w:type="gramEnd"/>
            <w:r w:rsidRPr="00871FA8">
              <w:rPr>
                <w:rFonts w:eastAsia="Times New Roman" w:cs="Times New Roman"/>
                <w:color w:val="767171"/>
                <w:szCs w:val="24"/>
                <w:lang w:eastAsia="es-DO"/>
              </w:rPr>
              <w:t>.A</w:t>
            </w:r>
          </w:p>
        </w:tc>
        <w:tc>
          <w:tcPr>
            <w:tcW w:w="4100" w:type="dxa"/>
            <w:shd w:val="clear" w:color="auto" w:fill="auto"/>
            <w:vAlign w:val="center"/>
            <w:hideMark/>
          </w:tcPr>
          <w:p w14:paraId="21477290" w14:textId="7898DEE8"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NOTICIAS </w:t>
            </w:r>
            <w:r w:rsidR="009668F1" w:rsidRPr="00871FA8">
              <w:rPr>
                <w:rFonts w:eastAsia="Times New Roman" w:cs="Times New Roman"/>
                <w:color w:val="767171"/>
                <w:szCs w:val="24"/>
                <w:lang w:eastAsia="es-DO"/>
              </w:rPr>
              <w:t>AHORA, AGOSTO</w:t>
            </w:r>
            <w:r w:rsidRPr="00871FA8">
              <w:rPr>
                <w:rFonts w:eastAsia="Times New Roman" w:cs="Times New Roman"/>
                <w:color w:val="767171"/>
                <w:szCs w:val="24"/>
                <w:lang w:eastAsia="es-DO"/>
              </w:rPr>
              <w:t xml:space="preserve"> 2021</w:t>
            </w:r>
          </w:p>
        </w:tc>
        <w:tc>
          <w:tcPr>
            <w:tcW w:w="1820" w:type="dxa"/>
            <w:shd w:val="clear" w:color="auto" w:fill="auto"/>
            <w:noWrap/>
            <w:vAlign w:val="center"/>
            <w:hideMark/>
          </w:tcPr>
          <w:p w14:paraId="4D02B2D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75EB5756" w14:textId="77777777" w:rsidTr="005C48F2">
        <w:trPr>
          <w:trHeight w:val="510"/>
          <w:jc w:val="center"/>
        </w:trPr>
        <w:tc>
          <w:tcPr>
            <w:tcW w:w="582" w:type="dxa"/>
            <w:shd w:val="clear" w:color="auto" w:fill="auto"/>
            <w:noWrap/>
            <w:vAlign w:val="center"/>
            <w:hideMark/>
          </w:tcPr>
          <w:p w14:paraId="69C410F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w:t>
            </w:r>
          </w:p>
        </w:tc>
        <w:tc>
          <w:tcPr>
            <w:tcW w:w="3234" w:type="dxa"/>
            <w:shd w:val="clear" w:color="auto" w:fill="auto"/>
            <w:vAlign w:val="center"/>
            <w:hideMark/>
          </w:tcPr>
          <w:p w14:paraId="21CAE77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 (CDN-</w:t>
            </w:r>
            <w:proofErr w:type="gramStart"/>
            <w:r w:rsidRPr="00871FA8">
              <w:rPr>
                <w:rFonts w:eastAsia="Times New Roman" w:cs="Times New Roman"/>
                <w:color w:val="767171"/>
                <w:szCs w:val="24"/>
                <w:lang w:eastAsia="es-DO"/>
              </w:rPr>
              <w:t>TV,S</w:t>
            </w:r>
            <w:proofErr w:type="gramEnd"/>
            <w:r w:rsidRPr="00871FA8">
              <w:rPr>
                <w:rFonts w:eastAsia="Times New Roman" w:cs="Times New Roman"/>
                <w:color w:val="767171"/>
                <w:szCs w:val="24"/>
                <w:lang w:eastAsia="es-DO"/>
              </w:rPr>
              <w:t>.A</w:t>
            </w:r>
          </w:p>
        </w:tc>
        <w:tc>
          <w:tcPr>
            <w:tcW w:w="4100" w:type="dxa"/>
            <w:shd w:val="clear" w:color="auto" w:fill="auto"/>
            <w:vAlign w:val="center"/>
            <w:hideMark/>
          </w:tcPr>
          <w:p w14:paraId="001E61A7" w14:textId="414176EE"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NOTICIAS </w:t>
            </w:r>
            <w:r w:rsidR="009668F1" w:rsidRPr="00871FA8">
              <w:rPr>
                <w:rFonts w:eastAsia="Times New Roman" w:cs="Times New Roman"/>
                <w:color w:val="767171"/>
                <w:szCs w:val="24"/>
                <w:lang w:eastAsia="es-DO"/>
              </w:rPr>
              <w:t>AHORA, SEPTIEMBRE</w:t>
            </w:r>
            <w:r w:rsidRPr="00871FA8">
              <w:rPr>
                <w:rFonts w:eastAsia="Times New Roman" w:cs="Times New Roman"/>
                <w:color w:val="767171"/>
                <w:szCs w:val="24"/>
                <w:lang w:eastAsia="es-DO"/>
              </w:rPr>
              <w:t xml:space="preserve">  2021</w:t>
            </w:r>
          </w:p>
        </w:tc>
        <w:tc>
          <w:tcPr>
            <w:tcW w:w="1820" w:type="dxa"/>
            <w:shd w:val="clear" w:color="auto" w:fill="auto"/>
            <w:noWrap/>
            <w:vAlign w:val="center"/>
            <w:hideMark/>
          </w:tcPr>
          <w:p w14:paraId="2894F79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6BD092E8" w14:textId="77777777" w:rsidTr="005C48F2">
        <w:trPr>
          <w:trHeight w:val="480"/>
          <w:jc w:val="center"/>
        </w:trPr>
        <w:tc>
          <w:tcPr>
            <w:tcW w:w="582" w:type="dxa"/>
            <w:shd w:val="clear" w:color="auto" w:fill="auto"/>
            <w:noWrap/>
            <w:vAlign w:val="center"/>
            <w:hideMark/>
          </w:tcPr>
          <w:p w14:paraId="608273A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44</w:t>
            </w:r>
          </w:p>
        </w:tc>
        <w:tc>
          <w:tcPr>
            <w:tcW w:w="3234" w:type="dxa"/>
            <w:shd w:val="clear" w:color="auto" w:fill="auto"/>
            <w:vAlign w:val="center"/>
            <w:hideMark/>
          </w:tcPr>
          <w:p w14:paraId="079BBFC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 (CDN-</w:t>
            </w:r>
            <w:proofErr w:type="gramStart"/>
            <w:r w:rsidRPr="00871FA8">
              <w:rPr>
                <w:rFonts w:eastAsia="Times New Roman" w:cs="Times New Roman"/>
                <w:color w:val="767171"/>
                <w:szCs w:val="24"/>
                <w:lang w:eastAsia="es-DO"/>
              </w:rPr>
              <w:t>TV,S</w:t>
            </w:r>
            <w:proofErr w:type="gramEnd"/>
            <w:r w:rsidRPr="00871FA8">
              <w:rPr>
                <w:rFonts w:eastAsia="Times New Roman" w:cs="Times New Roman"/>
                <w:color w:val="767171"/>
                <w:szCs w:val="24"/>
                <w:lang w:eastAsia="es-DO"/>
              </w:rPr>
              <w:t>.A</w:t>
            </w:r>
          </w:p>
        </w:tc>
        <w:tc>
          <w:tcPr>
            <w:tcW w:w="4100" w:type="dxa"/>
            <w:shd w:val="clear" w:color="auto" w:fill="auto"/>
            <w:vAlign w:val="center"/>
            <w:hideMark/>
          </w:tcPr>
          <w:p w14:paraId="7D194DF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NOTICIAS AHORA, OCTUBRE 2021</w:t>
            </w:r>
          </w:p>
        </w:tc>
        <w:tc>
          <w:tcPr>
            <w:tcW w:w="1820" w:type="dxa"/>
            <w:shd w:val="clear" w:color="auto" w:fill="auto"/>
            <w:noWrap/>
            <w:vAlign w:val="center"/>
            <w:hideMark/>
          </w:tcPr>
          <w:p w14:paraId="4ED2108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246FE696" w14:textId="77777777" w:rsidTr="005C48F2">
        <w:trPr>
          <w:trHeight w:val="555"/>
          <w:jc w:val="center"/>
        </w:trPr>
        <w:tc>
          <w:tcPr>
            <w:tcW w:w="582" w:type="dxa"/>
            <w:shd w:val="clear" w:color="auto" w:fill="auto"/>
            <w:noWrap/>
            <w:vAlign w:val="center"/>
            <w:hideMark/>
          </w:tcPr>
          <w:p w14:paraId="3BA0D14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45</w:t>
            </w:r>
          </w:p>
        </w:tc>
        <w:tc>
          <w:tcPr>
            <w:tcW w:w="3234" w:type="dxa"/>
            <w:shd w:val="clear" w:color="auto" w:fill="auto"/>
            <w:vAlign w:val="center"/>
            <w:hideMark/>
          </w:tcPr>
          <w:p w14:paraId="238897F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RADIO (CDNR) SRL</w:t>
            </w:r>
          </w:p>
        </w:tc>
        <w:tc>
          <w:tcPr>
            <w:tcW w:w="4100" w:type="dxa"/>
            <w:shd w:val="clear" w:color="auto" w:fill="auto"/>
            <w:vAlign w:val="center"/>
            <w:hideMark/>
          </w:tcPr>
          <w:p w14:paraId="4A39863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REYES CON MUCHO MAS VERDAD, OCTUBRE 2021</w:t>
            </w:r>
          </w:p>
        </w:tc>
        <w:tc>
          <w:tcPr>
            <w:tcW w:w="1820" w:type="dxa"/>
            <w:shd w:val="clear" w:color="auto" w:fill="auto"/>
            <w:noWrap/>
            <w:vAlign w:val="center"/>
            <w:hideMark/>
          </w:tcPr>
          <w:p w14:paraId="1BDDBB8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47,200.00</w:t>
            </w:r>
          </w:p>
        </w:tc>
      </w:tr>
      <w:tr w:rsidR="00B6762A" w:rsidRPr="00871FA8" w14:paraId="29E22899" w14:textId="77777777" w:rsidTr="005C48F2">
        <w:trPr>
          <w:trHeight w:val="525"/>
          <w:jc w:val="center"/>
        </w:trPr>
        <w:tc>
          <w:tcPr>
            <w:tcW w:w="582" w:type="dxa"/>
            <w:shd w:val="clear" w:color="auto" w:fill="auto"/>
            <w:noWrap/>
            <w:vAlign w:val="center"/>
            <w:hideMark/>
          </w:tcPr>
          <w:p w14:paraId="73EDD95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w:t>
            </w:r>
          </w:p>
        </w:tc>
        <w:tc>
          <w:tcPr>
            <w:tcW w:w="3234" w:type="dxa"/>
            <w:shd w:val="clear" w:color="auto" w:fill="auto"/>
            <w:vAlign w:val="center"/>
            <w:hideMark/>
          </w:tcPr>
          <w:p w14:paraId="06B7B81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RADIO (CDNR) SRL</w:t>
            </w:r>
          </w:p>
        </w:tc>
        <w:tc>
          <w:tcPr>
            <w:tcW w:w="4100" w:type="dxa"/>
            <w:shd w:val="clear" w:color="auto" w:fill="auto"/>
            <w:vAlign w:val="center"/>
            <w:hideMark/>
          </w:tcPr>
          <w:p w14:paraId="511D5FE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DE RADIO LA EXPRESION DE LA TARDE, OCTUBRE 2021</w:t>
            </w:r>
          </w:p>
        </w:tc>
        <w:tc>
          <w:tcPr>
            <w:tcW w:w="1820" w:type="dxa"/>
            <w:shd w:val="clear" w:color="auto" w:fill="auto"/>
            <w:noWrap/>
            <w:vAlign w:val="center"/>
            <w:hideMark/>
          </w:tcPr>
          <w:p w14:paraId="6EF436A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47,200.00</w:t>
            </w:r>
          </w:p>
        </w:tc>
      </w:tr>
      <w:tr w:rsidR="00B6762A" w:rsidRPr="00871FA8" w14:paraId="3BCA8838" w14:textId="77777777" w:rsidTr="005C48F2">
        <w:trPr>
          <w:trHeight w:val="510"/>
          <w:jc w:val="center"/>
        </w:trPr>
        <w:tc>
          <w:tcPr>
            <w:tcW w:w="582" w:type="dxa"/>
            <w:shd w:val="clear" w:color="auto" w:fill="auto"/>
            <w:noWrap/>
            <w:vAlign w:val="center"/>
            <w:hideMark/>
          </w:tcPr>
          <w:p w14:paraId="643C2D6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w:t>
            </w:r>
          </w:p>
        </w:tc>
        <w:tc>
          <w:tcPr>
            <w:tcW w:w="3234" w:type="dxa"/>
            <w:shd w:val="clear" w:color="auto" w:fill="auto"/>
            <w:vAlign w:val="center"/>
            <w:hideMark/>
          </w:tcPr>
          <w:p w14:paraId="73A6AE9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CADENA DE NOTICIAS TELEVISION (CDNTV),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5C85DA4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CIRCULO DE GRANDES LIGAS, MAYO 2021</w:t>
            </w:r>
          </w:p>
        </w:tc>
        <w:tc>
          <w:tcPr>
            <w:tcW w:w="1820" w:type="dxa"/>
            <w:shd w:val="clear" w:color="auto" w:fill="auto"/>
            <w:noWrap/>
            <w:vAlign w:val="center"/>
            <w:hideMark/>
          </w:tcPr>
          <w:p w14:paraId="1614ECB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47,200.00</w:t>
            </w:r>
          </w:p>
        </w:tc>
      </w:tr>
      <w:tr w:rsidR="00B6762A" w:rsidRPr="00871FA8" w14:paraId="58A55CBA" w14:textId="77777777" w:rsidTr="005C48F2">
        <w:trPr>
          <w:trHeight w:val="510"/>
          <w:jc w:val="center"/>
        </w:trPr>
        <w:tc>
          <w:tcPr>
            <w:tcW w:w="582" w:type="dxa"/>
            <w:shd w:val="clear" w:color="auto" w:fill="auto"/>
            <w:noWrap/>
            <w:vAlign w:val="center"/>
            <w:hideMark/>
          </w:tcPr>
          <w:p w14:paraId="63D88E5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48</w:t>
            </w:r>
          </w:p>
        </w:tc>
        <w:tc>
          <w:tcPr>
            <w:tcW w:w="3234" w:type="dxa"/>
            <w:shd w:val="clear" w:color="auto" w:fill="auto"/>
            <w:vAlign w:val="center"/>
            <w:hideMark/>
          </w:tcPr>
          <w:p w14:paraId="05DA13E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CADENA DE NOTICIAS TELEVISION (CDNTV),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1A39318C" w14:textId="46A67A3E"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CIRCULO DE GRANDES </w:t>
            </w:r>
            <w:r w:rsidR="009668F1" w:rsidRPr="00871FA8">
              <w:rPr>
                <w:rFonts w:eastAsia="Times New Roman" w:cs="Times New Roman"/>
                <w:color w:val="767171"/>
                <w:szCs w:val="24"/>
                <w:lang w:eastAsia="es-DO"/>
              </w:rPr>
              <w:t>LIGAS, JUNIO</w:t>
            </w:r>
            <w:r w:rsidRPr="00871FA8">
              <w:rPr>
                <w:rFonts w:eastAsia="Times New Roman" w:cs="Times New Roman"/>
                <w:color w:val="767171"/>
                <w:szCs w:val="24"/>
                <w:lang w:eastAsia="es-DO"/>
              </w:rPr>
              <w:t xml:space="preserve">  2021</w:t>
            </w:r>
          </w:p>
        </w:tc>
        <w:tc>
          <w:tcPr>
            <w:tcW w:w="1820" w:type="dxa"/>
            <w:shd w:val="clear" w:color="auto" w:fill="auto"/>
            <w:noWrap/>
            <w:vAlign w:val="center"/>
            <w:hideMark/>
          </w:tcPr>
          <w:p w14:paraId="1F2E920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47,200.00</w:t>
            </w:r>
          </w:p>
        </w:tc>
      </w:tr>
      <w:tr w:rsidR="00B6762A" w:rsidRPr="00871FA8" w14:paraId="44D06272" w14:textId="77777777" w:rsidTr="005C48F2">
        <w:trPr>
          <w:trHeight w:val="510"/>
          <w:jc w:val="center"/>
        </w:trPr>
        <w:tc>
          <w:tcPr>
            <w:tcW w:w="582" w:type="dxa"/>
            <w:shd w:val="clear" w:color="auto" w:fill="auto"/>
            <w:noWrap/>
            <w:vAlign w:val="center"/>
            <w:hideMark/>
          </w:tcPr>
          <w:p w14:paraId="5AE3364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49</w:t>
            </w:r>
          </w:p>
        </w:tc>
        <w:tc>
          <w:tcPr>
            <w:tcW w:w="3234" w:type="dxa"/>
            <w:shd w:val="clear" w:color="auto" w:fill="auto"/>
            <w:vAlign w:val="center"/>
            <w:hideMark/>
          </w:tcPr>
          <w:p w14:paraId="59A5C1B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CADENA DE NOTICIAS TELEVISION (CDNTV),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70582B7" w14:textId="2481A5B9"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CIRCULO DE GRANDES </w:t>
            </w:r>
            <w:r w:rsidR="009668F1" w:rsidRPr="00871FA8">
              <w:rPr>
                <w:rFonts w:eastAsia="Times New Roman" w:cs="Times New Roman"/>
                <w:color w:val="767171"/>
                <w:szCs w:val="24"/>
                <w:lang w:eastAsia="es-DO"/>
              </w:rPr>
              <w:t>LIGAS, JULIO</w:t>
            </w:r>
            <w:r w:rsidRPr="00871FA8">
              <w:rPr>
                <w:rFonts w:eastAsia="Times New Roman" w:cs="Times New Roman"/>
                <w:color w:val="767171"/>
                <w:szCs w:val="24"/>
                <w:lang w:eastAsia="es-DO"/>
              </w:rPr>
              <w:t xml:space="preserve">  2021</w:t>
            </w:r>
          </w:p>
        </w:tc>
        <w:tc>
          <w:tcPr>
            <w:tcW w:w="1820" w:type="dxa"/>
            <w:shd w:val="clear" w:color="auto" w:fill="auto"/>
            <w:noWrap/>
            <w:vAlign w:val="center"/>
            <w:hideMark/>
          </w:tcPr>
          <w:p w14:paraId="39747C4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47,200.00</w:t>
            </w:r>
          </w:p>
        </w:tc>
      </w:tr>
      <w:tr w:rsidR="00B6762A" w:rsidRPr="00871FA8" w14:paraId="7CAFA7E9" w14:textId="77777777" w:rsidTr="005C48F2">
        <w:trPr>
          <w:trHeight w:val="510"/>
          <w:jc w:val="center"/>
        </w:trPr>
        <w:tc>
          <w:tcPr>
            <w:tcW w:w="582" w:type="dxa"/>
            <w:shd w:val="clear" w:color="auto" w:fill="auto"/>
            <w:noWrap/>
            <w:vAlign w:val="center"/>
            <w:hideMark/>
          </w:tcPr>
          <w:p w14:paraId="095D812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50</w:t>
            </w:r>
          </w:p>
        </w:tc>
        <w:tc>
          <w:tcPr>
            <w:tcW w:w="3234" w:type="dxa"/>
            <w:shd w:val="clear" w:color="auto" w:fill="auto"/>
            <w:vAlign w:val="center"/>
            <w:hideMark/>
          </w:tcPr>
          <w:p w14:paraId="6330E24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CADENA DE NOTICIAS TELEVISION (CDNTV),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6564A1B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CIRCULO DE GRANDES LIGAS, AGOSTO  2021</w:t>
            </w:r>
          </w:p>
        </w:tc>
        <w:tc>
          <w:tcPr>
            <w:tcW w:w="1820" w:type="dxa"/>
            <w:shd w:val="clear" w:color="auto" w:fill="auto"/>
            <w:noWrap/>
            <w:vAlign w:val="center"/>
            <w:hideMark/>
          </w:tcPr>
          <w:p w14:paraId="609CDBF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47,200.00</w:t>
            </w:r>
          </w:p>
        </w:tc>
      </w:tr>
      <w:tr w:rsidR="00B6762A" w:rsidRPr="00871FA8" w14:paraId="6DF8B85D" w14:textId="77777777" w:rsidTr="005C48F2">
        <w:trPr>
          <w:trHeight w:val="585"/>
          <w:jc w:val="center"/>
        </w:trPr>
        <w:tc>
          <w:tcPr>
            <w:tcW w:w="582" w:type="dxa"/>
            <w:shd w:val="clear" w:color="auto" w:fill="auto"/>
            <w:noWrap/>
            <w:vAlign w:val="center"/>
            <w:hideMark/>
          </w:tcPr>
          <w:p w14:paraId="79C9884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51</w:t>
            </w:r>
          </w:p>
        </w:tc>
        <w:tc>
          <w:tcPr>
            <w:tcW w:w="3234" w:type="dxa"/>
            <w:shd w:val="clear" w:color="auto" w:fill="auto"/>
            <w:vAlign w:val="center"/>
            <w:hideMark/>
          </w:tcPr>
          <w:p w14:paraId="437E2F10" w14:textId="0EA18890"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CADENA DE NOTICIAS TELEVISION (CDNTV), </w:t>
            </w:r>
            <w:r w:rsidR="009668F1" w:rsidRPr="00871FA8">
              <w:rPr>
                <w:rFonts w:eastAsia="Times New Roman" w:cs="Times New Roman"/>
                <w:color w:val="767171"/>
                <w:szCs w:val="24"/>
                <w:lang w:eastAsia="es-DO"/>
              </w:rPr>
              <w:t>S. A</w:t>
            </w:r>
          </w:p>
        </w:tc>
        <w:tc>
          <w:tcPr>
            <w:tcW w:w="4100" w:type="dxa"/>
            <w:shd w:val="clear" w:color="auto" w:fill="auto"/>
            <w:vAlign w:val="center"/>
            <w:hideMark/>
          </w:tcPr>
          <w:p w14:paraId="5AE04ADC" w14:textId="78006BA2"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CIRCULO DE GRANDES </w:t>
            </w:r>
            <w:r w:rsidR="009668F1" w:rsidRPr="00871FA8">
              <w:rPr>
                <w:rFonts w:eastAsia="Times New Roman" w:cs="Times New Roman"/>
                <w:color w:val="767171"/>
                <w:szCs w:val="24"/>
                <w:lang w:eastAsia="es-DO"/>
              </w:rPr>
              <w:t>LIGAS, SEPTIEMBRE</w:t>
            </w:r>
            <w:r w:rsidRPr="00871FA8">
              <w:rPr>
                <w:rFonts w:eastAsia="Times New Roman" w:cs="Times New Roman"/>
                <w:color w:val="767171"/>
                <w:szCs w:val="24"/>
                <w:lang w:eastAsia="es-DO"/>
              </w:rPr>
              <w:t xml:space="preserve"> 2021</w:t>
            </w:r>
          </w:p>
        </w:tc>
        <w:tc>
          <w:tcPr>
            <w:tcW w:w="1820" w:type="dxa"/>
            <w:shd w:val="clear" w:color="auto" w:fill="auto"/>
            <w:noWrap/>
            <w:vAlign w:val="center"/>
            <w:hideMark/>
          </w:tcPr>
          <w:p w14:paraId="69A4AFC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47,200.00</w:t>
            </w:r>
          </w:p>
        </w:tc>
      </w:tr>
      <w:tr w:rsidR="00B6762A" w:rsidRPr="00871FA8" w14:paraId="0A40A7FF" w14:textId="77777777" w:rsidTr="005C48F2">
        <w:trPr>
          <w:trHeight w:val="585"/>
          <w:jc w:val="center"/>
        </w:trPr>
        <w:tc>
          <w:tcPr>
            <w:tcW w:w="582" w:type="dxa"/>
            <w:shd w:val="clear" w:color="auto" w:fill="auto"/>
            <w:noWrap/>
            <w:vAlign w:val="center"/>
            <w:hideMark/>
          </w:tcPr>
          <w:p w14:paraId="79C5BBC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52</w:t>
            </w:r>
          </w:p>
        </w:tc>
        <w:tc>
          <w:tcPr>
            <w:tcW w:w="3234" w:type="dxa"/>
            <w:shd w:val="clear" w:color="auto" w:fill="auto"/>
            <w:vAlign w:val="center"/>
            <w:hideMark/>
          </w:tcPr>
          <w:p w14:paraId="31C17BAA" w14:textId="2D55E1DE"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CADENA DE NOTICIAS TELEVISION (CDNTV), </w:t>
            </w:r>
            <w:r w:rsidR="009668F1" w:rsidRPr="00871FA8">
              <w:rPr>
                <w:rFonts w:eastAsia="Times New Roman" w:cs="Times New Roman"/>
                <w:color w:val="767171"/>
                <w:szCs w:val="24"/>
                <w:lang w:eastAsia="es-DO"/>
              </w:rPr>
              <w:t>S. A</w:t>
            </w:r>
          </w:p>
        </w:tc>
        <w:tc>
          <w:tcPr>
            <w:tcW w:w="4100" w:type="dxa"/>
            <w:shd w:val="clear" w:color="auto" w:fill="auto"/>
            <w:vAlign w:val="center"/>
            <w:hideMark/>
          </w:tcPr>
          <w:p w14:paraId="66B1EF6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CIRCULO DE GRANDES LIGAS, OCTUBRE 2021</w:t>
            </w:r>
          </w:p>
        </w:tc>
        <w:tc>
          <w:tcPr>
            <w:tcW w:w="1820" w:type="dxa"/>
            <w:shd w:val="clear" w:color="auto" w:fill="auto"/>
            <w:noWrap/>
            <w:vAlign w:val="center"/>
            <w:hideMark/>
          </w:tcPr>
          <w:p w14:paraId="533A9A5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47,200.00</w:t>
            </w:r>
          </w:p>
        </w:tc>
      </w:tr>
      <w:tr w:rsidR="00B6762A" w:rsidRPr="00871FA8" w14:paraId="6173F867" w14:textId="77777777" w:rsidTr="005C48F2">
        <w:trPr>
          <w:trHeight w:val="585"/>
          <w:jc w:val="center"/>
        </w:trPr>
        <w:tc>
          <w:tcPr>
            <w:tcW w:w="582" w:type="dxa"/>
            <w:shd w:val="clear" w:color="auto" w:fill="auto"/>
            <w:noWrap/>
            <w:vAlign w:val="center"/>
            <w:hideMark/>
          </w:tcPr>
          <w:p w14:paraId="6D799CA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53</w:t>
            </w:r>
          </w:p>
        </w:tc>
        <w:tc>
          <w:tcPr>
            <w:tcW w:w="3234" w:type="dxa"/>
            <w:shd w:val="clear" w:color="auto" w:fill="auto"/>
            <w:noWrap/>
            <w:vAlign w:val="center"/>
            <w:hideMark/>
          </w:tcPr>
          <w:p w14:paraId="6D7C9E2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TELEVISION S A</w:t>
            </w:r>
          </w:p>
        </w:tc>
        <w:tc>
          <w:tcPr>
            <w:tcW w:w="4100" w:type="dxa"/>
            <w:shd w:val="clear" w:color="auto" w:fill="auto"/>
            <w:vAlign w:val="center"/>
            <w:hideMark/>
          </w:tcPr>
          <w:p w14:paraId="60CBD0A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DOM. MODA Y NOTICIAS AHORA, OCTUBRE/2016</w:t>
            </w:r>
          </w:p>
        </w:tc>
        <w:tc>
          <w:tcPr>
            <w:tcW w:w="1820" w:type="dxa"/>
            <w:shd w:val="clear" w:color="auto" w:fill="auto"/>
            <w:noWrap/>
            <w:vAlign w:val="center"/>
            <w:hideMark/>
          </w:tcPr>
          <w:p w14:paraId="0611519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71E07514" w14:textId="77777777" w:rsidTr="005C48F2">
        <w:trPr>
          <w:trHeight w:val="585"/>
          <w:jc w:val="center"/>
        </w:trPr>
        <w:tc>
          <w:tcPr>
            <w:tcW w:w="582" w:type="dxa"/>
            <w:shd w:val="clear" w:color="auto" w:fill="auto"/>
            <w:noWrap/>
            <w:vAlign w:val="center"/>
            <w:hideMark/>
          </w:tcPr>
          <w:p w14:paraId="390D6C7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54</w:t>
            </w:r>
          </w:p>
        </w:tc>
        <w:tc>
          <w:tcPr>
            <w:tcW w:w="3234" w:type="dxa"/>
            <w:shd w:val="clear" w:color="auto" w:fill="auto"/>
            <w:noWrap/>
            <w:vAlign w:val="center"/>
            <w:hideMark/>
          </w:tcPr>
          <w:p w14:paraId="53081F4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TELEVISION S A</w:t>
            </w:r>
          </w:p>
        </w:tc>
        <w:tc>
          <w:tcPr>
            <w:tcW w:w="4100" w:type="dxa"/>
            <w:shd w:val="clear" w:color="auto" w:fill="auto"/>
            <w:vAlign w:val="center"/>
            <w:hideMark/>
          </w:tcPr>
          <w:p w14:paraId="79A3AF4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NOTICIAS AHORA, NOVIEMBRE/2016</w:t>
            </w:r>
          </w:p>
        </w:tc>
        <w:tc>
          <w:tcPr>
            <w:tcW w:w="1820" w:type="dxa"/>
            <w:shd w:val="clear" w:color="auto" w:fill="auto"/>
            <w:noWrap/>
            <w:vAlign w:val="center"/>
            <w:hideMark/>
          </w:tcPr>
          <w:p w14:paraId="1788B04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66EAF76E" w14:textId="77777777" w:rsidTr="005C48F2">
        <w:trPr>
          <w:trHeight w:val="510"/>
          <w:jc w:val="center"/>
        </w:trPr>
        <w:tc>
          <w:tcPr>
            <w:tcW w:w="582" w:type="dxa"/>
            <w:shd w:val="clear" w:color="auto" w:fill="auto"/>
            <w:noWrap/>
            <w:vAlign w:val="center"/>
            <w:hideMark/>
          </w:tcPr>
          <w:p w14:paraId="4AF86AD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55</w:t>
            </w:r>
          </w:p>
        </w:tc>
        <w:tc>
          <w:tcPr>
            <w:tcW w:w="3234" w:type="dxa"/>
            <w:shd w:val="clear" w:color="auto" w:fill="auto"/>
            <w:noWrap/>
            <w:vAlign w:val="center"/>
            <w:hideMark/>
          </w:tcPr>
          <w:p w14:paraId="372692C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TELEVISION S A</w:t>
            </w:r>
          </w:p>
        </w:tc>
        <w:tc>
          <w:tcPr>
            <w:tcW w:w="4100" w:type="dxa"/>
            <w:shd w:val="clear" w:color="auto" w:fill="auto"/>
            <w:vAlign w:val="center"/>
            <w:hideMark/>
          </w:tcPr>
          <w:p w14:paraId="5DDA386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REDUCCION NOTICIAS AHORA, DICIEMBRE/2016</w:t>
            </w:r>
          </w:p>
        </w:tc>
        <w:tc>
          <w:tcPr>
            <w:tcW w:w="1820" w:type="dxa"/>
            <w:shd w:val="clear" w:color="auto" w:fill="auto"/>
            <w:noWrap/>
            <w:vAlign w:val="center"/>
            <w:hideMark/>
          </w:tcPr>
          <w:p w14:paraId="17B3C72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227C4579" w14:textId="77777777" w:rsidTr="005C48F2">
        <w:trPr>
          <w:trHeight w:val="300"/>
          <w:jc w:val="center"/>
        </w:trPr>
        <w:tc>
          <w:tcPr>
            <w:tcW w:w="582" w:type="dxa"/>
            <w:shd w:val="clear" w:color="auto" w:fill="auto"/>
            <w:noWrap/>
            <w:vAlign w:val="center"/>
            <w:hideMark/>
          </w:tcPr>
          <w:p w14:paraId="5F232AE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w:t>
            </w:r>
          </w:p>
        </w:tc>
        <w:tc>
          <w:tcPr>
            <w:tcW w:w="3234" w:type="dxa"/>
            <w:shd w:val="clear" w:color="auto" w:fill="auto"/>
            <w:noWrap/>
            <w:vAlign w:val="center"/>
            <w:hideMark/>
          </w:tcPr>
          <w:p w14:paraId="6330AD2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TELEVISION S A</w:t>
            </w:r>
          </w:p>
        </w:tc>
        <w:tc>
          <w:tcPr>
            <w:tcW w:w="4100" w:type="dxa"/>
            <w:shd w:val="clear" w:color="auto" w:fill="auto"/>
            <w:vAlign w:val="center"/>
            <w:hideMark/>
          </w:tcPr>
          <w:p w14:paraId="5D6F08C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NOTICIAS AHORA, ENERO/2017</w:t>
            </w:r>
          </w:p>
        </w:tc>
        <w:tc>
          <w:tcPr>
            <w:tcW w:w="1820" w:type="dxa"/>
            <w:shd w:val="clear" w:color="auto" w:fill="auto"/>
            <w:noWrap/>
            <w:vAlign w:val="center"/>
            <w:hideMark/>
          </w:tcPr>
          <w:p w14:paraId="07B0BE2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2A903638" w14:textId="77777777" w:rsidTr="005C48F2">
        <w:trPr>
          <w:trHeight w:val="540"/>
          <w:jc w:val="center"/>
        </w:trPr>
        <w:tc>
          <w:tcPr>
            <w:tcW w:w="582" w:type="dxa"/>
            <w:shd w:val="clear" w:color="auto" w:fill="auto"/>
            <w:noWrap/>
            <w:vAlign w:val="center"/>
            <w:hideMark/>
          </w:tcPr>
          <w:p w14:paraId="1482023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57</w:t>
            </w:r>
          </w:p>
        </w:tc>
        <w:tc>
          <w:tcPr>
            <w:tcW w:w="3234" w:type="dxa"/>
            <w:shd w:val="clear" w:color="auto" w:fill="auto"/>
            <w:noWrap/>
            <w:vAlign w:val="center"/>
            <w:hideMark/>
          </w:tcPr>
          <w:p w14:paraId="5A9C720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TELEVISION S A</w:t>
            </w:r>
          </w:p>
        </w:tc>
        <w:tc>
          <w:tcPr>
            <w:tcW w:w="4100" w:type="dxa"/>
            <w:shd w:val="clear" w:color="auto" w:fill="auto"/>
            <w:vAlign w:val="center"/>
            <w:hideMark/>
          </w:tcPr>
          <w:p w14:paraId="3ECEE27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NOTICIAS AHORA, FEBRERO/2017</w:t>
            </w:r>
          </w:p>
        </w:tc>
        <w:tc>
          <w:tcPr>
            <w:tcW w:w="1820" w:type="dxa"/>
            <w:shd w:val="clear" w:color="auto" w:fill="auto"/>
            <w:noWrap/>
            <w:vAlign w:val="center"/>
            <w:hideMark/>
          </w:tcPr>
          <w:p w14:paraId="21D2AEF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3AEC1541" w14:textId="77777777" w:rsidTr="005C48F2">
        <w:trPr>
          <w:trHeight w:val="555"/>
          <w:jc w:val="center"/>
        </w:trPr>
        <w:tc>
          <w:tcPr>
            <w:tcW w:w="582" w:type="dxa"/>
            <w:shd w:val="clear" w:color="auto" w:fill="auto"/>
            <w:noWrap/>
            <w:vAlign w:val="center"/>
            <w:hideMark/>
          </w:tcPr>
          <w:p w14:paraId="797CC40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58</w:t>
            </w:r>
          </w:p>
        </w:tc>
        <w:tc>
          <w:tcPr>
            <w:tcW w:w="3234" w:type="dxa"/>
            <w:shd w:val="clear" w:color="auto" w:fill="auto"/>
            <w:noWrap/>
            <w:vAlign w:val="center"/>
            <w:hideMark/>
          </w:tcPr>
          <w:p w14:paraId="427A326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TELEVISION S A</w:t>
            </w:r>
          </w:p>
        </w:tc>
        <w:tc>
          <w:tcPr>
            <w:tcW w:w="4100" w:type="dxa"/>
            <w:shd w:val="clear" w:color="auto" w:fill="auto"/>
            <w:vAlign w:val="center"/>
            <w:hideMark/>
          </w:tcPr>
          <w:p w14:paraId="64EBEFF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NOTICIAS AHORA, MARZO/2017</w:t>
            </w:r>
          </w:p>
        </w:tc>
        <w:tc>
          <w:tcPr>
            <w:tcW w:w="1820" w:type="dxa"/>
            <w:shd w:val="clear" w:color="auto" w:fill="auto"/>
            <w:noWrap/>
            <w:vAlign w:val="center"/>
            <w:hideMark/>
          </w:tcPr>
          <w:p w14:paraId="4A625F3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189F8E8C" w14:textId="77777777" w:rsidTr="005C48F2">
        <w:trPr>
          <w:trHeight w:val="300"/>
          <w:jc w:val="center"/>
        </w:trPr>
        <w:tc>
          <w:tcPr>
            <w:tcW w:w="582" w:type="dxa"/>
            <w:shd w:val="clear" w:color="auto" w:fill="auto"/>
            <w:noWrap/>
            <w:vAlign w:val="center"/>
            <w:hideMark/>
          </w:tcPr>
          <w:p w14:paraId="0DF828A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w:t>
            </w:r>
          </w:p>
        </w:tc>
        <w:tc>
          <w:tcPr>
            <w:tcW w:w="3234" w:type="dxa"/>
            <w:shd w:val="clear" w:color="auto" w:fill="auto"/>
            <w:noWrap/>
            <w:vAlign w:val="center"/>
            <w:hideMark/>
          </w:tcPr>
          <w:p w14:paraId="043C071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TELEVISION S A</w:t>
            </w:r>
          </w:p>
        </w:tc>
        <w:tc>
          <w:tcPr>
            <w:tcW w:w="4100" w:type="dxa"/>
            <w:shd w:val="clear" w:color="auto" w:fill="auto"/>
            <w:vAlign w:val="center"/>
            <w:hideMark/>
          </w:tcPr>
          <w:p w14:paraId="0DE93D0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NOTICIAS AHORA, ABRIL/2017</w:t>
            </w:r>
          </w:p>
        </w:tc>
        <w:tc>
          <w:tcPr>
            <w:tcW w:w="1820" w:type="dxa"/>
            <w:shd w:val="clear" w:color="auto" w:fill="auto"/>
            <w:noWrap/>
            <w:vAlign w:val="center"/>
            <w:hideMark/>
          </w:tcPr>
          <w:p w14:paraId="47D6DB1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6BA93D01" w14:textId="77777777" w:rsidTr="005C48F2">
        <w:trPr>
          <w:trHeight w:val="510"/>
          <w:jc w:val="center"/>
        </w:trPr>
        <w:tc>
          <w:tcPr>
            <w:tcW w:w="582" w:type="dxa"/>
            <w:shd w:val="clear" w:color="auto" w:fill="auto"/>
            <w:noWrap/>
            <w:vAlign w:val="center"/>
            <w:hideMark/>
          </w:tcPr>
          <w:p w14:paraId="3C2C432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60</w:t>
            </w:r>
          </w:p>
        </w:tc>
        <w:tc>
          <w:tcPr>
            <w:tcW w:w="3234" w:type="dxa"/>
            <w:shd w:val="clear" w:color="auto" w:fill="auto"/>
            <w:noWrap/>
            <w:vAlign w:val="center"/>
            <w:hideMark/>
          </w:tcPr>
          <w:p w14:paraId="09186AF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TELEVISION S A</w:t>
            </w:r>
          </w:p>
        </w:tc>
        <w:tc>
          <w:tcPr>
            <w:tcW w:w="4100" w:type="dxa"/>
            <w:shd w:val="clear" w:color="auto" w:fill="auto"/>
            <w:vAlign w:val="center"/>
            <w:hideMark/>
          </w:tcPr>
          <w:p w14:paraId="08CD142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NOTICIAS AHORA, MAYO/2017</w:t>
            </w:r>
          </w:p>
        </w:tc>
        <w:tc>
          <w:tcPr>
            <w:tcW w:w="1820" w:type="dxa"/>
            <w:shd w:val="clear" w:color="auto" w:fill="auto"/>
            <w:noWrap/>
            <w:vAlign w:val="center"/>
            <w:hideMark/>
          </w:tcPr>
          <w:p w14:paraId="3E8ABE0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775C9B77" w14:textId="77777777" w:rsidTr="005C48F2">
        <w:trPr>
          <w:trHeight w:val="510"/>
          <w:jc w:val="center"/>
        </w:trPr>
        <w:tc>
          <w:tcPr>
            <w:tcW w:w="582" w:type="dxa"/>
            <w:shd w:val="clear" w:color="auto" w:fill="auto"/>
            <w:noWrap/>
            <w:vAlign w:val="center"/>
            <w:hideMark/>
          </w:tcPr>
          <w:p w14:paraId="5696321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61</w:t>
            </w:r>
          </w:p>
        </w:tc>
        <w:tc>
          <w:tcPr>
            <w:tcW w:w="3234" w:type="dxa"/>
            <w:shd w:val="clear" w:color="auto" w:fill="auto"/>
            <w:noWrap/>
            <w:vAlign w:val="center"/>
            <w:hideMark/>
          </w:tcPr>
          <w:p w14:paraId="5B0D925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TELEVISION S A</w:t>
            </w:r>
          </w:p>
        </w:tc>
        <w:tc>
          <w:tcPr>
            <w:tcW w:w="4100" w:type="dxa"/>
            <w:shd w:val="clear" w:color="auto" w:fill="auto"/>
            <w:vAlign w:val="center"/>
            <w:hideMark/>
          </w:tcPr>
          <w:p w14:paraId="32B3436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REDUCCION NOTICIAS AHORA, JUNIO/2017</w:t>
            </w:r>
          </w:p>
        </w:tc>
        <w:tc>
          <w:tcPr>
            <w:tcW w:w="1820" w:type="dxa"/>
            <w:shd w:val="clear" w:color="auto" w:fill="auto"/>
            <w:noWrap/>
            <w:vAlign w:val="center"/>
            <w:hideMark/>
          </w:tcPr>
          <w:p w14:paraId="222EC58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3D557B70" w14:textId="77777777" w:rsidTr="005C48F2">
        <w:trPr>
          <w:trHeight w:val="510"/>
          <w:jc w:val="center"/>
        </w:trPr>
        <w:tc>
          <w:tcPr>
            <w:tcW w:w="582" w:type="dxa"/>
            <w:shd w:val="clear" w:color="auto" w:fill="auto"/>
            <w:noWrap/>
            <w:vAlign w:val="center"/>
            <w:hideMark/>
          </w:tcPr>
          <w:p w14:paraId="36C512C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62</w:t>
            </w:r>
          </w:p>
        </w:tc>
        <w:tc>
          <w:tcPr>
            <w:tcW w:w="3234" w:type="dxa"/>
            <w:shd w:val="clear" w:color="auto" w:fill="auto"/>
            <w:noWrap/>
            <w:vAlign w:val="center"/>
            <w:hideMark/>
          </w:tcPr>
          <w:p w14:paraId="416D269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TELEVISION S A</w:t>
            </w:r>
          </w:p>
        </w:tc>
        <w:tc>
          <w:tcPr>
            <w:tcW w:w="4100" w:type="dxa"/>
            <w:shd w:val="clear" w:color="auto" w:fill="auto"/>
            <w:vAlign w:val="center"/>
            <w:hideMark/>
          </w:tcPr>
          <w:p w14:paraId="136E5CB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NOTICIAS AHORA, JULIO/2017</w:t>
            </w:r>
          </w:p>
        </w:tc>
        <w:tc>
          <w:tcPr>
            <w:tcW w:w="1820" w:type="dxa"/>
            <w:shd w:val="clear" w:color="auto" w:fill="auto"/>
            <w:noWrap/>
            <w:vAlign w:val="center"/>
            <w:hideMark/>
          </w:tcPr>
          <w:p w14:paraId="0BE723C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1EC46C7A" w14:textId="77777777" w:rsidTr="005C48F2">
        <w:trPr>
          <w:trHeight w:val="510"/>
          <w:jc w:val="center"/>
        </w:trPr>
        <w:tc>
          <w:tcPr>
            <w:tcW w:w="582" w:type="dxa"/>
            <w:shd w:val="clear" w:color="auto" w:fill="auto"/>
            <w:noWrap/>
            <w:vAlign w:val="center"/>
            <w:hideMark/>
          </w:tcPr>
          <w:p w14:paraId="136D5D3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63</w:t>
            </w:r>
          </w:p>
        </w:tc>
        <w:tc>
          <w:tcPr>
            <w:tcW w:w="3234" w:type="dxa"/>
            <w:shd w:val="clear" w:color="auto" w:fill="auto"/>
            <w:noWrap/>
            <w:vAlign w:val="center"/>
            <w:hideMark/>
          </w:tcPr>
          <w:p w14:paraId="659DE58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TELEVISION S A</w:t>
            </w:r>
          </w:p>
        </w:tc>
        <w:tc>
          <w:tcPr>
            <w:tcW w:w="4100" w:type="dxa"/>
            <w:shd w:val="clear" w:color="auto" w:fill="auto"/>
            <w:vAlign w:val="center"/>
            <w:hideMark/>
          </w:tcPr>
          <w:p w14:paraId="757BC1C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REDUCCION NOTICIAS AHORA, SEPTIEMBRE/2017</w:t>
            </w:r>
          </w:p>
        </w:tc>
        <w:tc>
          <w:tcPr>
            <w:tcW w:w="1820" w:type="dxa"/>
            <w:shd w:val="clear" w:color="auto" w:fill="auto"/>
            <w:noWrap/>
            <w:vAlign w:val="center"/>
            <w:hideMark/>
          </w:tcPr>
          <w:p w14:paraId="27C72AD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102B4FA7" w14:textId="77777777" w:rsidTr="005C48F2">
        <w:trPr>
          <w:trHeight w:val="525"/>
          <w:jc w:val="center"/>
        </w:trPr>
        <w:tc>
          <w:tcPr>
            <w:tcW w:w="582" w:type="dxa"/>
            <w:shd w:val="clear" w:color="auto" w:fill="auto"/>
            <w:noWrap/>
            <w:vAlign w:val="center"/>
            <w:hideMark/>
          </w:tcPr>
          <w:p w14:paraId="7082586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64</w:t>
            </w:r>
          </w:p>
        </w:tc>
        <w:tc>
          <w:tcPr>
            <w:tcW w:w="3234" w:type="dxa"/>
            <w:shd w:val="clear" w:color="auto" w:fill="auto"/>
            <w:noWrap/>
            <w:vAlign w:val="center"/>
            <w:hideMark/>
          </w:tcPr>
          <w:p w14:paraId="5385C68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TELEVISION S A</w:t>
            </w:r>
          </w:p>
        </w:tc>
        <w:tc>
          <w:tcPr>
            <w:tcW w:w="4100" w:type="dxa"/>
            <w:shd w:val="clear" w:color="auto" w:fill="auto"/>
            <w:vAlign w:val="center"/>
            <w:hideMark/>
          </w:tcPr>
          <w:p w14:paraId="4E1DE68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NOTICIAS AHORA, OCTUBRE/2017</w:t>
            </w:r>
          </w:p>
        </w:tc>
        <w:tc>
          <w:tcPr>
            <w:tcW w:w="1820" w:type="dxa"/>
            <w:shd w:val="clear" w:color="auto" w:fill="auto"/>
            <w:noWrap/>
            <w:vAlign w:val="center"/>
            <w:hideMark/>
          </w:tcPr>
          <w:p w14:paraId="6C22DAA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59C5AA61" w14:textId="77777777" w:rsidTr="005C48F2">
        <w:trPr>
          <w:trHeight w:val="525"/>
          <w:jc w:val="center"/>
        </w:trPr>
        <w:tc>
          <w:tcPr>
            <w:tcW w:w="582" w:type="dxa"/>
            <w:shd w:val="clear" w:color="auto" w:fill="auto"/>
            <w:noWrap/>
            <w:vAlign w:val="center"/>
            <w:hideMark/>
          </w:tcPr>
          <w:p w14:paraId="689B6D7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65</w:t>
            </w:r>
          </w:p>
        </w:tc>
        <w:tc>
          <w:tcPr>
            <w:tcW w:w="3234" w:type="dxa"/>
            <w:shd w:val="clear" w:color="auto" w:fill="auto"/>
            <w:noWrap/>
            <w:vAlign w:val="center"/>
            <w:hideMark/>
          </w:tcPr>
          <w:p w14:paraId="2DC2759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TELEVISION S A</w:t>
            </w:r>
          </w:p>
        </w:tc>
        <w:tc>
          <w:tcPr>
            <w:tcW w:w="4100" w:type="dxa"/>
            <w:shd w:val="clear" w:color="auto" w:fill="auto"/>
            <w:vAlign w:val="center"/>
            <w:hideMark/>
          </w:tcPr>
          <w:p w14:paraId="1826377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REDUCCION NOTICIAS AHORA, NOVIEMBRE/2017</w:t>
            </w:r>
          </w:p>
        </w:tc>
        <w:tc>
          <w:tcPr>
            <w:tcW w:w="1820" w:type="dxa"/>
            <w:shd w:val="clear" w:color="auto" w:fill="auto"/>
            <w:noWrap/>
            <w:vAlign w:val="center"/>
            <w:hideMark/>
          </w:tcPr>
          <w:p w14:paraId="0D2B862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6396C9A4" w14:textId="77777777" w:rsidTr="005C48F2">
        <w:trPr>
          <w:trHeight w:val="510"/>
          <w:jc w:val="center"/>
        </w:trPr>
        <w:tc>
          <w:tcPr>
            <w:tcW w:w="582" w:type="dxa"/>
            <w:shd w:val="clear" w:color="auto" w:fill="auto"/>
            <w:noWrap/>
            <w:vAlign w:val="center"/>
            <w:hideMark/>
          </w:tcPr>
          <w:p w14:paraId="0F2637E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66</w:t>
            </w:r>
          </w:p>
        </w:tc>
        <w:tc>
          <w:tcPr>
            <w:tcW w:w="3234" w:type="dxa"/>
            <w:shd w:val="clear" w:color="auto" w:fill="auto"/>
            <w:noWrap/>
            <w:vAlign w:val="center"/>
            <w:hideMark/>
          </w:tcPr>
          <w:p w14:paraId="483AC17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TELEVISION S A</w:t>
            </w:r>
          </w:p>
        </w:tc>
        <w:tc>
          <w:tcPr>
            <w:tcW w:w="4100" w:type="dxa"/>
            <w:shd w:val="clear" w:color="auto" w:fill="auto"/>
            <w:vAlign w:val="center"/>
            <w:hideMark/>
          </w:tcPr>
          <w:p w14:paraId="111D402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NOTICIAS AHORA, DICIEMBRE/2017</w:t>
            </w:r>
          </w:p>
        </w:tc>
        <w:tc>
          <w:tcPr>
            <w:tcW w:w="1820" w:type="dxa"/>
            <w:shd w:val="clear" w:color="auto" w:fill="auto"/>
            <w:noWrap/>
            <w:vAlign w:val="center"/>
            <w:hideMark/>
          </w:tcPr>
          <w:p w14:paraId="2A3237E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3D1FCAC5" w14:textId="77777777" w:rsidTr="005C48F2">
        <w:trPr>
          <w:trHeight w:val="510"/>
          <w:jc w:val="center"/>
        </w:trPr>
        <w:tc>
          <w:tcPr>
            <w:tcW w:w="582" w:type="dxa"/>
            <w:shd w:val="clear" w:color="auto" w:fill="auto"/>
            <w:noWrap/>
            <w:vAlign w:val="center"/>
            <w:hideMark/>
          </w:tcPr>
          <w:p w14:paraId="2AC2920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67</w:t>
            </w:r>
          </w:p>
        </w:tc>
        <w:tc>
          <w:tcPr>
            <w:tcW w:w="3234" w:type="dxa"/>
            <w:shd w:val="clear" w:color="auto" w:fill="auto"/>
            <w:noWrap/>
            <w:vAlign w:val="center"/>
            <w:hideMark/>
          </w:tcPr>
          <w:p w14:paraId="05694DF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CADENA DE NOTICIAS TELEVISION S A</w:t>
            </w:r>
          </w:p>
        </w:tc>
        <w:tc>
          <w:tcPr>
            <w:tcW w:w="4100" w:type="dxa"/>
            <w:shd w:val="clear" w:color="auto" w:fill="auto"/>
            <w:vAlign w:val="center"/>
            <w:hideMark/>
          </w:tcPr>
          <w:p w14:paraId="33E0EFB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REDUCCION NOTICIAS AHORA, AGOSTO/2017</w:t>
            </w:r>
          </w:p>
        </w:tc>
        <w:tc>
          <w:tcPr>
            <w:tcW w:w="1820" w:type="dxa"/>
            <w:shd w:val="clear" w:color="auto" w:fill="auto"/>
            <w:noWrap/>
            <w:vAlign w:val="center"/>
            <w:hideMark/>
          </w:tcPr>
          <w:p w14:paraId="575A454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2D318B5D" w14:textId="77777777" w:rsidTr="005C48F2">
        <w:trPr>
          <w:trHeight w:val="525"/>
          <w:jc w:val="center"/>
        </w:trPr>
        <w:tc>
          <w:tcPr>
            <w:tcW w:w="582" w:type="dxa"/>
            <w:shd w:val="clear" w:color="auto" w:fill="auto"/>
            <w:noWrap/>
            <w:vAlign w:val="center"/>
            <w:hideMark/>
          </w:tcPr>
          <w:p w14:paraId="07B2C09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68</w:t>
            </w:r>
          </w:p>
        </w:tc>
        <w:tc>
          <w:tcPr>
            <w:tcW w:w="3234" w:type="dxa"/>
            <w:shd w:val="clear" w:color="auto" w:fill="auto"/>
            <w:noWrap/>
            <w:vAlign w:val="center"/>
            <w:hideMark/>
          </w:tcPr>
          <w:p w14:paraId="6F92E5E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7189A2B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SERVICIOS DE ENVIO DE </w:t>
            </w:r>
            <w:proofErr w:type="gramStart"/>
            <w:r w:rsidRPr="00871FA8">
              <w:rPr>
                <w:rFonts w:eastAsia="Times New Roman" w:cs="Times New Roman"/>
                <w:color w:val="767171"/>
                <w:szCs w:val="24"/>
                <w:lang w:eastAsia="es-DO"/>
              </w:rPr>
              <w:t>PAQUETES ,</w:t>
            </w:r>
            <w:proofErr w:type="gramEnd"/>
            <w:r w:rsidRPr="00871FA8">
              <w:rPr>
                <w:rFonts w:eastAsia="Times New Roman" w:cs="Times New Roman"/>
                <w:color w:val="767171"/>
                <w:szCs w:val="24"/>
                <w:lang w:eastAsia="es-DO"/>
              </w:rPr>
              <w:t xml:space="preserve"> DICIEMBRE   2018</w:t>
            </w:r>
          </w:p>
        </w:tc>
        <w:tc>
          <w:tcPr>
            <w:tcW w:w="1820" w:type="dxa"/>
            <w:shd w:val="clear" w:color="auto" w:fill="auto"/>
            <w:vAlign w:val="center"/>
            <w:hideMark/>
          </w:tcPr>
          <w:p w14:paraId="4834D08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13,220.00</w:t>
            </w:r>
          </w:p>
        </w:tc>
      </w:tr>
      <w:tr w:rsidR="00B6762A" w:rsidRPr="00871FA8" w14:paraId="4CD27E71" w14:textId="77777777" w:rsidTr="005C48F2">
        <w:trPr>
          <w:trHeight w:val="525"/>
          <w:jc w:val="center"/>
        </w:trPr>
        <w:tc>
          <w:tcPr>
            <w:tcW w:w="582" w:type="dxa"/>
            <w:shd w:val="clear" w:color="auto" w:fill="auto"/>
            <w:noWrap/>
            <w:vAlign w:val="center"/>
            <w:hideMark/>
          </w:tcPr>
          <w:p w14:paraId="60BC35F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69</w:t>
            </w:r>
          </w:p>
        </w:tc>
        <w:tc>
          <w:tcPr>
            <w:tcW w:w="3234" w:type="dxa"/>
            <w:shd w:val="clear" w:color="auto" w:fill="auto"/>
            <w:noWrap/>
            <w:vAlign w:val="center"/>
            <w:hideMark/>
          </w:tcPr>
          <w:p w14:paraId="2F6F340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582AB3B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SERVICIOS DE ENVIO DE </w:t>
            </w:r>
            <w:proofErr w:type="gramStart"/>
            <w:r w:rsidRPr="00871FA8">
              <w:rPr>
                <w:rFonts w:eastAsia="Times New Roman" w:cs="Times New Roman"/>
                <w:color w:val="767171"/>
                <w:szCs w:val="24"/>
                <w:lang w:eastAsia="es-DO"/>
              </w:rPr>
              <w:t>PAQUETES ,</w:t>
            </w:r>
            <w:proofErr w:type="gramEnd"/>
            <w:r w:rsidRPr="00871FA8">
              <w:rPr>
                <w:rFonts w:eastAsia="Times New Roman" w:cs="Times New Roman"/>
                <w:color w:val="767171"/>
                <w:szCs w:val="24"/>
                <w:lang w:eastAsia="es-DO"/>
              </w:rPr>
              <w:t xml:space="preserve"> ENERO  2019</w:t>
            </w:r>
          </w:p>
        </w:tc>
        <w:tc>
          <w:tcPr>
            <w:tcW w:w="1820" w:type="dxa"/>
            <w:shd w:val="clear" w:color="auto" w:fill="auto"/>
            <w:vAlign w:val="center"/>
            <w:hideMark/>
          </w:tcPr>
          <w:p w14:paraId="793DA43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10,290.00</w:t>
            </w:r>
          </w:p>
        </w:tc>
      </w:tr>
      <w:tr w:rsidR="00B6762A" w:rsidRPr="00871FA8" w14:paraId="1884972A" w14:textId="77777777" w:rsidTr="005C48F2">
        <w:trPr>
          <w:trHeight w:val="525"/>
          <w:jc w:val="center"/>
        </w:trPr>
        <w:tc>
          <w:tcPr>
            <w:tcW w:w="582" w:type="dxa"/>
            <w:shd w:val="clear" w:color="auto" w:fill="auto"/>
            <w:noWrap/>
            <w:vAlign w:val="center"/>
            <w:hideMark/>
          </w:tcPr>
          <w:p w14:paraId="42499D9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70</w:t>
            </w:r>
          </w:p>
        </w:tc>
        <w:tc>
          <w:tcPr>
            <w:tcW w:w="3234" w:type="dxa"/>
            <w:shd w:val="clear" w:color="auto" w:fill="auto"/>
            <w:noWrap/>
            <w:vAlign w:val="center"/>
            <w:hideMark/>
          </w:tcPr>
          <w:p w14:paraId="1D2EF92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2E19247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SERVICIOS DE ENVIO DE </w:t>
            </w:r>
            <w:proofErr w:type="gramStart"/>
            <w:r w:rsidRPr="00871FA8">
              <w:rPr>
                <w:rFonts w:eastAsia="Times New Roman" w:cs="Times New Roman"/>
                <w:color w:val="767171"/>
                <w:szCs w:val="24"/>
                <w:lang w:eastAsia="es-DO"/>
              </w:rPr>
              <w:t>PAQUETES ,</w:t>
            </w:r>
            <w:proofErr w:type="gramEnd"/>
            <w:r w:rsidRPr="00871FA8">
              <w:rPr>
                <w:rFonts w:eastAsia="Times New Roman" w:cs="Times New Roman"/>
                <w:color w:val="767171"/>
                <w:szCs w:val="24"/>
                <w:lang w:eastAsia="es-DO"/>
              </w:rPr>
              <w:t xml:space="preserve"> FEBRERO 2019</w:t>
            </w:r>
          </w:p>
        </w:tc>
        <w:tc>
          <w:tcPr>
            <w:tcW w:w="1820" w:type="dxa"/>
            <w:shd w:val="clear" w:color="auto" w:fill="auto"/>
            <w:vAlign w:val="center"/>
            <w:hideMark/>
          </w:tcPr>
          <w:p w14:paraId="15988DC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11,265.00</w:t>
            </w:r>
          </w:p>
        </w:tc>
      </w:tr>
      <w:tr w:rsidR="00B6762A" w:rsidRPr="00871FA8" w14:paraId="3FF50742" w14:textId="77777777" w:rsidTr="005C48F2">
        <w:trPr>
          <w:trHeight w:val="525"/>
          <w:jc w:val="center"/>
        </w:trPr>
        <w:tc>
          <w:tcPr>
            <w:tcW w:w="582" w:type="dxa"/>
            <w:shd w:val="clear" w:color="auto" w:fill="auto"/>
            <w:noWrap/>
            <w:vAlign w:val="center"/>
            <w:hideMark/>
          </w:tcPr>
          <w:p w14:paraId="31A7E7B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71</w:t>
            </w:r>
          </w:p>
        </w:tc>
        <w:tc>
          <w:tcPr>
            <w:tcW w:w="3234" w:type="dxa"/>
            <w:shd w:val="clear" w:color="auto" w:fill="auto"/>
            <w:noWrap/>
            <w:vAlign w:val="center"/>
            <w:hideMark/>
          </w:tcPr>
          <w:p w14:paraId="11725AC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6B11A70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SERVICIOS DE ENVIO DE </w:t>
            </w:r>
            <w:proofErr w:type="gramStart"/>
            <w:r w:rsidRPr="00871FA8">
              <w:rPr>
                <w:rFonts w:eastAsia="Times New Roman" w:cs="Times New Roman"/>
                <w:color w:val="767171"/>
                <w:szCs w:val="24"/>
                <w:lang w:eastAsia="es-DO"/>
              </w:rPr>
              <w:t>PAQUETES ,</w:t>
            </w:r>
            <w:proofErr w:type="gramEnd"/>
            <w:r w:rsidRPr="00871FA8">
              <w:rPr>
                <w:rFonts w:eastAsia="Times New Roman" w:cs="Times New Roman"/>
                <w:color w:val="767171"/>
                <w:szCs w:val="24"/>
                <w:lang w:eastAsia="es-DO"/>
              </w:rPr>
              <w:t xml:space="preserve"> MARZO 2019</w:t>
            </w:r>
          </w:p>
        </w:tc>
        <w:tc>
          <w:tcPr>
            <w:tcW w:w="1820" w:type="dxa"/>
            <w:shd w:val="clear" w:color="auto" w:fill="auto"/>
            <w:vAlign w:val="center"/>
            <w:hideMark/>
          </w:tcPr>
          <w:p w14:paraId="1F41F23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17,670.00</w:t>
            </w:r>
          </w:p>
        </w:tc>
      </w:tr>
      <w:tr w:rsidR="00B6762A" w:rsidRPr="00871FA8" w14:paraId="1463E549" w14:textId="77777777" w:rsidTr="005C48F2">
        <w:trPr>
          <w:trHeight w:val="510"/>
          <w:jc w:val="center"/>
        </w:trPr>
        <w:tc>
          <w:tcPr>
            <w:tcW w:w="582" w:type="dxa"/>
            <w:shd w:val="clear" w:color="auto" w:fill="auto"/>
            <w:noWrap/>
            <w:vAlign w:val="center"/>
            <w:hideMark/>
          </w:tcPr>
          <w:p w14:paraId="3624576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72</w:t>
            </w:r>
          </w:p>
        </w:tc>
        <w:tc>
          <w:tcPr>
            <w:tcW w:w="3234" w:type="dxa"/>
            <w:shd w:val="clear" w:color="auto" w:fill="auto"/>
            <w:noWrap/>
            <w:vAlign w:val="center"/>
            <w:hideMark/>
          </w:tcPr>
          <w:p w14:paraId="2B3AD26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0AA5AEA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SERVICIOS DE ENVIO DE </w:t>
            </w:r>
            <w:proofErr w:type="gramStart"/>
            <w:r w:rsidRPr="00871FA8">
              <w:rPr>
                <w:rFonts w:eastAsia="Times New Roman" w:cs="Times New Roman"/>
                <w:color w:val="767171"/>
                <w:szCs w:val="24"/>
                <w:lang w:eastAsia="es-DO"/>
              </w:rPr>
              <w:t>PAQUETES ,</w:t>
            </w:r>
            <w:proofErr w:type="gramEnd"/>
            <w:r w:rsidRPr="00871FA8">
              <w:rPr>
                <w:rFonts w:eastAsia="Times New Roman" w:cs="Times New Roman"/>
                <w:color w:val="767171"/>
                <w:szCs w:val="24"/>
                <w:lang w:eastAsia="es-DO"/>
              </w:rPr>
              <w:t xml:space="preserve"> ABRIL 2019</w:t>
            </w:r>
          </w:p>
        </w:tc>
        <w:tc>
          <w:tcPr>
            <w:tcW w:w="1820" w:type="dxa"/>
            <w:shd w:val="clear" w:color="auto" w:fill="auto"/>
            <w:vAlign w:val="center"/>
            <w:hideMark/>
          </w:tcPr>
          <w:p w14:paraId="112A073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8,260.00</w:t>
            </w:r>
          </w:p>
        </w:tc>
      </w:tr>
      <w:tr w:rsidR="00B6762A" w:rsidRPr="00871FA8" w14:paraId="4039BB6F" w14:textId="77777777" w:rsidTr="005C48F2">
        <w:trPr>
          <w:trHeight w:val="765"/>
          <w:jc w:val="center"/>
        </w:trPr>
        <w:tc>
          <w:tcPr>
            <w:tcW w:w="582" w:type="dxa"/>
            <w:shd w:val="clear" w:color="auto" w:fill="auto"/>
            <w:noWrap/>
            <w:vAlign w:val="center"/>
            <w:hideMark/>
          </w:tcPr>
          <w:p w14:paraId="575FD13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73</w:t>
            </w:r>
          </w:p>
        </w:tc>
        <w:tc>
          <w:tcPr>
            <w:tcW w:w="3234" w:type="dxa"/>
            <w:shd w:val="clear" w:color="auto" w:fill="auto"/>
            <w:noWrap/>
            <w:vAlign w:val="center"/>
            <w:hideMark/>
          </w:tcPr>
          <w:p w14:paraId="11EB52C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0BD35D8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RECONOCIMIENTO DE DEUDA POR ENVIO DE PAQUETES, JULIO 2017</w:t>
            </w:r>
          </w:p>
        </w:tc>
        <w:tc>
          <w:tcPr>
            <w:tcW w:w="1820" w:type="dxa"/>
            <w:shd w:val="clear" w:color="auto" w:fill="auto"/>
            <w:vAlign w:val="center"/>
            <w:hideMark/>
          </w:tcPr>
          <w:p w14:paraId="46B8F27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22,720.00</w:t>
            </w:r>
          </w:p>
        </w:tc>
      </w:tr>
      <w:tr w:rsidR="00B6762A" w:rsidRPr="00871FA8" w14:paraId="6E1A45B6" w14:textId="77777777" w:rsidTr="005C48F2">
        <w:trPr>
          <w:trHeight w:val="630"/>
          <w:jc w:val="center"/>
        </w:trPr>
        <w:tc>
          <w:tcPr>
            <w:tcW w:w="582" w:type="dxa"/>
            <w:shd w:val="clear" w:color="auto" w:fill="auto"/>
            <w:noWrap/>
            <w:vAlign w:val="center"/>
            <w:hideMark/>
          </w:tcPr>
          <w:p w14:paraId="01D857C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74</w:t>
            </w:r>
          </w:p>
        </w:tc>
        <w:tc>
          <w:tcPr>
            <w:tcW w:w="3234" w:type="dxa"/>
            <w:shd w:val="clear" w:color="auto" w:fill="auto"/>
            <w:noWrap/>
            <w:vAlign w:val="center"/>
            <w:hideMark/>
          </w:tcPr>
          <w:p w14:paraId="63AB7D6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44F7912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ENVIO DE PAQUETES, MAYO 2019</w:t>
            </w:r>
          </w:p>
        </w:tc>
        <w:tc>
          <w:tcPr>
            <w:tcW w:w="1820" w:type="dxa"/>
            <w:shd w:val="clear" w:color="auto" w:fill="auto"/>
            <w:vAlign w:val="center"/>
            <w:hideMark/>
          </w:tcPr>
          <w:p w14:paraId="688915E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11,060.00</w:t>
            </w:r>
          </w:p>
        </w:tc>
      </w:tr>
      <w:tr w:rsidR="00B6762A" w:rsidRPr="00871FA8" w14:paraId="438C9517" w14:textId="77777777" w:rsidTr="005C48F2">
        <w:trPr>
          <w:trHeight w:val="300"/>
          <w:jc w:val="center"/>
        </w:trPr>
        <w:tc>
          <w:tcPr>
            <w:tcW w:w="582" w:type="dxa"/>
            <w:shd w:val="clear" w:color="auto" w:fill="auto"/>
            <w:noWrap/>
            <w:vAlign w:val="center"/>
            <w:hideMark/>
          </w:tcPr>
          <w:p w14:paraId="00F14E8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75</w:t>
            </w:r>
          </w:p>
        </w:tc>
        <w:tc>
          <w:tcPr>
            <w:tcW w:w="3234" w:type="dxa"/>
            <w:shd w:val="clear" w:color="auto" w:fill="auto"/>
            <w:noWrap/>
            <w:vAlign w:val="center"/>
            <w:hideMark/>
          </w:tcPr>
          <w:p w14:paraId="445F65B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1ACF00C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ENVIO DE PAQUETES, JUNIO 2019</w:t>
            </w:r>
          </w:p>
        </w:tc>
        <w:tc>
          <w:tcPr>
            <w:tcW w:w="1820" w:type="dxa"/>
            <w:shd w:val="clear" w:color="auto" w:fill="auto"/>
            <w:noWrap/>
            <w:vAlign w:val="center"/>
            <w:hideMark/>
          </w:tcPr>
          <w:p w14:paraId="125E37B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8,700.00</w:t>
            </w:r>
          </w:p>
        </w:tc>
      </w:tr>
      <w:tr w:rsidR="00B6762A" w:rsidRPr="00871FA8" w14:paraId="4FF34F9E" w14:textId="77777777" w:rsidTr="005C48F2">
        <w:trPr>
          <w:trHeight w:val="300"/>
          <w:jc w:val="center"/>
        </w:trPr>
        <w:tc>
          <w:tcPr>
            <w:tcW w:w="582" w:type="dxa"/>
            <w:shd w:val="clear" w:color="auto" w:fill="auto"/>
            <w:noWrap/>
            <w:vAlign w:val="center"/>
            <w:hideMark/>
          </w:tcPr>
          <w:p w14:paraId="034067E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76</w:t>
            </w:r>
          </w:p>
        </w:tc>
        <w:tc>
          <w:tcPr>
            <w:tcW w:w="3234" w:type="dxa"/>
            <w:shd w:val="clear" w:color="auto" w:fill="auto"/>
            <w:noWrap/>
            <w:vAlign w:val="center"/>
            <w:hideMark/>
          </w:tcPr>
          <w:p w14:paraId="58DDD20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50CED4E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ENVIO DE PAQUETES, JULIO 2019</w:t>
            </w:r>
          </w:p>
        </w:tc>
        <w:tc>
          <w:tcPr>
            <w:tcW w:w="1820" w:type="dxa"/>
            <w:shd w:val="clear" w:color="auto" w:fill="auto"/>
            <w:noWrap/>
            <w:vAlign w:val="center"/>
            <w:hideMark/>
          </w:tcPr>
          <w:p w14:paraId="29CA462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12,000.00</w:t>
            </w:r>
          </w:p>
        </w:tc>
      </w:tr>
      <w:tr w:rsidR="00B6762A" w:rsidRPr="00871FA8" w14:paraId="65FC0FC1" w14:textId="77777777" w:rsidTr="005C48F2">
        <w:trPr>
          <w:trHeight w:val="510"/>
          <w:jc w:val="center"/>
        </w:trPr>
        <w:tc>
          <w:tcPr>
            <w:tcW w:w="582" w:type="dxa"/>
            <w:shd w:val="clear" w:color="auto" w:fill="auto"/>
            <w:noWrap/>
            <w:vAlign w:val="center"/>
            <w:hideMark/>
          </w:tcPr>
          <w:p w14:paraId="4442325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77</w:t>
            </w:r>
          </w:p>
        </w:tc>
        <w:tc>
          <w:tcPr>
            <w:tcW w:w="3234" w:type="dxa"/>
            <w:shd w:val="clear" w:color="auto" w:fill="auto"/>
            <w:noWrap/>
            <w:vAlign w:val="center"/>
            <w:hideMark/>
          </w:tcPr>
          <w:p w14:paraId="3A93356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3C74E14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ENVIO DE PAQUETES, AGOSTO 2019</w:t>
            </w:r>
          </w:p>
        </w:tc>
        <w:tc>
          <w:tcPr>
            <w:tcW w:w="1820" w:type="dxa"/>
            <w:shd w:val="clear" w:color="auto" w:fill="auto"/>
            <w:noWrap/>
            <w:vAlign w:val="center"/>
            <w:hideMark/>
          </w:tcPr>
          <w:p w14:paraId="6AF2218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16,970.00</w:t>
            </w:r>
          </w:p>
        </w:tc>
      </w:tr>
      <w:tr w:rsidR="00B6762A" w:rsidRPr="00871FA8" w14:paraId="7082CD47" w14:textId="77777777" w:rsidTr="005C48F2">
        <w:trPr>
          <w:trHeight w:val="300"/>
          <w:jc w:val="center"/>
        </w:trPr>
        <w:tc>
          <w:tcPr>
            <w:tcW w:w="582" w:type="dxa"/>
            <w:shd w:val="clear" w:color="auto" w:fill="auto"/>
            <w:noWrap/>
            <w:vAlign w:val="center"/>
            <w:hideMark/>
          </w:tcPr>
          <w:p w14:paraId="11F53A7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78</w:t>
            </w:r>
          </w:p>
        </w:tc>
        <w:tc>
          <w:tcPr>
            <w:tcW w:w="3234" w:type="dxa"/>
            <w:shd w:val="clear" w:color="auto" w:fill="auto"/>
            <w:noWrap/>
            <w:vAlign w:val="center"/>
            <w:hideMark/>
          </w:tcPr>
          <w:p w14:paraId="07D037B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59F6AE4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ENVIO DE PAQUETES, SEPT. 2019</w:t>
            </w:r>
          </w:p>
        </w:tc>
        <w:tc>
          <w:tcPr>
            <w:tcW w:w="1820" w:type="dxa"/>
            <w:shd w:val="clear" w:color="auto" w:fill="auto"/>
            <w:noWrap/>
            <w:vAlign w:val="center"/>
            <w:hideMark/>
          </w:tcPr>
          <w:p w14:paraId="67883C6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12,140.00</w:t>
            </w:r>
          </w:p>
        </w:tc>
      </w:tr>
      <w:tr w:rsidR="00B6762A" w:rsidRPr="00871FA8" w14:paraId="5DEC9DCE" w14:textId="77777777" w:rsidTr="005C48F2">
        <w:trPr>
          <w:trHeight w:val="510"/>
          <w:jc w:val="center"/>
        </w:trPr>
        <w:tc>
          <w:tcPr>
            <w:tcW w:w="582" w:type="dxa"/>
            <w:shd w:val="clear" w:color="auto" w:fill="auto"/>
            <w:noWrap/>
            <w:vAlign w:val="center"/>
            <w:hideMark/>
          </w:tcPr>
          <w:p w14:paraId="650A190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79</w:t>
            </w:r>
          </w:p>
        </w:tc>
        <w:tc>
          <w:tcPr>
            <w:tcW w:w="3234" w:type="dxa"/>
            <w:shd w:val="clear" w:color="auto" w:fill="auto"/>
            <w:noWrap/>
            <w:vAlign w:val="center"/>
            <w:hideMark/>
          </w:tcPr>
          <w:p w14:paraId="4F6EDB5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6AE0679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ENVIO DE PAQUETES, OCTUBRE 2019</w:t>
            </w:r>
          </w:p>
        </w:tc>
        <w:tc>
          <w:tcPr>
            <w:tcW w:w="1820" w:type="dxa"/>
            <w:shd w:val="clear" w:color="auto" w:fill="auto"/>
            <w:noWrap/>
            <w:vAlign w:val="center"/>
            <w:hideMark/>
          </w:tcPr>
          <w:p w14:paraId="3DF43D9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10,290.00</w:t>
            </w:r>
          </w:p>
        </w:tc>
      </w:tr>
      <w:tr w:rsidR="00B6762A" w:rsidRPr="00871FA8" w14:paraId="57199E7E" w14:textId="77777777" w:rsidTr="005C48F2">
        <w:trPr>
          <w:trHeight w:val="300"/>
          <w:jc w:val="center"/>
        </w:trPr>
        <w:tc>
          <w:tcPr>
            <w:tcW w:w="582" w:type="dxa"/>
            <w:shd w:val="clear" w:color="auto" w:fill="auto"/>
            <w:noWrap/>
            <w:vAlign w:val="center"/>
            <w:hideMark/>
          </w:tcPr>
          <w:p w14:paraId="596EC5A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80</w:t>
            </w:r>
          </w:p>
        </w:tc>
        <w:tc>
          <w:tcPr>
            <w:tcW w:w="3234" w:type="dxa"/>
            <w:shd w:val="clear" w:color="auto" w:fill="auto"/>
            <w:noWrap/>
            <w:vAlign w:val="center"/>
            <w:hideMark/>
          </w:tcPr>
          <w:p w14:paraId="09A134A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086E42E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ENVIO DE PAQUETES, NOV. 2019</w:t>
            </w:r>
          </w:p>
        </w:tc>
        <w:tc>
          <w:tcPr>
            <w:tcW w:w="1820" w:type="dxa"/>
            <w:shd w:val="clear" w:color="auto" w:fill="auto"/>
            <w:noWrap/>
            <w:vAlign w:val="center"/>
            <w:hideMark/>
          </w:tcPr>
          <w:p w14:paraId="0909C6B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20,785.00</w:t>
            </w:r>
          </w:p>
        </w:tc>
      </w:tr>
      <w:tr w:rsidR="00B6762A" w:rsidRPr="00871FA8" w14:paraId="21E1F359" w14:textId="77777777" w:rsidTr="005C48F2">
        <w:trPr>
          <w:trHeight w:val="300"/>
          <w:jc w:val="center"/>
        </w:trPr>
        <w:tc>
          <w:tcPr>
            <w:tcW w:w="582" w:type="dxa"/>
            <w:shd w:val="clear" w:color="auto" w:fill="auto"/>
            <w:noWrap/>
            <w:vAlign w:val="center"/>
            <w:hideMark/>
          </w:tcPr>
          <w:p w14:paraId="0CE2283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81</w:t>
            </w:r>
          </w:p>
        </w:tc>
        <w:tc>
          <w:tcPr>
            <w:tcW w:w="3234" w:type="dxa"/>
            <w:shd w:val="clear" w:color="auto" w:fill="auto"/>
            <w:noWrap/>
            <w:vAlign w:val="center"/>
            <w:hideMark/>
          </w:tcPr>
          <w:p w14:paraId="5B2D4A5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7389408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ENVIO DE PAQUETES, DIC. 2019</w:t>
            </w:r>
          </w:p>
        </w:tc>
        <w:tc>
          <w:tcPr>
            <w:tcW w:w="1820" w:type="dxa"/>
            <w:shd w:val="clear" w:color="auto" w:fill="auto"/>
            <w:noWrap/>
            <w:vAlign w:val="center"/>
            <w:hideMark/>
          </w:tcPr>
          <w:p w14:paraId="737D1D8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11,590.00</w:t>
            </w:r>
          </w:p>
        </w:tc>
      </w:tr>
      <w:tr w:rsidR="00B6762A" w:rsidRPr="00871FA8" w14:paraId="0FB8EB53" w14:textId="77777777" w:rsidTr="005C48F2">
        <w:trPr>
          <w:trHeight w:val="495"/>
          <w:jc w:val="center"/>
        </w:trPr>
        <w:tc>
          <w:tcPr>
            <w:tcW w:w="582" w:type="dxa"/>
            <w:shd w:val="clear" w:color="auto" w:fill="auto"/>
            <w:noWrap/>
            <w:vAlign w:val="center"/>
            <w:hideMark/>
          </w:tcPr>
          <w:p w14:paraId="74415F3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82</w:t>
            </w:r>
          </w:p>
        </w:tc>
        <w:tc>
          <w:tcPr>
            <w:tcW w:w="3234" w:type="dxa"/>
            <w:shd w:val="clear" w:color="auto" w:fill="auto"/>
            <w:noWrap/>
            <w:vAlign w:val="center"/>
            <w:hideMark/>
          </w:tcPr>
          <w:p w14:paraId="0AEDCE0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60063D8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ENVIO DE PAQUETES, JULIO 2020</w:t>
            </w:r>
          </w:p>
        </w:tc>
        <w:tc>
          <w:tcPr>
            <w:tcW w:w="1820" w:type="dxa"/>
            <w:shd w:val="clear" w:color="auto" w:fill="auto"/>
            <w:noWrap/>
            <w:vAlign w:val="center"/>
            <w:hideMark/>
          </w:tcPr>
          <w:p w14:paraId="6A746E5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6,100.00</w:t>
            </w:r>
          </w:p>
        </w:tc>
      </w:tr>
      <w:tr w:rsidR="00B6762A" w:rsidRPr="00871FA8" w14:paraId="601B66F3" w14:textId="77777777" w:rsidTr="005C48F2">
        <w:trPr>
          <w:trHeight w:val="510"/>
          <w:jc w:val="center"/>
        </w:trPr>
        <w:tc>
          <w:tcPr>
            <w:tcW w:w="582" w:type="dxa"/>
            <w:shd w:val="clear" w:color="auto" w:fill="auto"/>
            <w:noWrap/>
            <w:vAlign w:val="center"/>
            <w:hideMark/>
          </w:tcPr>
          <w:p w14:paraId="4428971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83</w:t>
            </w:r>
          </w:p>
        </w:tc>
        <w:tc>
          <w:tcPr>
            <w:tcW w:w="3234" w:type="dxa"/>
            <w:shd w:val="clear" w:color="auto" w:fill="auto"/>
            <w:noWrap/>
            <w:vAlign w:val="center"/>
            <w:hideMark/>
          </w:tcPr>
          <w:p w14:paraId="6438E8D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7649E66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ENVIO DE PAQUETES, AGOSTO 2020</w:t>
            </w:r>
          </w:p>
        </w:tc>
        <w:tc>
          <w:tcPr>
            <w:tcW w:w="1820" w:type="dxa"/>
            <w:shd w:val="clear" w:color="auto" w:fill="auto"/>
            <w:noWrap/>
            <w:vAlign w:val="center"/>
            <w:hideMark/>
          </w:tcPr>
          <w:p w14:paraId="0C1A181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6,320.00</w:t>
            </w:r>
          </w:p>
        </w:tc>
      </w:tr>
      <w:tr w:rsidR="00B6762A" w:rsidRPr="00871FA8" w14:paraId="77EC05FB" w14:textId="77777777" w:rsidTr="005C48F2">
        <w:trPr>
          <w:trHeight w:val="510"/>
          <w:jc w:val="center"/>
        </w:trPr>
        <w:tc>
          <w:tcPr>
            <w:tcW w:w="582" w:type="dxa"/>
            <w:shd w:val="clear" w:color="auto" w:fill="auto"/>
            <w:noWrap/>
            <w:vAlign w:val="center"/>
            <w:hideMark/>
          </w:tcPr>
          <w:p w14:paraId="1649596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w:t>
            </w:r>
          </w:p>
        </w:tc>
        <w:tc>
          <w:tcPr>
            <w:tcW w:w="3234" w:type="dxa"/>
            <w:shd w:val="clear" w:color="auto" w:fill="auto"/>
            <w:vAlign w:val="center"/>
            <w:hideMark/>
          </w:tcPr>
          <w:p w14:paraId="16F6EE0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1A164BD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PAQUETES CORRESP. AGOSTO 2018</w:t>
            </w:r>
          </w:p>
        </w:tc>
        <w:tc>
          <w:tcPr>
            <w:tcW w:w="1820" w:type="dxa"/>
            <w:shd w:val="clear" w:color="auto" w:fill="auto"/>
            <w:vAlign w:val="center"/>
            <w:hideMark/>
          </w:tcPr>
          <w:p w14:paraId="6467A9D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13,720.00</w:t>
            </w:r>
          </w:p>
        </w:tc>
      </w:tr>
      <w:tr w:rsidR="00B6762A" w:rsidRPr="00871FA8" w14:paraId="7E0C07A3" w14:textId="77777777" w:rsidTr="005C48F2">
        <w:trPr>
          <w:trHeight w:val="510"/>
          <w:jc w:val="center"/>
        </w:trPr>
        <w:tc>
          <w:tcPr>
            <w:tcW w:w="582" w:type="dxa"/>
            <w:shd w:val="clear" w:color="auto" w:fill="auto"/>
            <w:noWrap/>
            <w:vAlign w:val="center"/>
            <w:hideMark/>
          </w:tcPr>
          <w:p w14:paraId="34AE5CB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85</w:t>
            </w:r>
          </w:p>
        </w:tc>
        <w:tc>
          <w:tcPr>
            <w:tcW w:w="3234" w:type="dxa"/>
            <w:shd w:val="clear" w:color="auto" w:fill="auto"/>
            <w:vAlign w:val="center"/>
            <w:hideMark/>
          </w:tcPr>
          <w:p w14:paraId="20273C3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1C3E914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ENVIOS DE PAQUETES. CORRESP. JULIO 2018</w:t>
            </w:r>
          </w:p>
        </w:tc>
        <w:tc>
          <w:tcPr>
            <w:tcW w:w="1820" w:type="dxa"/>
            <w:shd w:val="clear" w:color="auto" w:fill="auto"/>
            <w:vAlign w:val="center"/>
            <w:hideMark/>
          </w:tcPr>
          <w:p w14:paraId="2758359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17,530.00</w:t>
            </w:r>
          </w:p>
        </w:tc>
      </w:tr>
      <w:tr w:rsidR="00B6762A" w:rsidRPr="00871FA8" w14:paraId="195EB8D2" w14:textId="77777777" w:rsidTr="005C48F2">
        <w:trPr>
          <w:trHeight w:val="300"/>
          <w:jc w:val="center"/>
        </w:trPr>
        <w:tc>
          <w:tcPr>
            <w:tcW w:w="582" w:type="dxa"/>
            <w:shd w:val="clear" w:color="auto" w:fill="auto"/>
            <w:noWrap/>
            <w:vAlign w:val="center"/>
            <w:hideMark/>
          </w:tcPr>
          <w:p w14:paraId="2E8E041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86</w:t>
            </w:r>
          </w:p>
        </w:tc>
        <w:tc>
          <w:tcPr>
            <w:tcW w:w="3234" w:type="dxa"/>
            <w:shd w:val="clear" w:color="auto" w:fill="auto"/>
            <w:noWrap/>
            <w:vAlign w:val="center"/>
            <w:hideMark/>
          </w:tcPr>
          <w:p w14:paraId="19405E7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5573FEB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ENVIO DE PAQUETES, SEPT. 2018</w:t>
            </w:r>
          </w:p>
        </w:tc>
        <w:tc>
          <w:tcPr>
            <w:tcW w:w="1820" w:type="dxa"/>
            <w:shd w:val="clear" w:color="auto" w:fill="auto"/>
            <w:noWrap/>
            <w:vAlign w:val="center"/>
            <w:hideMark/>
          </w:tcPr>
          <w:p w14:paraId="5DFEF73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15,365.00</w:t>
            </w:r>
          </w:p>
        </w:tc>
      </w:tr>
      <w:tr w:rsidR="00B6762A" w:rsidRPr="00871FA8" w14:paraId="7716A8E1" w14:textId="77777777" w:rsidTr="005C48F2">
        <w:trPr>
          <w:trHeight w:val="300"/>
          <w:jc w:val="center"/>
        </w:trPr>
        <w:tc>
          <w:tcPr>
            <w:tcW w:w="582" w:type="dxa"/>
            <w:shd w:val="clear" w:color="auto" w:fill="auto"/>
            <w:noWrap/>
            <w:vAlign w:val="center"/>
            <w:hideMark/>
          </w:tcPr>
          <w:p w14:paraId="61E520D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87</w:t>
            </w:r>
          </w:p>
        </w:tc>
        <w:tc>
          <w:tcPr>
            <w:tcW w:w="3234" w:type="dxa"/>
            <w:shd w:val="clear" w:color="auto" w:fill="auto"/>
            <w:vAlign w:val="center"/>
            <w:hideMark/>
          </w:tcPr>
          <w:p w14:paraId="2E2995B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0C60B35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ENVIO DE PAQUETES, OCT./2018</w:t>
            </w:r>
          </w:p>
        </w:tc>
        <w:tc>
          <w:tcPr>
            <w:tcW w:w="1820" w:type="dxa"/>
            <w:shd w:val="clear" w:color="auto" w:fill="auto"/>
            <w:noWrap/>
            <w:vAlign w:val="center"/>
            <w:hideMark/>
          </w:tcPr>
          <w:p w14:paraId="74CCFD1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15,200.00</w:t>
            </w:r>
          </w:p>
        </w:tc>
      </w:tr>
      <w:tr w:rsidR="00B6762A" w:rsidRPr="00871FA8" w14:paraId="78AE5B26" w14:textId="77777777" w:rsidTr="005C48F2">
        <w:trPr>
          <w:trHeight w:val="510"/>
          <w:jc w:val="center"/>
        </w:trPr>
        <w:tc>
          <w:tcPr>
            <w:tcW w:w="582" w:type="dxa"/>
            <w:shd w:val="clear" w:color="auto" w:fill="auto"/>
            <w:noWrap/>
            <w:vAlign w:val="center"/>
            <w:hideMark/>
          </w:tcPr>
          <w:p w14:paraId="3B59C93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88</w:t>
            </w:r>
          </w:p>
        </w:tc>
        <w:tc>
          <w:tcPr>
            <w:tcW w:w="3234" w:type="dxa"/>
            <w:shd w:val="clear" w:color="auto" w:fill="auto"/>
            <w:vAlign w:val="center"/>
            <w:hideMark/>
          </w:tcPr>
          <w:p w14:paraId="7E89C24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CARIBE TOURS, S. A.</w:t>
            </w:r>
          </w:p>
        </w:tc>
        <w:tc>
          <w:tcPr>
            <w:tcW w:w="4100" w:type="dxa"/>
            <w:shd w:val="clear" w:color="auto" w:fill="auto"/>
            <w:vAlign w:val="center"/>
            <w:hideMark/>
          </w:tcPr>
          <w:p w14:paraId="05EE586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ENVIOS DE PAQUETES. CORRESP. AL MES DE NOV. 2018</w:t>
            </w:r>
          </w:p>
        </w:tc>
        <w:tc>
          <w:tcPr>
            <w:tcW w:w="1820" w:type="dxa"/>
            <w:shd w:val="clear" w:color="auto" w:fill="auto"/>
            <w:vAlign w:val="center"/>
            <w:hideMark/>
          </w:tcPr>
          <w:p w14:paraId="23C2867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16,780.00</w:t>
            </w:r>
          </w:p>
        </w:tc>
      </w:tr>
      <w:tr w:rsidR="00B6762A" w:rsidRPr="00871FA8" w14:paraId="404CE69D" w14:textId="77777777" w:rsidTr="005C48F2">
        <w:trPr>
          <w:trHeight w:val="525"/>
          <w:jc w:val="center"/>
        </w:trPr>
        <w:tc>
          <w:tcPr>
            <w:tcW w:w="582" w:type="dxa"/>
            <w:shd w:val="clear" w:color="auto" w:fill="auto"/>
            <w:noWrap/>
            <w:vAlign w:val="center"/>
            <w:hideMark/>
          </w:tcPr>
          <w:p w14:paraId="53EBB6A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89</w:t>
            </w:r>
          </w:p>
        </w:tc>
        <w:tc>
          <w:tcPr>
            <w:tcW w:w="3234" w:type="dxa"/>
            <w:shd w:val="clear" w:color="auto" w:fill="auto"/>
            <w:vAlign w:val="center"/>
            <w:hideMark/>
          </w:tcPr>
          <w:p w14:paraId="14CB8D5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CARIVISION, SRL</w:t>
            </w:r>
          </w:p>
        </w:tc>
        <w:tc>
          <w:tcPr>
            <w:tcW w:w="4100" w:type="dxa"/>
            <w:shd w:val="clear" w:color="auto" w:fill="auto"/>
            <w:vAlign w:val="center"/>
            <w:hideMark/>
          </w:tcPr>
          <w:p w14:paraId="5FF95C6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REVISTA 110, AGOSTO, SEPTIEMBRE Y OCTUBRE 2021</w:t>
            </w:r>
          </w:p>
        </w:tc>
        <w:tc>
          <w:tcPr>
            <w:tcW w:w="1820" w:type="dxa"/>
            <w:shd w:val="clear" w:color="auto" w:fill="auto"/>
            <w:noWrap/>
            <w:vAlign w:val="center"/>
            <w:hideMark/>
          </w:tcPr>
          <w:p w14:paraId="7C5ABE8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354,000.00</w:t>
            </w:r>
          </w:p>
        </w:tc>
      </w:tr>
      <w:tr w:rsidR="00B6762A" w:rsidRPr="00871FA8" w14:paraId="728D1D94" w14:textId="77777777" w:rsidTr="005C48F2">
        <w:trPr>
          <w:trHeight w:val="300"/>
          <w:jc w:val="center"/>
        </w:trPr>
        <w:tc>
          <w:tcPr>
            <w:tcW w:w="582" w:type="dxa"/>
            <w:shd w:val="clear" w:color="auto" w:fill="auto"/>
            <w:noWrap/>
            <w:vAlign w:val="center"/>
            <w:hideMark/>
          </w:tcPr>
          <w:p w14:paraId="6137E24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90</w:t>
            </w:r>
          </w:p>
        </w:tc>
        <w:tc>
          <w:tcPr>
            <w:tcW w:w="3234" w:type="dxa"/>
            <w:shd w:val="clear" w:color="auto" w:fill="auto"/>
            <w:noWrap/>
            <w:vAlign w:val="center"/>
            <w:hideMark/>
          </w:tcPr>
          <w:p w14:paraId="37F0EEC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CARLOS VLADIMIR RODRIGUEZ DIAZ</w:t>
            </w:r>
          </w:p>
        </w:tc>
        <w:tc>
          <w:tcPr>
            <w:tcW w:w="4100" w:type="dxa"/>
            <w:shd w:val="clear" w:color="auto" w:fill="auto"/>
            <w:vAlign w:val="center"/>
            <w:hideMark/>
          </w:tcPr>
          <w:p w14:paraId="3104FD1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SERVICIOS DE ALGUACIL</w:t>
            </w:r>
          </w:p>
        </w:tc>
        <w:tc>
          <w:tcPr>
            <w:tcW w:w="1820" w:type="dxa"/>
            <w:shd w:val="clear" w:color="auto" w:fill="auto"/>
            <w:noWrap/>
            <w:vAlign w:val="center"/>
            <w:hideMark/>
          </w:tcPr>
          <w:p w14:paraId="276F43E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2,560.00</w:t>
            </w:r>
          </w:p>
        </w:tc>
      </w:tr>
      <w:tr w:rsidR="00B6762A" w:rsidRPr="00871FA8" w14:paraId="26432855" w14:textId="77777777" w:rsidTr="005C48F2">
        <w:trPr>
          <w:trHeight w:val="465"/>
          <w:jc w:val="center"/>
        </w:trPr>
        <w:tc>
          <w:tcPr>
            <w:tcW w:w="582" w:type="dxa"/>
            <w:shd w:val="clear" w:color="auto" w:fill="auto"/>
            <w:noWrap/>
            <w:vAlign w:val="center"/>
            <w:hideMark/>
          </w:tcPr>
          <w:p w14:paraId="2AB4B21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91</w:t>
            </w:r>
          </w:p>
        </w:tc>
        <w:tc>
          <w:tcPr>
            <w:tcW w:w="3234" w:type="dxa"/>
            <w:shd w:val="clear" w:color="auto" w:fill="auto"/>
            <w:vAlign w:val="center"/>
            <w:hideMark/>
          </w:tcPr>
          <w:p w14:paraId="7121425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CARMEN ENICIA CHEVALIER CARABALLO</w:t>
            </w:r>
          </w:p>
        </w:tc>
        <w:tc>
          <w:tcPr>
            <w:tcW w:w="4100" w:type="dxa"/>
            <w:shd w:val="clear" w:color="auto" w:fill="auto"/>
            <w:vAlign w:val="center"/>
            <w:hideMark/>
          </w:tcPr>
          <w:p w14:paraId="23FA2A7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SERVICIOS JURIDICOS</w:t>
            </w:r>
          </w:p>
        </w:tc>
        <w:tc>
          <w:tcPr>
            <w:tcW w:w="1820" w:type="dxa"/>
            <w:shd w:val="clear" w:color="auto" w:fill="auto"/>
            <w:noWrap/>
            <w:vAlign w:val="center"/>
            <w:hideMark/>
          </w:tcPr>
          <w:p w14:paraId="4F3B053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166,380.00</w:t>
            </w:r>
          </w:p>
        </w:tc>
      </w:tr>
      <w:tr w:rsidR="00B6762A" w:rsidRPr="00871FA8" w14:paraId="2FBB4CC6" w14:textId="77777777" w:rsidTr="005C48F2">
        <w:trPr>
          <w:trHeight w:val="525"/>
          <w:jc w:val="center"/>
        </w:trPr>
        <w:tc>
          <w:tcPr>
            <w:tcW w:w="582" w:type="dxa"/>
            <w:shd w:val="clear" w:color="auto" w:fill="auto"/>
            <w:noWrap/>
            <w:vAlign w:val="center"/>
            <w:hideMark/>
          </w:tcPr>
          <w:p w14:paraId="796EFE3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92</w:t>
            </w:r>
          </w:p>
        </w:tc>
        <w:tc>
          <w:tcPr>
            <w:tcW w:w="3234" w:type="dxa"/>
            <w:shd w:val="clear" w:color="auto" w:fill="auto"/>
            <w:vAlign w:val="center"/>
            <w:hideMark/>
          </w:tcPr>
          <w:p w14:paraId="321AC2A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CEF &amp; ASOCIADOS OPERADORES DE NEGOCIOS SRL</w:t>
            </w:r>
          </w:p>
        </w:tc>
        <w:tc>
          <w:tcPr>
            <w:tcW w:w="4100" w:type="dxa"/>
            <w:shd w:val="clear" w:color="auto" w:fill="auto"/>
            <w:vAlign w:val="center"/>
            <w:hideMark/>
          </w:tcPr>
          <w:p w14:paraId="47A9FEC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CINTAS ADHESIVAS ANTIDESLIZANTE</w:t>
            </w:r>
          </w:p>
        </w:tc>
        <w:tc>
          <w:tcPr>
            <w:tcW w:w="1820" w:type="dxa"/>
            <w:shd w:val="clear" w:color="auto" w:fill="auto"/>
            <w:noWrap/>
            <w:vAlign w:val="center"/>
            <w:hideMark/>
          </w:tcPr>
          <w:p w14:paraId="5FA09D3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8,260.00</w:t>
            </w:r>
          </w:p>
        </w:tc>
      </w:tr>
      <w:tr w:rsidR="00B6762A" w:rsidRPr="00871FA8" w14:paraId="7CE4EE30" w14:textId="77777777" w:rsidTr="005C48F2">
        <w:trPr>
          <w:trHeight w:val="525"/>
          <w:jc w:val="center"/>
        </w:trPr>
        <w:tc>
          <w:tcPr>
            <w:tcW w:w="582" w:type="dxa"/>
            <w:shd w:val="clear" w:color="auto" w:fill="auto"/>
            <w:noWrap/>
            <w:vAlign w:val="center"/>
            <w:hideMark/>
          </w:tcPr>
          <w:p w14:paraId="3F7D17F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93</w:t>
            </w:r>
          </w:p>
        </w:tc>
        <w:tc>
          <w:tcPr>
            <w:tcW w:w="3234" w:type="dxa"/>
            <w:shd w:val="clear" w:color="auto" w:fill="auto"/>
            <w:vAlign w:val="center"/>
            <w:hideMark/>
          </w:tcPr>
          <w:p w14:paraId="3D0CC52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CESAR A. SANTOS POLANCO</w:t>
            </w:r>
          </w:p>
        </w:tc>
        <w:tc>
          <w:tcPr>
            <w:tcW w:w="4100" w:type="dxa"/>
            <w:shd w:val="clear" w:color="auto" w:fill="auto"/>
            <w:vAlign w:val="center"/>
            <w:hideMark/>
          </w:tcPr>
          <w:p w14:paraId="2DF551E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PAGO DE ALQUILER </w:t>
            </w:r>
            <w:proofErr w:type="gramStart"/>
            <w:r w:rsidRPr="00871FA8">
              <w:rPr>
                <w:rFonts w:eastAsia="Times New Roman" w:cs="Times New Roman"/>
                <w:color w:val="767171"/>
                <w:szCs w:val="24"/>
                <w:lang w:eastAsia="es-DO"/>
              </w:rPr>
              <w:t>NAGUA,  OCTUBRE</w:t>
            </w:r>
            <w:proofErr w:type="gramEnd"/>
            <w:r w:rsidRPr="00871FA8">
              <w:rPr>
                <w:rFonts w:eastAsia="Times New Roman" w:cs="Times New Roman"/>
                <w:color w:val="767171"/>
                <w:szCs w:val="24"/>
                <w:lang w:eastAsia="es-DO"/>
              </w:rPr>
              <w:t xml:space="preserve"> 2021</w:t>
            </w:r>
          </w:p>
        </w:tc>
        <w:tc>
          <w:tcPr>
            <w:tcW w:w="1820" w:type="dxa"/>
            <w:shd w:val="clear" w:color="auto" w:fill="auto"/>
            <w:noWrap/>
            <w:vAlign w:val="center"/>
            <w:hideMark/>
          </w:tcPr>
          <w:p w14:paraId="3752C1E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39,658.04</w:t>
            </w:r>
          </w:p>
        </w:tc>
      </w:tr>
      <w:tr w:rsidR="00B6762A" w:rsidRPr="00871FA8" w14:paraId="3694E1AF" w14:textId="77777777" w:rsidTr="005C48F2">
        <w:trPr>
          <w:trHeight w:val="510"/>
          <w:jc w:val="center"/>
        </w:trPr>
        <w:tc>
          <w:tcPr>
            <w:tcW w:w="582" w:type="dxa"/>
            <w:shd w:val="clear" w:color="auto" w:fill="auto"/>
            <w:noWrap/>
            <w:vAlign w:val="center"/>
            <w:hideMark/>
          </w:tcPr>
          <w:p w14:paraId="7592A7A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94</w:t>
            </w:r>
          </w:p>
        </w:tc>
        <w:tc>
          <w:tcPr>
            <w:tcW w:w="3234" w:type="dxa"/>
            <w:shd w:val="clear" w:color="auto" w:fill="auto"/>
            <w:vAlign w:val="center"/>
            <w:hideMark/>
          </w:tcPr>
          <w:p w14:paraId="1636105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CESAR A. SANTOS POLANCO</w:t>
            </w:r>
          </w:p>
        </w:tc>
        <w:tc>
          <w:tcPr>
            <w:tcW w:w="4100" w:type="dxa"/>
            <w:shd w:val="clear" w:color="auto" w:fill="auto"/>
            <w:vAlign w:val="center"/>
            <w:hideMark/>
          </w:tcPr>
          <w:p w14:paraId="331D209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PAGO DE ALQUILER NAGUA, NOVIEMBRE 2021</w:t>
            </w:r>
          </w:p>
        </w:tc>
        <w:tc>
          <w:tcPr>
            <w:tcW w:w="1820" w:type="dxa"/>
            <w:shd w:val="clear" w:color="auto" w:fill="auto"/>
            <w:noWrap/>
            <w:vAlign w:val="center"/>
            <w:hideMark/>
          </w:tcPr>
          <w:p w14:paraId="7F77EB9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39,658.04</w:t>
            </w:r>
          </w:p>
        </w:tc>
      </w:tr>
      <w:tr w:rsidR="00B6762A" w:rsidRPr="00871FA8" w14:paraId="075CF9D9" w14:textId="77777777" w:rsidTr="005C48F2">
        <w:trPr>
          <w:trHeight w:val="510"/>
          <w:jc w:val="center"/>
        </w:trPr>
        <w:tc>
          <w:tcPr>
            <w:tcW w:w="582" w:type="dxa"/>
            <w:shd w:val="clear" w:color="auto" w:fill="auto"/>
            <w:noWrap/>
            <w:vAlign w:val="center"/>
            <w:hideMark/>
          </w:tcPr>
          <w:p w14:paraId="08A2BF7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95</w:t>
            </w:r>
          </w:p>
        </w:tc>
        <w:tc>
          <w:tcPr>
            <w:tcW w:w="3234" w:type="dxa"/>
            <w:shd w:val="clear" w:color="auto" w:fill="auto"/>
            <w:vAlign w:val="center"/>
            <w:hideMark/>
          </w:tcPr>
          <w:p w14:paraId="6698A16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CIRCULO DE PRENSA SRL</w:t>
            </w:r>
          </w:p>
        </w:tc>
        <w:tc>
          <w:tcPr>
            <w:tcW w:w="4100" w:type="dxa"/>
            <w:shd w:val="clear" w:color="auto" w:fill="auto"/>
            <w:vAlign w:val="center"/>
            <w:hideMark/>
          </w:tcPr>
          <w:p w14:paraId="0874F6D0" w14:textId="1657FE5D"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CIRCULO DE </w:t>
            </w:r>
            <w:r w:rsidR="009668F1" w:rsidRPr="00871FA8">
              <w:rPr>
                <w:rFonts w:eastAsia="Times New Roman" w:cs="Times New Roman"/>
                <w:color w:val="767171"/>
                <w:szCs w:val="24"/>
                <w:lang w:eastAsia="es-DO"/>
              </w:rPr>
              <w:t>PRENSA, FEBRERO</w:t>
            </w:r>
            <w:r w:rsidRPr="00871FA8">
              <w:rPr>
                <w:rFonts w:eastAsia="Times New Roman" w:cs="Times New Roman"/>
                <w:color w:val="767171"/>
                <w:szCs w:val="24"/>
                <w:lang w:eastAsia="es-DO"/>
              </w:rPr>
              <w:t xml:space="preserve"> - JULIO 2021</w:t>
            </w:r>
          </w:p>
        </w:tc>
        <w:tc>
          <w:tcPr>
            <w:tcW w:w="1820" w:type="dxa"/>
            <w:shd w:val="clear" w:color="auto" w:fill="auto"/>
            <w:vAlign w:val="center"/>
            <w:hideMark/>
          </w:tcPr>
          <w:p w14:paraId="0A2D4FD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177,000.00</w:t>
            </w:r>
          </w:p>
        </w:tc>
      </w:tr>
      <w:tr w:rsidR="00B6762A" w:rsidRPr="00871FA8" w14:paraId="476084FE" w14:textId="77777777" w:rsidTr="005C48F2">
        <w:trPr>
          <w:trHeight w:val="525"/>
          <w:jc w:val="center"/>
        </w:trPr>
        <w:tc>
          <w:tcPr>
            <w:tcW w:w="582" w:type="dxa"/>
            <w:shd w:val="clear" w:color="auto" w:fill="auto"/>
            <w:noWrap/>
            <w:vAlign w:val="center"/>
            <w:hideMark/>
          </w:tcPr>
          <w:p w14:paraId="14E9AE4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96</w:t>
            </w:r>
          </w:p>
        </w:tc>
        <w:tc>
          <w:tcPr>
            <w:tcW w:w="3234" w:type="dxa"/>
            <w:shd w:val="clear" w:color="auto" w:fill="auto"/>
            <w:vAlign w:val="center"/>
            <w:hideMark/>
          </w:tcPr>
          <w:p w14:paraId="63CFDFB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CIRCULO DE PRENSA SRL</w:t>
            </w:r>
          </w:p>
        </w:tc>
        <w:tc>
          <w:tcPr>
            <w:tcW w:w="4100" w:type="dxa"/>
            <w:shd w:val="clear" w:color="auto" w:fill="auto"/>
            <w:vAlign w:val="center"/>
            <w:hideMark/>
          </w:tcPr>
          <w:p w14:paraId="38C5537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DEL MICM, CORRESPONDIENTE A LOS MESES DE NOVIEMBRE Y DICIEMBRE 2020</w:t>
            </w:r>
          </w:p>
        </w:tc>
        <w:tc>
          <w:tcPr>
            <w:tcW w:w="1820" w:type="dxa"/>
            <w:shd w:val="clear" w:color="auto" w:fill="auto"/>
            <w:noWrap/>
            <w:vAlign w:val="center"/>
            <w:hideMark/>
          </w:tcPr>
          <w:p w14:paraId="052068C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79ED3E6D" w14:textId="77777777" w:rsidTr="005C48F2">
        <w:trPr>
          <w:trHeight w:val="615"/>
          <w:jc w:val="center"/>
        </w:trPr>
        <w:tc>
          <w:tcPr>
            <w:tcW w:w="582" w:type="dxa"/>
            <w:shd w:val="clear" w:color="auto" w:fill="auto"/>
            <w:noWrap/>
            <w:vAlign w:val="center"/>
            <w:hideMark/>
          </w:tcPr>
          <w:p w14:paraId="5CDAD0E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97</w:t>
            </w:r>
          </w:p>
        </w:tc>
        <w:tc>
          <w:tcPr>
            <w:tcW w:w="3234" w:type="dxa"/>
            <w:shd w:val="clear" w:color="auto" w:fill="auto"/>
            <w:vAlign w:val="center"/>
            <w:hideMark/>
          </w:tcPr>
          <w:p w14:paraId="518DE6F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CIRCULO DE PRENSA SRL</w:t>
            </w:r>
          </w:p>
        </w:tc>
        <w:tc>
          <w:tcPr>
            <w:tcW w:w="4100" w:type="dxa"/>
            <w:shd w:val="clear" w:color="auto" w:fill="auto"/>
            <w:vAlign w:val="center"/>
            <w:hideMark/>
          </w:tcPr>
          <w:p w14:paraId="4BE28DE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MESES DE AGOSTO, SEPTIEMBRE, OCTUBRE Y NOVIEMBRE 2021</w:t>
            </w:r>
          </w:p>
        </w:tc>
        <w:tc>
          <w:tcPr>
            <w:tcW w:w="1820" w:type="dxa"/>
            <w:shd w:val="clear" w:color="auto" w:fill="auto"/>
            <w:noWrap/>
            <w:vAlign w:val="center"/>
            <w:hideMark/>
          </w:tcPr>
          <w:p w14:paraId="4D6A167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6E5ECD4F" w14:textId="77777777" w:rsidTr="005C48F2">
        <w:trPr>
          <w:trHeight w:val="645"/>
          <w:jc w:val="center"/>
        </w:trPr>
        <w:tc>
          <w:tcPr>
            <w:tcW w:w="582" w:type="dxa"/>
            <w:shd w:val="clear" w:color="auto" w:fill="auto"/>
            <w:noWrap/>
            <w:vAlign w:val="center"/>
            <w:hideMark/>
          </w:tcPr>
          <w:p w14:paraId="1D80E25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98</w:t>
            </w:r>
          </w:p>
        </w:tc>
        <w:tc>
          <w:tcPr>
            <w:tcW w:w="3234" w:type="dxa"/>
            <w:shd w:val="clear" w:color="auto" w:fill="auto"/>
            <w:vAlign w:val="center"/>
            <w:hideMark/>
          </w:tcPr>
          <w:p w14:paraId="74772E0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CLAUDIA VICIOSO GALAN</w:t>
            </w:r>
          </w:p>
        </w:tc>
        <w:tc>
          <w:tcPr>
            <w:tcW w:w="4100" w:type="dxa"/>
            <w:shd w:val="clear" w:color="auto" w:fill="auto"/>
            <w:vAlign w:val="center"/>
            <w:hideMark/>
          </w:tcPr>
          <w:p w14:paraId="1B2E361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SERVICIOS JURIDICOS</w:t>
            </w:r>
          </w:p>
        </w:tc>
        <w:tc>
          <w:tcPr>
            <w:tcW w:w="1820" w:type="dxa"/>
            <w:shd w:val="clear" w:color="auto" w:fill="auto"/>
            <w:noWrap/>
            <w:vAlign w:val="center"/>
            <w:hideMark/>
          </w:tcPr>
          <w:p w14:paraId="56DCC42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134,520.00</w:t>
            </w:r>
          </w:p>
        </w:tc>
      </w:tr>
      <w:tr w:rsidR="00B6762A" w:rsidRPr="00871FA8" w14:paraId="62FC793D" w14:textId="77777777" w:rsidTr="005C48F2">
        <w:trPr>
          <w:trHeight w:val="300"/>
          <w:jc w:val="center"/>
        </w:trPr>
        <w:tc>
          <w:tcPr>
            <w:tcW w:w="582" w:type="dxa"/>
            <w:shd w:val="clear" w:color="auto" w:fill="auto"/>
            <w:noWrap/>
            <w:vAlign w:val="center"/>
            <w:hideMark/>
          </w:tcPr>
          <w:p w14:paraId="45F73D2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99</w:t>
            </w:r>
          </w:p>
        </w:tc>
        <w:tc>
          <w:tcPr>
            <w:tcW w:w="3234" w:type="dxa"/>
            <w:shd w:val="clear" w:color="auto" w:fill="auto"/>
            <w:vAlign w:val="center"/>
            <w:hideMark/>
          </w:tcPr>
          <w:p w14:paraId="38F282F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COASTAL PETROLEUM DOMINICANA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A984B7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COMPENSACION COMBUSTIBLE (PPI)</w:t>
            </w:r>
          </w:p>
        </w:tc>
        <w:tc>
          <w:tcPr>
            <w:tcW w:w="1820" w:type="dxa"/>
            <w:shd w:val="clear" w:color="auto" w:fill="auto"/>
            <w:noWrap/>
            <w:vAlign w:val="center"/>
            <w:hideMark/>
          </w:tcPr>
          <w:p w14:paraId="4F935A4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328,733,586.00</w:t>
            </w:r>
          </w:p>
        </w:tc>
      </w:tr>
      <w:tr w:rsidR="00B6762A" w:rsidRPr="00871FA8" w14:paraId="0E35B76B" w14:textId="77777777" w:rsidTr="005C48F2">
        <w:trPr>
          <w:trHeight w:val="300"/>
          <w:jc w:val="center"/>
        </w:trPr>
        <w:tc>
          <w:tcPr>
            <w:tcW w:w="582" w:type="dxa"/>
            <w:shd w:val="clear" w:color="auto" w:fill="auto"/>
            <w:noWrap/>
            <w:vAlign w:val="center"/>
            <w:hideMark/>
          </w:tcPr>
          <w:p w14:paraId="0AC4129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100</w:t>
            </w:r>
          </w:p>
        </w:tc>
        <w:tc>
          <w:tcPr>
            <w:tcW w:w="3234" w:type="dxa"/>
            <w:shd w:val="clear" w:color="auto" w:fill="auto"/>
            <w:vAlign w:val="center"/>
            <w:hideMark/>
          </w:tcPr>
          <w:p w14:paraId="1F0B221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COASTAL PETROLEUM DOMINICANA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0927E5B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COMPENSACION COMBUSTIBLE (PPI)</w:t>
            </w:r>
          </w:p>
        </w:tc>
        <w:tc>
          <w:tcPr>
            <w:tcW w:w="1820" w:type="dxa"/>
            <w:shd w:val="clear" w:color="auto" w:fill="auto"/>
            <w:noWrap/>
            <w:vAlign w:val="center"/>
            <w:hideMark/>
          </w:tcPr>
          <w:p w14:paraId="5AA5302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25,575,088.00</w:t>
            </w:r>
          </w:p>
        </w:tc>
      </w:tr>
      <w:tr w:rsidR="00B6762A" w:rsidRPr="00871FA8" w14:paraId="15670C60" w14:textId="77777777" w:rsidTr="005C48F2">
        <w:trPr>
          <w:trHeight w:val="300"/>
          <w:jc w:val="center"/>
        </w:trPr>
        <w:tc>
          <w:tcPr>
            <w:tcW w:w="582" w:type="dxa"/>
            <w:shd w:val="clear" w:color="auto" w:fill="auto"/>
            <w:noWrap/>
            <w:vAlign w:val="center"/>
            <w:hideMark/>
          </w:tcPr>
          <w:p w14:paraId="3DCA368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101</w:t>
            </w:r>
          </w:p>
        </w:tc>
        <w:tc>
          <w:tcPr>
            <w:tcW w:w="3234" w:type="dxa"/>
            <w:shd w:val="clear" w:color="auto" w:fill="auto"/>
            <w:vAlign w:val="center"/>
            <w:hideMark/>
          </w:tcPr>
          <w:p w14:paraId="119A846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COMERCIALIZADORA Y DITRIBUIDORA MEGAR SRL</w:t>
            </w:r>
          </w:p>
        </w:tc>
        <w:tc>
          <w:tcPr>
            <w:tcW w:w="4100" w:type="dxa"/>
            <w:shd w:val="clear" w:color="auto" w:fill="auto"/>
            <w:vAlign w:val="center"/>
            <w:hideMark/>
          </w:tcPr>
          <w:p w14:paraId="6FD729F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MATERIALES FERRETEROS</w:t>
            </w:r>
          </w:p>
        </w:tc>
        <w:tc>
          <w:tcPr>
            <w:tcW w:w="1820" w:type="dxa"/>
            <w:shd w:val="clear" w:color="auto" w:fill="auto"/>
            <w:noWrap/>
            <w:vAlign w:val="center"/>
            <w:hideMark/>
          </w:tcPr>
          <w:p w14:paraId="2C71661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50,150.00</w:t>
            </w:r>
          </w:p>
        </w:tc>
      </w:tr>
      <w:tr w:rsidR="00B6762A" w:rsidRPr="00871FA8" w14:paraId="5D3FACCF" w14:textId="77777777" w:rsidTr="005C48F2">
        <w:trPr>
          <w:trHeight w:val="525"/>
          <w:jc w:val="center"/>
        </w:trPr>
        <w:tc>
          <w:tcPr>
            <w:tcW w:w="582" w:type="dxa"/>
            <w:shd w:val="clear" w:color="auto" w:fill="auto"/>
            <w:noWrap/>
            <w:vAlign w:val="center"/>
            <w:hideMark/>
          </w:tcPr>
          <w:p w14:paraId="2D528E4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102</w:t>
            </w:r>
          </w:p>
        </w:tc>
        <w:tc>
          <w:tcPr>
            <w:tcW w:w="3234" w:type="dxa"/>
            <w:shd w:val="clear" w:color="auto" w:fill="auto"/>
            <w:vAlign w:val="center"/>
            <w:hideMark/>
          </w:tcPr>
          <w:p w14:paraId="5329E82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COMPU-OFFICE DOMINICANA, SRL</w:t>
            </w:r>
          </w:p>
        </w:tc>
        <w:tc>
          <w:tcPr>
            <w:tcW w:w="4100" w:type="dxa"/>
            <w:shd w:val="clear" w:color="auto" w:fill="auto"/>
            <w:vAlign w:val="center"/>
            <w:hideMark/>
          </w:tcPr>
          <w:p w14:paraId="09BB10C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BANDEJAS EN METAL PARA ESCRITORIOS</w:t>
            </w:r>
          </w:p>
        </w:tc>
        <w:tc>
          <w:tcPr>
            <w:tcW w:w="1820" w:type="dxa"/>
            <w:shd w:val="clear" w:color="auto" w:fill="auto"/>
            <w:noWrap/>
            <w:vAlign w:val="center"/>
            <w:hideMark/>
          </w:tcPr>
          <w:p w14:paraId="687EA2F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85,752.96</w:t>
            </w:r>
          </w:p>
        </w:tc>
      </w:tr>
      <w:tr w:rsidR="00B6762A" w:rsidRPr="00871FA8" w14:paraId="16715BE2" w14:textId="77777777" w:rsidTr="005C48F2">
        <w:trPr>
          <w:trHeight w:val="765"/>
          <w:jc w:val="center"/>
        </w:trPr>
        <w:tc>
          <w:tcPr>
            <w:tcW w:w="582" w:type="dxa"/>
            <w:shd w:val="clear" w:color="auto" w:fill="auto"/>
            <w:noWrap/>
            <w:vAlign w:val="center"/>
            <w:hideMark/>
          </w:tcPr>
          <w:p w14:paraId="6ED5666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103</w:t>
            </w:r>
          </w:p>
        </w:tc>
        <w:tc>
          <w:tcPr>
            <w:tcW w:w="3234" w:type="dxa"/>
            <w:shd w:val="clear" w:color="auto" w:fill="auto"/>
            <w:vAlign w:val="center"/>
            <w:hideMark/>
          </w:tcPr>
          <w:p w14:paraId="0BC74CA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CONSEJO NACIONAL DE COOPERATIVAS (</w:t>
            </w:r>
            <w:proofErr w:type="gramStart"/>
            <w:r w:rsidRPr="00871FA8">
              <w:rPr>
                <w:rFonts w:eastAsia="Times New Roman" w:cs="Times New Roman"/>
                <w:color w:val="767171"/>
                <w:szCs w:val="24"/>
                <w:lang w:eastAsia="es-DO"/>
              </w:rPr>
              <w:t xml:space="preserve">CONACOOP)   </w:t>
            </w:r>
            <w:proofErr w:type="gramEnd"/>
            <w:r w:rsidRPr="00871FA8">
              <w:rPr>
                <w:rFonts w:eastAsia="Times New Roman" w:cs="Times New Roman"/>
                <w:color w:val="767171"/>
                <w:szCs w:val="24"/>
                <w:lang w:eastAsia="es-DO"/>
              </w:rPr>
              <w:t xml:space="preserve"> PROB. DGII</w:t>
            </w:r>
          </w:p>
        </w:tc>
        <w:tc>
          <w:tcPr>
            <w:tcW w:w="4100" w:type="dxa"/>
            <w:shd w:val="clear" w:color="auto" w:fill="auto"/>
            <w:vAlign w:val="center"/>
            <w:hideMark/>
          </w:tcPr>
          <w:p w14:paraId="77D4494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CAPACITACION FORMATIVA RUTA DE LA ECON. SOCIAL, DEL 27 AL 05 /11/18 REP. DE ESPAÑA US$7,600.00 X RD$50.15</w:t>
            </w:r>
          </w:p>
        </w:tc>
        <w:tc>
          <w:tcPr>
            <w:tcW w:w="1820" w:type="dxa"/>
            <w:shd w:val="clear" w:color="auto" w:fill="auto"/>
            <w:vAlign w:val="center"/>
            <w:hideMark/>
          </w:tcPr>
          <w:p w14:paraId="260B315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381,140.00</w:t>
            </w:r>
          </w:p>
        </w:tc>
      </w:tr>
      <w:tr w:rsidR="00B6762A" w:rsidRPr="00871FA8" w14:paraId="56B5007B" w14:textId="77777777" w:rsidTr="005C48F2">
        <w:trPr>
          <w:trHeight w:val="525"/>
          <w:jc w:val="center"/>
        </w:trPr>
        <w:tc>
          <w:tcPr>
            <w:tcW w:w="582" w:type="dxa"/>
            <w:shd w:val="clear" w:color="auto" w:fill="auto"/>
            <w:noWrap/>
            <w:vAlign w:val="center"/>
            <w:hideMark/>
          </w:tcPr>
          <w:p w14:paraId="15DEAF3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104</w:t>
            </w:r>
          </w:p>
        </w:tc>
        <w:tc>
          <w:tcPr>
            <w:tcW w:w="3234" w:type="dxa"/>
            <w:shd w:val="clear" w:color="auto" w:fill="auto"/>
            <w:vAlign w:val="center"/>
            <w:hideMark/>
          </w:tcPr>
          <w:p w14:paraId="1AF3A63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CONSEJO NACIONAL DE COOPERATIVAS (</w:t>
            </w:r>
            <w:proofErr w:type="gramStart"/>
            <w:r w:rsidRPr="00871FA8">
              <w:rPr>
                <w:rFonts w:eastAsia="Times New Roman" w:cs="Times New Roman"/>
                <w:color w:val="767171"/>
                <w:szCs w:val="24"/>
                <w:lang w:eastAsia="es-DO"/>
              </w:rPr>
              <w:t xml:space="preserve">CONACOOP)   </w:t>
            </w:r>
            <w:proofErr w:type="gramEnd"/>
            <w:r w:rsidRPr="00871FA8">
              <w:rPr>
                <w:rFonts w:eastAsia="Times New Roman" w:cs="Times New Roman"/>
                <w:color w:val="767171"/>
                <w:szCs w:val="24"/>
                <w:lang w:eastAsia="es-DO"/>
              </w:rPr>
              <w:t xml:space="preserve"> PROB. DGII</w:t>
            </w:r>
          </w:p>
        </w:tc>
        <w:tc>
          <w:tcPr>
            <w:tcW w:w="4100" w:type="dxa"/>
            <w:shd w:val="clear" w:color="auto" w:fill="auto"/>
            <w:vAlign w:val="center"/>
            <w:hideMark/>
          </w:tcPr>
          <w:p w14:paraId="103C8DC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CAPACITACION DIPLOMADO EN DIR. DE EMPRESAS COOP. P/2 PART.</w:t>
            </w:r>
          </w:p>
        </w:tc>
        <w:tc>
          <w:tcPr>
            <w:tcW w:w="1820" w:type="dxa"/>
            <w:shd w:val="clear" w:color="auto" w:fill="auto"/>
            <w:noWrap/>
            <w:vAlign w:val="center"/>
            <w:hideMark/>
          </w:tcPr>
          <w:p w14:paraId="7E17160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30,000.00</w:t>
            </w:r>
          </w:p>
        </w:tc>
      </w:tr>
      <w:tr w:rsidR="00B6762A" w:rsidRPr="00871FA8" w14:paraId="0EC1E02B" w14:textId="77777777" w:rsidTr="005C48F2">
        <w:trPr>
          <w:trHeight w:val="525"/>
          <w:jc w:val="center"/>
        </w:trPr>
        <w:tc>
          <w:tcPr>
            <w:tcW w:w="582" w:type="dxa"/>
            <w:shd w:val="clear" w:color="auto" w:fill="auto"/>
            <w:noWrap/>
            <w:vAlign w:val="center"/>
            <w:hideMark/>
          </w:tcPr>
          <w:p w14:paraId="78E044E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105</w:t>
            </w:r>
          </w:p>
        </w:tc>
        <w:tc>
          <w:tcPr>
            <w:tcW w:w="3234" w:type="dxa"/>
            <w:shd w:val="clear" w:color="auto" w:fill="auto"/>
            <w:vAlign w:val="center"/>
            <w:hideMark/>
          </w:tcPr>
          <w:p w14:paraId="4EC1148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CONSEJO NACIONAL DE COOPERATIVAS (</w:t>
            </w:r>
            <w:proofErr w:type="gramStart"/>
            <w:r w:rsidRPr="00871FA8">
              <w:rPr>
                <w:rFonts w:eastAsia="Times New Roman" w:cs="Times New Roman"/>
                <w:color w:val="767171"/>
                <w:szCs w:val="24"/>
                <w:lang w:eastAsia="es-DO"/>
              </w:rPr>
              <w:t xml:space="preserve">CONACOOP)   </w:t>
            </w:r>
            <w:proofErr w:type="gramEnd"/>
            <w:r w:rsidRPr="00871FA8">
              <w:rPr>
                <w:rFonts w:eastAsia="Times New Roman" w:cs="Times New Roman"/>
                <w:color w:val="767171"/>
                <w:szCs w:val="24"/>
                <w:lang w:eastAsia="es-DO"/>
              </w:rPr>
              <w:t xml:space="preserve"> PROB. DGII</w:t>
            </w:r>
          </w:p>
        </w:tc>
        <w:tc>
          <w:tcPr>
            <w:tcW w:w="4100" w:type="dxa"/>
            <w:shd w:val="clear" w:color="auto" w:fill="auto"/>
            <w:vAlign w:val="center"/>
            <w:hideMark/>
          </w:tcPr>
          <w:p w14:paraId="603E917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CAPACITACION DIPLOMADO EN DIR. DE EMPRESAS COOP. P/2 PART.</w:t>
            </w:r>
          </w:p>
        </w:tc>
        <w:tc>
          <w:tcPr>
            <w:tcW w:w="1820" w:type="dxa"/>
            <w:shd w:val="clear" w:color="auto" w:fill="auto"/>
            <w:noWrap/>
            <w:vAlign w:val="center"/>
            <w:hideMark/>
          </w:tcPr>
          <w:p w14:paraId="5B600C3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30,000.00</w:t>
            </w:r>
          </w:p>
        </w:tc>
      </w:tr>
      <w:tr w:rsidR="00B6762A" w:rsidRPr="00871FA8" w14:paraId="13DC5123" w14:textId="77777777" w:rsidTr="005C48F2">
        <w:trPr>
          <w:trHeight w:val="525"/>
          <w:jc w:val="center"/>
        </w:trPr>
        <w:tc>
          <w:tcPr>
            <w:tcW w:w="582" w:type="dxa"/>
            <w:shd w:val="clear" w:color="auto" w:fill="auto"/>
            <w:noWrap/>
            <w:vAlign w:val="center"/>
            <w:hideMark/>
          </w:tcPr>
          <w:p w14:paraId="3EC195F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106</w:t>
            </w:r>
          </w:p>
        </w:tc>
        <w:tc>
          <w:tcPr>
            <w:tcW w:w="3234" w:type="dxa"/>
            <w:shd w:val="clear" w:color="auto" w:fill="auto"/>
            <w:vAlign w:val="center"/>
            <w:hideMark/>
          </w:tcPr>
          <w:p w14:paraId="23A2A4A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CORPORACION DOMINICANA DE RADIO Y TELEVISION SRL</w:t>
            </w:r>
          </w:p>
        </w:tc>
        <w:tc>
          <w:tcPr>
            <w:tcW w:w="4100" w:type="dxa"/>
            <w:shd w:val="clear" w:color="auto" w:fill="auto"/>
            <w:vAlign w:val="center"/>
            <w:hideMark/>
          </w:tcPr>
          <w:p w14:paraId="319393E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MCKINNEY, AGOSTO, SEPTIEMBRE Y OCTUBRE 2021</w:t>
            </w:r>
          </w:p>
        </w:tc>
        <w:tc>
          <w:tcPr>
            <w:tcW w:w="1820" w:type="dxa"/>
            <w:shd w:val="clear" w:color="auto" w:fill="auto"/>
            <w:noWrap/>
            <w:vAlign w:val="center"/>
            <w:hideMark/>
          </w:tcPr>
          <w:p w14:paraId="059DDAB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265,500.00</w:t>
            </w:r>
          </w:p>
        </w:tc>
      </w:tr>
      <w:tr w:rsidR="00B6762A" w:rsidRPr="00871FA8" w14:paraId="59A4E0D9" w14:textId="77777777" w:rsidTr="005C48F2">
        <w:trPr>
          <w:trHeight w:val="615"/>
          <w:jc w:val="center"/>
        </w:trPr>
        <w:tc>
          <w:tcPr>
            <w:tcW w:w="582" w:type="dxa"/>
            <w:shd w:val="clear" w:color="auto" w:fill="auto"/>
            <w:noWrap/>
            <w:vAlign w:val="center"/>
            <w:hideMark/>
          </w:tcPr>
          <w:p w14:paraId="0621571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107</w:t>
            </w:r>
          </w:p>
        </w:tc>
        <w:tc>
          <w:tcPr>
            <w:tcW w:w="3234" w:type="dxa"/>
            <w:shd w:val="clear" w:color="auto" w:fill="auto"/>
            <w:vAlign w:val="center"/>
            <w:hideMark/>
          </w:tcPr>
          <w:p w14:paraId="48173A7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CORPORACION DOMINICANA DE RADIO Y TELEVISION SRL</w:t>
            </w:r>
          </w:p>
        </w:tc>
        <w:tc>
          <w:tcPr>
            <w:tcW w:w="4100" w:type="dxa"/>
            <w:shd w:val="clear" w:color="auto" w:fill="auto"/>
            <w:vAlign w:val="center"/>
            <w:hideMark/>
          </w:tcPr>
          <w:p w14:paraId="3E29CB2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OYE PAIS, AGOSTO, SEPTIEMBRE Y OCTUBRE 2021</w:t>
            </w:r>
          </w:p>
        </w:tc>
        <w:tc>
          <w:tcPr>
            <w:tcW w:w="1820" w:type="dxa"/>
            <w:shd w:val="clear" w:color="auto" w:fill="auto"/>
            <w:noWrap/>
            <w:vAlign w:val="center"/>
            <w:hideMark/>
          </w:tcPr>
          <w:p w14:paraId="646389A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159,300.00</w:t>
            </w:r>
          </w:p>
        </w:tc>
      </w:tr>
      <w:tr w:rsidR="00B6762A" w:rsidRPr="00871FA8" w14:paraId="410FA455" w14:textId="77777777" w:rsidTr="005C48F2">
        <w:trPr>
          <w:trHeight w:val="525"/>
          <w:jc w:val="center"/>
        </w:trPr>
        <w:tc>
          <w:tcPr>
            <w:tcW w:w="582" w:type="dxa"/>
            <w:shd w:val="clear" w:color="auto" w:fill="auto"/>
            <w:noWrap/>
            <w:vAlign w:val="center"/>
            <w:hideMark/>
          </w:tcPr>
          <w:p w14:paraId="2552D77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108</w:t>
            </w:r>
          </w:p>
        </w:tc>
        <w:tc>
          <w:tcPr>
            <w:tcW w:w="3234" w:type="dxa"/>
            <w:shd w:val="clear" w:color="auto" w:fill="auto"/>
            <w:vAlign w:val="center"/>
            <w:hideMark/>
          </w:tcPr>
          <w:p w14:paraId="7621135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CORPORACION DOMINICANA DE RADIO Y TELEVISION SRL</w:t>
            </w:r>
          </w:p>
        </w:tc>
        <w:tc>
          <w:tcPr>
            <w:tcW w:w="4100" w:type="dxa"/>
            <w:shd w:val="clear" w:color="auto" w:fill="auto"/>
            <w:vAlign w:val="center"/>
            <w:hideMark/>
          </w:tcPr>
          <w:p w14:paraId="6DF027B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CON JATNNA, AGOSTO, SEPTIEMBRE Y OCTUBRE 2021</w:t>
            </w:r>
          </w:p>
        </w:tc>
        <w:tc>
          <w:tcPr>
            <w:tcW w:w="1820" w:type="dxa"/>
            <w:shd w:val="clear" w:color="auto" w:fill="auto"/>
            <w:noWrap/>
            <w:vAlign w:val="center"/>
            <w:hideMark/>
          </w:tcPr>
          <w:p w14:paraId="3131081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212,400.00</w:t>
            </w:r>
          </w:p>
        </w:tc>
      </w:tr>
      <w:tr w:rsidR="00B6762A" w:rsidRPr="00871FA8" w14:paraId="2CB732EE" w14:textId="77777777" w:rsidTr="005C48F2">
        <w:trPr>
          <w:trHeight w:val="525"/>
          <w:jc w:val="center"/>
        </w:trPr>
        <w:tc>
          <w:tcPr>
            <w:tcW w:w="582" w:type="dxa"/>
            <w:shd w:val="clear" w:color="auto" w:fill="auto"/>
            <w:noWrap/>
            <w:vAlign w:val="center"/>
            <w:hideMark/>
          </w:tcPr>
          <w:p w14:paraId="10202C2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109</w:t>
            </w:r>
          </w:p>
        </w:tc>
        <w:tc>
          <w:tcPr>
            <w:tcW w:w="3234" w:type="dxa"/>
            <w:shd w:val="clear" w:color="auto" w:fill="auto"/>
            <w:vAlign w:val="center"/>
            <w:hideMark/>
          </w:tcPr>
          <w:p w14:paraId="3D4A440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CORPORACION DOMINICANA DE RADIO Y TELEVISION SRL</w:t>
            </w:r>
          </w:p>
        </w:tc>
        <w:tc>
          <w:tcPr>
            <w:tcW w:w="4100" w:type="dxa"/>
            <w:shd w:val="clear" w:color="auto" w:fill="auto"/>
            <w:vAlign w:val="center"/>
            <w:hideMark/>
          </w:tcPr>
          <w:p w14:paraId="6521CB4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CON LOS FAMOSOS, AGOSTO, SEPTIEMBRE Y OCTUBRE 2021</w:t>
            </w:r>
          </w:p>
        </w:tc>
        <w:tc>
          <w:tcPr>
            <w:tcW w:w="1820" w:type="dxa"/>
            <w:shd w:val="clear" w:color="auto" w:fill="auto"/>
            <w:noWrap/>
            <w:vAlign w:val="center"/>
            <w:hideMark/>
          </w:tcPr>
          <w:p w14:paraId="5C7FC50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177,000.00</w:t>
            </w:r>
          </w:p>
        </w:tc>
      </w:tr>
      <w:tr w:rsidR="00B6762A" w:rsidRPr="00871FA8" w14:paraId="28689DB4" w14:textId="77777777" w:rsidTr="005C48F2">
        <w:trPr>
          <w:trHeight w:val="525"/>
          <w:jc w:val="center"/>
        </w:trPr>
        <w:tc>
          <w:tcPr>
            <w:tcW w:w="582" w:type="dxa"/>
            <w:shd w:val="clear" w:color="auto" w:fill="auto"/>
            <w:noWrap/>
            <w:vAlign w:val="center"/>
            <w:hideMark/>
          </w:tcPr>
          <w:p w14:paraId="0B29989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110</w:t>
            </w:r>
          </w:p>
        </w:tc>
        <w:tc>
          <w:tcPr>
            <w:tcW w:w="3234" w:type="dxa"/>
            <w:shd w:val="clear" w:color="auto" w:fill="auto"/>
            <w:vAlign w:val="center"/>
            <w:hideMark/>
          </w:tcPr>
          <w:p w14:paraId="55CEF72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CORPORACION DOMINICANA DE RADIO Y TELEVISION SRL</w:t>
            </w:r>
          </w:p>
        </w:tc>
        <w:tc>
          <w:tcPr>
            <w:tcW w:w="4100" w:type="dxa"/>
            <w:shd w:val="clear" w:color="auto" w:fill="auto"/>
            <w:vAlign w:val="center"/>
            <w:hideMark/>
          </w:tcPr>
          <w:p w14:paraId="7FEC4C09" w14:textId="1CE8CCB4"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ENFASIS CON IVAN CRUZ, OCTUBRE 2021</w:t>
            </w:r>
          </w:p>
        </w:tc>
        <w:tc>
          <w:tcPr>
            <w:tcW w:w="1820" w:type="dxa"/>
            <w:shd w:val="clear" w:color="auto" w:fill="auto"/>
            <w:noWrap/>
            <w:vAlign w:val="center"/>
            <w:hideMark/>
          </w:tcPr>
          <w:p w14:paraId="272DF04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82,600.00</w:t>
            </w:r>
          </w:p>
        </w:tc>
      </w:tr>
      <w:tr w:rsidR="00B6762A" w:rsidRPr="00871FA8" w14:paraId="2ED40C38" w14:textId="77777777" w:rsidTr="005C48F2">
        <w:trPr>
          <w:trHeight w:val="555"/>
          <w:jc w:val="center"/>
        </w:trPr>
        <w:tc>
          <w:tcPr>
            <w:tcW w:w="582" w:type="dxa"/>
            <w:shd w:val="clear" w:color="auto" w:fill="auto"/>
            <w:noWrap/>
            <w:vAlign w:val="center"/>
            <w:hideMark/>
          </w:tcPr>
          <w:p w14:paraId="5076D32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111</w:t>
            </w:r>
          </w:p>
        </w:tc>
        <w:tc>
          <w:tcPr>
            <w:tcW w:w="3234" w:type="dxa"/>
            <w:shd w:val="clear" w:color="auto" w:fill="auto"/>
            <w:vAlign w:val="center"/>
            <w:hideMark/>
          </w:tcPr>
          <w:p w14:paraId="798FC4C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CORPORACION ESTATAL DE RADIO Y TELEVISION (CERTV)</w:t>
            </w:r>
          </w:p>
        </w:tc>
        <w:tc>
          <w:tcPr>
            <w:tcW w:w="4100" w:type="dxa"/>
            <w:shd w:val="clear" w:color="auto" w:fill="auto"/>
            <w:vAlign w:val="center"/>
            <w:hideMark/>
          </w:tcPr>
          <w:p w14:paraId="1B7BF96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CONFABULACIONES, MAYO  2021</w:t>
            </w:r>
          </w:p>
        </w:tc>
        <w:tc>
          <w:tcPr>
            <w:tcW w:w="1820" w:type="dxa"/>
            <w:shd w:val="clear" w:color="auto" w:fill="auto"/>
            <w:noWrap/>
            <w:vAlign w:val="center"/>
            <w:hideMark/>
          </w:tcPr>
          <w:p w14:paraId="7E1CB83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6B11EEB2" w14:textId="77777777" w:rsidTr="005C48F2">
        <w:trPr>
          <w:trHeight w:val="555"/>
          <w:jc w:val="center"/>
        </w:trPr>
        <w:tc>
          <w:tcPr>
            <w:tcW w:w="582" w:type="dxa"/>
            <w:shd w:val="clear" w:color="auto" w:fill="auto"/>
            <w:noWrap/>
            <w:vAlign w:val="center"/>
            <w:hideMark/>
          </w:tcPr>
          <w:p w14:paraId="17E58C1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112</w:t>
            </w:r>
          </w:p>
        </w:tc>
        <w:tc>
          <w:tcPr>
            <w:tcW w:w="3234" w:type="dxa"/>
            <w:shd w:val="clear" w:color="auto" w:fill="auto"/>
            <w:vAlign w:val="center"/>
            <w:hideMark/>
          </w:tcPr>
          <w:p w14:paraId="5C3C670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CORPORACION ESTATAL DE RADIO Y TELEVISION (CERTV)</w:t>
            </w:r>
          </w:p>
        </w:tc>
        <w:tc>
          <w:tcPr>
            <w:tcW w:w="4100" w:type="dxa"/>
            <w:shd w:val="clear" w:color="auto" w:fill="auto"/>
            <w:vAlign w:val="center"/>
            <w:hideMark/>
          </w:tcPr>
          <w:p w14:paraId="144A8B5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CONFABULACIONES, JUNIO 2021</w:t>
            </w:r>
          </w:p>
        </w:tc>
        <w:tc>
          <w:tcPr>
            <w:tcW w:w="1820" w:type="dxa"/>
            <w:shd w:val="clear" w:color="auto" w:fill="auto"/>
            <w:noWrap/>
            <w:vAlign w:val="center"/>
            <w:hideMark/>
          </w:tcPr>
          <w:p w14:paraId="0AD0106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1839FCA8" w14:textId="77777777" w:rsidTr="005C48F2">
        <w:trPr>
          <w:trHeight w:val="555"/>
          <w:jc w:val="center"/>
        </w:trPr>
        <w:tc>
          <w:tcPr>
            <w:tcW w:w="582" w:type="dxa"/>
            <w:shd w:val="clear" w:color="auto" w:fill="auto"/>
            <w:noWrap/>
            <w:vAlign w:val="center"/>
            <w:hideMark/>
          </w:tcPr>
          <w:p w14:paraId="29FF141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113</w:t>
            </w:r>
          </w:p>
        </w:tc>
        <w:tc>
          <w:tcPr>
            <w:tcW w:w="3234" w:type="dxa"/>
            <w:shd w:val="clear" w:color="auto" w:fill="auto"/>
            <w:vAlign w:val="center"/>
            <w:hideMark/>
          </w:tcPr>
          <w:p w14:paraId="39B329F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CORPORACION ESTATAL DE RADIO Y TELEVISION (CERTV)</w:t>
            </w:r>
          </w:p>
        </w:tc>
        <w:tc>
          <w:tcPr>
            <w:tcW w:w="4100" w:type="dxa"/>
            <w:shd w:val="clear" w:color="auto" w:fill="auto"/>
            <w:vAlign w:val="center"/>
            <w:hideMark/>
          </w:tcPr>
          <w:p w14:paraId="295D167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CONFABULACIONES, JULIO 2021</w:t>
            </w:r>
          </w:p>
        </w:tc>
        <w:tc>
          <w:tcPr>
            <w:tcW w:w="1820" w:type="dxa"/>
            <w:shd w:val="clear" w:color="auto" w:fill="auto"/>
            <w:noWrap/>
            <w:vAlign w:val="center"/>
            <w:hideMark/>
          </w:tcPr>
          <w:p w14:paraId="733375C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59087CE2" w14:textId="77777777" w:rsidTr="005C48F2">
        <w:trPr>
          <w:trHeight w:val="555"/>
          <w:jc w:val="center"/>
        </w:trPr>
        <w:tc>
          <w:tcPr>
            <w:tcW w:w="582" w:type="dxa"/>
            <w:shd w:val="clear" w:color="auto" w:fill="auto"/>
            <w:noWrap/>
            <w:vAlign w:val="center"/>
            <w:hideMark/>
          </w:tcPr>
          <w:p w14:paraId="039E76B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114</w:t>
            </w:r>
          </w:p>
        </w:tc>
        <w:tc>
          <w:tcPr>
            <w:tcW w:w="3234" w:type="dxa"/>
            <w:shd w:val="clear" w:color="auto" w:fill="auto"/>
            <w:vAlign w:val="center"/>
            <w:hideMark/>
          </w:tcPr>
          <w:p w14:paraId="713C774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CORPORACION ESTATAL DE RADIO Y TELEVISION (CERTV)</w:t>
            </w:r>
          </w:p>
        </w:tc>
        <w:tc>
          <w:tcPr>
            <w:tcW w:w="4100" w:type="dxa"/>
            <w:shd w:val="clear" w:color="auto" w:fill="auto"/>
            <w:vAlign w:val="center"/>
            <w:hideMark/>
          </w:tcPr>
          <w:p w14:paraId="37B9FA1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CONFABULACIONES, AGOSTO 2021</w:t>
            </w:r>
          </w:p>
        </w:tc>
        <w:tc>
          <w:tcPr>
            <w:tcW w:w="1820" w:type="dxa"/>
            <w:shd w:val="clear" w:color="auto" w:fill="auto"/>
            <w:noWrap/>
            <w:vAlign w:val="center"/>
            <w:hideMark/>
          </w:tcPr>
          <w:p w14:paraId="74BB85C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07D5E0F7" w14:textId="77777777" w:rsidTr="005C48F2">
        <w:trPr>
          <w:trHeight w:val="555"/>
          <w:jc w:val="center"/>
        </w:trPr>
        <w:tc>
          <w:tcPr>
            <w:tcW w:w="582" w:type="dxa"/>
            <w:shd w:val="clear" w:color="auto" w:fill="auto"/>
            <w:noWrap/>
            <w:vAlign w:val="center"/>
            <w:hideMark/>
          </w:tcPr>
          <w:p w14:paraId="35ABD68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115</w:t>
            </w:r>
          </w:p>
        </w:tc>
        <w:tc>
          <w:tcPr>
            <w:tcW w:w="3234" w:type="dxa"/>
            <w:shd w:val="clear" w:color="auto" w:fill="auto"/>
            <w:vAlign w:val="center"/>
            <w:hideMark/>
          </w:tcPr>
          <w:p w14:paraId="1C51A62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CORPORACION ESTATAL DE RADIO Y TELEVISION (CERTV)</w:t>
            </w:r>
          </w:p>
        </w:tc>
        <w:tc>
          <w:tcPr>
            <w:tcW w:w="4100" w:type="dxa"/>
            <w:shd w:val="clear" w:color="auto" w:fill="auto"/>
            <w:vAlign w:val="center"/>
            <w:hideMark/>
          </w:tcPr>
          <w:p w14:paraId="035FE6F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CONFABULACIONES, SEPT. 2021</w:t>
            </w:r>
          </w:p>
        </w:tc>
        <w:tc>
          <w:tcPr>
            <w:tcW w:w="1820" w:type="dxa"/>
            <w:shd w:val="clear" w:color="auto" w:fill="auto"/>
            <w:noWrap/>
            <w:vAlign w:val="center"/>
            <w:hideMark/>
          </w:tcPr>
          <w:p w14:paraId="112D099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255D2F41" w14:textId="77777777" w:rsidTr="005C48F2">
        <w:trPr>
          <w:trHeight w:val="555"/>
          <w:jc w:val="center"/>
        </w:trPr>
        <w:tc>
          <w:tcPr>
            <w:tcW w:w="582" w:type="dxa"/>
            <w:shd w:val="clear" w:color="auto" w:fill="auto"/>
            <w:noWrap/>
            <w:vAlign w:val="center"/>
            <w:hideMark/>
          </w:tcPr>
          <w:p w14:paraId="332427E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116</w:t>
            </w:r>
          </w:p>
        </w:tc>
        <w:tc>
          <w:tcPr>
            <w:tcW w:w="3234" w:type="dxa"/>
            <w:shd w:val="clear" w:color="auto" w:fill="auto"/>
            <w:vAlign w:val="center"/>
            <w:hideMark/>
          </w:tcPr>
          <w:p w14:paraId="0D1C211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COSTA DE PRATE, SRL</w:t>
            </w:r>
          </w:p>
        </w:tc>
        <w:tc>
          <w:tcPr>
            <w:tcW w:w="4100" w:type="dxa"/>
            <w:shd w:val="clear" w:color="auto" w:fill="auto"/>
            <w:vAlign w:val="center"/>
            <w:hideMark/>
          </w:tcPr>
          <w:p w14:paraId="0B2E241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DIGITAL, MESES DE AGOSTO, SEPTIEMBRE Y OCTUBRE 2021</w:t>
            </w:r>
          </w:p>
        </w:tc>
        <w:tc>
          <w:tcPr>
            <w:tcW w:w="1820" w:type="dxa"/>
            <w:shd w:val="clear" w:color="auto" w:fill="auto"/>
            <w:noWrap/>
            <w:vAlign w:val="center"/>
            <w:hideMark/>
          </w:tcPr>
          <w:p w14:paraId="042BF4D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283,200.00</w:t>
            </w:r>
          </w:p>
        </w:tc>
      </w:tr>
      <w:tr w:rsidR="00B6762A" w:rsidRPr="00871FA8" w14:paraId="0875B7DF" w14:textId="77777777" w:rsidTr="005C48F2">
        <w:trPr>
          <w:trHeight w:val="555"/>
          <w:jc w:val="center"/>
        </w:trPr>
        <w:tc>
          <w:tcPr>
            <w:tcW w:w="582" w:type="dxa"/>
            <w:shd w:val="clear" w:color="auto" w:fill="auto"/>
            <w:noWrap/>
            <w:vAlign w:val="center"/>
            <w:hideMark/>
          </w:tcPr>
          <w:p w14:paraId="02EAA53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117</w:t>
            </w:r>
          </w:p>
        </w:tc>
        <w:tc>
          <w:tcPr>
            <w:tcW w:w="3234" w:type="dxa"/>
            <w:shd w:val="clear" w:color="auto" w:fill="auto"/>
            <w:vAlign w:val="center"/>
            <w:hideMark/>
          </w:tcPr>
          <w:p w14:paraId="7ED0BED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CYNTHIA CRISTINA TEJADA ENCARNACION</w:t>
            </w:r>
          </w:p>
        </w:tc>
        <w:tc>
          <w:tcPr>
            <w:tcW w:w="4100" w:type="dxa"/>
            <w:shd w:val="clear" w:color="auto" w:fill="auto"/>
            <w:vAlign w:val="center"/>
            <w:hideMark/>
          </w:tcPr>
          <w:p w14:paraId="2937119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 DE ADECUACION Y REPARACION DE AREAS DEL MINISTERIO (PUERTAS)</w:t>
            </w:r>
          </w:p>
        </w:tc>
        <w:tc>
          <w:tcPr>
            <w:tcW w:w="1820" w:type="dxa"/>
            <w:shd w:val="clear" w:color="auto" w:fill="auto"/>
            <w:noWrap/>
            <w:vAlign w:val="center"/>
            <w:hideMark/>
          </w:tcPr>
          <w:p w14:paraId="40AB58A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85,395.84</w:t>
            </w:r>
          </w:p>
        </w:tc>
      </w:tr>
      <w:tr w:rsidR="00B6762A" w:rsidRPr="00871FA8" w14:paraId="39ACF575" w14:textId="77777777" w:rsidTr="005C48F2">
        <w:trPr>
          <w:trHeight w:val="555"/>
          <w:jc w:val="center"/>
        </w:trPr>
        <w:tc>
          <w:tcPr>
            <w:tcW w:w="582" w:type="dxa"/>
            <w:shd w:val="clear" w:color="auto" w:fill="auto"/>
            <w:noWrap/>
            <w:vAlign w:val="center"/>
            <w:hideMark/>
          </w:tcPr>
          <w:p w14:paraId="271BA36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w:t>
            </w:r>
          </w:p>
        </w:tc>
        <w:tc>
          <w:tcPr>
            <w:tcW w:w="3234" w:type="dxa"/>
            <w:shd w:val="clear" w:color="auto" w:fill="auto"/>
            <w:vAlign w:val="center"/>
            <w:hideMark/>
          </w:tcPr>
          <w:p w14:paraId="6A57910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DALCY BEATRIZ MORA VASQUEZ</w:t>
            </w:r>
          </w:p>
        </w:tc>
        <w:tc>
          <w:tcPr>
            <w:tcW w:w="4100" w:type="dxa"/>
            <w:shd w:val="clear" w:color="auto" w:fill="auto"/>
            <w:vAlign w:val="center"/>
            <w:hideMark/>
          </w:tcPr>
          <w:p w14:paraId="3C62F29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SERVICIOS NOTARIALES</w:t>
            </w:r>
          </w:p>
        </w:tc>
        <w:tc>
          <w:tcPr>
            <w:tcW w:w="1820" w:type="dxa"/>
            <w:shd w:val="clear" w:color="auto" w:fill="auto"/>
            <w:noWrap/>
            <w:vAlign w:val="center"/>
            <w:hideMark/>
          </w:tcPr>
          <w:p w14:paraId="3B013DC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237,180.00</w:t>
            </w:r>
          </w:p>
        </w:tc>
      </w:tr>
      <w:tr w:rsidR="00B6762A" w:rsidRPr="00871FA8" w14:paraId="322EED77" w14:textId="77777777" w:rsidTr="005C48F2">
        <w:trPr>
          <w:trHeight w:val="555"/>
          <w:jc w:val="center"/>
        </w:trPr>
        <w:tc>
          <w:tcPr>
            <w:tcW w:w="582" w:type="dxa"/>
            <w:shd w:val="clear" w:color="auto" w:fill="auto"/>
            <w:noWrap/>
            <w:vAlign w:val="center"/>
            <w:hideMark/>
          </w:tcPr>
          <w:p w14:paraId="3B51596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119</w:t>
            </w:r>
          </w:p>
        </w:tc>
        <w:tc>
          <w:tcPr>
            <w:tcW w:w="3234" w:type="dxa"/>
            <w:shd w:val="clear" w:color="auto" w:fill="auto"/>
            <w:vAlign w:val="center"/>
            <w:hideMark/>
          </w:tcPr>
          <w:p w14:paraId="3ADEA9D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DALCY BEATRIZ MORA VASQUEZ</w:t>
            </w:r>
          </w:p>
        </w:tc>
        <w:tc>
          <w:tcPr>
            <w:tcW w:w="4100" w:type="dxa"/>
            <w:shd w:val="clear" w:color="auto" w:fill="auto"/>
            <w:vAlign w:val="center"/>
            <w:hideMark/>
          </w:tcPr>
          <w:p w14:paraId="0B26818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SERVICIOS NOTARIALES</w:t>
            </w:r>
          </w:p>
        </w:tc>
        <w:tc>
          <w:tcPr>
            <w:tcW w:w="1820" w:type="dxa"/>
            <w:shd w:val="clear" w:color="auto" w:fill="auto"/>
            <w:noWrap/>
            <w:vAlign w:val="center"/>
            <w:hideMark/>
          </w:tcPr>
          <w:p w14:paraId="5F43415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23,600.00</w:t>
            </w:r>
          </w:p>
        </w:tc>
      </w:tr>
      <w:tr w:rsidR="00B6762A" w:rsidRPr="00871FA8" w14:paraId="356EDB6A" w14:textId="77777777" w:rsidTr="005C48F2">
        <w:trPr>
          <w:trHeight w:val="555"/>
          <w:jc w:val="center"/>
        </w:trPr>
        <w:tc>
          <w:tcPr>
            <w:tcW w:w="582" w:type="dxa"/>
            <w:shd w:val="clear" w:color="auto" w:fill="auto"/>
            <w:noWrap/>
            <w:vAlign w:val="center"/>
            <w:hideMark/>
          </w:tcPr>
          <w:p w14:paraId="4D58CAE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120</w:t>
            </w:r>
          </w:p>
        </w:tc>
        <w:tc>
          <w:tcPr>
            <w:tcW w:w="3234" w:type="dxa"/>
            <w:shd w:val="clear" w:color="auto" w:fill="auto"/>
            <w:vAlign w:val="center"/>
            <w:hideMark/>
          </w:tcPr>
          <w:p w14:paraId="626D674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DARY TERRERO COMUNICACIONES, SRL</w:t>
            </w:r>
          </w:p>
        </w:tc>
        <w:tc>
          <w:tcPr>
            <w:tcW w:w="4100" w:type="dxa"/>
            <w:shd w:val="clear" w:color="auto" w:fill="auto"/>
            <w:vAlign w:val="center"/>
            <w:hideMark/>
          </w:tcPr>
          <w:p w14:paraId="1A20A4D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LA GENTE HABLA CON DARY TERRERO, SEPTIEMBRE 2021</w:t>
            </w:r>
          </w:p>
        </w:tc>
        <w:tc>
          <w:tcPr>
            <w:tcW w:w="1820" w:type="dxa"/>
            <w:shd w:val="clear" w:color="auto" w:fill="auto"/>
            <w:noWrap/>
            <w:vAlign w:val="center"/>
            <w:hideMark/>
          </w:tcPr>
          <w:p w14:paraId="71611BA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94,400.00</w:t>
            </w:r>
          </w:p>
        </w:tc>
      </w:tr>
      <w:tr w:rsidR="00B6762A" w:rsidRPr="00871FA8" w14:paraId="2AC9E6E7" w14:textId="77777777" w:rsidTr="005C48F2">
        <w:trPr>
          <w:trHeight w:val="555"/>
          <w:jc w:val="center"/>
        </w:trPr>
        <w:tc>
          <w:tcPr>
            <w:tcW w:w="582" w:type="dxa"/>
            <w:shd w:val="clear" w:color="auto" w:fill="auto"/>
            <w:noWrap/>
            <w:vAlign w:val="center"/>
            <w:hideMark/>
          </w:tcPr>
          <w:p w14:paraId="78E4542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121</w:t>
            </w:r>
          </w:p>
        </w:tc>
        <w:tc>
          <w:tcPr>
            <w:tcW w:w="3234" w:type="dxa"/>
            <w:shd w:val="clear" w:color="auto" w:fill="auto"/>
            <w:vAlign w:val="center"/>
            <w:hideMark/>
          </w:tcPr>
          <w:p w14:paraId="6A7E97B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DARY TERRERO COMUNICACIONES, SRL</w:t>
            </w:r>
          </w:p>
        </w:tc>
        <w:tc>
          <w:tcPr>
            <w:tcW w:w="4100" w:type="dxa"/>
            <w:shd w:val="clear" w:color="auto" w:fill="auto"/>
            <w:vAlign w:val="center"/>
            <w:hideMark/>
          </w:tcPr>
          <w:p w14:paraId="159039D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LA GENTE HABLA CON DARY TERRERO, OCTUBRE 2021</w:t>
            </w:r>
          </w:p>
        </w:tc>
        <w:tc>
          <w:tcPr>
            <w:tcW w:w="1820" w:type="dxa"/>
            <w:shd w:val="clear" w:color="auto" w:fill="auto"/>
            <w:noWrap/>
            <w:vAlign w:val="center"/>
            <w:hideMark/>
          </w:tcPr>
          <w:p w14:paraId="5908344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94,400.00</w:t>
            </w:r>
          </w:p>
        </w:tc>
      </w:tr>
      <w:tr w:rsidR="00B6762A" w:rsidRPr="00871FA8" w14:paraId="5A37373B" w14:textId="77777777" w:rsidTr="005C48F2">
        <w:trPr>
          <w:trHeight w:val="555"/>
          <w:jc w:val="center"/>
        </w:trPr>
        <w:tc>
          <w:tcPr>
            <w:tcW w:w="582" w:type="dxa"/>
            <w:shd w:val="clear" w:color="auto" w:fill="auto"/>
            <w:noWrap/>
            <w:vAlign w:val="center"/>
            <w:hideMark/>
          </w:tcPr>
          <w:p w14:paraId="1EABE95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122</w:t>
            </w:r>
          </w:p>
        </w:tc>
        <w:tc>
          <w:tcPr>
            <w:tcW w:w="3234" w:type="dxa"/>
            <w:shd w:val="clear" w:color="auto" w:fill="auto"/>
            <w:vAlign w:val="center"/>
            <w:hideMark/>
          </w:tcPr>
          <w:p w14:paraId="4424462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DATA SERVICES, SRL</w:t>
            </w:r>
          </w:p>
        </w:tc>
        <w:tc>
          <w:tcPr>
            <w:tcW w:w="4100" w:type="dxa"/>
            <w:shd w:val="clear" w:color="auto" w:fill="auto"/>
            <w:vAlign w:val="center"/>
            <w:hideMark/>
          </w:tcPr>
          <w:p w14:paraId="3EA487A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FUMIGACION, CONTROL DE PLAGAS Y DESINFECCION DEL MICM, OCT./2021</w:t>
            </w:r>
          </w:p>
        </w:tc>
        <w:tc>
          <w:tcPr>
            <w:tcW w:w="1820" w:type="dxa"/>
            <w:shd w:val="clear" w:color="auto" w:fill="auto"/>
            <w:noWrap/>
            <w:vAlign w:val="center"/>
            <w:hideMark/>
          </w:tcPr>
          <w:p w14:paraId="48F42B8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30,936.15</w:t>
            </w:r>
          </w:p>
        </w:tc>
      </w:tr>
      <w:tr w:rsidR="00B6762A" w:rsidRPr="00871FA8" w14:paraId="77F69C38" w14:textId="77777777" w:rsidTr="005C48F2">
        <w:trPr>
          <w:trHeight w:val="555"/>
          <w:jc w:val="center"/>
        </w:trPr>
        <w:tc>
          <w:tcPr>
            <w:tcW w:w="582" w:type="dxa"/>
            <w:shd w:val="clear" w:color="auto" w:fill="auto"/>
            <w:noWrap/>
            <w:vAlign w:val="center"/>
            <w:hideMark/>
          </w:tcPr>
          <w:p w14:paraId="134EB41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123</w:t>
            </w:r>
          </w:p>
        </w:tc>
        <w:tc>
          <w:tcPr>
            <w:tcW w:w="3234" w:type="dxa"/>
            <w:shd w:val="clear" w:color="auto" w:fill="auto"/>
            <w:noWrap/>
            <w:vAlign w:val="center"/>
            <w:hideMark/>
          </w:tcPr>
          <w:p w14:paraId="4D5EBDA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DEPORTES ADELAIDA.COM, SRL</w:t>
            </w:r>
          </w:p>
        </w:tc>
        <w:tc>
          <w:tcPr>
            <w:tcW w:w="4100" w:type="dxa"/>
            <w:shd w:val="clear" w:color="auto" w:fill="auto"/>
            <w:vAlign w:val="center"/>
            <w:hideMark/>
          </w:tcPr>
          <w:p w14:paraId="469E8277" w14:textId="77777777" w:rsidR="00B6762A" w:rsidRPr="00145931" w:rsidRDefault="00B6762A" w:rsidP="00811FBC">
            <w:pPr>
              <w:spacing w:after="0" w:line="360" w:lineRule="auto"/>
              <w:rPr>
                <w:rFonts w:eastAsia="Times New Roman" w:cs="Times New Roman"/>
                <w:color w:val="767171"/>
                <w:szCs w:val="24"/>
                <w:lang w:val="en-US" w:eastAsia="es-DO"/>
              </w:rPr>
            </w:pPr>
            <w:r w:rsidRPr="00145931">
              <w:rPr>
                <w:rFonts w:eastAsia="Times New Roman" w:cs="Times New Roman"/>
                <w:color w:val="767171"/>
                <w:szCs w:val="24"/>
                <w:lang w:val="en-US" w:eastAsia="es-DO"/>
              </w:rPr>
              <w:t xml:space="preserve">PUB. PROG. TV DEPORTES </w:t>
            </w:r>
            <w:proofErr w:type="gramStart"/>
            <w:r w:rsidRPr="00145931">
              <w:rPr>
                <w:rFonts w:eastAsia="Times New Roman" w:cs="Times New Roman"/>
                <w:color w:val="767171"/>
                <w:szCs w:val="24"/>
                <w:lang w:val="en-US" w:eastAsia="es-DO"/>
              </w:rPr>
              <w:t>A&amp;M.COM,  JUNIO</w:t>
            </w:r>
            <w:proofErr w:type="gramEnd"/>
            <w:r w:rsidRPr="00145931">
              <w:rPr>
                <w:rFonts w:eastAsia="Times New Roman" w:cs="Times New Roman"/>
                <w:color w:val="767171"/>
                <w:szCs w:val="24"/>
                <w:lang w:val="en-US" w:eastAsia="es-DO"/>
              </w:rPr>
              <w:t xml:space="preserve"> 2021</w:t>
            </w:r>
          </w:p>
        </w:tc>
        <w:tc>
          <w:tcPr>
            <w:tcW w:w="1820" w:type="dxa"/>
            <w:shd w:val="clear" w:color="auto" w:fill="auto"/>
            <w:noWrap/>
            <w:vAlign w:val="center"/>
            <w:hideMark/>
          </w:tcPr>
          <w:p w14:paraId="49FFDE0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1B37B4B5" w14:textId="77777777" w:rsidTr="005C48F2">
        <w:trPr>
          <w:trHeight w:val="555"/>
          <w:jc w:val="center"/>
        </w:trPr>
        <w:tc>
          <w:tcPr>
            <w:tcW w:w="582" w:type="dxa"/>
            <w:shd w:val="clear" w:color="auto" w:fill="auto"/>
            <w:noWrap/>
            <w:vAlign w:val="center"/>
            <w:hideMark/>
          </w:tcPr>
          <w:p w14:paraId="4AD4081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124</w:t>
            </w:r>
          </w:p>
        </w:tc>
        <w:tc>
          <w:tcPr>
            <w:tcW w:w="3234" w:type="dxa"/>
            <w:shd w:val="clear" w:color="auto" w:fill="auto"/>
            <w:noWrap/>
            <w:vAlign w:val="center"/>
            <w:hideMark/>
          </w:tcPr>
          <w:p w14:paraId="4346CB4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DEPORTES ADELAIDA.COM, SRL</w:t>
            </w:r>
          </w:p>
        </w:tc>
        <w:tc>
          <w:tcPr>
            <w:tcW w:w="4100" w:type="dxa"/>
            <w:shd w:val="clear" w:color="auto" w:fill="auto"/>
            <w:vAlign w:val="center"/>
            <w:hideMark/>
          </w:tcPr>
          <w:p w14:paraId="0DF1E8E5" w14:textId="77777777" w:rsidR="00B6762A" w:rsidRPr="00145931" w:rsidRDefault="00B6762A" w:rsidP="00811FBC">
            <w:pPr>
              <w:spacing w:after="0" w:line="360" w:lineRule="auto"/>
              <w:rPr>
                <w:rFonts w:eastAsia="Times New Roman" w:cs="Times New Roman"/>
                <w:color w:val="767171"/>
                <w:szCs w:val="24"/>
                <w:lang w:val="en-US" w:eastAsia="es-DO"/>
              </w:rPr>
            </w:pPr>
            <w:r w:rsidRPr="00145931">
              <w:rPr>
                <w:rFonts w:eastAsia="Times New Roman" w:cs="Times New Roman"/>
                <w:color w:val="767171"/>
                <w:szCs w:val="24"/>
                <w:lang w:val="en-US" w:eastAsia="es-DO"/>
              </w:rPr>
              <w:t xml:space="preserve">PUB. PROG. TV DEPORTES </w:t>
            </w:r>
            <w:proofErr w:type="gramStart"/>
            <w:r w:rsidRPr="00145931">
              <w:rPr>
                <w:rFonts w:eastAsia="Times New Roman" w:cs="Times New Roman"/>
                <w:color w:val="767171"/>
                <w:szCs w:val="24"/>
                <w:lang w:val="en-US" w:eastAsia="es-DO"/>
              </w:rPr>
              <w:t>A&amp;M.COM,  JULIO</w:t>
            </w:r>
            <w:proofErr w:type="gramEnd"/>
            <w:r w:rsidRPr="00145931">
              <w:rPr>
                <w:rFonts w:eastAsia="Times New Roman" w:cs="Times New Roman"/>
                <w:color w:val="767171"/>
                <w:szCs w:val="24"/>
                <w:lang w:val="en-US" w:eastAsia="es-DO"/>
              </w:rPr>
              <w:t xml:space="preserve"> 2021</w:t>
            </w:r>
          </w:p>
        </w:tc>
        <w:tc>
          <w:tcPr>
            <w:tcW w:w="1820" w:type="dxa"/>
            <w:shd w:val="clear" w:color="auto" w:fill="auto"/>
            <w:noWrap/>
            <w:vAlign w:val="center"/>
            <w:hideMark/>
          </w:tcPr>
          <w:p w14:paraId="14805B3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493612E9" w14:textId="77777777" w:rsidTr="005C48F2">
        <w:trPr>
          <w:trHeight w:val="555"/>
          <w:jc w:val="center"/>
        </w:trPr>
        <w:tc>
          <w:tcPr>
            <w:tcW w:w="582" w:type="dxa"/>
            <w:shd w:val="clear" w:color="auto" w:fill="auto"/>
            <w:noWrap/>
            <w:vAlign w:val="center"/>
            <w:hideMark/>
          </w:tcPr>
          <w:p w14:paraId="431C3CE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125</w:t>
            </w:r>
          </w:p>
        </w:tc>
        <w:tc>
          <w:tcPr>
            <w:tcW w:w="3234" w:type="dxa"/>
            <w:shd w:val="clear" w:color="auto" w:fill="auto"/>
            <w:noWrap/>
            <w:vAlign w:val="center"/>
            <w:hideMark/>
          </w:tcPr>
          <w:p w14:paraId="2D5A1A4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DEPORTES ADELAIDA.COM, SRL</w:t>
            </w:r>
          </w:p>
        </w:tc>
        <w:tc>
          <w:tcPr>
            <w:tcW w:w="4100" w:type="dxa"/>
            <w:shd w:val="clear" w:color="auto" w:fill="auto"/>
            <w:vAlign w:val="center"/>
            <w:hideMark/>
          </w:tcPr>
          <w:p w14:paraId="74AEE8E3" w14:textId="77777777" w:rsidR="00B6762A" w:rsidRPr="00145931" w:rsidRDefault="00B6762A" w:rsidP="00811FBC">
            <w:pPr>
              <w:spacing w:after="0" w:line="360" w:lineRule="auto"/>
              <w:rPr>
                <w:rFonts w:eastAsia="Times New Roman" w:cs="Times New Roman"/>
                <w:color w:val="767171"/>
                <w:szCs w:val="24"/>
                <w:lang w:val="en-US" w:eastAsia="es-DO"/>
              </w:rPr>
            </w:pPr>
            <w:r w:rsidRPr="00145931">
              <w:rPr>
                <w:rFonts w:eastAsia="Times New Roman" w:cs="Times New Roman"/>
                <w:color w:val="767171"/>
                <w:szCs w:val="24"/>
                <w:lang w:val="en-US" w:eastAsia="es-DO"/>
              </w:rPr>
              <w:t xml:space="preserve">PUB. PROG. TV DEPORTES </w:t>
            </w:r>
            <w:proofErr w:type="gramStart"/>
            <w:r w:rsidRPr="00145931">
              <w:rPr>
                <w:rFonts w:eastAsia="Times New Roman" w:cs="Times New Roman"/>
                <w:color w:val="767171"/>
                <w:szCs w:val="24"/>
                <w:lang w:val="en-US" w:eastAsia="es-DO"/>
              </w:rPr>
              <w:t>A&amp;M.COM,  MAYO</w:t>
            </w:r>
            <w:proofErr w:type="gramEnd"/>
            <w:r w:rsidRPr="00145931">
              <w:rPr>
                <w:rFonts w:eastAsia="Times New Roman" w:cs="Times New Roman"/>
                <w:color w:val="767171"/>
                <w:szCs w:val="24"/>
                <w:lang w:val="en-US" w:eastAsia="es-DO"/>
              </w:rPr>
              <w:t xml:space="preserve"> 2021</w:t>
            </w:r>
          </w:p>
        </w:tc>
        <w:tc>
          <w:tcPr>
            <w:tcW w:w="1820" w:type="dxa"/>
            <w:shd w:val="clear" w:color="auto" w:fill="auto"/>
            <w:noWrap/>
            <w:vAlign w:val="center"/>
            <w:hideMark/>
          </w:tcPr>
          <w:p w14:paraId="7529372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4E5ADFFC" w14:textId="77777777" w:rsidTr="005C48F2">
        <w:trPr>
          <w:trHeight w:val="600"/>
          <w:jc w:val="center"/>
        </w:trPr>
        <w:tc>
          <w:tcPr>
            <w:tcW w:w="582" w:type="dxa"/>
            <w:shd w:val="clear" w:color="auto" w:fill="auto"/>
            <w:noWrap/>
            <w:vAlign w:val="center"/>
            <w:hideMark/>
          </w:tcPr>
          <w:p w14:paraId="3A80479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126</w:t>
            </w:r>
          </w:p>
        </w:tc>
        <w:tc>
          <w:tcPr>
            <w:tcW w:w="3234" w:type="dxa"/>
            <w:shd w:val="clear" w:color="auto" w:fill="auto"/>
            <w:vAlign w:val="center"/>
            <w:hideMark/>
          </w:tcPr>
          <w:p w14:paraId="6647489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DEPORTES ADELAIDA.COM, SRL</w:t>
            </w:r>
          </w:p>
        </w:tc>
        <w:tc>
          <w:tcPr>
            <w:tcW w:w="4100" w:type="dxa"/>
            <w:shd w:val="clear" w:color="auto" w:fill="auto"/>
            <w:vAlign w:val="center"/>
            <w:hideMark/>
          </w:tcPr>
          <w:p w14:paraId="57B9AA4B" w14:textId="2A01D874"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DE DEPORTES A&amp;M, AGOSTO 2021</w:t>
            </w:r>
          </w:p>
        </w:tc>
        <w:tc>
          <w:tcPr>
            <w:tcW w:w="1820" w:type="dxa"/>
            <w:shd w:val="clear" w:color="auto" w:fill="auto"/>
            <w:noWrap/>
            <w:vAlign w:val="center"/>
            <w:hideMark/>
          </w:tcPr>
          <w:p w14:paraId="08C6D15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62B4CB7C" w14:textId="77777777" w:rsidTr="005C48F2">
        <w:trPr>
          <w:trHeight w:val="600"/>
          <w:jc w:val="center"/>
        </w:trPr>
        <w:tc>
          <w:tcPr>
            <w:tcW w:w="582" w:type="dxa"/>
            <w:shd w:val="clear" w:color="auto" w:fill="auto"/>
            <w:noWrap/>
            <w:vAlign w:val="center"/>
            <w:hideMark/>
          </w:tcPr>
          <w:p w14:paraId="0F4FA26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127</w:t>
            </w:r>
          </w:p>
        </w:tc>
        <w:tc>
          <w:tcPr>
            <w:tcW w:w="3234" w:type="dxa"/>
            <w:shd w:val="clear" w:color="auto" w:fill="auto"/>
            <w:vAlign w:val="center"/>
            <w:hideMark/>
          </w:tcPr>
          <w:p w14:paraId="7D16642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DEPORTES ADELAIDA.COM, SRL</w:t>
            </w:r>
          </w:p>
        </w:tc>
        <w:tc>
          <w:tcPr>
            <w:tcW w:w="4100" w:type="dxa"/>
            <w:shd w:val="clear" w:color="auto" w:fill="auto"/>
            <w:vAlign w:val="center"/>
            <w:hideMark/>
          </w:tcPr>
          <w:p w14:paraId="5F0CBCA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DE </w:t>
            </w:r>
            <w:proofErr w:type="gramStart"/>
            <w:r w:rsidRPr="00871FA8">
              <w:rPr>
                <w:rFonts w:eastAsia="Times New Roman" w:cs="Times New Roman"/>
                <w:color w:val="767171"/>
                <w:szCs w:val="24"/>
                <w:lang w:eastAsia="es-DO"/>
              </w:rPr>
              <w:t>DEPORTES  A</w:t>
            </w:r>
            <w:proofErr w:type="gramEnd"/>
            <w:r w:rsidRPr="00871FA8">
              <w:rPr>
                <w:rFonts w:eastAsia="Times New Roman" w:cs="Times New Roman"/>
                <w:color w:val="767171"/>
                <w:szCs w:val="24"/>
                <w:lang w:eastAsia="es-DO"/>
              </w:rPr>
              <w:t>&amp;M, SEPTIEMBRE 2021</w:t>
            </w:r>
          </w:p>
        </w:tc>
        <w:tc>
          <w:tcPr>
            <w:tcW w:w="1820" w:type="dxa"/>
            <w:shd w:val="clear" w:color="auto" w:fill="auto"/>
            <w:noWrap/>
            <w:vAlign w:val="center"/>
            <w:hideMark/>
          </w:tcPr>
          <w:p w14:paraId="06AE2B0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70E9FDD9" w14:textId="77777777" w:rsidTr="005C48F2">
        <w:trPr>
          <w:trHeight w:val="600"/>
          <w:jc w:val="center"/>
        </w:trPr>
        <w:tc>
          <w:tcPr>
            <w:tcW w:w="582" w:type="dxa"/>
            <w:shd w:val="clear" w:color="auto" w:fill="auto"/>
            <w:noWrap/>
            <w:vAlign w:val="center"/>
            <w:hideMark/>
          </w:tcPr>
          <w:p w14:paraId="4CEF332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128</w:t>
            </w:r>
          </w:p>
        </w:tc>
        <w:tc>
          <w:tcPr>
            <w:tcW w:w="3234" w:type="dxa"/>
            <w:shd w:val="clear" w:color="auto" w:fill="auto"/>
            <w:vAlign w:val="center"/>
            <w:hideMark/>
          </w:tcPr>
          <w:p w14:paraId="0F89661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DEPORTES ADELAIDA.COM, SRL</w:t>
            </w:r>
          </w:p>
        </w:tc>
        <w:tc>
          <w:tcPr>
            <w:tcW w:w="4100" w:type="dxa"/>
            <w:shd w:val="clear" w:color="auto" w:fill="auto"/>
            <w:vAlign w:val="center"/>
            <w:hideMark/>
          </w:tcPr>
          <w:p w14:paraId="251E1F7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DE </w:t>
            </w:r>
            <w:proofErr w:type="gramStart"/>
            <w:r w:rsidRPr="00871FA8">
              <w:rPr>
                <w:rFonts w:eastAsia="Times New Roman" w:cs="Times New Roman"/>
                <w:color w:val="767171"/>
                <w:szCs w:val="24"/>
                <w:lang w:eastAsia="es-DO"/>
              </w:rPr>
              <w:t>DEPORTES  A</w:t>
            </w:r>
            <w:proofErr w:type="gramEnd"/>
            <w:r w:rsidRPr="00871FA8">
              <w:rPr>
                <w:rFonts w:eastAsia="Times New Roman" w:cs="Times New Roman"/>
                <w:color w:val="767171"/>
                <w:szCs w:val="24"/>
                <w:lang w:eastAsia="es-DO"/>
              </w:rPr>
              <w:t>&amp;M, OCTUBRE  2021</w:t>
            </w:r>
          </w:p>
        </w:tc>
        <w:tc>
          <w:tcPr>
            <w:tcW w:w="1820" w:type="dxa"/>
            <w:shd w:val="clear" w:color="auto" w:fill="auto"/>
            <w:noWrap/>
            <w:vAlign w:val="center"/>
            <w:hideMark/>
          </w:tcPr>
          <w:p w14:paraId="0FA9673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7E416DCA" w14:textId="77777777" w:rsidTr="005C48F2">
        <w:trPr>
          <w:trHeight w:val="510"/>
          <w:jc w:val="center"/>
        </w:trPr>
        <w:tc>
          <w:tcPr>
            <w:tcW w:w="582" w:type="dxa"/>
            <w:shd w:val="clear" w:color="auto" w:fill="auto"/>
            <w:noWrap/>
            <w:vAlign w:val="center"/>
            <w:hideMark/>
          </w:tcPr>
          <w:p w14:paraId="5BBC6F9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129</w:t>
            </w:r>
          </w:p>
        </w:tc>
        <w:tc>
          <w:tcPr>
            <w:tcW w:w="3234" w:type="dxa"/>
            <w:shd w:val="clear" w:color="auto" w:fill="auto"/>
            <w:vAlign w:val="center"/>
            <w:hideMark/>
          </w:tcPr>
          <w:p w14:paraId="67127E3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DOS-GARCIA, SRL</w:t>
            </w:r>
          </w:p>
        </w:tc>
        <w:tc>
          <w:tcPr>
            <w:tcW w:w="4100" w:type="dxa"/>
            <w:shd w:val="clear" w:color="auto" w:fill="auto"/>
            <w:vAlign w:val="center"/>
            <w:hideMark/>
          </w:tcPr>
          <w:p w14:paraId="4B8146A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LAMPARAS LED DECORATIVA</w:t>
            </w:r>
          </w:p>
        </w:tc>
        <w:tc>
          <w:tcPr>
            <w:tcW w:w="1820" w:type="dxa"/>
            <w:shd w:val="clear" w:color="auto" w:fill="auto"/>
            <w:noWrap/>
            <w:vAlign w:val="center"/>
            <w:hideMark/>
          </w:tcPr>
          <w:p w14:paraId="397FFE0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92,860.03</w:t>
            </w:r>
          </w:p>
        </w:tc>
      </w:tr>
      <w:tr w:rsidR="00B6762A" w:rsidRPr="00871FA8" w14:paraId="10EC7D43" w14:textId="77777777" w:rsidTr="005C48F2">
        <w:trPr>
          <w:trHeight w:val="600"/>
          <w:jc w:val="center"/>
        </w:trPr>
        <w:tc>
          <w:tcPr>
            <w:tcW w:w="582" w:type="dxa"/>
            <w:shd w:val="clear" w:color="auto" w:fill="auto"/>
            <w:noWrap/>
            <w:vAlign w:val="center"/>
            <w:hideMark/>
          </w:tcPr>
          <w:p w14:paraId="2F1DEC6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130</w:t>
            </w:r>
          </w:p>
        </w:tc>
        <w:tc>
          <w:tcPr>
            <w:tcW w:w="3234" w:type="dxa"/>
            <w:shd w:val="clear" w:color="auto" w:fill="auto"/>
            <w:vAlign w:val="center"/>
            <w:hideMark/>
          </w:tcPr>
          <w:p w14:paraId="2A01DA7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EDENORTE DOMINICANA, SA.</w:t>
            </w:r>
          </w:p>
        </w:tc>
        <w:tc>
          <w:tcPr>
            <w:tcW w:w="4100" w:type="dxa"/>
            <w:shd w:val="clear" w:color="auto" w:fill="auto"/>
            <w:vAlign w:val="center"/>
            <w:hideMark/>
          </w:tcPr>
          <w:p w14:paraId="24260A6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ENERGIA ELECTRICA NIC,6368745 DEL 1/10/2021 AL 01/11/2021</w:t>
            </w:r>
          </w:p>
        </w:tc>
        <w:tc>
          <w:tcPr>
            <w:tcW w:w="1820" w:type="dxa"/>
            <w:shd w:val="clear" w:color="auto" w:fill="auto"/>
            <w:noWrap/>
            <w:vAlign w:val="center"/>
            <w:hideMark/>
          </w:tcPr>
          <w:p w14:paraId="6269D3B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1,722.55</w:t>
            </w:r>
          </w:p>
        </w:tc>
      </w:tr>
      <w:tr w:rsidR="00B6762A" w:rsidRPr="00871FA8" w14:paraId="3129D110" w14:textId="77777777" w:rsidTr="005C48F2">
        <w:trPr>
          <w:trHeight w:val="600"/>
          <w:jc w:val="center"/>
        </w:trPr>
        <w:tc>
          <w:tcPr>
            <w:tcW w:w="582" w:type="dxa"/>
            <w:shd w:val="clear" w:color="auto" w:fill="auto"/>
            <w:noWrap/>
            <w:vAlign w:val="center"/>
            <w:hideMark/>
          </w:tcPr>
          <w:p w14:paraId="5B8E1C0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131</w:t>
            </w:r>
          </w:p>
        </w:tc>
        <w:tc>
          <w:tcPr>
            <w:tcW w:w="3234" w:type="dxa"/>
            <w:shd w:val="clear" w:color="auto" w:fill="auto"/>
            <w:vAlign w:val="center"/>
            <w:hideMark/>
          </w:tcPr>
          <w:p w14:paraId="75D6043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EDENORTE DOMINICANA, SA.</w:t>
            </w:r>
          </w:p>
        </w:tc>
        <w:tc>
          <w:tcPr>
            <w:tcW w:w="4100" w:type="dxa"/>
            <w:shd w:val="clear" w:color="auto" w:fill="auto"/>
            <w:vAlign w:val="center"/>
            <w:hideMark/>
          </w:tcPr>
          <w:p w14:paraId="2E6CC3B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ENERGIA ELECTRICA NIC,6369280 DEL 2/10/2021 AL 01/11/2021</w:t>
            </w:r>
          </w:p>
        </w:tc>
        <w:tc>
          <w:tcPr>
            <w:tcW w:w="1820" w:type="dxa"/>
            <w:shd w:val="clear" w:color="auto" w:fill="auto"/>
            <w:noWrap/>
            <w:vAlign w:val="center"/>
            <w:hideMark/>
          </w:tcPr>
          <w:p w14:paraId="1D9D289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2,168.29</w:t>
            </w:r>
          </w:p>
        </w:tc>
      </w:tr>
      <w:tr w:rsidR="00B6762A" w:rsidRPr="00871FA8" w14:paraId="69C01C6B" w14:textId="77777777" w:rsidTr="005C48F2">
        <w:trPr>
          <w:trHeight w:val="600"/>
          <w:jc w:val="center"/>
        </w:trPr>
        <w:tc>
          <w:tcPr>
            <w:tcW w:w="582" w:type="dxa"/>
            <w:shd w:val="clear" w:color="auto" w:fill="auto"/>
            <w:noWrap/>
            <w:vAlign w:val="center"/>
            <w:hideMark/>
          </w:tcPr>
          <w:p w14:paraId="2C4627D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132</w:t>
            </w:r>
          </w:p>
        </w:tc>
        <w:tc>
          <w:tcPr>
            <w:tcW w:w="3234" w:type="dxa"/>
            <w:shd w:val="clear" w:color="auto" w:fill="auto"/>
            <w:vAlign w:val="center"/>
            <w:hideMark/>
          </w:tcPr>
          <w:p w14:paraId="1A73DC9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EDENORTE DOMINICANA, SA.</w:t>
            </w:r>
          </w:p>
        </w:tc>
        <w:tc>
          <w:tcPr>
            <w:tcW w:w="4100" w:type="dxa"/>
            <w:shd w:val="clear" w:color="auto" w:fill="auto"/>
            <w:vAlign w:val="center"/>
            <w:hideMark/>
          </w:tcPr>
          <w:p w14:paraId="69E36DF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ENERGIA ELECTRICA NIC,2191044 DEL 1/10/2021 AL 01/11/2021</w:t>
            </w:r>
          </w:p>
        </w:tc>
        <w:tc>
          <w:tcPr>
            <w:tcW w:w="1820" w:type="dxa"/>
            <w:shd w:val="clear" w:color="auto" w:fill="auto"/>
            <w:noWrap/>
            <w:vAlign w:val="center"/>
            <w:hideMark/>
          </w:tcPr>
          <w:p w14:paraId="54FF85E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65,394.13</w:t>
            </w:r>
          </w:p>
        </w:tc>
      </w:tr>
      <w:tr w:rsidR="00B6762A" w:rsidRPr="00871FA8" w14:paraId="175F2BDF" w14:textId="77777777" w:rsidTr="005C48F2">
        <w:trPr>
          <w:trHeight w:val="600"/>
          <w:jc w:val="center"/>
        </w:trPr>
        <w:tc>
          <w:tcPr>
            <w:tcW w:w="582" w:type="dxa"/>
            <w:shd w:val="clear" w:color="auto" w:fill="auto"/>
            <w:noWrap/>
            <w:vAlign w:val="center"/>
            <w:hideMark/>
          </w:tcPr>
          <w:p w14:paraId="0A0F359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133</w:t>
            </w:r>
          </w:p>
        </w:tc>
        <w:tc>
          <w:tcPr>
            <w:tcW w:w="3234" w:type="dxa"/>
            <w:shd w:val="clear" w:color="auto" w:fill="auto"/>
            <w:noWrap/>
            <w:vAlign w:val="center"/>
            <w:hideMark/>
          </w:tcPr>
          <w:p w14:paraId="04880AA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EDITORA DEL CARIBE, C. POR A.</w:t>
            </w:r>
          </w:p>
        </w:tc>
        <w:tc>
          <w:tcPr>
            <w:tcW w:w="4100" w:type="dxa"/>
            <w:shd w:val="clear" w:color="auto" w:fill="auto"/>
            <w:vAlign w:val="center"/>
            <w:hideMark/>
          </w:tcPr>
          <w:p w14:paraId="720E250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RENOVACION DE SUSCRIPCION DEL 01/09/2020 AL 31/08/2021</w:t>
            </w:r>
          </w:p>
        </w:tc>
        <w:tc>
          <w:tcPr>
            <w:tcW w:w="1820" w:type="dxa"/>
            <w:shd w:val="clear" w:color="auto" w:fill="auto"/>
            <w:noWrap/>
            <w:vAlign w:val="center"/>
            <w:hideMark/>
          </w:tcPr>
          <w:p w14:paraId="23AF4E6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46,500.00</w:t>
            </w:r>
          </w:p>
        </w:tc>
      </w:tr>
      <w:tr w:rsidR="00B6762A" w:rsidRPr="00871FA8" w14:paraId="33886130" w14:textId="77777777" w:rsidTr="005C48F2">
        <w:trPr>
          <w:trHeight w:val="600"/>
          <w:jc w:val="center"/>
        </w:trPr>
        <w:tc>
          <w:tcPr>
            <w:tcW w:w="582" w:type="dxa"/>
            <w:shd w:val="clear" w:color="auto" w:fill="auto"/>
            <w:noWrap/>
            <w:vAlign w:val="center"/>
            <w:hideMark/>
          </w:tcPr>
          <w:p w14:paraId="3922BFD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134</w:t>
            </w:r>
          </w:p>
        </w:tc>
        <w:tc>
          <w:tcPr>
            <w:tcW w:w="3234" w:type="dxa"/>
            <w:shd w:val="clear" w:color="auto" w:fill="auto"/>
            <w:vAlign w:val="center"/>
            <w:hideMark/>
          </w:tcPr>
          <w:p w14:paraId="0525521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EDITORA DIARIO DIGITAL, SRL</w:t>
            </w:r>
          </w:p>
        </w:tc>
        <w:tc>
          <w:tcPr>
            <w:tcW w:w="4100" w:type="dxa"/>
            <w:shd w:val="clear" w:color="auto" w:fill="auto"/>
            <w:vAlign w:val="center"/>
            <w:hideMark/>
          </w:tcPr>
          <w:p w14:paraId="03CA6FA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w:t>
            </w:r>
            <w:proofErr w:type="gramStart"/>
            <w:r w:rsidRPr="00871FA8">
              <w:rPr>
                <w:rFonts w:eastAsia="Times New Roman" w:cs="Times New Roman"/>
                <w:color w:val="767171"/>
                <w:szCs w:val="24"/>
                <w:lang w:eastAsia="es-DO"/>
              </w:rPr>
              <w:t>WWW,DIARIODIGITALRD.COM</w:t>
            </w:r>
            <w:proofErr w:type="gramEnd"/>
            <w:r w:rsidRPr="00871FA8">
              <w:rPr>
                <w:rFonts w:eastAsia="Times New Roman" w:cs="Times New Roman"/>
                <w:color w:val="767171"/>
                <w:szCs w:val="24"/>
                <w:lang w:eastAsia="es-DO"/>
              </w:rPr>
              <w:t>, AGOSTO, SEPTIEMBRE Y OCTUBRE 2021</w:t>
            </w:r>
          </w:p>
        </w:tc>
        <w:tc>
          <w:tcPr>
            <w:tcW w:w="1820" w:type="dxa"/>
            <w:shd w:val="clear" w:color="auto" w:fill="auto"/>
            <w:noWrap/>
            <w:vAlign w:val="center"/>
            <w:hideMark/>
          </w:tcPr>
          <w:p w14:paraId="08294D5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106,200.00</w:t>
            </w:r>
          </w:p>
        </w:tc>
      </w:tr>
      <w:tr w:rsidR="00B6762A" w:rsidRPr="00871FA8" w14:paraId="2356B552" w14:textId="77777777" w:rsidTr="005C48F2">
        <w:trPr>
          <w:trHeight w:val="600"/>
          <w:jc w:val="center"/>
        </w:trPr>
        <w:tc>
          <w:tcPr>
            <w:tcW w:w="582" w:type="dxa"/>
            <w:shd w:val="clear" w:color="auto" w:fill="auto"/>
            <w:noWrap/>
            <w:vAlign w:val="center"/>
            <w:hideMark/>
          </w:tcPr>
          <w:p w14:paraId="120547D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135</w:t>
            </w:r>
          </w:p>
        </w:tc>
        <w:tc>
          <w:tcPr>
            <w:tcW w:w="3234" w:type="dxa"/>
            <w:shd w:val="clear" w:color="auto" w:fill="auto"/>
            <w:vAlign w:val="center"/>
            <w:hideMark/>
          </w:tcPr>
          <w:p w14:paraId="6FA15E3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EDITORA EL NUEVO DIARIO,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1CA93C4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PRECIO DE LOS COMBUSTIBLE Y GAS NATURAL FECHA PUBLICACION 4/9/2021</w:t>
            </w:r>
          </w:p>
        </w:tc>
        <w:tc>
          <w:tcPr>
            <w:tcW w:w="1820" w:type="dxa"/>
            <w:shd w:val="clear" w:color="auto" w:fill="auto"/>
            <w:noWrap/>
            <w:vAlign w:val="center"/>
            <w:hideMark/>
          </w:tcPr>
          <w:p w14:paraId="237A3BD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52,038.00</w:t>
            </w:r>
          </w:p>
        </w:tc>
      </w:tr>
      <w:tr w:rsidR="00B6762A" w:rsidRPr="00871FA8" w14:paraId="60DA9C84" w14:textId="77777777" w:rsidTr="005C48F2">
        <w:trPr>
          <w:trHeight w:val="600"/>
          <w:jc w:val="center"/>
        </w:trPr>
        <w:tc>
          <w:tcPr>
            <w:tcW w:w="582" w:type="dxa"/>
            <w:shd w:val="clear" w:color="auto" w:fill="auto"/>
            <w:noWrap/>
            <w:vAlign w:val="center"/>
            <w:hideMark/>
          </w:tcPr>
          <w:p w14:paraId="5076DB3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136</w:t>
            </w:r>
          </w:p>
        </w:tc>
        <w:tc>
          <w:tcPr>
            <w:tcW w:w="3234" w:type="dxa"/>
            <w:shd w:val="clear" w:color="auto" w:fill="auto"/>
            <w:vAlign w:val="center"/>
            <w:hideMark/>
          </w:tcPr>
          <w:p w14:paraId="7AC3967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EDITORA EL NUEVO DIARIO,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C6FCE1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PRECIO DE LOS COMBUSTIBLE Y GAS NATURAL, FECHA DE PUBLICACION 11/9/2021</w:t>
            </w:r>
          </w:p>
        </w:tc>
        <w:tc>
          <w:tcPr>
            <w:tcW w:w="1820" w:type="dxa"/>
            <w:shd w:val="clear" w:color="auto" w:fill="auto"/>
            <w:noWrap/>
            <w:vAlign w:val="center"/>
            <w:hideMark/>
          </w:tcPr>
          <w:p w14:paraId="2841014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52,038.00</w:t>
            </w:r>
          </w:p>
        </w:tc>
      </w:tr>
      <w:tr w:rsidR="00B6762A" w:rsidRPr="00871FA8" w14:paraId="097CAB8C" w14:textId="77777777" w:rsidTr="005C48F2">
        <w:trPr>
          <w:trHeight w:val="600"/>
          <w:jc w:val="center"/>
        </w:trPr>
        <w:tc>
          <w:tcPr>
            <w:tcW w:w="582" w:type="dxa"/>
            <w:shd w:val="clear" w:color="auto" w:fill="auto"/>
            <w:noWrap/>
            <w:vAlign w:val="center"/>
            <w:hideMark/>
          </w:tcPr>
          <w:p w14:paraId="3DB355B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137</w:t>
            </w:r>
          </w:p>
        </w:tc>
        <w:tc>
          <w:tcPr>
            <w:tcW w:w="3234" w:type="dxa"/>
            <w:shd w:val="clear" w:color="auto" w:fill="auto"/>
            <w:vAlign w:val="center"/>
            <w:hideMark/>
          </w:tcPr>
          <w:p w14:paraId="23ECE8B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EDITORA EL NUEVO DIARIO,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52A858A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PRECIO DE LOS COMBUSTIBLE Y GAS NATURAL, FECHA DE PUBLICACION 18/9/2021</w:t>
            </w:r>
          </w:p>
        </w:tc>
        <w:tc>
          <w:tcPr>
            <w:tcW w:w="1820" w:type="dxa"/>
            <w:shd w:val="clear" w:color="auto" w:fill="auto"/>
            <w:noWrap/>
            <w:vAlign w:val="center"/>
            <w:hideMark/>
          </w:tcPr>
          <w:p w14:paraId="1F5E8E0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52,038.00</w:t>
            </w:r>
          </w:p>
        </w:tc>
      </w:tr>
      <w:tr w:rsidR="00B6762A" w:rsidRPr="00871FA8" w14:paraId="00D78332" w14:textId="77777777" w:rsidTr="005C48F2">
        <w:trPr>
          <w:trHeight w:val="600"/>
          <w:jc w:val="center"/>
        </w:trPr>
        <w:tc>
          <w:tcPr>
            <w:tcW w:w="582" w:type="dxa"/>
            <w:shd w:val="clear" w:color="auto" w:fill="auto"/>
            <w:noWrap/>
            <w:vAlign w:val="center"/>
            <w:hideMark/>
          </w:tcPr>
          <w:p w14:paraId="0ECDC20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138</w:t>
            </w:r>
          </w:p>
        </w:tc>
        <w:tc>
          <w:tcPr>
            <w:tcW w:w="3234" w:type="dxa"/>
            <w:shd w:val="clear" w:color="auto" w:fill="auto"/>
            <w:vAlign w:val="center"/>
            <w:hideMark/>
          </w:tcPr>
          <w:p w14:paraId="0699217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EDITORA EL NUEVO DIARIO,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BA4CDE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PRECIO DE LOS COMBUSTIBLE Y GAS NATURAL, FECHA DE PUBLICACION 25/9/2021</w:t>
            </w:r>
          </w:p>
        </w:tc>
        <w:tc>
          <w:tcPr>
            <w:tcW w:w="1820" w:type="dxa"/>
            <w:shd w:val="clear" w:color="auto" w:fill="auto"/>
            <w:noWrap/>
            <w:vAlign w:val="center"/>
            <w:hideMark/>
          </w:tcPr>
          <w:p w14:paraId="3C7C1FA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52,038.00</w:t>
            </w:r>
          </w:p>
        </w:tc>
      </w:tr>
      <w:tr w:rsidR="00B6762A" w:rsidRPr="00871FA8" w14:paraId="552E14E5" w14:textId="77777777" w:rsidTr="005C48F2">
        <w:trPr>
          <w:trHeight w:val="600"/>
          <w:jc w:val="center"/>
        </w:trPr>
        <w:tc>
          <w:tcPr>
            <w:tcW w:w="582" w:type="dxa"/>
            <w:shd w:val="clear" w:color="auto" w:fill="auto"/>
            <w:noWrap/>
            <w:vAlign w:val="center"/>
            <w:hideMark/>
          </w:tcPr>
          <w:p w14:paraId="66D0BEB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139</w:t>
            </w:r>
          </w:p>
        </w:tc>
        <w:tc>
          <w:tcPr>
            <w:tcW w:w="3234" w:type="dxa"/>
            <w:shd w:val="clear" w:color="auto" w:fill="auto"/>
            <w:vAlign w:val="center"/>
            <w:hideMark/>
          </w:tcPr>
          <w:p w14:paraId="71329E5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EDITORA EL NUEVO DIARIO,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DF09B8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DE PERIODICOS Y MEDIOS DIGITALES, FECHA 30/10/2021</w:t>
            </w:r>
          </w:p>
        </w:tc>
        <w:tc>
          <w:tcPr>
            <w:tcW w:w="1820" w:type="dxa"/>
            <w:shd w:val="clear" w:color="auto" w:fill="auto"/>
            <w:noWrap/>
            <w:vAlign w:val="center"/>
            <w:hideMark/>
          </w:tcPr>
          <w:p w14:paraId="528BB86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52,038.00</w:t>
            </w:r>
          </w:p>
        </w:tc>
      </w:tr>
      <w:tr w:rsidR="00B6762A" w:rsidRPr="00871FA8" w14:paraId="4C7017B1" w14:textId="77777777" w:rsidTr="005C48F2">
        <w:trPr>
          <w:trHeight w:val="510"/>
          <w:jc w:val="center"/>
        </w:trPr>
        <w:tc>
          <w:tcPr>
            <w:tcW w:w="582" w:type="dxa"/>
            <w:shd w:val="clear" w:color="auto" w:fill="auto"/>
            <w:noWrap/>
            <w:vAlign w:val="center"/>
            <w:hideMark/>
          </w:tcPr>
          <w:p w14:paraId="63E467F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140</w:t>
            </w:r>
          </w:p>
        </w:tc>
        <w:tc>
          <w:tcPr>
            <w:tcW w:w="3234" w:type="dxa"/>
            <w:shd w:val="clear" w:color="auto" w:fill="auto"/>
            <w:vAlign w:val="center"/>
            <w:hideMark/>
          </w:tcPr>
          <w:p w14:paraId="4C7623B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EDITORA EL NUEVO DIARIO,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6B45C06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DE PERIODICOS Y MEDIOS DIGITALES, FECHA 23/10/2021</w:t>
            </w:r>
          </w:p>
        </w:tc>
        <w:tc>
          <w:tcPr>
            <w:tcW w:w="1820" w:type="dxa"/>
            <w:shd w:val="clear" w:color="auto" w:fill="auto"/>
            <w:noWrap/>
            <w:vAlign w:val="center"/>
            <w:hideMark/>
          </w:tcPr>
          <w:p w14:paraId="6DF433B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52,038.00</w:t>
            </w:r>
          </w:p>
        </w:tc>
      </w:tr>
      <w:tr w:rsidR="00B6762A" w:rsidRPr="00871FA8" w14:paraId="5A180C5F" w14:textId="77777777" w:rsidTr="005C48F2">
        <w:trPr>
          <w:trHeight w:val="600"/>
          <w:jc w:val="center"/>
        </w:trPr>
        <w:tc>
          <w:tcPr>
            <w:tcW w:w="582" w:type="dxa"/>
            <w:shd w:val="clear" w:color="auto" w:fill="auto"/>
            <w:noWrap/>
            <w:vAlign w:val="center"/>
            <w:hideMark/>
          </w:tcPr>
          <w:p w14:paraId="0349CE0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141</w:t>
            </w:r>
          </w:p>
        </w:tc>
        <w:tc>
          <w:tcPr>
            <w:tcW w:w="3234" w:type="dxa"/>
            <w:shd w:val="clear" w:color="auto" w:fill="auto"/>
            <w:vAlign w:val="center"/>
            <w:hideMark/>
          </w:tcPr>
          <w:p w14:paraId="4171852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EDITORA EL NUEVO DIARIO,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B0E4C9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DE PERIODICOS Y MEDIOS DIGITALES, FECHA 09/10/2021</w:t>
            </w:r>
          </w:p>
        </w:tc>
        <w:tc>
          <w:tcPr>
            <w:tcW w:w="1820" w:type="dxa"/>
            <w:shd w:val="clear" w:color="auto" w:fill="auto"/>
            <w:noWrap/>
            <w:vAlign w:val="center"/>
            <w:hideMark/>
          </w:tcPr>
          <w:p w14:paraId="2E9D0D6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52,038.00</w:t>
            </w:r>
          </w:p>
        </w:tc>
      </w:tr>
      <w:tr w:rsidR="00B6762A" w:rsidRPr="00871FA8" w14:paraId="600AAC58" w14:textId="77777777" w:rsidTr="005C48F2">
        <w:trPr>
          <w:trHeight w:val="600"/>
          <w:jc w:val="center"/>
        </w:trPr>
        <w:tc>
          <w:tcPr>
            <w:tcW w:w="582" w:type="dxa"/>
            <w:shd w:val="clear" w:color="auto" w:fill="auto"/>
            <w:noWrap/>
            <w:vAlign w:val="center"/>
            <w:hideMark/>
          </w:tcPr>
          <w:p w14:paraId="679F7E3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142</w:t>
            </w:r>
          </w:p>
        </w:tc>
        <w:tc>
          <w:tcPr>
            <w:tcW w:w="3234" w:type="dxa"/>
            <w:shd w:val="clear" w:color="auto" w:fill="auto"/>
            <w:vAlign w:val="center"/>
            <w:hideMark/>
          </w:tcPr>
          <w:p w14:paraId="6CB8E3E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EDITORA EL NUEVO DIARIO,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0C0D224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DE PERIODICOS Y MEDIOS DIGITALES, FECHA 16/10/2021</w:t>
            </w:r>
          </w:p>
        </w:tc>
        <w:tc>
          <w:tcPr>
            <w:tcW w:w="1820" w:type="dxa"/>
            <w:shd w:val="clear" w:color="auto" w:fill="auto"/>
            <w:noWrap/>
            <w:vAlign w:val="center"/>
            <w:hideMark/>
          </w:tcPr>
          <w:p w14:paraId="6EE8477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52,038.00</w:t>
            </w:r>
          </w:p>
        </w:tc>
      </w:tr>
      <w:tr w:rsidR="00B6762A" w:rsidRPr="00871FA8" w14:paraId="543E1C80" w14:textId="77777777" w:rsidTr="005C48F2">
        <w:trPr>
          <w:trHeight w:val="600"/>
          <w:jc w:val="center"/>
        </w:trPr>
        <w:tc>
          <w:tcPr>
            <w:tcW w:w="582" w:type="dxa"/>
            <w:shd w:val="clear" w:color="auto" w:fill="auto"/>
            <w:noWrap/>
            <w:vAlign w:val="center"/>
            <w:hideMark/>
          </w:tcPr>
          <w:p w14:paraId="14829F9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143</w:t>
            </w:r>
          </w:p>
        </w:tc>
        <w:tc>
          <w:tcPr>
            <w:tcW w:w="3234" w:type="dxa"/>
            <w:shd w:val="clear" w:color="auto" w:fill="auto"/>
            <w:vAlign w:val="center"/>
            <w:hideMark/>
          </w:tcPr>
          <w:p w14:paraId="7230FB6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EDITORA EL NUEVO DIARIO,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5C28B9C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DE PERIODICOS Y MEDIOS DIGITALES, FECHA 02/10/2021</w:t>
            </w:r>
          </w:p>
        </w:tc>
        <w:tc>
          <w:tcPr>
            <w:tcW w:w="1820" w:type="dxa"/>
            <w:shd w:val="clear" w:color="auto" w:fill="auto"/>
            <w:noWrap/>
            <w:vAlign w:val="center"/>
            <w:hideMark/>
          </w:tcPr>
          <w:p w14:paraId="216C567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52,038.00</w:t>
            </w:r>
          </w:p>
        </w:tc>
      </w:tr>
      <w:tr w:rsidR="00B6762A" w:rsidRPr="00871FA8" w14:paraId="6A6DEA3A" w14:textId="77777777" w:rsidTr="005C48F2">
        <w:trPr>
          <w:trHeight w:val="600"/>
          <w:jc w:val="center"/>
        </w:trPr>
        <w:tc>
          <w:tcPr>
            <w:tcW w:w="582" w:type="dxa"/>
            <w:shd w:val="clear" w:color="auto" w:fill="auto"/>
            <w:noWrap/>
            <w:vAlign w:val="center"/>
            <w:hideMark/>
          </w:tcPr>
          <w:p w14:paraId="6DD82B5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144</w:t>
            </w:r>
          </w:p>
        </w:tc>
        <w:tc>
          <w:tcPr>
            <w:tcW w:w="3234" w:type="dxa"/>
            <w:shd w:val="clear" w:color="auto" w:fill="auto"/>
            <w:vAlign w:val="center"/>
            <w:hideMark/>
          </w:tcPr>
          <w:p w14:paraId="1903CEC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EDITORA EL NUEVO DIARIO,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2213D7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COLOCACION DE BANNER, AGOSTO, SEPTIEMBRE Y OCTUBRE 2021</w:t>
            </w:r>
          </w:p>
        </w:tc>
        <w:tc>
          <w:tcPr>
            <w:tcW w:w="1820" w:type="dxa"/>
            <w:shd w:val="clear" w:color="auto" w:fill="auto"/>
            <w:noWrap/>
            <w:vAlign w:val="center"/>
            <w:hideMark/>
          </w:tcPr>
          <w:p w14:paraId="103F60B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247,800.00</w:t>
            </w:r>
          </w:p>
        </w:tc>
      </w:tr>
      <w:tr w:rsidR="00B6762A" w:rsidRPr="00871FA8" w14:paraId="56DDCBB2" w14:textId="77777777" w:rsidTr="005C48F2">
        <w:trPr>
          <w:trHeight w:val="765"/>
          <w:jc w:val="center"/>
        </w:trPr>
        <w:tc>
          <w:tcPr>
            <w:tcW w:w="582" w:type="dxa"/>
            <w:shd w:val="clear" w:color="auto" w:fill="auto"/>
            <w:noWrap/>
            <w:vAlign w:val="center"/>
            <w:hideMark/>
          </w:tcPr>
          <w:p w14:paraId="15BF912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145</w:t>
            </w:r>
          </w:p>
        </w:tc>
        <w:tc>
          <w:tcPr>
            <w:tcW w:w="3234" w:type="dxa"/>
            <w:shd w:val="clear" w:color="auto" w:fill="auto"/>
            <w:vAlign w:val="center"/>
            <w:hideMark/>
          </w:tcPr>
          <w:p w14:paraId="713170F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EDITORA HOY, S.A.S</w:t>
            </w:r>
          </w:p>
        </w:tc>
        <w:tc>
          <w:tcPr>
            <w:tcW w:w="4100" w:type="dxa"/>
            <w:shd w:val="clear" w:color="auto" w:fill="auto"/>
            <w:vAlign w:val="center"/>
            <w:hideMark/>
          </w:tcPr>
          <w:p w14:paraId="10C6C89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PUBLICACION EN PERIODICO DE PERDIDA DE MATRICULA Y PLACA</w:t>
            </w:r>
          </w:p>
        </w:tc>
        <w:tc>
          <w:tcPr>
            <w:tcW w:w="1820" w:type="dxa"/>
            <w:shd w:val="clear" w:color="auto" w:fill="auto"/>
            <w:noWrap/>
            <w:vAlign w:val="center"/>
            <w:hideMark/>
          </w:tcPr>
          <w:p w14:paraId="3509DFD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10,443.00</w:t>
            </w:r>
          </w:p>
        </w:tc>
      </w:tr>
      <w:tr w:rsidR="00B6762A" w:rsidRPr="00871FA8" w14:paraId="182D81DB" w14:textId="77777777" w:rsidTr="005C48F2">
        <w:trPr>
          <w:trHeight w:val="765"/>
          <w:jc w:val="center"/>
        </w:trPr>
        <w:tc>
          <w:tcPr>
            <w:tcW w:w="582" w:type="dxa"/>
            <w:shd w:val="clear" w:color="auto" w:fill="auto"/>
            <w:noWrap/>
            <w:vAlign w:val="center"/>
            <w:hideMark/>
          </w:tcPr>
          <w:p w14:paraId="15DC3E2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146</w:t>
            </w:r>
          </w:p>
        </w:tc>
        <w:tc>
          <w:tcPr>
            <w:tcW w:w="3234" w:type="dxa"/>
            <w:shd w:val="clear" w:color="auto" w:fill="auto"/>
            <w:vAlign w:val="center"/>
            <w:hideMark/>
          </w:tcPr>
          <w:p w14:paraId="3D49843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EDITORA HOY, S.A.S</w:t>
            </w:r>
          </w:p>
        </w:tc>
        <w:tc>
          <w:tcPr>
            <w:tcW w:w="4100" w:type="dxa"/>
            <w:shd w:val="clear" w:color="auto" w:fill="auto"/>
            <w:vAlign w:val="center"/>
            <w:hideMark/>
          </w:tcPr>
          <w:p w14:paraId="4861D2E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SUSCRIPCION NUEVA HOY ANUAL</w:t>
            </w:r>
          </w:p>
        </w:tc>
        <w:tc>
          <w:tcPr>
            <w:tcW w:w="1820" w:type="dxa"/>
            <w:shd w:val="clear" w:color="auto" w:fill="auto"/>
            <w:noWrap/>
            <w:vAlign w:val="center"/>
            <w:hideMark/>
          </w:tcPr>
          <w:p w14:paraId="6BE3AB3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55,500.00</w:t>
            </w:r>
          </w:p>
        </w:tc>
      </w:tr>
      <w:tr w:rsidR="00B6762A" w:rsidRPr="00871FA8" w14:paraId="46B86D71" w14:textId="77777777" w:rsidTr="005C48F2">
        <w:trPr>
          <w:trHeight w:val="600"/>
          <w:jc w:val="center"/>
        </w:trPr>
        <w:tc>
          <w:tcPr>
            <w:tcW w:w="582" w:type="dxa"/>
            <w:shd w:val="clear" w:color="auto" w:fill="auto"/>
            <w:noWrap/>
            <w:vAlign w:val="center"/>
            <w:hideMark/>
          </w:tcPr>
          <w:p w14:paraId="24DB6CA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147</w:t>
            </w:r>
          </w:p>
        </w:tc>
        <w:tc>
          <w:tcPr>
            <w:tcW w:w="3234" w:type="dxa"/>
            <w:shd w:val="clear" w:color="auto" w:fill="auto"/>
            <w:vAlign w:val="center"/>
            <w:hideMark/>
          </w:tcPr>
          <w:p w14:paraId="10E4F29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EDITORA LISTIN DIARIO,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A3AE76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PUBLICACION EN PERIODICO</w:t>
            </w:r>
          </w:p>
        </w:tc>
        <w:tc>
          <w:tcPr>
            <w:tcW w:w="1820" w:type="dxa"/>
            <w:shd w:val="clear" w:color="auto" w:fill="auto"/>
            <w:noWrap/>
            <w:vAlign w:val="center"/>
            <w:hideMark/>
          </w:tcPr>
          <w:p w14:paraId="00CCAA9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95,987.80</w:t>
            </w:r>
          </w:p>
        </w:tc>
      </w:tr>
      <w:tr w:rsidR="00B6762A" w:rsidRPr="00871FA8" w14:paraId="0A1CE59B" w14:textId="77777777" w:rsidTr="005C48F2">
        <w:trPr>
          <w:trHeight w:val="600"/>
          <w:jc w:val="center"/>
        </w:trPr>
        <w:tc>
          <w:tcPr>
            <w:tcW w:w="582" w:type="dxa"/>
            <w:shd w:val="clear" w:color="auto" w:fill="auto"/>
            <w:noWrap/>
            <w:vAlign w:val="center"/>
            <w:hideMark/>
          </w:tcPr>
          <w:p w14:paraId="2C4B700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148</w:t>
            </w:r>
          </w:p>
        </w:tc>
        <w:tc>
          <w:tcPr>
            <w:tcW w:w="3234" w:type="dxa"/>
            <w:shd w:val="clear" w:color="auto" w:fill="auto"/>
            <w:vAlign w:val="center"/>
            <w:hideMark/>
          </w:tcPr>
          <w:p w14:paraId="65168C8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EDITORA LISTIN DIARIO,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2D19B67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PUBLICACION EN PERIODICO</w:t>
            </w:r>
          </w:p>
        </w:tc>
        <w:tc>
          <w:tcPr>
            <w:tcW w:w="1820" w:type="dxa"/>
            <w:shd w:val="clear" w:color="auto" w:fill="auto"/>
            <w:noWrap/>
            <w:vAlign w:val="center"/>
            <w:hideMark/>
          </w:tcPr>
          <w:p w14:paraId="4E78C4A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95,987.80</w:t>
            </w:r>
          </w:p>
        </w:tc>
      </w:tr>
      <w:tr w:rsidR="00B6762A" w:rsidRPr="00871FA8" w14:paraId="7DA98DAA" w14:textId="77777777" w:rsidTr="005C48F2">
        <w:trPr>
          <w:trHeight w:val="600"/>
          <w:jc w:val="center"/>
        </w:trPr>
        <w:tc>
          <w:tcPr>
            <w:tcW w:w="582" w:type="dxa"/>
            <w:shd w:val="clear" w:color="auto" w:fill="auto"/>
            <w:noWrap/>
            <w:vAlign w:val="center"/>
            <w:hideMark/>
          </w:tcPr>
          <w:p w14:paraId="11A121D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149</w:t>
            </w:r>
          </w:p>
        </w:tc>
        <w:tc>
          <w:tcPr>
            <w:tcW w:w="3234" w:type="dxa"/>
            <w:shd w:val="clear" w:color="auto" w:fill="auto"/>
            <w:vAlign w:val="center"/>
            <w:hideMark/>
          </w:tcPr>
          <w:p w14:paraId="6D9CB16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EDITORA LISTIN DIARIO,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2F4E133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PUBLICACION EN PERIODICO</w:t>
            </w:r>
          </w:p>
        </w:tc>
        <w:tc>
          <w:tcPr>
            <w:tcW w:w="1820" w:type="dxa"/>
            <w:shd w:val="clear" w:color="auto" w:fill="auto"/>
            <w:noWrap/>
            <w:vAlign w:val="center"/>
            <w:hideMark/>
          </w:tcPr>
          <w:p w14:paraId="6143B5F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47,993.90</w:t>
            </w:r>
          </w:p>
        </w:tc>
      </w:tr>
      <w:tr w:rsidR="00B6762A" w:rsidRPr="00871FA8" w14:paraId="4464AEB7" w14:textId="77777777" w:rsidTr="005C48F2">
        <w:trPr>
          <w:trHeight w:val="600"/>
          <w:jc w:val="center"/>
        </w:trPr>
        <w:tc>
          <w:tcPr>
            <w:tcW w:w="582" w:type="dxa"/>
            <w:shd w:val="clear" w:color="auto" w:fill="auto"/>
            <w:noWrap/>
            <w:vAlign w:val="center"/>
            <w:hideMark/>
          </w:tcPr>
          <w:p w14:paraId="6CAC9C0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150</w:t>
            </w:r>
          </w:p>
        </w:tc>
        <w:tc>
          <w:tcPr>
            <w:tcW w:w="3234" w:type="dxa"/>
            <w:shd w:val="clear" w:color="auto" w:fill="auto"/>
            <w:noWrap/>
            <w:vAlign w:val="center"/>
            <w:hideMark/>
          </w:tcPr>
          <w:p w14:paraId="34EAC0B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ELECTROMECANICA PEREZ, SRL</w:t>
            </w:r>
          </w:p>
        </w:tc>
        <w:tc>
          <w:tcPr>
            <w:tcW w:w="4100" w:type="dxa"/>
            <w:shd w:val="clear" w:color="auto" w:fill="auto"/>
            <w:vAlign w:val="center"/>
            <w:hideMark/>
          </w:tcPr>
          <w:p w14:paraId="2CEEFB6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MANT. PREVENTIVO Y CORRECTIVO SISTEMA ELECTRICO MICM, ABRIL 2019. RECONOCIMIENTO DEUDA</w:t>
            </w:r>
          </w:p>
        </w:tc>
        <w:tc>
          <w:tcPr>
            <w:tcW w:w="1820" w:type="dxa"/>
            <w:shd w:val="clear" w:color="auto" w:fill="auto"/>
            <w:noWrap/>
            <w:vAlign w:val="center"/>
            <w:hideMark/>
          </w:tcPr>
          <w:p w14:paraId="6730561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76,700.00</w:t>
            </w:r>
          </w:p>
        </w:tc>
      </w:tr>
      <w:tr w:rsidR="00B6762A" w:rsidRPr="00871FA8" w14:paraId="7E77F01C" w14:textId="77777777" w:rsidTr="005C48F2">
        <w:trPr>
          <w:trHeight w:val="600"/>
          <w:jc w:val="center"/>
        </w:trPr>
        <w:tc>
          <w:tcPr>
            <w:tcW w:w="582" w:type="dxa"/>
            <w:shd w:val="clear" w:color="auto" w:fill="auto"/>
            <w:noWrap/>
            <w:vAlign w:val="center"/>
            <w:hideMark/>
          </w:tcPr>
          <w:p w14:paraId="658F78F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151</w:t>
            </w:r>
          </w:p>
        </w:tc>
        <w:tc>
          <w:tcPr>
            <w:tcW w:w="3234" w:type="dxa"/>
            <w:shd w:val="clear" w:color="auto" w:fill="auto"/>
            <w:noWrap/>
            <w:vAlign w:val="center"/>
            <w:hideMark/>
          </w:tcPr>
          <w:p w14:paraId="4C1FCD4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ELECTROMECANICA PEREZ, SRL</w:t>
            </w:r>
          </w:p>
        </w:tc>
        <w:tc>
          <w:tcPr>
            <w:tcW w:w="4100" w:type="dxa"/>
            <w:shd w:val="clear" w:color="auto" w:fill="auto"/>
            <w:vAlign w:val="center"/>
            <w:hideMark/>
          </w:tcPr>
          <w:p w14:paraId="7B13162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MANT. PREVENTIVO Y CORRECTIVO SISTEMA ELECTRICO MICM, MAYO 2019. RECONOCIMIENTO DEUDA</w:t>
            </w:r>
          </w:p>
        </w:tc>
        <w:tc>
          <w:tcPr>
            <w:tcW w:w="1820" w:type="dxa"/>
            <w:shd w:val="clear" w:color="auto" w:fill="auto"/>
            <w:noWrap/>
            <w:vAlign w:val="center"/>
            <w:hideMark/>
          </w:tcPr>
          <w:p w14:paraId="2646A01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76,700.00</w:t>
            </w:r>
          </w:p>
        </w:tc>
      </w:tr>
      <w:tr w:rsidR="00B6762A" w:rsidRPr="00871FA8" w14:paraId="4F60AAA2" w14:textId="77777777" w:rsidTr="005C48F2">
        <w:trPr>
          <w:trHeight w:val="600"/>
          <w:jc w:val="center"/>
        </w:trPr>
        <w:tc>
          <w:tcPr>
            <w:tcW w:w="582" w:type="dxa"/>
            <w:shd w:val="clear" w:color="auto" w:fill="auto"/>
            <w:noWrap/>
            <w:vAlign w:val="center"/>
            <w:hideMark/>
          </w:tcPr>
          <w:p w14:paraId="5A43620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152</w:t>
            </w:r>
          </w:p>
        </w:tc>
        <w:tc>
          <w:tcPr>
            <w:tcW w:w="3234" w:type="dxa"/>
            <w:shd w:val="clear" w:color="auto" w:fill="auto"/>
            <w:vAlign w:val="center"/>
            <w:hideMark/>
          </w:tcPr>
          <w:p w14:paraId="66136F5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EMPRESA DISTRIBUIDORA DE ELECTRICIDAD DEL ESTE S.A (EDEESTE)</w:t>
            </w:r>
          </w:p>
        </w:tc>
        <w:tc>
          <w:tcPr>
            <w:tcW w:w="4100" w:type="dxa"/>
            <w:shd w:val="clear" w:color="auto" w:fill="auto"/>
            <w:vAlign w:val="center"/>
            <w:hideMark/>
          </w:tcPr>
          <w:p w14:paraId="12A3588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 DE ENERGIA ELECTRICA NIC:3947858 DEL 20/9/2021-20/10/2021</w:t>
            </w:r>
          </w:p>
        </w:tc>
        <w:tc>
          <w:tcPr>
            <w:tcW w:w="1820" w:type="dxa"/>
            <w:shd w:val="clear" w:color="auto" w:fill="auto"/>
            <w:noWrap/>
            <w:vAlign w:val="center"/>
            <w:hideMark/>
          </w:tcPr>
          <w:p w14:paraId="1F886A3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2,295.37</w:t>
            </w:r>
          </w:p>
        </w:tc>
      </w:tr>
      <w:tr w:rsidR="00B6762A" w:rsidRPr="00871FA8" w14:paraId="22FD3646" w14:textId="77777777" w:rsidTr="005C48F2">
        <w:trPr>
          <w:trHeight w:val="600"/>
          <w:jc w:val="center"/>
        </w:trPr>
        <w:tc>
          <w:tcPr>
            <w:tcW w:w="582" w:type="dxa"/>
            <w:shd w:val="clear" w:color="auto" w:fill="auto"/>
            <w:noWrap/>
            <w:vAlign w:val="center"/>
            <w:hideMark/>
          </w:tcPr>
          <w:p w14:paraId="4A7EE81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153</w:t>
            </w:r>
          </w:p>
        </w:tc>
        <w:tc>
          <w:tcPr>
            <w:tcW w:w="3234" w:type="dxa"/>
            <w:shd w:val="clear" w:color="auto" w:fill="auto"/>
            <w:vAlign w:val="center"/>
            <w:hideMark/>
          </w:tcPr>
          <w:p w14:paraId="019A68A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EMPRESAS RADIOFONICAS, SRL</w:t>
            </w:r>
          </w:p>
        </w:tc>
        <w:tc>
          <w:tcPr>
            <w:tcW w:w="4100" w:type="dxa"/>
            <w:shd w:val="clear" w:color="auto" w:fill="auto"/>
            <w:vAlign w:val="center"/>
            <w:hideMark/>
          </w:tcPr>
          <w:p w14:paraId="1BADFEF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LA TARDE </w:t>
            </w:r>
            <w:proofErr w:type="gramStart"/>
            <w:r w:rsidRPr="00871FA8">
              <w:rPr>
                <w:rFonts w:eastAsia="Times New Roman" w:cs="Times New Roman"/>
                <w:color w:val="767171"/>
                <w:szCs w:val="24"/>
                <w:lang w:eastAsia="es-DO"/>
              </w:rPr>
              <w:t>SUREÑA,  AGOSTO</w:t>
            </w:r>
            <w:proofErr w:type="gramEnd"/>
            <w:r w:rsidRPr="00871FA8">
              <w:rPr>
                <w:rFonts w:eastAsia="Times New Roman" w:cs="Times New Roman"/>
                <w:color w:val="767171"/>
                <w:szCs w:val="24"/>
                <w:lang w:eastAsia="es-DO"/>
              </w:rPr>
              <w:t>, SEPT. Y OCTUBRE 2021</w:t>
            </w:r>
          </w:p>
        </w:tc>
        <w:tc>
          <w:tcPr>
            <w:tcW w:w="1820" w:type="dxa"/>
            <w:shd w:val="clear" w:color="auto" w:fill="auto"/>
            <w:noWrap/>
            <w:vAlign w:val="center"/>
            <w:hideMark/>
          </w:tcPr>
          <w:p w14:paraId="7D1B7FA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159,300.00</w:t>
            </w:r>
          </w:p>
        </w:tc>
      </w:tr>
      <w:tr w:rsidR="00B6762A" w:rsidRPr="00871FA8" w14:paraId="191B0087" w14:textId="77777777" w:rsidTr="005C48F2">
        <w:trPr>
          <w:trHeight w:val="600"/>
          <w:jc w:val="center"/>
        </w:trPr>
        <w:tc>
          <w:tcPr>
            <w:tcW w:w="582" w:type="dxa"/>
            <w:shd w:val="clear" w:color="auto" w:fill="auto"/>
            <w:noWrap/>
            <w:vAlign w:val="center"/>
            <w:hideMark/>
          </w:tcPr>
          <w:p w14:paraId="6717DC6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154</w:t>
            </w:r>
          </w:p>
        </w:tc>
        <w:tc>
          <w:tcPr>
            <w:tcW w:w="3234" w:type="dxa"/>
            <w:shd w:val="clear" w:color="auto" w:fill="auto"/>
            <w:noWrap/>
            <w:vAlign w:val="center"/>
            <w:hideMark/>
          </w:tcPr>
          <w:p w14:paraId="196ED4A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ENA INGENIERIA Y MATERIALES SRL</w:t>
            </w:r>
          </w:p>
        </w:tc>
        <w:tc>
          <w:tcPr>
            <w:tcW w:w="4100" w:type="dxa"/>
            <w:shd w:val="clear" w:color="auto" w:fill="auto"/>
            <w:vAlign w:val="center"/>
            <w:hideMark/>
          </w:tcPr>
          <w:p w14:paraId="4BE1BD5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5ta. CUBICACON ADECUACION DE AREAS INTRNAS Y DIVISION TORRE MICM.</w:t>
            </w:r>
          </w:p>
        </w:tc>
        <w:tc>
          <w:tcPr>
            <w:tcW w:w="1820" w:type="dxa"/>
            <w:shd w:val="clear" w:color="auto" w:fill="auto"/>
            <w:noWrap/>
            <w:vAlign w:val="center"/>
            <w:hideMark/>
          </w:tcPr>
          <w:p w14:paraId="2E29EAA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519,703.34</w:t>
            </w:r>
          </w:p>
        </w:tc>
      </w:tr>
      <w:tr w:rsidR="00B6762A" w:rsidRPr="00871FA8" w14:paraId="181BE189" w14:textId="77777777" w:rsidTr="005C48F2">
        <w:trPr>
          <w:trHeight w:val="600"/>
          <w:jc w:val="center"/>
        </w:trPr>
        <w:tc>
          <w:tcPr>
            <w:tcW w:w="582" w:type="dxa"/>
            <w:shd w:val="clear" w:color="auto" w:fill="auto"/>
            <w:noWrap/>
            <w:vAlign w:val="center"/>
            <w:hideMark/>
          </w:tcPr>
          <w:p w14:paraId="3BEFECF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155</w:t>
            </w:r>
          </w:p>
        </w:tc>
        <w:tc>
          <w:tcPr>
            <w:tcW w:w="3234" w:type="dxa"/>
            <w:shd w:val="clear" w:color="auto" w:fill="auto"/>
            <w:noWrap/>
            <w:vAlign w:val="center"/>
            <w:hideMark/>
          </w:tcPr>
          <w:p w14:paraId="7E61D8B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ENGELS JOSE SENA SEGURA</w:t>
            </w:r>
          </w:p>
        </w:tc>
        <w:tc>
          <w:tcPr>
            <w:tcW w:w="4100" w:type="dxa"/>
            <w:shd w:val="clear" w:color="auto" w:fill="auto"/>
            <w:vAlign w:val="center"/>
            <w:hideMark/>
          </w:tcPr>
          <w:p w14:paraId="0AC3549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 DE ALGUACIL</w:t>
            </w:r>
          </w:p>
        </w:tc>
        <w:tc>
          <w:tcPr>
            <w:tcW w:w="1820" w:type="dxa"/>
            <w:shd w:val="clear" w:color="auto" w:fill="auto"/>
            <w:noWrap/>
            <w:vAlign w:val="center"/>
            <w:hideMark/>
          </w:tcPr>
          <w:p w14:paraId="029137F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2,360.00</w:t>
            </w:r>
          </w:p>
        </w:tc>
      </w:tr>
      <w:tr w:rsidR="00B6762A" w:rsidRPr="00871FA8" w14:paraId="2D8FF819" w14:textId="77777777" w:rsidTr="005C48F2">
        <w:trPr>
          <w:trHeight w:val="600"/>
          <w:jc w:val="center"/>
        </w:trPr>
        <w:tc>
          <w:tcPr>
            <w:tcW w:w="582" w:type="dxa"/>
            <w:shd w:val="clear" w:color="auto" w:fill="auto"/>
            <w:noWrap/>
            <w:vAlign w:val="center"/>
            <w:hideMark/>
          </w:tcPr>
          <w:p w14:paraId="00A7F51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156</w:t>
            </w:r>
          </w:p>
        </w:tc>
        <w:tc>
          <w:tcPr>
            <w:tcW w:w="3234" w:type="dxa"/>
            <w:shd w:val="clear" w:color="auto" w:fill="auto"/>
            <w:noWrap/>
            <w:vAlign w:val="center"/>
            <w:hideMark/>
          </w:tcPr>
          <w:p w14:paraId="4672B6F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ENGELS JOSE SENA SEGURA</w:t>
            </w:r>
          </w:p>
        </w:tc>
        <w:tc>
          <w:tcPr>
            <w:tcW w:w="4100" w:type="dxa"/>
            <w:shd w:val="clear" w:color="auto" w:fill="auto"/>
            <w:vAlign w:val="center"/>
            <w:hideMark/>
          </w:tcPr>
          <w:p w14:paraId="39E3123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 DE ALGUACIL</w:t>
            </w:r>
          </w:p>
        </w:tc>
        <w:tc>
          <w:tcPr>
            <w:tcW w:w="1820" w:type="dxa"/>
            <w:shd w:val="clear" w:color="auto" w:fill="auto"/>
            <w:noWrap/>
            <w:vAlign w:val="center"/>
            <w:hideMark/>
          </w:tcPr>
          <w:p w14:paraId="573F2C3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2,360.00</w:t>
            </w:r>
          </w:p>
        </w:tc>
      </w:tr>
      <w:tr w:rsidR="00B6762A" w:rsidRPr="00871FA8" w14:paraId="014192C8" w14:textId="77777777" w:rsidTr="005C48F2">
        <w:trPr>
          <w:trHeight w:val="600"/>
          <w:jc w:val="center"/>
        </w:trPr>
        <w:tc>
          <w:tcPr>
            <w:tcW w:w="582" w:type="dxa"/>
            <w:shd w:val="clear" w:color="auto" w:fill="auto"/>
            <w:noWrap/>
            <w:vAlign w:val="center"/>
            <w:hideMark/>
          </w:tcPr>
          <w:p w14:paraId="072DA0D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157</w:t>
            </w:r>
          </w:p>
        </w:tc>
        <w:tc>
          <w:tcPr>
            <w:tcW w:w="3234" w:type="dxa"/>
            <w:shd w:val="clear" w:color="auto" w:fill="auto"/>
            <w:vAlign w:val="center"/>
            <w:hideMark/>
          </w:tcPr>
          <w:p w14:paraId="7C7F1B3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ENTRENOTASRD SRL</w:t>
            </w:r>
          </w:p>
        </w:tc>
        <w:tc>
          <w:tcPr>
            <w:tcW w:w="4100" w:type="dxa"/>
            <w:shd w:val="clear" w:color="auto" w:fill="auto"/>
            <w:vAlign w:val="center"/>
            <w:hideMark/>
          </w:tcPr>
          <w:p w14:paraId="3343C3A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EN BANNER PUBLICITARIO, MESE DE AGOSTO, SEPTIEMBRE Y OCTUBRE 2021</w:t>
            </w:r>
          </w:p>
        </w:tc>
        <w:tc>
          <w:tcPr>
            <w:tcW w:w="1820" w:type="dxa"/>
            <w:shd w:val="clear" w:color="auto" w:fill="auto"/>
            <w:noWrap/>
            <w:vAlign w:val="center"/>
            <w:hideMark/>
          </w:tcPr>
          <w:p w14:paraId="49B6B4C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106,000.00</w:t>
            </w:r>
          </w:p>
        </w:tc>
      </w:tr>
      <w:tr w:rsidR="00B6762A" w:rsidRPr="00871FA8" w14:paraId="6843E746" w14:textId="77777777" w:rsidTr="005C48F2">
        <w:trPr>
          <w:trHeight w:val="600"/>
          <w:jc w:val="center"/>
        </w:trPr>
        <w:tc>
          <w:tcPr>
            <w:tcW w:w="582" w:type="dxa"/>
            <w:shd w:val="clear" w:color="auto" w:fill="auto"/>
            <w:noWrap/>
            <w:vAlign w:val="center"/>
            <w:hideMark/>
          </w:tcPr>
          <w:p w14:paraId="4BA8B26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158</w:t>
            </w:r>
          </w:p>
        </w:tc>
        <w:tc>
          <w:tcPr>
            <w:tcW w:w="3234" w:type="dxa"/>
            <w:shd w:val="clear" w:color="auto" w:fill="auto"/>
            <w:vAlign w:val="center"/>
            <w:hideMark/>
          </w:tcPr>
          <w:p w14:paraId="21D04E7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ESCUELA DE ORGANIZACIÓN INDUSTRIAL (EOI)</w:t>
            </w:r>
          </w:p>
        </w:tc>
        <w:tc>
          <w:tcPr>
            <w:tcW w:w="4100" w:type="dxa"/>
            <w:shd w:val="clear" w:color="auto" w:fill="auto"/>
            <w:vAlign w:val="center"/>
            <w:hideMark/>
          </w:tcPr>
          <w:p w14:paraId="4F60048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1er PAGO DEL 40%DEL TOTAL POR EL PROG. EJECUTIVO EN DIR. DE PROYECTOS, EUR$11,222.00 X RD$66.2032</w:t>
            </w:r>
          </w:p>
        </w:tc>
        <w:tc>
          <w:tcPr>
            <w:tcW w:w="1820" w:type="dxa"/>
            <w:shd w:val="clear" w:color="auto" w:fill="auto"/>
            <w:noWrap/>
            <w:vAlign w:val="center"/>
            <w:hideMark/>
          </w:tcPr>
          <w:p w14:paraId="31997C5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742,932.31</w:t>
            </w:r>
          </w:p>
        </w:tc>
      </w:tr>
      <w:tr w:rsidR="00B6762A" w:rsidRPr="00871FA8" w14:paraId="2609DCBE" w14:textId="77777777" w:rsidTr="005C48F2">
        <w:trPr>
          <w:trHeight w:val="600"/>
          <w:jc w:val="center"/>
        </w:trPr>
        <w:tc>
          <w:tcPr>
            <w:tcW w:w="582" w:type="dxa"/>
            <w:shd w:val="clear" w:color="auto" w:fill="auto"/>
            <w:noWrap/>
            <w:vAlign w:val="center"/>
            <w:hideMark/>
          </w:tcPr>
          <w:p w14:paraId="100C683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159</w:t>
            </w:r>
          </w:p>
        </w:tc>
        <w:tc>
          <w:tcPr>
            <w:tcW w:w="3234" w:type="dxa"/>
            <w:shd w:val="clear" w:color="auto" w:fill="auto"/>
            <w:vAlign w:val="center"/>
            <w:hideMark/>
          </w:tcPr>
          <w:p w14:paraId="4705A14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ESCUELA DE ORGANIZACIÓN INDUSTRIAL (EOI)</w:t>
            </w:r>
          </w:p>
        </w:tc>
        <w:tc>
          <w:tcPr>
            <w:tcW w:w="4100" w:type="dxa"/>
            <w:shd w:val="clear" w:color="auto" w:fill="auto"/>
            <w:vAlign w:val="center"/>
            <w:hideMark/>
          </w:tcPr>
          <w:p w14:paraId="3E09D2B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1er PAGO DEL 40%DEL TOTAL POR EL PROG. EJECUTIVO EN DIR. DE PROYECTOS, EUR$9,644.40.00 X RD$66.2032</w:t>
            </w:r>
          </w:p>
        </w:tc>
        <w:tc>
          <w:tcPr>
            <w:tcW w:w="1820" w:type="dxa"/>
            <w:shd w:val="clear" w:color="auto" w:fill="auto"/>
            <w:noWrap/>
            <w:vAlign w:val="center"/>
            <w:hideMark/>
          </w:tcPr>
          <w:p w14:paraId="19E5F58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639,553.92</w:t>
            </w:r>
          </w:p>
        </w:tc>
      </w:tr>
      <w:tr w:rsidR="00B6762A" w:rsidRPr="00871FA8" w14:paraId="159CD101" w14:textId="77777777" w:rsidTr="005C48F2">
        <w:trPr>
          <w:trHeight w:val="600"/>
          <w:jc w:val="center"/>
        </w:trPr>
        <w:tc>
          <w:tcPr>
            <w:tcW w:w="582" w:type="dxa"/>
            <w:shd w:val="clear" w:color="auto" w:fill="auto"/>
            <w:noWrap/>
            <w:vAlign w:val="center"/>
            <w:hideMark/>
          </w:tcPr>
          <w:p w14:paraId="6366398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160</w:t>
            </w:r>
          </w:p>
        </w:tc>
        <w:tc>
          <w:tcPr>
            <w:tcW w:w="3234" w:type="dxa"/>
            <w:shd w:val="clear" w:color="auto" w:fill="auto"/>
            <w:vAlign w:val="center"/>
            <w:hideMark/>
          </w:tcPr>
          <w:p w14:paraId="63BA5F2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ESCUELA DE ORGANIZACIÓN INDUSTRIAL (EOI)</w:t>
            </w:r>
          </w:p>
        </w:tc>
        <w:tc>
          <w:tcPr>
            <w:tcW w:w="4100" w:type="dxa"/>
            <w:shd w:val="clear" w:color="auto" w:fill="auto"/>
            <w:vAlign w:val="center"/>
            <w:hideMark/>
          </w:tcPr>
          <w:p w14:paraId="7FE0B32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1er PAGO DEL 40%DEL TOTAL POR EL PROG. EJECUTIVO EN DIR. DE PROYECTOS, EUR$10,333.60 X RD$66.2032</w:t>
            </w:r>
          </w:p>
        </w:tc>
        <w:tc>
          <w:tcPr>
            <w:tcW w:w="1820" w:type="dxa"/>
            <w:shd w:val="clear" w:color="auto" w:fill="auto"/>
            <w:noWrap/>
            <w:vAlign w:val="center"/>
            <w:hideMark/>
          </w:tcPr>
          <w:p w14:paraId="6A45DF8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684,117.39</w:t>
            </w:r>
          </w:p>
        </w:tc>
      </w:tr>
      <w:tr w:rsidR="00B6762A" w:rsidRPr="00871FA8" w14:paraId="510DCBBD" w14:textId="77777777" w:rsidTr="005C48F2">
        <w:trPr>
          <w:trHeight w:val="600"/>
          <w:jc w:val="center"/>
        </w:trPr>
        <w:tc>
          <w:tcPr>
            <w:tcW w:w="582" w:type="dxa"/>
            <w:shd w:val="clear" w:color="auto" w:fill="auto"/>
            <w:noWrap/>
            <w:vAlign w:val="center"/>
            <w:hideMark/>
          </w:tcPr>
          <w:p w14:paraId="3C0AC51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161</w:t>
            </w:r>
          </w:p>
        </w:tc>
        <w:tc>
          <w:tcPr>
            <w:tcW w:w="3234" w:type="dxa"/>
            <w:shd w:val="clear" w:color="auto" w:fill="auto"/>
            <w:vAlign w:val="center"/>
            <w:hideMark/>
          </w:tcPr>
          <w:p w14:paraId="0438DAC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ESCUELA DE ORGANIZACIÓN INDUSTRIAL (EOI)</w:t>
            </w:r>
          </w:p>
        </w:tc>
        <w:tc>
          <w:tcPr>
            <w:tcW w:w="4100" w:type="dxa"/>
            <w:shd w:val="clear" w:color="auto" w:fill="auto"/>
            <w:vAlign w:val="center"/>
            <w:hideMark/>
          </w:tcPr>
          <w:p w14:paraId="142CE33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1er PAGO DEL 40%DEL TOTAL POR EL PROG. EJECUTIVO EN DIR. DE PROYECTOS, EUR$8,800.00 X RD$66.2032</w:t>
            </w:r>
          </w:p>
        </w:tc>
        <w:tc>
          <w:tcPr>
            <w:tcW w:w="1820" w:type="dxa"/>
            <w:shd w:val="clear" w:color="auto" w:fill="auto"/>
            <w:noWrap/>
            <w:vAlign w:val="center"/>
            <w:hideMark/>
          </w:tcPr>
          <w:p w14:paraId="1914E12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583,558.80</w:t>
            </w:r>
          </w:p>
        </w:tc>
      </w:tr>
      <w:tr w:rsidR="00B6762A" w:rsidRPr="00871FA8" w14:paraId="382EB4B9" w14:textId="77777777" w:rsidTr="005C48F2">
        <w:trPr>
          <w:trHeight w:val="600"/>
          <w:jc w:val="center"/>
        </w:trPr>
        <w:tc>
          <w:tcPr>
            <w:tcW w:w="582" w:type="dxa"/>
            <w:shd w:val="clear" w:color="auto" w:fill="auto"/>
            <w:noWrap/>
            <w:vAlign w:val="center"/>
            <w:hideMark/>
          </w:tcPr>
          <w:p w14:paraId="194DEB3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162</w:t>
            </w:r>
          </w:p>
        </w:tc>
        <w:tc>
          <w:tcPr>
            <w:tcW w:w="3234" w:type="dxa"/>
            <w:shd w:val="clear" w:color="auto" w:fill="auto"/>
            <w:vAlign w:val="center"/>
            <w:hideMark/>
          </w:tcPr>
          <w:p w14:paraId="5D44DFB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ESSO REPUBLICA DOMINICANA, SRL</w:t>
            </w:r>
          </w:p>
        </w:tc>
        <w:tc>
          <w:tcPr>
            <w:tcW w:w="4100" w:type="dxa"/>
            <w:shd w:val="clear" w:color="auto" w:fill="auto"/>
            <w:vAlign w:val="center"/>
            <w:hideMark/>
          </w:tcPr>
          <w:p w14:paraId="36464CD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COMPENSACION COMBUSTIBLE (PPI), N/C B0400009291 RD$566,645.08</w:t>
            </w:r>
          </w:p>
        </w:tc>
        <w:tc>
          <w:tcPr>
            <w:tcW w:w="1820" w:type="dxa"/>
            <w:shd w:val="clear" w:color="auto" w:fill="auto"/>
            <w:noWrap/>
            <w:vAlign w:val="center"/>
            <w:hideMark/>
          </w:tcPr>
          <w:p w14:paraId="41FD944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46,007,735.34</w:t>
            </w:r>
          </w:p>
        </w:tc>
      </w:tr>
      <w:tr w:rsidR="00B6762A" w:rsidRPr="00871FA8" w14:paraId="6A558A2A" w14:textId="77777777" w:rsidTr="005C48F2">
        <w:trPr>
          <w:trHeight w:val="600"/>
          <w:jc w:val="center"/>
        </w:trPr>
        <w:tc>
          <w:tcPr>
            <w:tcW w:w="582" w:type="dxa"/>
            <w:shd w:val="clear" w:color="auto" w:fill="auto"/>
            <w:noWrap/>
            <w:vAlign w:val="center"/>
            <w:hideMark/>
          </w:tcPr>
          <w:p w14:paraId="72D7EEE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163</w:t>
            </w:r>
          </w:p>
        </w:tc>
        <w:tc>
          <w:tcPr>
            <w:tcW w:w="3234" w:type="dxa"/>
            <w:shd w:val="clear" w:color="auto" w:fill="auto"/>
            <w:vAlign w:val="center"/>
            <w:hideMark/>
          </w:tcPr>
          <w:p w14:paraId="60F4072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ESSO REPUBLICA DOMINICANA, SRL</w:t>
            </w:r>
          </w:p>
        </w:tc>
        <w:tc>
          <w:tcPr>
            <w:tcW w:w="4100" w:type="dxa"/>
            <w:shd w:val="clear" w:color="auto" w:fill="auto"/>
            <w:vAlign w:val="center"/>
            <w:hideMark/>
          </w:tcPr>
          <w:p w14:paraId="0CC24B4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COMPENSACION COMBUSTIBLE (PPI)</w:t>
            </w:r>
          </w:p>
        </w:tc>
        <w:tc>
          <w:tcPr>
            <w:tcW w:w="1820" w:type="dxa"/>
            <w:shd w:val="clear" w:color="auto" w:fill="auto"/>
            <w:noWrap/>
            <w:vAlign w:val="center"/>
            <w:hideMark/>
          </w:tcPr>
          <w:p w14:paraId="14CF289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5,014,661.38</w:t>
            </w:r>
          </w:p>
        </w:tc>
      </w:tr>
      <w:tr w:rsidR="00B6762A" w:rsidRPr="00871FA8" w14:paraId="03851C89" w14:textId="77777777" w:rsidTr="005C48F2">
        <w:trPr>
          <w:trHeight w:val="600"/>
          <w:jc w:val="center"/>
        </w:trPr>
        <w:tc>
          <w:tcPr>
            <w:tcW w:w="582" w:type="dxa"/>
            <w:shd w:val="clear" w:color="auto" w:fill="auto"/>
            <w:noWrap/>
            <w:vAlign w:val="center"/>
            <w:hideMark/>
          </w:tcPr>
          <w:p w14:paraId="6EA24E8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164</w:t>
            </w:r>
          </w:p>
        </w:tc>
        <w:tc>
          <w:tcPr>
            <w:tcW w:w="3234" w:type="dxa"/>
            <w:shd w:val="clear" w:color="auto" w:fill="auto"/>
            <w:vAlign w:val="center"/>
            <w:hideMark/>
          </w:tcPr>
          <w:p w14:paraId="63AAEEF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ESTEBAN RADHAMES FERRERAS POCHE</w:t>
            </w:r>
          </w:p>
        </w:tc>
        <w:tc>
          <w:tcPr>
            <w:tcW w:w="4100" w:type="dxa"/>
            <w:shd w:val="clear" w:color="auto" w:fill="auto"/>
            <w:vAlign w:val="center"/>
            <w:hideMark/>
          </w:tcPr>
          <w:p w14:paraId="2F9DC7C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HONORARIOS PROFESIONALES COMPARACION DE PRECIO APERTURA SOBRE B</w:t>
            </w:r>
          </w:p>
        </w:tc>
        <w:tc>
          <w:tcPr>
            <w:tcW w:w="1820" w:type="dxa"/>
            <w:shd w:val="clear" w:color="auto" w:fill="auto"/>
            <w:noWrap/>
            <w:vAlign w:val="center"/>
            <w:hideMark/>
          </w:tcPr>
          <w:p w14:paraId="53050B0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29,500.00</w:t>
            </w:r>
          </w:p>
        </w:tc>
      </w:tr>
      <w:tr w:rsidR="00B6762A" w:rsidRPr="00871FA8" w14:paraId="2874A3E0" w14:textId="77777777" w:rsidTr="005C48F2">
        <w:trPr>
          <w:trHeight w:val="510"/>
          <w:jc w:val="center"/>
        </w:trPr>
        <w:tc>
          <w:tcPr>
            <w:tcW w:w="582" w:type="dxa"/>
            <w:shd w:val="clear" w:color="auto" w:fill="auto"/>
            <w:noWrap/>
            <w:vAlign w:val="center"/>
            <w:hideMark/>
          </w:tcPr>
          <w:p w14:paraId="24A4531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165</w:t>
            </w:r>
          </w:p>
        </w:tc>
        <w:tc>
          <w:tcPr>
            <w:tcW w:w="3234" w:type="dxa"/>
            <w:shd w:val="clear" w:color="auto" w:fill="auto"/>
            <w:vAlign w:val="center"/>
            <w:hideMark/>
          </w:tcPr>
          <w:p w14:paraId="4F14705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FEDERACION NACIONAL DE COMERCIANTES DETALLISTAS DE PROVISIONES (FENACODEP)</w:t>
            </w:r>
          </w:p>
        </w:tc>
        <w:tc>
          <w:tcPr>
            <w:tcW w:w="4100" w:type="dxa"/>
            <w:shd w:val="clear" w:color="auto" w:fill="auto"/>
            <w:vAlign w:val="center"/>
            <w:hideMark/>
          </w:tcPr>
          <w:p w14:paraId="5E26DBC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DE TELEVISION DETALLISTAS Y GLOBALIZACION, MAYO 2021</w:t>
            </w:r>
          </w:p>
        </w:tc>
        <w:tc>
          <w:tcPr>
            <w:tcW w:w="1820" w:type="dxa"/>
            <w:shd w:val="clear" w:color="auto" w:fill="auto"/>
            <w:noWrap/>
            <w:vAlign w:val="center"/>
            <w:hideMark/>
          </w:tcPr>
          <w:p w14:paraId="13C9314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67B14AB3" w14:textId="77777777" w:rsidTr="005C48F2">
        <w:trPr>
          <w:trHeight w:val="600"/>
          <w:jc w:val="center"/>
        </w:trPr>
        <w:tc>
          <w:tcPr>
            <w:tcW w:w="582" w:type="dxa"/>
            <w:shd w:val="clear" w:color="auto" w:fill="auto"/>
            <w:noWrap/>
            <w:vAlign w:val="center"/>
            <w:hideMark/>
          </w:tcPr>
          <w:p w14:paraId="1DBF808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166</w:t>
            </w:r>
          </w:p>
        </w:tc>
        <w:tc>
          <w:tcPr>
            <w:tcW w:w="3234" w:type="dxa"/>
            <w:shd w:val="clear" w:color="auto" w:fill="auto"/>
            <w:vAlign w:val="center"/>
            <w:hideMark/>
          </w:tcPr>
          <w:p w14:paraId="56B163D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FEDERACION NACIONAL DE COMERCIANTES DETALLISTAS DE </w:t>
            </w:r>
            <w:r w:rsidRPr="00871FA8">
              <w:rPr>
                <w:rFonts w:eastAsia="Times New Roman" w:cs="Times New Roman"/>
                <w:color w:val="767171"/>
                <w:szCs w:val="24"/>
                <w:lang w:eastAsia="es-DO"/>
              </w:rPr>
              <w:lastRenderedPageBreak/>
              <w:t>PROVISIONES (FENACODEP)</w:t>
            </w:r>
          </w:p>
        </w:tc>
        <w:tc>
          <w:tcPr>
            <w:tcW w:w="4100" w:type="dxa"/>
            <w:shd w:val="clear" w:color="auto" w:fill="auto"/>
            <w:vAlign w:val="center"/>
            <w:hideMark/>
          </w:tcPr>
          <w:p w14:paraId="6E50624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lastRenderedPageBreak/>
              <w:t>PUB. PROG. DE TELEVISION DETALLISTAS Y GLOBALIZACION, JUNIO 2021</w:t>
            </w:r>
          </w:p>
        </w:tc>
        <w:tc>
          <w:tcPr>
            <w:tcW w:w="1820" w:type="dxa"/>
            <w:shd w:val="clear" w:color="auto" w:fill="auto"/>
            <w:noWrap/>
            <w:vAlign w:val="center"/>
            <w:hideMark/>
          </w:tcPr>
          <w:p w14:paraId="1CD6636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660D497B" w14:textId="77777777" w:rsidTr="005C48F2">
        <w:trPr>
          <w:trHeight w:val="600"/>
          <w:jc w:val="center"/>
        </w:trPr>
        <w:tc>
          <w:tcPr>
            <w:tcW w:w="582" w:type="dxa"/>
            <w:shd w:val="clear" w:color="auto" w:fill="auto"/>
            <w:noWrap/>
            <w:vAlign w:val="center"/>
            <w:hideMark/>
          </w:tcPr>
          <w:p w14:paraId="178BA9C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167</w:t>
            </w:r>
          </w:p>
        </w:tc>
        <w:tc>
          <w:tcPr>
            <w:tcW w:w="3234" w:type="dxa"/>
            <w:shd w:val="clear" w:color="auto" w:fill="auto"/>
            <w:vAlign w:val="center"/>
            <w:hideMark/>
          </w:tcPr>
          <w:p w14:paraId="63FC9DE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FEDERACION NACIONAL DE COMERCIANTES DETALLISTAS DE PROVISIONES (FENACODEP)</w:t>
            </w:r>
          </w:p>
        </w:tc>
        <w:tc>
          <w:tcPr>
            <w:tcW w:w="4100" w:type="dxa"/>
            <w:shd w:val="clear" w:color="auto" w:fill="auto"/>
            <w:vAlign w:val="center"/>
            <w:hideMark/>
          </w:tcPr>
          <w:p w14:paraId="6D421DE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DE TELEVISION DETALLISTAS Y GLOBALIZACION, JULIO 2021</w:t>
            </w:r>
          </w:p>
        </w:tc>
        <w:tc>
          <w:tcPr>
            <w:tcW w:w="1820" w:type="dxa"/>
            <w:shd w:val="clear" w:color="auto" w:fill="auto"/>
            <w:noWrap/>
            <w:vAlign w:val="center"/>
            <w:hideMark/>
          </w:tcPr>
          <w:p w14:paraId="1C82EEB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53C2E8A7" w14:textId="77777777" w:rsidTr="005C48F2">
        <w:trPr>
          <w:trHeight w:val="1020"/>
          <w:jc w:val="center"/>
        </w:trPr>
        <w:tc>
          <w:tcPr>
            <w:tcW w:w="582" w:type="dxa"/>
            <w:shd w:val="clear" w:color="auto" w:fill="auto"/>
            <w:noWrap/>
            <w:vAlign w:val="center"/>
            <w:hideMark/>
          </w:tcPr>
          <w:p w14:paraId="26C8F3D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168</w:t>
            </w:r>
          </w:p>
        </w:tc>
        <w:tc>
          <w:tcPr>
            <w:tcW w:w="3234" w:type="dxa"/>
            <w:shd w:val="clear" w:color="auto" w:fill="auto"/>
            <w:vAlign w:val="center"/>
            <w:hideMark/>
          </w:tcPr>
          <w:p w14:paraId="063E3D4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FEDERACION NACIONAL DE COMERCIANTES DETALLISTAS DE PROVISIONES (FENACODEP)</w:t>
            </w:r>
          </w:p>
        </w:tc>
        <w:tc>
          <w:tcPr>
            <w:tcW w:w="4100" w:type="dxa"/>
            <w:shd w:val="clear" w:color="auto" w:fill="auto"/>
            <w:vAlign w:val="center"/>
            <w:hideMark/>
          </w:tcPr>
          <w:p w14:paraId="1CC1373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DE TELEVISION DETALLISTAS Y GLOBALIZACION, AGOSTO 2021</w:t>
            </w:r>
          </w:p>
        </w:tc>
        <w:tc>
          <w:tcPr>
            <w:tcW w:w="1820" w:type="dxa"/>
            <w:shd w:val="clear" w:color="auto" w:fill="auto"/>
            <w:noWrap/>
            <w:vAlign w:val="center"/>
            <w:hideMark/>
          </w:tcPr>
          <w:p w14:paraId="3B7006D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3B31660A" w14:textId="77777777" w:rsidTr="005C48F2">
        <w:trPr>
          <w:trHeight w:val="510"/>
          <w:jc w:val="center"/>
        </w:trPr>
        <w:tc>
          <w:tcPr>
            <w:tcW w:w="582" w:type="dxa"/>
            <w:shd w:val="clear" w:color="auto" w:fill="auto"/>
            <w:noWrap/>
            <w:vAlign w:val="center"/>
            <w:hideMark/>
          </w:tcPr>
          <w:p w14:paraId="77642F3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169</w:t>
            </w:r>
          </w:p>
        </w:tc>
        <w:tc>
          <w:tcPr>
            <w:tcW w:w="3234" w:type="dxa"/>
            <w:shd w:val="clear" w:color="auto" w:fill="auto"/>
            <w:vAlign w:val="center"/>
            <w:hideMark/>
          </w:tcPr>
          <w:p w14:paraId="5975894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FEDERACION NACIONAL DE COMERCIANTES DETALLISTAS DE PROVISIONES (FENACODEP)</w:t>
            </w:r>
          </w:p>
        </w:tc>
        <w:tc>
          <w:tcPr>
            <w:tcW w:w="4100" w:type="dxa"/>
            <w:shd w:val="clear" w:color="auto" w:fill="auto"/>
            <w:vAlign w:val="center"/>
            <w:hideMark/>
          </w:tcPr>
          <w:p w14:paraId="0D1F8F1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DE TELEVISION DETALLISTAS Y GLOBALIZACION, SEPTIEMBRE 2021</w:t>
            </w:r>
          </w:p>
        </w:tc>
        <w:tc>
          <w:tcPr>
            <w:tcW w:w="1820" w:type="dxa"/>
            <w:shd w:val="clear" w:color="auto" w:fill="auto"/>
            <w:noWrap/>
            <w:vAlign w:val="center"/>
            <w:hideMark/>
          </w:tcPr>
          <w:p w14:paraId="0EC1C86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0CB598D5" w14:textId="77777777" w:rsidTr="005C48F2">
        <w:trPr>
          <w:trHeight w:val="765"/>
          <w:jc w:val="center"/>
        </w:trPr>
        <w:tc>
          <w:tcPr>
            <w:tcW w:w="582" w:type="dxa"/>
            <w:shd w:val="clear" w:color="auto" w:fill="auto"/>
            <w:noWrap/>
            <w:vAlign w:val="center"/>
            <w:hideMark/>
          </w:tcPr>
          <w:p w14:paraId="712472E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170</w:t>
            </w:r>
          </w:p>
        </w:tc>
        <w:tc>
          <w:tcPr>
            <w:tcW w:w="3234" w:type="dxa"/>
            <w:shd w:val="clear" w:color="auto" w:fill="auto"/>
            <w:vAlign w:val="center"/>
            <w:hideMark/>
          </w:tcPr>
          <w:p w14:paraId="1E5A2AD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FEDERACION NACIONAL DE COMERCIANTES DETALLISTAS DE PROVISIONES (FENACODEP)</w:t>
            </w:r>
          </w:p>
        </w:tc>
        <w:tc>
          <w:tcPr>
            <w:tcW w:w="4100" w:type="dxa"/>
            <w:shd w:val="clear" w:color="auto" w:fill="auto"/>
            <w:vAlign w:val="center"/>
            <w:hideMark/>
          </w:tcPr>
          <w:p w14:paraId="042A693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DE TELEVISION DETALLISTAS Y GLOBALIZACION, OCTUBRE 2021</w:t>
            </w:r>
          </w:p>
        </w:tc>
        <w:tc>
          <w:tcPr>
            <w:tcW w:w="1820" w:type="dxa"/>
            <w:shd w:val="clear" w:color="auto" w:fill="auto"/>
            <w:noWrap/>
            <w:vAlign w:val="center"/>
            <w:hideMark/>
          </w:tcPr>
          <w:p w14:paraId="6A1397D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41B4946B" w14:textId="77777777" w:rsidTr="005C48F2">
        <w:trPr>
          <w:trHeight w:val="600"/>
          <w:jc w:val="center"/>
        </w:trPr>
        <w:tc>
          <w:tcPr>
            <w:tcW w:w="582" w:type="dxa"/>
            <w:shd w:val="clear" w:color="auto" w:fill="auto"/>
            <w:noWrap/>
            <w:vAlign w:val="center"/>
            <w:hideMark/>
          </w:tcPr>
          <w:p w14:paraId="2DB4E8E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171</w:t>
            </w:r>
          </w:p>
        </w:tc>
        <w:tc>
          <w:tcPr>
            <w:tcW w:w="3234" w:type="dxa"/>
            <w:shd w:val="clear" w:color="auto" w:fill="auto"/>
            <w:vAlign w:val="center"/>
            <w:hideMark/>
          </w:tcPr>
          <w:p w14:paraId="1058221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FEDERICO MENDEZ NOVA (ESFERAS DE PODER)</w:t>
            </w:r>
          </w:p>
        </w:tc>
        <w:tc>
          <w:tcPr>
            <w:tcW w:w="4100" w:type="dxa"/>
            <w:shd w:val="clear" w:color="auto" w:fill="auto"/>
            <w:vAlign w:val="center"/>
            <w:hideMark/>
          </w:tcPr>
          <w:p w14:paraId="201F9D7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ESFERAS DE PODER, SEPTIEMBRE, OCTUBRE Y NOVIEMBRE DEL 2021</w:t>
            </w:r>
          </w:p>
        </w:tc>
        <w:tc>
          <w:tcPr>
            <w:tcW w:w="1820" w:type="dxa"/>
            <w:shd w:val="clear" w:color="auto" w:fill="auto"/>
            <w:noWrap/>
            <w:vAlign w:val="center"/>
            <w:hideMark/>
          </w:tcPr>
          <w:p w14:paraId="77E906B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4391C42F" w14:textId="77777777" w:rsidTr="005C48F2">
        <w:trPr>
          <w:trHeight w:val="600"/>
          <w:jc w:val="center"/>
        </w:trPr>
        <w:tc>
          <w:tcPr>
            <w:tcW w:w="582" w:type="dxa"/>
            <w:shd w:val="clear" w:color="auto" w:fill="auto"/>
            <w:noWrap/>
            <w:vAlign w:val="center"/>
            <w:hideMark/>
          </w:tcPr>
          <w:p w14:paraId="47AEAE3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172</w:t>
            </w:r>
          </w:p>
        </w:tc>
        <w:tc>
          <w:tcPr>
            <w:tcW w:w="3234" w:type="dxa"/>
            <w:shd w:val="clear" w:color="auto" w:fill="auto"/>
            <w:vAlign w:val="center"/>
            <w:hideMark/>
          </w:tcPr>
          <w:p w14:paraId="135DD8D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FIDELINA GARABITO FLORIAN PERDOMO</w:t>
            </w:r>
          </w:p>
        </w:tc>
        <w:tc>
          <w:tcPr>
            <w:tcW w:w="4100" w:type="dxa"/>
            <w:shd w:val="clear" w:color="auto" w:fill="auto"/>
            <w:vAlign w:val="center"/>
            <w:hideMark/>
          </w:tcPr>
          <w:p w14:paraId="12552CD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ALQUILER LOCAL REGIONAL SUR DE SAN JUAN DE LA MAGUANA, AGOSTO - OCTUBRE 2021</w:t>
            </w:r>
          </w:p>
        </w:tc>
        <w:tc>
          <w:tcPr>
            <w:tcW w:w="1820" w:type="dxa"/>
            <w:shd w:val="clear" w:color="auto" w:fill="auto"/>
            <w:noWrap/>
            <w:vAlign w:val="center"/>
            <w:hideMark/>
          </w:tcPr>
          <w:p w14:paraId="68A6016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98,872.20</w:t>
            </w:r>
          </w:p>
        </w:tc>
      </w:tr>
      <w:tr w:rsidR="00B6762A" w:rsidRPr="00871FA8" w14:paraId="1B8FAB29" w14:textId="77777777" w:rsidTr="005C48F2">
        <w:trPr>
          <w:trHeight w:val="600"/>
          <w:jc w:val="center"/>
        </w:trPr>
        <w:tc>
          <w:tcPr>
            <w:tcW w:w="582" w:type="dxa"/>
            <w:shd w:val="clear" w:color="auto" w:fill="auto"/>
            <w:noWrap/>
            <w:vAlign w:val="center"/>
            <w:hideMark/>
          </w:tcPr>
          <w:p w14:paraId="4A20162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173</w:t>
            </w:r>
          </w:p>
        </w:tc>
        <w:tc>
          <w:tcPr>
            <w:tcW w:w="3234" w:type="dxa"/>
            <w:shd w:val="clear" w:color="auto" w:fill="auto"/>
            <w:vAlign w:val="center"/>
            <w:hideMark/>
          </w:tcPr>
          <w:p w14:paraId="4BFE3F7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FLOW, SRL</w:t>
            </w:r>
          </w:p>
        </w:tc>
        <w:tc>
          <w:tcPr>
            <w:tcW w:w="4100" w:type="dxa"/>
            <w:shd w:val="clear" w:color="auto" w:fill="auto"/>
            <w:vAlign w:val="center"/>
            <w:hideMark/>
          </w:tcPr>
          <w:p w14:paraId="73D590A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SILLAS Y MESAS</w:t>
            </w:r>
          </w:p>
        </w:tc>
        <w:tc>
          <w:tcPr>
            <w:tcW w:w="1820" w:type="dxa"/>
            <w:shd w:val="clear" w:color="auto" w:fill="auto"/>
            <w:noWrap/>
            <w:vAlign w:val="center"/>
            <w:hideMark/>
          </w:tcPr>
          <w:p w14:paraId="631AF0A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674,016.00</w:t>
            </w:r>
          </w:p>
        </w:tc>
      </w:tr>
      <w:tr w:rsidR="00B6762A" w:rsidRPr="00871FA8" w14:paraId="520B8E24" w14:textId="77777777" w:rsidTr="005C48F2">
        <w:trPr>
          <w:trHeight w:val="600"/>
          <w:jc w:val="center"/>
        </w:trPr>
        <w:tc>
          <w:tcPr>
            <w:tcW w:w="582" w:type="dxa"/>
            <w:shd w:val="clear" w:color="auto" w:fill="auto"/>
            <w:noWrap/>
            <w:vAlign w:val="center"/>
            <w:hideMark/>
          </w:tcPr>
          <w:p w14:paraId="71A611F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174</w:t>
            </w:r>
          </w:p>
        </w:tc>
        <w:tc>
          <w:tcPr>
            <w:tcW w:w="3234" w:type="dxa"/>
            <w:shd w:val="clear" w:color="auto" w:fill="auto"/>
            <w:vAlign w:val="center"/>
            <w:hideMark/>
          </w:tcPr>
          <w:p w14:paraId="0B0C3B4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FRANCISCO CAPELLAN DURAN (COCINA GOURMET CAPELLAN) (PROB. DGII Y RECIBOS)</w:t>
            </w:r>
          </w:p>
        </w:tc>
        <w:tc>
          <w:tcPr>
            <w:tcW w:w="4100" w:type="dxa"/>
            <w:shd w:val="clear" w:color="auto" w:fill="auto"/>
            <w:vAlign w:val="center"/>
            <w:hideMark/>
          </w:tcPr>
          <w:p w14:paraId="6F4AC0B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ALMUERZO DE LUNES A SABADOS DEL 02 DE MARZO AL 14 DE ABRIL 2018</w:t>
            </w:r>
          </w:p>
        </w:tc>
        <w:tc>
          <w:tcPr>
            <w:tcW w:w="1820" w:type="dxa"/>
            <w:shd w:val="clear" w:color="auto" w:fill="auto"/>
            <w:vAlign w:val="center"/>
            <w:hideMark/>
          </w:tcPr>
          <w:p w14:paraId="21D0604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473,390.04</w:t>
            </w:r>
          </w:p>
        </w:tc>
      </w:tr>
      <w:tr w:rsidR="00B6762A" w:rsidRPr="00871FA8" w14:paraId="0B39BFC3" w14:textId="77777777" w:rsidTr="005C48F2">
        <w:trPr>
          <w:trHeight w:val="600"/>
          <w:jc w:val="center"/>
        </w:trPr>
        <w:tc>
          <w:tcPr>
            <w:tcW w:w="582" w:type="dxa"/>
            <w:shd w:val="clear" w:color="auto" w:fill="auto"/>
            <w:noWrap/>
            <w:vAlign w:val="center"/>
            <w:hideMark/>
          </w:tcPr>
          <w:p w14:paraId="2058D3F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175</w:t>
            </w:r>
          </w:p>
        </w:tc>
        <w:tc>
          <w:tcPr>
            <w:tcW w:w="3234" w:type="dxa"/>
            <w:shd w:val="clear" w:color="auto" w:fill="auto"/>
            <w:vAlign w:val="center"/>
            <w:hideMark/>
          </w:tcPr>
          <w:p w14:paraId="0AC7AEB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FULINSERVIS SRL</w:t>
            </w:r>
          </w:p>
        </w:tc>
        <w:tc>
          <w:tcPr>
            <w:tcW w:w="4100" w:type="dxa"/>
            <w:shd w:val="clear" w:color="auto" w:fill="auto"/>
            <w:vAlign w:val="center"/>
            <w:hideMark/>
          </w:tcPr>
          <w:p w14:paraId="2986D7C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ADQUSICION DE LINTERNAS</w:t>
            </w:r>
          </w:p>
        </w:tc>
        <w:tc>
          <w:tcPr>
            <w:tcW w:w="1820" w:type="dxa"/>
            <w:shd w:val="clear" w:color="auto" w:fill="auto"/>
            <w:noWrap/>
            <w:vAlign w:val="center"/>
            <w:hideMark/>
          </w:tcPr>
          <w:p w14:paraId="3511E98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58,410.00</w:t>
            </w:r>
          </w:p>
        </w:tc>
      </w:tr>
      <w:tr w:rsidR="00B6762A" w:rsidRPr="00871FA8" w14:paraId="0F19713F" w14:textId="77777777" w:rsidTr="005C48F2">
        <w:trPr>
          <w:trHeight w:val="600"/>
          <w:jc w:val="center"/>
        </w:trPr>
        <w:tc>
          <w:tcPr>
            <w:tcW w:w="582" w:type="dxa"/>
            <w:shd w:val="clear" w:color="auto" w:fill="auto"/>
            <w:noWrap/>
            <w:vAlign w:val="center"/>
            <w:hideMark/>
          </w:tcPr>
          <w:p w14:paraId="417E40C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176</w:t>
            </w:r>
          </w:p>
        </w:tc>
        <w:tc>
          <w:tcPr>
            <w:tcW w:w="3234" w:type="dxa"/>
            <w:shd w:val="clear" w:color="auto" w:fill="auto"/>
            <w:noWrap/>
            <w:vAlign w:val="center"/>
            <w:hideMark/>
          </w:tcPr>
          <w:p w14:paraId="2388013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FUMICONTROL (PROB. DGII)</w:t>
            </w:r>
          </w:p>
        </w:tc>
        <w:tc>
          <w:tcPr>
            <w:tcW w:w="4100" w:type="dxa"/>
            <w:shd w:val="clear" w:color="auto" w:fill="auto"/>
            <w:vAlign w:val="center"/>
            <w:hideMark/>
          </w:tcPr>
          <w:p w14:paraId="33A261A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FUMIGACION OCASIONAL OFIC. REGIONAL NORTE</w:t>
            </w:r>
          </w:p>
        </w:tc>
        <w:tc>
          <w:tcPr>
            <w:tcW w:w="1820" w:type="dxa"/>
            <w:shd w:val="clear" w:color="auto" w:fill="auto"/>
            <w:noWrap/>
            <w:vAlign w:val="center"/>
            <w:hideMark/>
          </w:tcPr>
          <w:p w14:paraId="778A48D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14,160.00</w:t>
            </w:r>
          </w:p>
        </w:tc>
      </w:tr>
      <w:tr w:rsidR="00B6762A" w:rsidRPr="00871FA8" w14:paraId="702E0A5D" w14:textId="77777777" w:rsidTr="005C48F2">
        <w:trPr>
          <w:trHeight w:val="600"/>
          <w:jc w:val="center"/>
        </w:trPr>
        <w:tc>
          <w:tcPr>
            <w:tcW w:w="582" w:type="dxa"/>
            <w:shd w:val="clear" w:color="auto" w:fill="auto"/>
            <w:noWrap/>
            <w:vAlign w:val="center"/>
            <w:hideMark/>
          </w:tcPr>
          <w:p w14:paraId="5E1A2B3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177</w:t>
            </w:r>
          </w:p>
        </w:tc>
        <w:tc>
          <w:tcPr>
            <w:tcW w:w="3234" w:type="dxa"/>
            <w:shd w:val="clear" w:color="auto" w:fill="auto"/>
            <w:vAlign w:val="center"/>
            <w:hideMark/>
          </w:tcPr>
          <w:p w14:paraId="2CF8D91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GLOBAL PRINT</w:t>
            </w:r>
          </w:p>
        </w:tc>
        <w:tc>
          <w:tcPr>
            <w:tcW w:w="4100" w:type="dxa"/>
            <w:shd w:val="clear" w:color="auto" w:fill="auto"/>
            <w:vAlign w:val="center"/>
            <w:hideMark/>
          </w:tcPr>
          <w:p w14:paraId="61AC0CD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PIN EN METAL CON EL LOGO DEL MICM REDONDO</w:t>
            </w:r>
          </w:p>
        </w:tc>
        <w:tc>
          <w:tcPr>
            <w:tcW w:w="1820" w:type="dxa"/>
            <w:shd w:val="clear" w:color="auto" w:fill="auto"/>
            <w:noWrap/>
            <w:vAlign w:val="center"/>
            <w:hideMark/>
          </w:tcPr>
          <w:p w14:paraId="207629C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60,180.00</w:t>
            </w:r>
          </w:p>
        </w:tc>
      </w:tr>
      <w:tr w:rsidR="00B6762A" w:rsidRPr="00871FA8" w14:paraId="0B94E7D9" w14:textId="77777777" w:rsidTr="005C48F2">
        <w:trPr>
          <w:trHeight w:val="600"/>
          <w:jc w:val="center"/>
        </w:trPr>
        <w:tc>
          <w:tcPr>
            <w:tcW w:w="582" w:type="dxa"/>
            <w:shd w:val="clear" w:color="auto" w:fill="auto"/>
            <w:noWrap/>
            <w:vAlign w:val="center"/>
            <w:hideMark/>
          </w:tcPr>
          <w:p w14:paraId="315085C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178</w:t>
            </w:r>
          </w:p>
        </w:tc>
        <w:tc>
          <w:tcPr>
            <w:tcW w:w="3234" w:type="dxa"/>
            <w:shd w:val="clear" w:color="auto" w:fill="auto"/>
            <w:vAlign w:val="center"/>
            <w:hideMark/>
          </w:tcPr>
          <w:p w14:paraId="7928DDA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GRUPO BVC SRL</w:t>
            </w:r>
          </w:p>
        </w:tc>
        <w:tc>
          <w:tcPr>
            <w:tcW w:w="4100" w:type="dxa"/>
            <w:shd w:val="clear" w:color="auto" w:fill="auto"/>
            <w:vAlign w:val="center"/>
            <w:hideMark/>
          </w:tcPr>
          <w:p w14:paraId="2FCC895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 DE MANTENIMIENTO DEL SISTEMA ELECTRONICO DEL MICM, NOV,21</w:t>
            </w:r>
          </w:p>
        </w:tc>
        <w:tc>
          <w:tcPr>
            <w:tcW w:w="1820" w:type="dxa"/>
            <w:shd w:val="clear" w:color="auto" w:fill="auto"/>
            <w:noWrap/>
            <w:vAlign w:val="center"/>
            <w:hideMark/>
          </w:tcPr>
          <w:p w14:paraId="54BDACA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55,224.00</w:t>
            </w:r>
          </w:p>
        </w:tc>
      </w:tr>
      <w:tr w:rsidR="00B6762A" w:rsidRPr="00871FA8" w14:paraId="52F92407" w14:textId="77777777" w:rsidTr="005C48F2">
        <w:trPr>
          <w:trHeight w:val="600"/>
          <w:jc w:val="center"/>
        </w:trPr>
        <w:tc>
          <w:tcPr>
            <w:tcW w:w="582" w:type="dxa"/>
            <w:shd w:val="clear" w:color="auto" w:fill="auto"/>
            <w:noWrap/>
            <w:vAlign w:val="center"/>
            <w:hideMark/>
          </w:tcPr>
          <w:p w14:paraId="6A8F224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179</w:t>
            </w:r>
          </w:p>
        </w:tc>
        <w:tc>
          <w:tcPr>
            <w:tcW w:w="3234" w:type="dxa"/>
            <w:shd w:val="clear" w:color="auto" w:fill="auto"/>
            <w:vAlign w:val="center"/>
            <w:hideMark/>
          </w:tcPr>
          <w:p w14:paraId="1022212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GRUPO DIARIO LIBRE,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085FCE7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PUBLICACIONES EN DIARIO LIBRE EN FECHAS DE 10-9-21/9-9-21</w:t>
            </w:r>
          </w:p>
        </w:tc>
        <w:tc>
          <w:tcPr>
            <w:tcW w:w="1820" w:type="dxa"/>
            <w:shd w:val="clear" w:color="auto" w:fill="auto"/>
            <w:noWrap/>
            <w:vAlign w:val="center"/>
            <w:hideMark/>
          </w:tcPr>
          <w:p w14:paraId="5E7F414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242,601.91</w:t>
            </w:r>
          </w:p>
        </w:tc>
      </w:tr>
      <w:tr w:rsidR="00B6762A" w:rsidRPr="00871FA8" w14:paraId="539F0B69" w14:textId="77777777" w:rsidTr="005C48F2">
        <w:trPr>
          <w:trHeight w:val="600"/>
          <w:jc w:val="center"/>
        </w:trPr>
        <w:tc>
          <w:tcPr>
            <w:tcW w:w="582" w:type="dxa"/>
            <w:shd w:val="clear" w:color="auto" w:fill="auto"/>
            <w:noWrap/>
            <w:vAlign w:val="center"/>
            <w:hideMark/>
          </w:tcPr>
          <w:p w14:paraId="3AE8007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180</w:t>
            </w:r>
          </w:p>
        </w:tc>
        <w:tc>
          <w:tcPr>
            <w:tcW w:w="3234" w:type="dxa"/>
            <w:shd w:val="clear" w:color="auto" w:fill="auto"/>
            <w:vAlign w:val="center"/>
            <w:hideMark/>
          </w:tcPr>
          <w:p w14:paraId="716628C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GRUPO EDITORIAL GALA (GEG)</w:t>
            </w:r>
          </w:p>
        </w:tc>
        <w:tc>
          <w:tcPr>
            <w:tcW w:w="4100" w:type="dxa"/>
            <w:shd w:val="clear" w:color="auto" w:fill="auto"/>
            <w:vAlign w:val="center"/>
            <w:hideMark/>
          </w:tcPr>
          <w:p w14:paraId="7737FEF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WEB </w:t>
            </w:r>
            <w:proofErr w:type="gramStart"/>
            <w:r w:rsidRPr="00871FA8">
              <w:rPr>
                <w:rFonts w:eastAsia="Times New Roman" w:cs="Times New Roman"/>
                <w:color w:val="767171"/>
                <w:szCs w:val="24"/>
                <w:lang w:eastAsia="es-DO"/>
              </w:rPr>
              <w:t>WWW,REVISTABUSINESS.COM.DO</w:t>
            </w:r>
            <w:proofErr w:type="gramEnd"/>
            <w:r w:rsidRPr="00871FA8">
              <w:rPr>
                <w:rFonts w:eastAsia="Times New Roman" w:cs="Times New Roman"/>
                <w:color w:val="767171"/>
                <w:szCs w:val="24"/>
                <w:lang w:eastAsia="es-DO"/>
              </w:rPr>
              <w:t>,  OCTUBRE 2021</w:t>
            </w:r>
          </w:p>
        </w:tc>
        <w:tc>
          <w:tcPr>
            <w:tcW w:w="1820" w:type="dxa"/>
            <w:shd w:val="clear" w:color="auto" w:fill="auto"/>
            <w:noWrap/>
            <w:vAlign w:val="center"/>
            <w:hideMark/>
          </w:tcPr>
          <w:p w14:paraId="3A3D101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22DF3C54" w14:textId="77777777" w:rsidTr="005C48F2">
        <w:trPr>
          <w:trHeight w:val="600"/>
          <w:jc w:val="center"/>
        </w:trPr>
        <w:tc>
          <w:tcPr>
            <w:tcW w:w="582" w:type="dxa"/>
            <w:shd w:val="clear" w:color="auto" w:fill="auto"/>
            <w:noWrap/>
            <w:vAlign w:val="center"/>
            <w:hideMark/>
          </w:tcPr>
          <w:p w14:paraId="178598C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181</w:t>
            </w:r>
          </w:p>
        </w:tc>
        <w:tc>
          <w:tcPr>
            <w:tcW w:w="3234" w:type="dxa"/>
            <w:shd w:val="clear" w:color="auto" w:fill="auto"/>
            <w:noWrap/>
            <w:vAlign w:val="center"/>
            <w:hideMark/>
          </w:tcPr>
          <w:p w14:paraId="7B43F29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GRUPO FERRAVA, SRL</w:t>
            </w:r>
          </w:p>
        </w:tc>
        <w:tc>
          <w:tcPr>
            <w:tcW w:w="4100" w:type="dxa"/>
            <w:shd w:val="clear" w:color="auto" w:fill="auto"/>
            <w:vAlign w:val="center"/>
            <w:hideMark/>
          </w:tcPr>
          <w:p w14:paraId="78BFAB2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PIZARRA</w:t>
            </w:r>
          </w:p>
        </w:tc>
        <w:tc>
          <w:tcPr>
            <w:tcW w:w="1820" w:type="dxa"/>
            <w:shd w:val="clear" w:color="auto" w:fill="auto"/>
            <w:noWrap/>
            <w:vAlign w:val="center"/>
            <w:hideMark/>
          </w:tcPr>
          <w:p w14:paraId="6C15FED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20,060.00</w:t>
            </w:r>
          </w:p>
        </w:tc>
      </w:tr>
      <w:tr w:rsidR="00B6762A" w:rsidRPr="00871FA8" w14:paraId="2E728A3F" w14:textId="77777777" w:rsidTr="005C48F2">
        <w:trPr>
          <w:trHeight w:val="600"/>
          <w:jc w:val="center"/>
        </w:trPr>
        <w:tc>
          <w:tcPr>
            <w:tcW w:w="582" w:type="dxa"/>
            <w:shd w:val="clear" w:color="auto" w:fill="auto"/>
            <w:noWrap/>
            <w:vAlign w:val="center"/>
            <w:hideMark/>
          </w:tcPr>
          <w:p w14:paraId="691A267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182</w:t>
            </w:r>
          </w:p>
        </w:tc>
        <w:tc>
          <w:tcPr>
            <w:tcW w:w="3234" w:type="dxa"/>
            <w:shd w:val="clear" w:color="auto" w:fill="auto"/>
            <w:vAlign w:val="center"/>
            <w:hideMark/>
          </w:tcPr>
          <w:p w14:paraId="2B42E67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GULFSTREAM PETROLEUM DOMINICANA S. DE </w:t>
            </w:r>
            <w:proofErr w:type="gramStart"/>
            <w:r w:rsidRPr="00871FA8">
              <w:rPr>
                <w:rFonts w:eastAsia="Times New Roman" w:cs="Times New Roman"/>
                <w:color w:val="767171"/>
                <w:szCs w:val="24"/>
                <w:lang w:eastAsia="es-DO"/>
              </w:rPr>
              <w:t>R.L</w:t>
            </w:r>
            <w:proofErr w:type="gramEnd"/>
          </w:p>
        </w:tc>
        <w:tc>
          <w:tcPr>
            <w:tcW w:w="4100" w:type="dxa"/>
            <w:shd w:val="clear" w:color="auto" w:fill="auto"/>
            <w:vAlign w:val="center"/>
            <w:hideMark/>
          </w:tcPr>
          <w:p w14:paraId="4091574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COMPENSACION COMBUSTIBLE (PPI)</w:t>
            </w:r>
          </w:p>
        </w:tc>
        <w:tc>
          <w:tcPr>
            <w:tcW w:w="1820" w:type="dxa"/>
            <w:shd w:val="clear" w:color="auto" w:fill="auto"/>
            <w:noWrap/>
            <w:vAlign w:val="center"/>
            <w:hideMark/>
          </w:tcPr>
          <w:p w14:paraId="22CD062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3,829,492.45</w:t>
            </w:r>
          </w:p>
        </w:tc>
      </w:tr>
      <w:tr w:rsidR="00B6762A" w:rsidRPr="00871FA8" w14:paraId="3A7E042E" w14:textId="77777777" w:rsidTr="005C48F2">
        <w:trPr>
          <w:trHeight w:val="600"/>
          <w:jc w:val="center"/>
        </w:trPr>
        <w:tc>
          <w:tcPr>
            <w:tcW w:w="582" w:type="dxa"/>
            <w:shd w:val="clear" w:color="auto" w:fill="auto"/>
            <w:noWrap/>
            <w:vAlign w:val="center"/>
            <w:hideMark/>
          </w:tcPr>
          <w:p w14:paraId="7B2E589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183</w:t>
            </w:r>
          </w:p>
        </w:tc>
        <w:tc>
          <w:tcPr>
            <w:tcW w:w="3234" w:type="dxa"/>
            <w:shd w:val="clear" w:color="auto" w:fill="auto"/>
            <w:vAlign w:val="center"/>
            <w:hideMark/>
          </w:tcPr>
          <w:p w14:paraId="3C08B00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GULFSTREAM PETROLEUM DOMINICANA S. DE </w:t>
            </w:r>
            <w:proofErr w:type="gramStart"/>
            <w:r w:rsidRPr="00871FA8">
              <w:rPr>
                <w:rFonts w:eastAsia="Times New Roman" w:cs="Times New Roman"/>
                <w:color w:val="767171"/>
                <w:szCs w:val="24"/>
                <w:lang w:eastAsia="es-DO"/>
              </w:rPr>
              <w:t>R.L</w:t>
            </w:r>
            <w:proofErr w:type="gramEnd"/>
          </w:p>
        </w:tc>
        <w:tc>
          <w:tcPr>
            <w:tcW w:w="4100" w:type="dxa"/>
            <w:shd w:val="clear" w:color="auto" w:fill="auto"/>
            <w:vAlign w:val="center"/>
            <w:hideMark/>
          </w:tcPr>
          <w:p w14:paraId="3455F86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COMPENSACION COMBUSTIBLE (PPI)</w:t>
            </w:r>
          </w:p>
        </w:tc>
        <w:tc>
          <w:tcPr>
            <w:tcW w:w="1820" w:type="dxa"/>
            <w:shd w:val="clear" w:color="auto" w:fill="auto"/>
            <w:noWrap/>
            <w:vAlign w:val="center"/>
            <w:hideMark/>
          </w:tcPr>
          <w:p w14:paraId="6127448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30,069,849.41</w:t>
            </w:r>
          </w:p>
        </w:tc>
      </w:tr>
      <w:tr w:rsidR="00B6762A" w:rsidRPr="00871FA8" w14:paraId="22EFAC89" w14:textId="77777777" w:rsidTr="005C48F2">
        <w:trPr>
          <w:trHeight w:val="600"/>
          <w:jc w:val="center"/>
        </w:trPr>
        <w:tc>
          <w:tcPr>
            <w:tcW w:w="582" w:type="dxa"/>
            <w:shd w:val="clear" w:color="auto" w:fill="auto"/>
            <w:noWrap/>
            <w:vAlign w:val="center"/>
            <w:hideMark/>
          </w:tcPr>
          <w:p w14:paraId="0F73379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184</w:t>
            </w:r>
          </w:p>
        </w:tc>
        <w:tc>
          <w:tcPr>
            <w:tcW w:w="3234" w:type="dxa"/>
            <w:shd w:val="clear" w:color="auto" w:fill="auto"/>
            <w:vAlign w:val="center"/>
            <w:hideMark/>
          </w:tcPr>
          <w:p w14:paraId="5227B43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HECTOR SEVERINO LINARES M</w:t>
            </w:r>
          </w:p>
        </w:tc>
        <w:tc>
          <w:tcPr>
            <w:tcW w:w="4100" w:type="dxa"/>
            <w:shd w:val="clear" w:color="auto" w:fill="auto"/>
            <w:vAlign w:val="center"/>
            <w:hideMark/>
          </w:tcPr>
          <w:p w14:paraId="583A0D4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PUNTO DE VISTA, FEBRERO, </w:t>
            </w:r>
            <w:proofErr w:type="gramStart"/>
            <w:r w:rsidRPr="00871FA8">
              <w:rPr>
                <w:rFonts w:eastAsia="Times New Roman" w:cs="Times New Roman"/>
                <w:color w:val="767171"/>
                <w:szCs w:val="24"/>
                <w:lang w:eastAsia="es-DO"/>
              </w:rPr>
              <w:t>MARZO,ABRIL</w:t>
            </w:r>
            <w:proofErr w:type="gramEnd"/>
            <w:r w:rsidRPr="00871FA8">
              <w:rPr>
                <w:rFonts w:eastAsia="Times New Roman" w:cs="Times New Roman"/>
                <w:color w:val="767171"/>
                <w:szCs w:val="24"/>
                <w:lang w:eastAsia="es-DO"/>
              </w:rPr>
              <w:t>, MAYO, JUNIO Y JULIO 2021</w:t>
            </w:r>
          </w:p>
        </w:tc>
        <w:tc>
          <w:tcPr>
            <w:tcW w:w="1820" w:type="dxa"/>
            <w:shd w:val="clear" w:color="auto" w:fill="auto"/>
            <w:noWrap/>
            <w:vAlign w:val="center"/>
            <w:hideMark/>
          </w:tcPr>
          <w:p w14:paraId="461B5DF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354,000.00</w:t>
            </w:r>
          </w:p>
        </w:tc>
      </w:tr>
      <w:tr w:rsidR="00B6762A" w:rsidRPr="00871FA8" w14:paraId="7CB73F5F" w14:textId="77777777" w:rsidTr="005C48F2">
        <w:trPr>
          <w:trHeight w:val="600"/>
          <w:jc w:val="center"/>
        </w:trPr>
        <w:tc>
          <w:tcPr>
            <w:tcW w:w="582" w:type="dxa"/>
            <w:shd w:val="clear" w:color="auto" w:fill="auto"/>
            <w:noWrap/>
            <w:vAlign w:val="center"/>
            <w:hideMark/>
          </w:tcPr>
          <w:p w14:paraId="5FBAD04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185</w:t>
            </w:r>
          </w:p>
        </w:tc>
        <w:tc>
          <w:tcPr>
            <w:tcW w:w="3234" w:type="dxa"/>
            <w:shd w:val="clear" w:color="auto" w:fill="auto"/>
            <w:vAlign w:val="center"/>
            <w:hideMark/>
          </w:tcPr>
          <w:p w14:paraId="1CD4D25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HELIDOSA AVIATION GROUP S A (AERO AMBULANCIA)</w:t>
            </w:r>
          </w:p>
        </w:tc>
        <w:tc>
          <w:tcPr>
            <w:tcW w:w="4100" w:type="dxa"/>
            <w:shd w:val="clear" w:color="auto" w:fill="auto"/>
            <w:vAlign w:val="center"/>
            <w:hideMark/>
          </w:tcPr>
          <w:p w14:paraId="2B9717D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MENBRESIA PLAN ALERT PLUS MES DE JUNIO 2018</w:t>
            </w:r>
          </w:p>
        </w:tc>
        <w:tc>
          <w:tcPr>
            <w:tcW w:w="1820" w:type="dxa"/>
            <w:shd w:val="clear" w:color="auto" w:fill="auto"/>
            <w:vAlign w:val="center"/>
            <w:hideMark/>
          </w:tcPr>
          <w:p w14:paraId="5E79AB8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97,614.95</w:t>
            </w:r>
          </w:p>
        </w:tc>
      </w:tr>
      <w:tr w:rsidR="00B6762A" w:rsidRPr="00871FA8" w14:paraId="67D0FD4C" w14:textId="77777777" w:rsidTr="005C48F2">
        <w:trPr>
          <w:trHeight w:val="600"/>
          <w:jc w:val="center"/>
        </w:trPr>
        <w:tc>
          <w:tcPr>
            <w:tcW w:w="582" w:type="dxa"/>
            <w:shd w:val="clear" w:color="auto" w:fill="auto"/>
            <w:noWrap/>
            <w:vAlign w:val="center"/>
            <w:hideMark/>
          </w:tcPr>
          <w:p w14:paraId="1D07291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186</w:t>
            </w:r>
          </w:p>
        </w:tc>
        <w:tc>
          <w:tcPr>
            <w:tcW w:w="3234" w:type="dxa"/>
            <w:shd w:val="clear" w:color="auto" w:fill="auto"/>
            <w:vAlign w:val="center"/>
            <w:hideMark/>
          </w:tcPr>
          <w:p w14:paraId="36BFD0F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HELIDOSA AVIATION GROUP S A (AERO AMBULANCIA)</w:t>
            </w:r>
          </w:p>
        </w:tc>
        <w:tc>
          <w:tcPr>
            <w:tcW w:w="4100" w:type="dxa"/>
            <w:shd w:val="clear" w:color="auto" w:fill="auto"/>
            <w:vAlign w:val="center"/>
            <w:hideMark/>
          </w:tcPr>
          <w:p w14:paraId="77C142E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MENBRESIA PLAN ALERT PLUS MES DE JULIO 2018</w:t>
            </w:r>
          </w:p>
        </w:tc>
        <w:tc>
          <w:tcPr>
            <w:tcW w:w="1820" w:type="dxa"/>
            <w:shd w:val="clear" w:color="auto" w:fill="auto"/>
            <w:vAlign w:val="center"/>
            <w:hideMark/>
          </w:tcPr>
          <w:p w14:paraId="4C2FFB8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97,692.30</w:t>
            </w:r>
          </w:p>
        </w:tc>
      </w:tr>
      <w:tr w:rsidR="00B6762A" w:rsidRPr="00871FA8" w14:paraId="4543935D" w14:textId="77777777" w:rsidTr="005C48F2">
        <w:trPr>
          <w:trHeight w:val="600"/>
          <w:jc w:val="center"/>
        </w:trPr>
        <w:tc>
          <w:tcPr>
            <w:tcW w:w="582" w:type="dxa"/>
            <w:shd w:val="clear" w:color="auto" w:fill="auto"/>
            <w:noWrap/>
            <w:vAlign w:val="center"/>
            <w:hideMark/>
          </w:tcPr>
          <w:p w14:paraId="5792409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187</w:t>
            </w:r>
          </w:p>
        </w:tc>
        <w:tc>
          <w:tcPr>
            <w:tcW w:w="3234" w:type="dxa"/>
            <w:shd w:val="clear" w:color="auto" w:fill="auto"/>
            <w:vAlign w:val="center"/>
            <w:hideMark/>
          </w:tcPr>
          <w:p w14:paraId="20C50E5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HELIDOSA AVIATION GROUP S A (AERO AMBULANCIA)</w:t>
            </w:r>
          </w:p>
        </w:tc>
        <w:tc>
          <w:tcPr>
            <w:tcW w:w="4100" w:type="dxa"/>
            <w:shd w:val="clear" w:color="auto" w:fill="auto"/>
            <w:vAlign w:val="center"/>
            <w:hideMark/>
          </w:tcPr>
          <w:p w14:paraId="42C3000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MEMBRESIA PLAN ALERT PLUS, AGOSTO 2018</w:t>
            </w:r>
          </w:p>
        </w:tc>
        <w:tc>
          <w:tcPr>
            <w:tcW w:w="1820" w:type="dxa"/>
            <w:shd w:val="clear" w:color="auto" w:fill="auto"/>
            <w:vAlign w:val="center"/>
            <w:hideMark/>
          </w:tcPr>
          <w:p w14:paraId="4DE42A9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97,614.95</w:t>
            </w:r>
          </w:p>
        </w:tc>
      </w:tr>
      <w:tr w:rsidR="00B6762A" w:rsidRPr="00871FA8" w14:paraId="322624BF" w14:textId="77777777" w:rsidTr="005C48F2">
        <w:trPr>
          <w:trHeight w:val="600"/>
          <w:jc w:val="center"/>
        </w:trPr>
        <w:tc>
          <w:tcPr>
            <w:tcW w:w="582" w:type="dxa"/>
            <w:shd w:val="clear" w:color="auto" w:fill="auto"/>
            <w:noWrap/>
            <w:vAlign w:val="center"/>
            <w:hideMark/>
          </w:tcPr>
          <w:p w14:paraId="4C7937D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188</w:t>
            </w:r>
          </w:p>
        </w:tc>
        <w:tc>
          <w:tcPr>
            <w:tcW w:w="3234" w:type="dxa"/>
            <w:shd w:val="clear" w:color="auto" w:fill="auto"/>
            <w:vAlign w:val="center"/>
            <w:hideMark/>
          </w:tcPr>
          <w:p w14:paraId="615F2F6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HELIDOSA AVIATION GROUP S A (AERO AMBULANCIA)</w:t>
            </w:r>
          </w:p>
        </w:tc>
        <w:tc>
          <w:tcPr>
            <w:tcW w:w="4100" w:type="dxa"/>
            <w:shd w:val="clear" w:color="auto" w:fill="auto"/>
            <w:vAlign w:val="center"/>
            <w:hideMark/>
          </w:tcPr>
          <w:p w14:paraId="1BA9900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MEMBRESIA PLAN ALERT PLUS PERIODO SEPT. 2018</w:t>
            </w:r>
          </w:p>
        </w:tc>
        <w:tc>
          <w:tcPr>
            <w:tcW w:w="1820" w:type="dxa"/>
            <w:shd w:val="clear" w:color="auto" w:fill="auto"/>
            <w:noWrap/>
            <w:vAlign w:val="center"/>
            <w:hideMark/>
          </w:tcPr>
          <w:p w14:paraId="5306423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97,614.95</w:t>
            </w:r>
          </w:p>
        </w:tc>
      </w:tr>
      <w:tr w:rsidR="00B6762A" w:rsidRPr="00871FA8" w14:paraId="09BD2A56" w14:textId="77777777" w:rsidTr="005C48F2">
        <w:trPr>
          <w:trHeight w:val="600"/>
          <w:jc w:val="center"/>
        </w:trPr>
        <w:tc>
          <w:tcPr>
            <w:tcW w:w="582" w:type="dxa"/>
            <w:shd w:val="clear" w:color="auto" w:fill="auto"/>
            <w:noWrap/>
            <w:vAlign w:val="center"/>
            <w:hideMark/>
          </w:tcPr>
          <w:p w14:paraId="7C5C902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189</w:t>
            </w:r>
          </w:p>
        </w:tc>
        <w:tc>
          <w:tcPr>
            <w:tcW w:w="3234" w:type="dxa"/>
            <w:shd w:val="clear" w:color="auto" w:fill="auto"/>
            <w:vAlign w:val="center"/>
            <w:hideMark/>
          </w:tcPr>
          <w:p w14:paraId="0612D6B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HELIDOSA AVIATION GROUP S A (AERO AMBULANCIA)</w:t>
            </w:r>
          </w:p>
        </w:tc>
        <w:tc>
          <w:tcPr>
            <w:tcW w:w="4100" w:type="dxa"/>
            <w:shd w:val="clear" w:color="auto" w:fill="auto"/>
            <w:vAlign w:val="center"/>
            <w:hideMark/>
          </w:tcPr>
          <w:p w14:paraId="1BC3633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MEMBRESIA PLAN ALERT PLUS, OCTUBRE 2018</w:t>
            </w:r>
          </w:p>
        </w:tc>
        <w:tc>
          <w:tcPr>
            <w:tcW w:w="1820" w:type="dxa"/>
            <w:shd w:val="clear" w:color="auto" w:fill="auto"/>
            <w:noWrap/>
            <w:vAlign w:val="center"/>
            <w:hideMark/>
          </w:tcPr>
          <w:p w14:paraId="31C2658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97,382.50</w:t>
            </w:r>
          </w:p>
        </w:tc>
      </w:tr>
      <w:tr w:rsidR="00B6762A" w:rsidRPr="00871FA8" w14:paraId="03B38D77" w14:textId="77777777" w:rsidTr="005C48F2">
        <w:trPr>
          <w:trHeight w:val="600"/>
          <w:jc w:val="center"/>
        </w:trPr>
        <w:tc>
          <w:tcPr>
            <w:tcW w:w="582" w:type="dxa"/>
            <w:shd w:val="clear" w:color="auto" w:fill="auto"/>
            <w:noWrap/>
            <w:vAlign w:val="center"/>
            <w:hideMark/>
          </w:tcPr>
          <w:p w14:paraId="390DCD4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190</w:t>
            </w:r>
          </w:p>
        </w:tc>
        <w:tc>
          <w:tcPr>
            <w:tcW w:w="3234" w:type="dxa"/>
            <w:shd w:val="clear" w:color="auto" w:fill="auto"/>
            <w:vAlign w:val="center"/>
            <w:hideMark/>
          </w:tcPr>
          <w:p w14:paraId="6188104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HELIDOSA AVIATION GROUP S A (AERO AMBULANCIA)</w:t>
            </w:r>
          </w:p>
        </w:tc>
        <w:tc>
          <w:tcPr>
            <w:tcW w:w="4100" w:type="dxa"/>
            <w:shd w:val="clear" w:color="auto" w:fill="auto"/>
            <w:vAlign w:val="center"/>
            <w:hideMark/>
          </w:tcPr>
          <w:p w14:paraId="3BE6441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MEMBRESIA PLAN ALERT PLUS NOVIEMBRE 2018</w:t>
            </w:r>
          </w:p>
        </w:tc>
        <w:tc>
          <w:tcPr>
            <w:tcW w:w="1820" w:type="dxa"/>
            <w:shd w:val="clear" w:color="auto" w:fill="auto"/>
            <w:vAlign w:val="center"/>
            <w:hideMark/>
          </w:tcPr>
          <w:p w14:paraId="0BCE482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97,073.50</w:t>
            </w:r>
          </w:p>
        </w:tc>
      </w:tr>
      <w:tr w:rsidR="00B6762A" w:rsidRPr="00871FA8" w14:paraId="261931C9" w14:textId="77777777" w:rsidTr="005C48F2">
        <w:trPr>
          <w:trHeight w:val="600"/>
          <w:jc w:val="center"/>
        </w:trPr>
        <w:tc>
          <w:tcPr>
            <w:tcW w:w="582" w:type="dxa"/>
            <w:shd w:val="clear" w:color="auto" w:fill="auto"/>
            <w:noWrap/>
            <w:vAlign w:val="center"/>
            <w:hideMark/>
          </w:tcPr>
          <w:p w14:paraId="1A46BAA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191</w:t>
            </w:r>
          </w:p>
        </w:tc>
        <w:tc>
          <w:tcPr>
            <w:tcW w:w="3234" w:type="dxa"/>
            <w:shd w:val="clear" w:color="auto" w:fill="auto"/>
            <w:vAlign w:val="center"/>
            <w:hideMark/>
          </w:tcPr>
          <w:p w14:paraId="2673DA9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HELIDOSA AVIATION GROUP S A (AERO AMBULANCIA)</w:t>
            </w:r>
          </w:p>
        </w:tc>
        <w:tc>
          <w:tcPr>
            <w:tcW w:w="4100" w:type="dxa"/>
            <w:shd w:val="clear" w:color="auto" w:fill="auto"/>
            <w:vAlign w:val="center"/>
            <w:hideMark/>
          </w:tcPr>
          <w:p w14:paraId="4595634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MEMBRESIA PLAN ALERT PLUS DICIEMBRE 2018</w:t>
            </w:r>
          </w:p>
        </w:tc>
        <w:tc>
          <w:tcPr>
            <w:tcW w:w="1820" w:type="dxa"/>
            <w:shd w:val="clear" w:color="auto" w:fill="auto"/>
            <w:vAlign w:val="center"/>
            <w:hideMark/>
          </w:tcPr>
          <w:p w14:paraId="0F0DF91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96,841.45</w:t>
            </w:r>
          </w:p>
        </w:tc>
      </w:tr>
      <w:tr w:rsidR="00B6762A" w:rsidRPr="00871FA8" w14:paraId="42804D5E" w14:textId="77777777" w:rsidTr="005C48F2">
        <w:trPr>
          <w:trHeight w:val="600"/>
          <w:jc w:val="center"/>
        </w:trPr>
        <w:tc>
          <w:tcPr>
            <w:tcW w:w="582" w:type="dxa"/>
            <w:shd w:val="clear" w:color="auto" w:fill="auto"/>
            <w:noWrap/>
            <w:vAlign w:val="center"/>
            <w:hideMark/>
          </w:tcPr>
          <w:p w14:paraId="2F97A45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192</w:t>
            </w:r>
          </w:p>
        </w:tc>
        <w:tc>
          <w:tcPr>
            <w:tcW w:w="3234" w:type="dxa"/>
            <w:shd w:val="clear" w:color="auto" w:fill="auto"/>
            <w:vAlign w:val="center"/>
            <w:hideMark/>
          </w:tcPr>
          <w:p w14:paraId="6789746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HELIDOSA AVIATION GROUP S A (AERO AMBULANCIA)</w:t>
            </w:r>
          </w:p>
        </w:tc>
        <w:tc>
          <w:tcPr>
            <w:tcW w:w="4100" w:type="dxa"/>
            <w:shd w:val="clear" w:color="auto" w:fill="auto"/>
            <w:vAlign w:val="center"/>
            <w:hideMark/>
          </w:tcPr>
          <w:p w14:paraId="1F436D7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MEMBRESIA ALERTA PLUS ENERO 2019</w:t>
            </w:r>
          </w:p>
        </w:tc>
        <w:tc>
          <w:tcPr>
            <w:tcW w:w="1820" w:type="dxa"/>
            <w:shd w:val="clear" w:color="auto" w:fill="auto"/>
            <w:vAlign w:val="center"/>
            <w:hideMark/>
          </w:tcPr>
          <w:p w14:paraId="78CBEE4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97,228.20</w:t>
            </w:r>
          </w:p>
        </w:tc>
      </w:tr>
      <w:tr w:rsidR="00B6762A" w:rsidRPr="00871FA8" w14:paraId="4D5E8897" w14:textId="77777777" w:rsidTr="005C48F2">
        <w:trPr>
          <w:trHeight w:val="600"/>
          <w:jc w:val="center"/>
        </w:trPr>
        <w:tc>
          <w:tcPr>
            <w:tcW w:w="582" w:type="dxa"/>
            <w:shd w:val="clear" w:color="auto" w:fill="auto"/>
            <w:noWrap/>
            <w:vAlign w:val="center"/>
            <w:hideMark/>
          </w:tcPr>
          <w:p w14:paraId="4F24DE7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193</w:t>
            </w:r>
          </w:p>
        </w:tc>
        <w:tc>
          <w:tcPr>
            <w:tcW w:w="3234" w:type="dxa"/>
            <w:shd w:val="clear" w:color="auto" w:fill="auto"/>
            <w:vAlign w:val="center"/>
            <w:hideMark/>
          </w:tcPr>
          <w:p w14:paraId="547895B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HELIDOSA AVIATION GROUP S A (AERO AMBULANCIA)</w:t>
            </w:r>
          </w:p>
        </w:tc>
        <w:tc>
          <w:tcPr>
            <w:tcW w:w="4100" w:type="dxa"/>
            <w:shd w:val="clear" w:color="auto" w:fill="auto"/>
            <w:vAlign w:val="center"/>
            <w:hideMark/>
          </w:tcPr>
          <w:p w14:paraId="31135BD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MENBRESIA PLAN ALERT PLUS, FEBRERO 2019</w:t>
            </w:r>
          </w:p>
        </w:tc>
        <w:tc>
          <w:tcPr>
            <w:tcW w:w="1820" w:type="dxa"/>
            <w:shd w:val="clear" w:color="auto" w:fill="auto"/>
            <w:vAlign w:val="center"/>
            <w:hideMark/>
          </w:tcPr>
          <w:p w14:paraId="4EB6942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96,918.80</w:t>
            </w:r>
          </w:p>
        </w:tc>
      </w:tr>
      <w:tr w:rsidR="00B6762A" w:rsidRPr="00871FA8" w14:paraId="36E57DA8" w14:textId="77777777" w:rsidTr="005C48F2">
        <w:trPr>
          <w:trHeight w:val="600"/>
          <w:jc w:val="center"/>
        </w:trPr>
        <w:tc>
          <w:tcPr>
            <w:tcW w:w="582" w:type="dxa"/>
            <w:shd w:val="clear" w:color="auto" w:fill="auto"/>
            <w:noWrap/>
            <w:vAlign w:val="center"/>
            <w:hideMark/>
          </w:tcPr>
          <w:p w14:paraId="3EAADC5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194</w:t>
            </w:r>
          </w:p>
        </w:tc>
        <w:tc>
          <w:tcPr>
            <w:tcW w:w="3234" w:type="dxa"/>
            <w:shd w:val="clear" w:color="auto" w:fill="auto"/>
            <w:vAlign w:val="center"/>
            <w:hideMark/>
          </w:tcPr>
          <w:p w14:paraId="3BD3435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HELIDOSA AVIATION GROUP S A (AERO AMBULANCIA)</w:t>
            </w:r>
          </w:p>
        </w:tc>
        <w:tc>
          <w:tcPr>
            <w:tcW w:w="4100" w:type="dxa"/>
            <w:shd w:val="clear" w:color="auto" w:fill="auto"/>
            <w:vAlign w:val="center"/>
            <w:hideMark/>
          </w:tcPr>
          <w:p w14:paraId="32CACBE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MENBRECIA PLAN ALERTA PLUS, MARZO 2019</w:t>
            </w:r>
          </w:p>
        </w:tc>
        <w:tc>
          <w:tcPr>
            <w:tcW w:w="1820" w:type="dxa"/>
            <w:shd w:val="clear" w:color="auto" w:fill="auto"/>
            <w:vAlign w:val="center"/>
            <w:hideMark/>
          </w:tcPr>
          <w:p w14:paraId="28FE17D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102,256.70</w:t>
            </w:r>
          </w:p>
        </w:tc>
      </w:tr>
      <w:tr w:rsidR="00B6762A" w:rsidRPr="00871FA8" w14:paraId="3B53D12E" w14:textId="77777777" w:rsidTr="005C48F2">
        <w:trPr>
          <w:trHeight w:val="600"/>
          <w:jc w:val="center"/>
        </w:trPr>
        <w:tc>
          <w:tcPr>
            <w:tcW w:w="582" w:type="dxa"/>
            <w:shd w:val="clear" w:color="auto" w:fill="auto"/>
            <w:noWrap/>
            <w:vAlign w:val="center"/>
            <w:hideMark/>
          </w:tcPr>
          <w:p w14:paraId="1D1254C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195</w:t>
            </w:r>
          </w:p>
        </w:tc>
        <w:tc>
          <w:tcPr>
            <w:tcW w:w="3234" w:type="dxa"/>
            <w:shd w:val="clear" w:color="auto" w:fill="auto"/>
            <w:vAlign w:val="center"/>
            <w:hideMark/>
          </w:tcPr>
          <w:p w14:paraId="6349FE7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HELIDOSA AVIATION GROUP S A (AERO AMBULANCIA)</w:t>
            </w:r>
          </w:p>
        </w:tc>
        <w:tc>
          <w:tcPr>
            <w:tcW w:w="4100" w:type="dxa"/>
            <w:shd w:val="clear" w:color="auto" w:fill="auto"/>
            <w:vAlign w:val="center"/>
            <w:hideMark/>
          </w:tcPr>
          <w:p w14:paraId="28B5498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MENBRESIA PLAN ALERT PLUS, ABRIL 2019</w:t>
            </w:r>
          </w:p>
        </w:tc>
        <w:tc>
          <w:tcPr>
            <w:tcW w:w="1820" w:type="dxa"/>
            <w:shd w:val="clear" w:color="auto" w:fill="auto"/>
            <w:vAlign w:val="center"/>
            <w:hideMark/>
          </w:tcPr>
          <w:p w14:paraId="4DD3398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102,488.75</w:t>
            </w:r>
          </w:p>
        </w:tc>
      </w:tr>
      <w:tr w:rsidR="00B6762A" w:rsidRPr="00871FA8" w14:paraId="7A913889" w14:textId="77777777" w:rsidTr="005C48F2">
        <w:trPr>
          <w:trHeight w:val="600"/>
          <w:jc w:val="center"/>
        </w:trPr>
        <w:tc>
          <w:tcPr>
            <w:tcW w:w="582" w:type="dxa"/>
            <w:shd w:val="clear" w:color="auto" w:fill="auto"/>
            <w:noWrap/>
            <w:vAlign w:val="center"/>
            <w:hideMark/>
          </w:tcPr>
          <w:p w14:paraId="198CAE5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196</w:t>
            </w:r>
          </w:p>
        </w:tc>
        <w:tc>
          <w:tcPr>
            <w:tcW w:w="3234" w:type="dxa"/>
            <w:shd w:val="clear" w:color="auto" w:fill="auto"/>
            <w:vAlign w:val="center"/>
            <w:hideMark/>
          </w:tcPr>
          <w:p w14:paraId="45086D1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HELIDOSA AVIATION GROUP S A (AERO AMBULANCIA)</w:t>
            </w:r>
          </w:p>
        </w:tc>
        <w:tc>
          <w:tcPr>
            <w:tcW w:w="4100" w:type="dxa"/>
            <w:shd w:val="clear" w:color="auto" w:fill="auto"/>
            <w:vAlign w:val="center"/>
            <w:hideMark/>
          </w:tcPr>
          <w:p w14:paraId="6F4EA58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MENBRESIA PLAN ALERT PLUS MES DE MAYO 2019</w:t>
            </w:r>
          </w:p>
        </w:tc>
        <w:tc>
          <w:tcPr>
            <w:tcW w:w="1820" w:type="dxa"/>
            <w:shd w:val="clear" w:color="auto" w:fill="auto"/>
            <w:vAlign w:val="center"/>
            <w:hideMark/>
          </w:tcPr>
          <w:p w14:paraId="373154D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103,184.90</w:t>
            </w:r>
          </w:p>
        </w:tc>
      </w:tr>
      <w:tr w:rsidR="00B6762A" w:rsidRPr="00871FA8" w14:paraId="12A3A106" w14:textId="77777777" w:rsidTr="005C48F2">
        <w:trPr>
          <w:trHeight w:val="600"/>
          <w:jc w:val="center"/>
        </w:trPr>
        <w:tc>
          <w:tcPr>
            <w:tcW w:w="582" w:type="dxa"/>
            <w:shd w:val="clear" w:color="auto" w:fill="auto"/>
            <w:noWrap/>
            <w:vAlign w:val="center"/>
            <w:hideMark/>
          </w:tcPr>
          <w:p w14:paraId="3032DDF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197</w:t>
            </w:r>
          </w:p>
        </w:tc>
        <w:tc>
          <w:tcPr>
            <w:tcW w:w="3234" w:type="dxa"/>
            <w:shd w:val="clear" w:color="auto" w:fill="auto"/>
            <w:vAlign w:val="center"/>
            <w:hideMark/>
          </w:tcPr>
          <w:p w14:paraId="2A79889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HELIDOSA AVIATION GROUP S A (AERO AMBULANCIA)</w:t>
            </w:r>
          </w:p>
        </w:tc>
        <w:tc>
          <w:tcPr>
            <w:tcW w:w="4100" w:type="dxa"/>
            <w:shd w:val="clear" w:color="auto" w:fill="auto"/>
            <w:vAlign w:val="center"/>
            <w:hideMark/>
          </w:tcPr>
          <w:p w14:paraId="137B115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SERVICIO DE </w:t>
            </w:r>
            <w:proofErr w:type="gramStart"/>
            <w:r w:rsidRPr="00871FA8">
              <w:rPr>
                <w:rFonts w:eastAsia="Times New Roman" w:cs="Times New Roman"/>
                <w:color w:val="767171"/>
                <w:szCs w:val="24"/>
                <w:lang w:eastAsia="es-DO"/>
              </w:rPr>
              <w:t>MENBRECIA  PLAN</w:t>
            </w:r>
            <w:proofErr w:type="gramEnd"/>
            <w:r w:rsidRPr="00871FA8">
              <w:rPr>
                <w:rFonts w:eastAsia="Times New Roman" w:cs="Times New Roman"/>
                <w:color w:val="767171"/>
                <w:szCs w:val="24"/>
                <w:lang w:eastAsia="es-DO"/>
              </w:rPr>
              <w:t xml:space="preserve"> ALERT PLUS PERIODO JUNIO 2019</w:t>
            </w:r>
          </w:p>
        </w:tc>
        <w:tc>
          <w:tcPr>
            <w:tcW w:w="1820" w:type="dxa"/>
            <w:shd w:val="clear" w:color="auto" w:fill="auto"/>
            <w:vAlign w:val="center"/>
            <w:hideMark/>
          </w:tcPr>
          <w:p w14:paraId="7354ADF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103,262.25</w:t>
            </w:r>
          </w:p>
        </w:tc>
      </w:tr>
      <w:tr w:rsidR="00B6762A" w:rsidRPr="00871FA8" w14:paraId="2F35F86C" w14:textId="77777777" w:rsidTr="005C48F2">
        <w:trPr>
          <w:trHeight w:val="600"/>
          <w:jc w:val="center"/>
        </w:trPr>
        <w:tc>
          <w:tcPr>
            <w:tcW w:w="582" w:type="dxa"/>
            <w:shd w:val="clear" w:color="auto" w:fill="auto"/>
            <w:noWrap/>
            <w:vAlign w:val="center"/>
            <w:hideMark/>
          </w:tcPr>
          <w:p w14:paraId="2A651C0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198</w:t>
            </w:r>
          </w:p>
        </w:tc>
        <w:tc>
          <w:tcPr>
            <w:tcW w:w="3234" w:type="dxa"/>
            <w:shd w:val="clear" w:color="auto" w:fill="auto"/>
            <w:noWrap/>
            <w:vAlign w:val="center"/>
            <w:hideMark/>
          </w:tcPr>
          <w:p w14:paraId="03F1F36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HYLSA</w:t>
            </w:r>
          </w:p>
        </w:tc>
        <w:tc>
          <w:tcPr>
            <w:tcW w:w="4100" w:type="dxa"/>
            <w:shd w:val="clear" w:color="auto" w:fill="auto"/>
            <w:vAlign w:val="center"/>
            <w:hideMark/>
          </w:tcPr>
          <w:p w14:paraId="741326E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NEUMATICOS PARA DIFERENTES VEHS. DEL MICM</w:t>
            </w:r>
          </w:p>
        </w:tc>
        <w:tc>
          <w:tcPr>
            <w:tcW w:w="1820" w:type="dxa"/>
            <w:shd w:val="clear" w:color="auto" w:fill="auto"/>
            <w:noWrap/>
            <w:vAlign w:val="center"/>
            <w:hideMark/>
          </w:tcPr>
          <w:p w14:paraId="1DC87B7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29,672.72</w:t>
            </w:r>
          </w:p>
        </w:tc>
      </w:tr>
      <w:tr w:rsidR="00B6762A" w:rsidRPr="00871FA8" w14:paraId="5BF7A6EF" w14:textId="77777777" w:rsidTr="005C48F2">
        <w:trPr>
          <w:trHeight w:val="600"/>
          <w:jc w:val="center"/>
        </w:trPr>
        <w:tc>
          <w:tcPr>
            <w:tcW w:w="582" w:type="dxa"/>
            <w:shd w:val="clear" w:color="auto" w:fill="auto"/>
            <w:noWrap/>
            <w:vAlign w:val="center"/>
            <w:hideMark/>
          </w:tcPr>
          <w:p w14:paraId="44881FC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199</w:t>
            </w:r>
          </w:p>
        </w:tc>
        <w:tc>
          <w:tcPr>
            <w:tcW w:w="3234" w:type="dxa"/>
            <w:shd w:val="clear" w:color="auto" w:fill="auto"/>
            <w:noWrap/>
            <w:vAlign w:val="center"/>
            <w:hideMark/>
          </w:tcPr>
          <w:p w14:paraId="3538C9C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HYLSA</w:t>
            </w:r>
          </w:p>
        </w:tc>
        <w:tc>
          <w:tcPr>
            <w:tcW w:w="4100" w:type="dxa"/>
            <w:shd w:val="clear" w:color="auto" w:fill="auto"/>
            <w:vAlign w:val="center"/>
            <w:hideMark/>
          </w:tcPr>
          <w:p w14:paraId="5EA183A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NEUMATICOS PARA DIFERENTES VEHS. DEL MICM</w:t>
            </w:r>
          </w:p>
        </w:tc>
        <w:tc>
          <w:tcPr>
            <w:tcW w:w="1820" w:type="dxa"/>
            <w:shd w:val="clear" w:color="auto" w:fill="auto"/>
            <w:noWrap/>
            <w:vAlign w:val="center"/>
            <w:hideMark/>
          </w:tcPr>
          <w:p w14:paraId="7544658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31,540.51</w:t>
            </w:r>
          </w:p>
        </w:tc>
      </w:tr>
      <w:tr w:rsidR="00B6762A" w:rsidRPr="00871FA8" w14:paraId="18F3DD9D" w14:textId="77777777" w:rsidTr="005C48F2">
        <w:trPr>
          <w:trHeight w:val="600"/>
          <w:jc w:val="center"/>
        </w:trPr>
        <w:tc>
          <w:tcPr>
            <w:tcW w:w="582" w:type="dxa"/>
            <w:shd w:val="clear" w:color="auto" w:fill="auto"/>
            <w:noWrap/>
            <w:vAlign w:val="center"/>
            <w:hideMark/>
          </w:tcPr>
          <w:p w14:paraId="46CC165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200</w:t>
            </w:r>
          </w:p>
        </w:tc>
        <w:tc>
          <w:tcPr>
            <w:tcW w:w="3234" w:type="dxa"/>
            <w:shd w:val="clear" w:color="auto" w:fill="auto"/>
            <w:noWrap/>
            <w:vAlign w:val="center"/>
            <w:hideMark/>
          </w:tcPr>
          <w:p w14:paraId="1E81B03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HYLSA</w:t>
            </w:r>
          </w:p>
        </w:tc>
        <w:tc>
          <w:tcPr>
            <w:tcW w:w="4100" w:type="dxa"/>
            <w:shd w:val="clear" w:color="auto" w:fill="auto"/>
            <w:vAlign w:val="center"/>
            <w:hideMark/>
          </w:tcPr>
          <w:p w14:paraId="7052190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NEUMATICOS PARA DIFERENTES VEHS. DEL MICM</w:t>
            </w:r>
          </w:p>
        </w:tc>
        <w:tc>
          <w:tcPr>
            <w:tcW w:w="1820" w:type="dxa"/>
            <w:shd w:val="clear" w:color="auto" w:fill="auto"/>
            <w:noWrap/>
            <w:vAlign w:val="center"/>
            <w:hideMark/>
          </w:tcPr>
          <w:p w14:paraId="1897F73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38,080.07</w:t>
            </w:r>
          </w:p>
        </w:tc>
      </w:tr>
      <w:tr w:rsidR="00B6762A" w:rsidRPr="00871FA8" w14:paraId="5C29FBF2" w14:textId="77777777" w:rsidTr="005C48F2">
        <w:trPr>
          <w:trHeight w:val="600"/>
          <w:jc w:val="center"/>
        </w:trPr>
        <w:tc>
          <w:tcPr>
            <w:tcW w:w="582" w:type="dxa"/>
            <w:shd w:val="clear" w:color="auto" w:fill="auto"/>
            <w:noWrap/>
            <w:vAlign w:val="center"/>
            <w:hideMark/>
          </w:tcPr>
          <w:p w14:paraId="5E89815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201</w:t>
            </w:r>
          </w:p>
        </w:tc>
        <w:tc>
          <w:tcPr>
            <w:tcW w:w="3234" w:type="dxa"/>
            <w:shd w:val="clear" w:color="auto" w:fill="auto"/>
            <w:noWrap/>
            <w:vAlign w:val="center"/>
            <w:hideMark/>
          </w:tcPr>
          <w:p w14:paraId="5C33AE0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HYLSA</w:t>
            </w:r>
          </w:p>
        </w:tc>
        <w:tc>
          <w:tcPr>
            <w:tcW w:w="4100" w:type="dxa"/>
            <w:shd w:val="clear" w:color="auto" w:fill="auto"/>
            <w:vAlign w:val="center"/>
            <w:hideMark/>
          </w:tcPr>
          <w:p w14:paraId="45A786E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NEUMATICOS PARA DIFERENTES VEHS. DEL MICM</w:t>
            </w:r>
          </w:p>
        </w:tc>
        <w:tc>
          <w:tcPr>
            <w:tcW w:w="1820" w:type="dxa"/>
            <w:shd w:val="clear" w:color="auto" w:fill="auto"/>
            <w:noWrap/>
            <w:vAlign w:val="center"/>
            <w:hideMark/>
          </w:tcPr>
          <w:p w14:paraId="46EF0F4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47,281.42</w:t>
            </w:r>
          </w:p>
        </w:tc>
      </w:tr>
      <w:tr w:rsidR="00B6762A" w:rsidRPr="00871FA8" w14:paraId="615429DA" w14:textId="77777777" w:rsidTr="005C48F2">
        <w:trPr>
          <w:trHeight w:val="600"/>
          <w:jc w:val="center"/>
        </w:trPr>
        <w:tc>
          <w:tcPr>
            <w:tcW w:w="582" w:type="dxa"/>
            <w:shd w:val="clear" w:color="auto" w:fill="auto"/>
            <w:noWrap/>
            <w:vAlign w:val="center"/>
            <w:hideMark/>
          </w:tcPr>
          <w:p w14:paraId="51B354F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202</w:t>
            </w:r>
          </w:p>
        </w:tc>
        <w:tc>
          <w:tcPr>
            <w:tcW w:w="3234" w:type="dxa"/>
            <w:shd w:val="clear" w:color="auto" w:fill="auto"/>
            <w:noWrap/>
            <w:vAlign w:val="center"/>
            <w:hideMark/>
          </w:tcPr>
          <w:p w14:paraId="67D08B8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HYLSA</w:t>
            </w:r>
          </w:p>
        </w:tc>
        <w:tc>
          <w:tcPr>
            <w:tcW w:w="4100" w:type="dxa"/>
            <w:shd w:val="clear" w:color="auto" w:fill="auto"/>
            <w:vAlign w:val="center"/>
            <w:hideMark/>
          </w:tcPr>
          <w:p w14:paraId="4686CD6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NEUMATICOS PARA DIFERENTES VEHS. DEL MICM</w:t>
            </w:r>
          </w:p>
        </w:tc>
        <w:tc>
          <w:tcPr>
            <w:tcW w:w="1820" w:type="dxa"/>
            <w:shd w:val="clear" w:color="auto" w:fill="auto"/>
            <w:noWrap/>
            <w:vAlign w:val="center"/>
            <w:hideMark/>
          </w:tcPr>
          <w:p w14:paraId="3C81F9A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36,739.21</w:t>
            </w:r>
          </w:p>
        </w:tc>
      </w:tr>
      <w:tr w:rsidR="00B6762A" w:rsidRPr="00871FA8" w14:paraId="3500AD40" w14:textId="77777777" w:rsidTr="005C48F2">
        <w:trPr>
          <w:trHeight w:val="600"/>
          <w:jc w:val="center"/>
        </w:trPr>
        <w:tc>
          <w:tcPr>
            <w:tcW w:w="582" w:type="dxa"/>
            <w:shd w:val="clear" w:color="auto" w:fill="auto"/>
            <w:noWrap/>
            <w:vAlign w:val="center"/>
            <w:hideMark/>
          </w:tcPr>
          <w:p w14:paraId="74D67F6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203</w:t>
            </w:r>
          </w:p>
        </w:tc>
        <w:tc>
          <w:tcPr>
            <w:tcW w:w="3234" w:type="dxa"/>
            <w:shd w:val="clear" w:color="auto" w:fill="auto"/>
            <w:noWrap/>
            <w:vAlign w:val="center"/>
            <w:hideMark/>
          </w:tcPr>
          <w:p w14:paraId="63E1E81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HYLSA</w:t>
            </w:r>
          </w:p>
        </w:tc>
        <w:tc>
          <w:tcPr>
            <w:tcW w:w="4100" w:type="dxa"/>
            <w:shd w:val="clear" w:color="auto" w:fill="auto"/>
            <w:vAlign w:val="center"/>
            <w:hideMark/>
          </w:tcPr>
          <w:p w14:paraId="6C9155D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NEUMATICOS PARA DIFERENTES VEHS. DEL MICM</w:t>
            </w:r>
          </w:p>
        </w:tc>
        <w:tc>
          <w:tcPr>
            <w:tcW w:w="1820" w:type="dxa"/>
            <w:shd w:val="clear" w:color="auto" w:fill="auto"/>
            <w:noWrap/>
            <w:vAlign w:val="center"/>
            <w:hideMark/>
          </w:tcPr>
          <w:p w14:paraId="1E977F7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16,533.52</w:t>
            </w:r>
          </w:p>
        </w:tc>
      </w:tr>
      <w:tr w:rsidR="00B6762A" w:rsidRPr="00871FA8" w14:paraId="55C09322" w14:textId="77777777" w:rsidTr="005C48F2">
        <w:trPr>
          <w:trHeight w:val="600"/>
          <w:jc w:val="center"/>
        </w:trPr>
        <w:tc>
          <w:tcPr>
            <w:tcW w:w="582" w:type="dxa"/>
            <w:shd w:val="clear" w:color="auto" w:fill="auto"/>
            <w:noWrap/>
            <w:vAlign w:val="center"/>
            <w:hideMark/>
          </w:tcPr>
          <w:p w14:paraId="7603479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204</w:t>
            </w:r>
          </w:p>
        </w:tc>
        <w:tc>
          <w:tcPr>
            <w:tcW w:w="3234" w:type="dxa"/>
            <w:shd w:val="clear" w:color="auto" w:fill="auto"/>
            <w:noWrap/>
            <w:vAlign w:val="center"/>
            <w:hideMark/>
          </w:tcPr>
          <w:p w14:paraId="76DF4A4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INMOBILIARIA LA NOEL (PROB. DGII)</w:t>
            </w:r>
          </w:p>
        </w:tc>
        <w:tc>
          <w:tcPr>
            <w:tcW w:w="4100" w:type="dxa"/>
            <w:shd w:val="clear" w:color="auto" w:fill="auto"/>
            <w:vAlign w:val="center"/>
            <w:hideMark/>
          </w:tcPr>
          <w:p w14:paraId="6F320D9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TRANSPORTE</w:t>
            </w:r>
          </w:p>
        </w:tc>
        <w:tc>
          <w:tcPr>
            <w:tcW w:w="1820" w:type="dxa"/>
            <w:shd w:val="clear" w:color="auto" w:fill="auto"/>
            <w:noWrap/>
            <w:vAlign w:val="center"/>
            <w:hideMark/>
          </w:tcPr>
          <w:p w14:paraId="6E412F4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23,000.00</w:t>
            </w:r>
          </w:p>
        </w:tc>
      </w:tr>
      <w:tr w:rsidR="00B6762A" w:rsidRPr="00871FA8" w14:paraId="16CA5593" w14:textId="77777777" w:rsidTr="005C48F2">
        <w:trPr>
          <w:trHeight w:val="600"/>
          <w:jc w:val="center"/>
        </w:trPr>
        <w:tc>
          <w:tcPr>
            <w:tcW w:w="582" w:type="dxa"/>
            <w:shd w:val="clear" w:color="auto" w:fill="auto"/>
            <w:noWrap/>
            <w:vAlign w:val="center"/>
            <w:hideMark/>
          </w:tcPr>
          <w:p w14:paraId="57D96A6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205</w:t>
            </w:r>
          </w:p>
        </w:tc>
        <w:tc>
          <w:tcPr>
            <w:tcW w:w="3234" w:type="dxa"/>
            <w:shd w:val="clear" w:color="auto" w:fill="auto"/>
            <w:noWrap/>
            <w:vAlign w:val="center"/>
            <w:hideMark/>
          </w:tcPr>
          <w:p w14:paraId="4AD4A0B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INMOBILIARIA LA NOEL (PROB. DGII)</w:t>
            </w:r>
          </w:p>
        </w:tc>
        <w:tc>
          <w:tcPr>
            <w:tcW w:w="4100" w:type="dxa"/>
            <w:shd w:val="clear" w:color="auto" w:fill="auto"/>
            <w:vAlign w:val="center"/>
            <w:hideMark/>
          </w:tcPr>
          <w:p w14:paraId="5A26E43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ALQ. DE BUS DE PARA TRANSPORTAR DEL MICM - SANTIAGO</w:t>
            </w:r>
          </w:p>
        </w:tc>
        <w:tc>
          <w:tcPr>
            <w:tcW w:w="1820" w:type="dxa"/>
            <w:shd w:val="clear" w:color="auto" w:fill="auto"/>
            <w:noWrap/>
            <w:vAlign w:val="center"/>
            <w:hideMark/>
          </w:tcPr>
          <w:p w14:paraId="210D503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15,000.00</w:t>
            </w:r>
          </w:p>
        </w:tc>
      </w:tr>
      <w:tr w:rsidR="00B6762A" w:rsidRPr="00871FA8" w14:paraId="68CF18D6" w14:textId="77777777" w:rsidTr="005C48F2">
        <w:trPr>
          <w:trHeight w:val="600"/>
          <w:jc w:val="center"/>
        </w:trPr>
        <w:tc>
          <w:tcPr>
            <w:tcW w:w="582" w:type="dxa"/>
            <w:shd w:val="clear" w:color="auto" w:fill="auto"/>
            <w:noWrap/>
            <w:vAlign w:val="center"/>
            <w:hideMark/>
          </w:tcPr>
          <w:p w14:paraId="6B419FD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206</w:t>
            </w:r>
          </w:p>
        </w:tc>
        <w:tc>
          <w:tcPr>
            <w:tcW w:w="3234" w:type="dxa"/>
            <w:shd w:val="clear" w:color="auto" w:fill="auto"/>
            <w:noWrap/>
            <w:vAlign w:val="center"/>
            <w:hideMark/>
          </w:tcPr>
          <w:p w14:paraId="4F9E318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INMOBILIARIA LA NOEL (PROB. DGII)</w:t>
            </w:r>
          </w:p>
        </w:tc>
        <w:tc>
          <w:tcPr>
            <w:tcW w:w="4100" w:type="dxa"/>
            <w:shd w:val="clear" w:color="auto" w:fill="auto"/>
            <w:vAlign w:val="center"/>
            <w:hideMark/>
          </w:tcPr>
          <w:p w14:paraId="02DFF9D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ALQ. DE 4 BUS DE 50/PERSONAS C/U DESDE EL MICM - HOTEL BQ STO. DGO.</w:t>
            </w:r>
          </w:p>
        </w:tc>
        <w:tc>
          <w:tcPr>
            <w:tcW w:w="1820" w:type="dxa"/>
            <w:shd w:val="clear" w:color="auto" w:fill="auto"/>
            <w:noWrap/>
            <w:vAlign w:val="center"/>
            <w:hideMark/>
          </w:tcPr>
          <w:p w14:paraId="657F899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28,000.00</w:t>
            </w:r>
          </w:p>
        </w:tc>
      </w:tr>
      <w:tr w:rsidR="00B6762A" w:rsidRPr="00871FA8" w14:paraId="3D2025DF" w14:textId="77777777" w:rsidTr="005C48F2">
        <w:trPr>
          <w:trHeight w:val="600"/>
          <w:jc w:val="center"/>
        </w:trPr>
        <w:tc>
          <w:tcPr>
            <w:tcW w:w="582" w:type="dxa"/>
            <w:shd w:val="clear" w:color="auto" w:fill="auto"/>
            <w:noWrap/>
            <w:vAlign w:val="center"/>
            <w:hideMark/>
          </w:tcPr>
          <w:p w14:paraId="6BF8C18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207</w:t>
            </w:r>
          </w:p>
        </w:tc>
        <w:tc>
          <w:tcPr>
            <w:tcW w:w="3234" w:type="dxa"/>
            <w:shd w:val="clear" w:color="auto" w:fill="auto"/>
            <w:noWrap/>
            <w:vAlign w:val="center"/>
            <w:hideMark/>
          </w:tcPr>
          <w:p w14:paraId="4126291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INMOBILIARIA LA NOEL (PROB. DGII)</w:t>
            </w:r>
          </w:p>
        </w:tc>
        <w:tc>
          <w:tcPr>
            <w:tcW w:w="4100" w:type="dxa"/>
            <w:shd w:val="clear" w:color="auto" w:fill="auto"/>
            <w:vAlign w:val="center"/>
            <w:hideMark/>
          </w:tcPr>
          <w:p w14:paraId="7002724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ALQ. DE 1 BUS DE 50/PERSONAS ACT. DE LAS MADRES</w:t>
            </w:r>
          </w:p>
        </w:tc>
        <w:tc>
          <w:tcPr>
            <w:tcW w:w="1820" w:type="dxa"/>
            <w:shd w:val="clear" w:color="auto" w:fill="auto"/>
            <w:noWrap/>
            <w:vAlign w:val="center"/>
            <w:hideMark/>
          </w:tcPr>
          <w:p w14:paraId="28E6E65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8,000.00</w:t>
            </w:r>
          </w:p>
        </w:tc>
      </w:tr>
      <w:tr w:rsidR="00B6762A" w:rsidRPr="00871FA8" w14:paraId="1A290A55" w14:textId="77777777" w:rsidTr="005C48F2">
        <w:trPr>
          <w:trHeight w:val="600"/>
          <w:jc w:val="center"/>
        </w:trPr>
        <w:tc>
          <w:tcPr>
            <w:tcW w:w="582" w:type="dxa"/>
            <w:shd w:val="clear" w:color="auto" w:fill="auto"/>
            <w:noWrap/>
            <w:vAlign w:val="center"/>
            <w:hideMark/>
          </w:tcPr>
          <w:p w14:paraId="1559BCA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208</w:t>
            </w:r>
          </w:p>
        </w:tc>
        <w:tc>
          <w:tcPr>
            <w:tcW w:w="3234" w:type="dxa"/>
            <w:shd w:val="clear" w:color="auto" w:fill="auto"/>
            <w:noWrap/>
            <w:vAlign w:val="center"/>
            <w:hideMark/>
          </w:tcPr>
          <w:p w14:paraId="2EA7D21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INMOBILIARIA LA NOEL (PROB. DGII)</w:t>
            </w:r>
          </w:p>
        </w:tc>
        <w:tc>
          <w:tcPr>
            <w:tcW w:w="4100" w:type="dxa"/>
            <w:shd w:val="clear" w:color="auto" w:fill="auto"/>
            <w:vAlign w:val="center"/>
            <w:hideMark/>
          </w:tcPr>
          <w:p w14:paraId="7733EB1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 DE TRANSPORTE DEL EDIF. JPD A LA ZONA COLONIAL</w:t>
            </w:r>
          </w:p>
        </w:tc>
        <w:tc>
          <w:tcPr>
            <w:tcW w:w="1820" w:type="dxa"/>
            <w:shd w:val="clear" w:color="auto" w:fill="auto"/>
            <w:noWrap/>
            <w:vAlign w:val="center"/>
            <w:hideMark/>
          </w:tcPr>
          <w:p w14:paraId="1DCE9B5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16,000.00</w:t>
            </w:r>
          </w:p>
        </w:tc>
      </w:tr>
      <w:tr w:rsidR="00B6762A" w:rsidRPr="00871FA8" w14:paraId="244B824B" w14:textId="77777777" w:rsidTr="005C48F2">
        <w:trPr>
          <w:trHeight w:val="600"/>
          <w:jc w:val="center"/>
        </w:trPr>
        <w:tc>
          <w:tcPr>
            <w:tcW w:w="582" w:type="dxa"/>
            <w:shd w:val="clear" w:color="auto" w:fill="auto"/>
            <w:noWrap/>
            <w:vAlign w:val="center"/>
            <w:hideMark/>
          </w:tcPr>
          <w:p w14:paraId="337E102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209</w:t>
            </w:r>
          </w:p>
        </w:tc>
        <w:tc>
          <w:tcPr>
            <w:tcW w:w="3234" w:type="dxa"/>
            <w:shd w:val="clear" w:color="auto" w:fill="auto"/>
            <w:vAlign w:val="center"/>
            <w:hideMark/>
          </w:tcPr>
          <w:p w14:paraId="063FA27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INOA &amp; TORRES, ACCESORIOS Y SUMINISTROS (ASI)</w:t>
            </w:r>
          </w:p>
        </w:tc>
        <w:tc>
          <w:tcPr>
            <w:tcW w:w="4100" w:type="dxa"/>
            <w:shd w:val="clear" w:color="auto" w:fill="auto"/>
            <w:vAlign w:val="center"/>
            <w:hideMark/>
          </w:tcPr>
          <w:p w14:paraId="5249267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CINTAS ZEBRA ZXP</w:t>
            </w:r>
          </w:p>
        </w:tc>
        <w:tc>
          <w:tcPr>
            <w:tcW w:w="1820" w:type="dxa"/>
            <w:shd w:val="clear" w:color="auto" w:fill="auto"/>
            <w:noWrap/>
            <w:vAlign w:val="center"/>
            <w:hideMark/>
          </w:tcPr>
          <w:p w14:paraId="5B56997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116,999.83</w:t>
            </w:r>
          </w:p>
        </w:tc>
      </w:tr>
      <w:tr w:rsidR="00B6762A" w:rsidRPr="00871FA8" w14:paraId="6ED62952" w14:textId="77777777" w:rsidTr="005C48F2">
        <w:trPr>
          <w:trHeight w:val="600"/>
          <w:jc w:val="center"/>
        </w:trPr>
        <w:tc>
          <w:tcPr>
            <w:tcW w:w="582" w:type="dxa"/>
            <w:shd w:val="clear" w:color="auto" w:fill="auto"/>
            <w:noWrap/>
            <w:vAlign w:val="center"/>
            <w:hideMark/>
          </w:tcPr>
          <w:p w14:paraId="7FD232F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210</w:t>
            </w:r>
          </w:p>
        </w:tc>
        <w:tc>
          <w:tcPr>
            <w:tcW w:w="3234" w:type="dxa"/>
            <w:shd w:val="clear" w:color="auto" w:fill="auto"/>
            <w:vAlign w:val="center"/>
            <w:hideMark/>
          </w:tcPr>
          <w:p w14:paraId="3DF9FEA7" w14:textId="77777777" w:rsidR="00B6762A" w:rsidRPr="00145931" w:rsidRDefault="00B6762A" w:rsidP="00811FBC">
            <w:pPr>
              <w:spacing w:after="0" w:line="360" w:lineRule="auto"/>
              <w:rPr>
                <w:rFonts w:eastAsia="Times New Roman" w:cs="Times New Roman"/>
                <w:color w:val="767171"/>
                <w:szCs w:val="24"/>
                <w:lang w:val="en-US" w:eastAsia="es-DO"/>
              </w:rPr>
            </w:pPr>
            <w:r w:rsidRPr="00145931">
              <w:rPr>
                <w:rFonts w:eastAsia="Times New Roman" w:cs="Times New Roman"/>
                <w:color w:val="767171"/>
                <w:szCs w:val="24"/>
                <w:lang w:val="en-US" w:eastAsia="es-DO"/>
              </w:rPr>
              <w:t>INTERAMERICA BROADCASTING &amp; PRODUCTION COMPANY S A</w:t>
            </w:r>
          </w:p>
        </w:tc>
        <w:tc>
          <w:tcPr>
            <w:tcW w:w="4100" w:type="dxa"/>
            <w:shd w:val="clear" w:color="auto" w:fill="auto"/>
            <w:vAlign w:val="center"/>
            <w:hideMark/>
          </w:tcPr>
          <w:p w14:paraId="3AAB2D1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NOTICIERO AN7, MESES DE MAYO -   OCTUBRE 2021</w:t>
            </w:r>
          </w:p>
        </w:tc>
        <w:tc>
          <w:tcPr>
            <w:tcW w:w="1820" w:type="dxa"/>
            <w:shd w:val="clear" w:color="auto" w:fill="auto"/>
            <w:noWrap/>
            <w:vAlign w:val="center"/>
            <w:hideMark/>
          </w:tcPr>
          <w:p w14:paraId="53EE0F8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566,400.00</w:t>
            </w:r>
          </w:p>
        </w:tc>
      </w:tr>
      <w:tr w:rsidR="00B6762A" w:rsidRPr="00871FA8" w14:paraId="5B45A51E" w14:textId="77777777" w:rsidTr="005C48F2">
        <w:trPr>
          <w:trHeight w:val="750"/>
          <w:jc w:val="center"/>
        </w:trPr>
        <w:tc>
          <w:tcPr>
            <w:tcW w:w="582" w:type="dxa"/>
            <w:shd w:val="clear" w:color="auto" w:fill="auto"/>
            <w:noWrap/>
            <w:vAlign w:val="center"/>
            <w:hideMark/>
          </w:tcPr>
          <w:p w14:paraId="28FC1DF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211</w:t>
            </w:r>
          </w:p>
        </w:tc>
        <w:tc>
          <w:tcPr>
            <w:tcW w:w="3234" w:type="dxa"/>
            <w:shd w:val="clear" w:color="auto" w:fill="auto"/>
            <w:noWrap/>
            <w:vAlign w:val="center"/>
            <w:hideMark/>
          </w:tcPr>
          <w:p w14:paraId="6B17154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INVERSIONES BENAVENTE SRL (PROB. DGII)</w:t>
            </w:r>
          </w:p>
        </w:tc>
        <w:tc>
          <w:tcPr>
            <w:tcW w:w="4100" w:type="dxa"/>
            <w:shd w:val="clear" w:color="auto" w:fill="auto"/>
            <w:vAlign w:val="center"/>
            <w:hideMark/>
          </w:tcPr>
          <w:p w14:paraId="6F99131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EN PROG. DOBLE CARA AL MES DE MAYO 2020</w:t>
            </w:r>
          </w:p>
        </w:tc>
        <w:tc>
          <w:tcPr>
            <w:tcW w:w="1820" w:type="dxa"/>
            <w:shd w:val="clear" w:color="auto" w:fill="auto"/>
            <w:noWrap/>
            <w:vAlign w:val="center"/>
            <w:hideMark/>
          </w:tcPr>
          <w:p w14:paraId="5E7F78A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313B89FF" w14:textId="77777777" w:rsidTr="005C48F2">
        <w:trPr>
          <w:trHeight w:val="600"/>
          <w:jc w:val="center"/>
        </w:trPr>
        <w:tc>
          <w:tcPr>
            <w:tcW w:w="582" w:type="dxa"/>
            <w:shd w:val="clear" w:color="auto" w:fill="auto"/>
            <w:noWrap/>
            <w:vAlign w:val="center"/>
            <w:hideMark/>
          </w:tcPr>
          <w:p w14:paraId="19DC5E0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212</w:t>
            </w:r>
          </w:p>
        </w:tc>
        <w:tc>
          <w:tcPr>
            <w:tcW w:w="3234" w:type="dxa"/>
            <w:shd w:val="clear" w:color="auto" w:fill="auto"/>
            <w:noWrap/>
            <w:vAlign w:val="center"/>
            <w:hideMark/>
          </w:tcPr>
          <w:p w14:paraId="3610A64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INVERSIONES BENAVENTE SRL (PROB. DGII)</w:t>
            </w:r>
          </w:p>
        </w:tc>
        <w:tc>
          <w:tcPr>
            <w:tcW w:w="4100" w:type="dxa"/>
            <w:shd w:val="clear" w:color="auto" w:fill="auto"/>
            <w:vAlign w:val="center"/>
            <w:hideMark/>
          </w:tcPr>
          <w:p w14:paraId="37C813A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EN PROG. DOBLE CARA AL MES DE JUNIO 2020</w:t>
            </w:r>
          </w:p>
        </w:tc>
        <w:tc>
          <w:tcPr>
            <w:tcW w:w="1820" w:type="dxa"/>
            <w:shd w:val="clear" w:color="auto" w:fill="auto"/>
            <w:noWrap/>
            <w:vAlign w:val="center"/>
            <w:hideMark/>
          </w:tcPr>
          <w:p w14:paraId="11A63B3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1E0302CD" w14:textId="77777777" w:rsidTr="005C48F2">
        <w:trPr>
          <w:trHeight w:val="600"/>
          <w:jc w:val="center"/>
        </w:trPr>
        <w:tc>
          <w:tcPr>
            <w:tcW w:w="582" w:type="dxa"/>
            <w:shd w:val="clear" w:color="auto" w:fill="auto"/>
            <w:noWrap/>
            <w:vAlign w:val="center"/>
            <w:hideMark/>
          </w:tcPr>
          <w:p w14:paraId="5429D89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213</w:t>
            </w:r>
          </w:p>
        </w:tc>
        <w:tc>
          <w:tcPr>
            <w:tcW w:w="3234" w:type="dxa"/>
            <w:shd w:val="clear" w:color="auto" w:fill="auto"/>
            <w:noWrap/>
            <w:vAlign w:val="center"/>
            <w:hideMark/>
          </w:tcPr>
          <w:p w14:paraId="6468358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INVERSIONES BENAVENTE SRL (PROB. DGII)</w:t>
            </w:r>
          </w:p>
        </w:tc>
        <w:tc>
          <w:tcPr>
            <w:tcW w:w="4100" w:type="dxa"/>
            <w:shd w:val="clear" w:color="auto" w:fill="auto"/>
            <w:vAlign w:val="center"/>
            <w:hideMark/>
          </w:tcPr>
          <w:p w14:paraId="0CDB9B1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DOBLE CARA, FEBRERO/20</w:t>
            </w:r>
          </w:p>
        </w:tc>
        <w:tc>
          <w:tcPr>
            <w:tcW w:w="1820" w:type="dxa"/>
            <w:shd w:val="clear" w:color="auto" w:fill="auto"/>
            <w:noWrap/>
            <w:vAlign w:val="center"/>
            <w:hideMark/>
          </w:tcPr>
          <w:p w14:paraId="5FD8DF7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5F5FF71A" w14:textId="77777777" w:rsidTr="005C48F2">
        <w:trPr>
          <w:trHeight w:val="600"/>
          <w:jc w:val="center"/>
        </w:trPr>
        <w:tc>
          <w:tcPr>
            <w:tcW w:w="582" w:type="dxa"/>
            <w:shd w:val="clear" w:color="auto" w:fill="auto"/>
            <w:noWrap/>
            <w:vAlign w:val="center"/>
            <w:hideMark/>
          </w:tcPr>
          <w:p w14:paraId="748F290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214</w:t>
            </w:r>
          </w:p>
        </w:tc>
        <w:tc>
          <w:tcPr>
            <w:tcW w:w="3234" w:type="dxa"/>
            <w:shd w:val="clear" w:color="auto" w:fill="auto"/>
            <w:noWrap/>
            <w:vAlign w:val="center"/>
            <w:hideMark/>
          </w:tcPr>
          <w:p w14:paraId="332587A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INVERSIONES BENAVENTE SRL (PROB. DGII)</w:t>
            </w:r>
          </w:p>
        </w:tc>
        <w:tc>
          <w:tcPr>
            <w:tcW w:w="4100" w:type="dxa"/>
            <w:shd w:val="clear" w:color="auto" w:fill="auto"/>
            <w:vAlign w:val="center"/>
            <w:hideMark/>
          </w:tcPr>
          <w:p w14:paraId="41D1B54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DOBLE CARA, MARZO/20</w:t>
            </w:r>
          </w:p>
        </w:tc>
        <w:tc>
          <w:tcPr>
            <w:tcW w:w="1820" w:type="dxa"/>
            <w:shd w:val="clear" w:color="auto" w:fill="auto"/>
            <w:noWrap/>
            <w:vAlign w:val="center"/>
            <w:hideMark/>
          </w:tcPr>
          <w:p w14:paraId="2523898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40C9DA81" w14:textId="77777777" w:rsidTr="005C48F2">
        <w:trPr>
          <w:trHeight w:val="600"/>
          <w:jc w:val="center"/>
        </w:trPr>
        <w:tc>
          <w:tcPr>
            <w:tcW w:w="582" w:type="dxa"/>
            <w:shd w:val="clear" w:color="auto" w:fill="auto"/>
            <w:noWrap/>
            <w:vAlign w:val="center"/>
            <w:hideMark/>
          </w:tcPr>
          <w:p w14:paraId="7F97925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215</w:t>
            </w:r>
          </w:p>
        </w:tc>
        <w:tc>
          <w:tcPr>
            <w:tcW w:w="3234" w:type="dxa"/>
            <w:shd w:val="clear" w:color="auto" w:fill="auto"/>
            <w:noWrap/>
            <w:vAlign w:val="center"/>
            <w:hideMark/>
          </w:tcPr>
          <w:p w14:paraId="74D5CAA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INVERSIONES BENAVENTE SRL (PROB. DGII)</w:t>
            </w:r>
          </w:p>
        </w:tc>
        <w:tc>
          <w:tcPr>
            <w:tcW w:w="4100" w:type="dxa"/>
            <w:shd w:val="clear" w:color="auto" w:fill="auto"/>
            <w:vAlign w:val="center"/>
            <w:hideMark/>
          </w:tcPr>
          <w:p w14:paraId="48CD3C2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DOBLE CARA, ABRIL/20</w:t>
            </w:r>
          </w:p>
        </w:tc>
        <w:tc>
          <w:tcPr>
            <w:tcW w:w="1820" w:type="dxa"/>
            <w:shd w:val="clear" w:color="auto" w:fill="auto"/>
            <w:noWrap/>
            <w:vAlign w:val="center"/>
            <w:hideMark/>
          </w:tcPr>
          <w:p w14:paraId="048A181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61533401" w14:textId="77777777" w:rsidTr="005C48F2">
        <w:trPr>
          <w:trHeight w:val="600"/>
          <w:jc w:val="center"/>
        </w:trPr>
        <w:tc>
          <w:tcPr>
            <w:tcW w:w="582" w:type="dxa"/>
            <w:shd w:val="clear" w:color="auto" w:fill="auto"/>
            <w:noWrap/>
            <w:vAlign w:val="center"/>
            <w:hideMark/>
          </w:tcPr>
          <w:p w14:paraId="1AD065A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216</w:t>
            </w:r>
          </w:p>
        </w:tc>
        <w:tc>
          <w:tcPr>
            <w:tcW w:w="3234" w:type="dxa"/>
            <w:shd w:val="clear" w:color="auto" w:fill="auto"/>
            <w:noWrap/>
            <w:vAlign w:val="center"/>
            <w:hideMark/>
          </w:tcPr>
          <w:p w14:paraId="47D8628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INVERSIONES BENAVENTE SRL (PROB. DGII)</w:t>
            </w:r>
          </w:p>
        </w:tc>
        <w:tc>
          <w:tcPr>
            <w:tcW w:w="4100" w:type="dxa"/>
            <w:shd w:val="clear" w:color="auto" w:fill="auto"/>
            <w:vAlign w:val="center"/>
            <w:hideMark/>
          </w:tcPr>
          <w:p w14:paraId="5348AAF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PUBLICIDAD EN </w:t>
            </w:r>
            <w:proofErr w:type="gramStart"/>
            <w:r w:rsidRPr="00871FA8">
              <w:rPr>
                <w:rFonts w:eastAsia="Times New Roman" w:cs="Times New Roman"/>
                <w:color w:val="767171"/>
                <w:szCs w:val="24"/>
                <w:lang w:eastAsia="es-DO"/>
              </w:rPr>
              <w:t>EL  PROGRAMA</w:t>
            </w:r>
            <w:proofErr w:type="gramEnd"/>
            <w:r w:rsidRPr="00871FA8">
              <w:rPr>
                <w:rFonts w:eastAsia="Times New Roman" w:cs="Times New Roman"/>
                <w:color w:val="767171"/>
                <w:szCs w:val="24"/>
                <w:lang w:eastAsia="es-DO"/>
              </w:rPr>
              <w:t xml:space="preserve"> DOBLE CARA, JULIO 2020.0</w:t>
            </w:r>
          </w:p>
        </w:tc>
        <w:tc>
          <w:tcPr>
            <w:tcW w:w="1820" w:type="dxa"/>
            <w:shd w:val="clear" w:color="auto" w:fill="auto"/>
            <w:vAlign w:val="center"/>
            <w:hideMark/>
          </w:tcPr>
          <w:p w14:paraId="25D46C8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00AF2F69" w14:textId="77777777" w:rsidTr="005C48F2">
        <w:trPr>
          <w:trHeight w:val="600"/>
          <w:jc w:val="center"/>
        </w:trPr>
        <w:tc>
          <w:tcPr>
            <w:tcW w:w="582" w:type="dxa"/>
            <w:shd w:val="clear" w:color="auto" w:fill="auto"/>
            <w:noWrap/>
            <w:vAlign w:val="center"/>
            <w:hideMark/>
          </w:tcPr>
          <w:p w14:paraId="4FFEEB7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217</w:t>
            </w:r>
          </w:p>
        </w:tc>
        <w:tc>
          <w:tcPr>
            <w:tcW w:w="3234" w:type="dxa"/>
            <w:shd w:val="clear" w:color="auto" w:fill="auto"/>
            <w:vAlign w:val="center"/>
            <w:hideMark/>
          </w:tcPr>
          <w:p w14:paraId="019C440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ISABEL DIAZ RAMIREZ (COMENTANDO LA ACTUALIDAD DEL DIA)</w:t>
            </w:r>
          </w:p>
        </w:tc>
        <w:tc>
          <w:tcPr>
            <w:tcW w:w="4100" w:type="dxa"/>
            <w:shd w:val="clear" w:color="auto" w:fill="auto"/>
            <w:vAlign w:val="center"/>
            <w:hideMark/>
          </w:tcPr>
          <w:p w14:paraId="62EA3D1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COMENTANDO LA ACTUALIDAD DEL DIA, OCTUBRE 2021</w:t>
            </w:r>
          </w:p>
        </w:tc>
        <w:tc>
          <w:tcPr>
            <w:tcW w:w="1820" w:type="dxa"/>
            <w:shd w:val="clear" w:color="auto" w:fill="auto"/>
            <w:noWrap/>
            <w:vAlign w:val="center"/>
            <w:hideMark/>
          </w:tcPr>
          <w:p w14:paraId="4F36B44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61CA6223" w14:textId="77777777" w:rsidTr="005C48F2">
        <w:trPr>
          <w:trHeight w:val="600"/>
          <w:jc w:val="center"/>
        </w:trPr>
        <w:tc>
          <w:tcPr>
            <w:tcW w:w="582" w:type="dxa"/>
            <w:shd w:val="clear" w:color="auto" w:fill="auto"/>
            <w:noWrap/>
            <w:vAlign w:val="center"/>
            <w:hideMark/>
          </w:tcPr>
          <w:p w14:paraId="5BBA8F4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218</w:t>
            </w:r>
          </w:p>
        </w:tc>
        <w:tc>
          <w:tcPr>
            <w:tcW w:w="3234" w:type="dxa"/>
            <w:shd w:val="clear" w:color="auto" w:fill="auto"/>
            <w:vAlign w:val="center"/>
            <w:hideMark/>
          </w:tcPr>
          <w:p w14:paraId="1F17A99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J &amp; H SERVICIOS PERIODISTICOS SRL</w:t>
            </w:r>
          </w:p>
        </w:tc>
        <w:tc>
          <w:tcPr>
            <w:tcW w:w="4100" w:type="dxa"/>
            <w:shd w:val="clear" w:color="auto" w:fill="auto"/>
            <w:vAlign w:val="center"/>
            <w:hideMark/>
          </w:tcPr>
          <w:p w14:paraId="69D171B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 AGENDA, MESES DE AGOSTO, SEPTIEMBRE Y OCTUBRE 2021</w:t>
            </w:r>
          </w:p>
        </w:tc>
        <w:tc>
          <w:tcPr>
            <w:tcW w:w="1820" w:type="dxa"/>
            <w:shd w:val="clear" w:color="auto" w:fill="auto"/>
            <w:noWrap/>
            <w:vAlign w:val="center"/>
            <w:hideMark/>
          </w:tcPr>
          <w:p w14:paraId="2303BF3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283,200.00</w:t>
            </w:r>
          </w:p>
        </w:tc>
      </w:tr>
      <w:tr w:rsidR="00B6762A" w:rsidRPr="00871FA8" w14:paraId="395199A2" w14:textId="77777777" w:rsidTr="005C48F2">
        <w:trPr>
          <w:trHeight w:val="600"/>
          <w:jc w:val="center"/>
        </w:trPr>
        <w:tc>
          <w:tcPr>
            <w:tcW w:w="582" w:type="dxa"/>
            <w:shd w:val="clear" w:color="auto" w:fill="auto"/>
            <w:noWrap/>
            <w:vAlign w:val="center"/>
            <w:hideMark/>
          </w:tcPr>
          <w:p w14:paraId="2C23C06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219</w:t>
            </w:r>
          </w:p>
        </w:tc>
        <w:tc>
          <w:tcPr>
            <w:tcW w:w="3234" w:type="dxa"/>
            <w:shd w:val="clear" w:color="auto" w:fill="auto"/>
            <w:vAlign w:val="center"/>
            <w:hideMark/>
          </w:tcPr>
          <w:p w14:paraId="72998B5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JL CONSULTORES SRL</w:t>
            </w:r>
          </w:p>
        </w:tc>
        <w:tc>
          <w:tcPr>
            <w:tcW w:w="4100" w:type="dxa"/>
            <w:shd w:val="clear" w:color="auto" w:fill="auto"/>
            <w:vAlign w:val="center"/>
            <w:hideMark/>
          </w:tcPr>
          <w:p w14:paraId="07831A2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EN EL PROGRAMA TELE NOCHE, CORRESPONDIENTE AL MES DE AGOSTO 2021</w:t>
            </w:r>
          </w:p>
        </w:tc>
        <w:tc>
          <w:tcPr>
            <w:tcW w:w="1820" w:type="dxa"/>
            <w:shd w:val="clear" w:color="auto" w:fill="auto"/>
            <w:noWrap/>
            <w:vAlign w:val="center"/>
            <w:hideMark/>
          </w:tcPr>
          <w:p w14:paraId="4B8E9E0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022B1847" w14:textId="77777777" w:rsidTr="005C48F2">
        <w:trPr>
          <w:trHeight w:val="600"/>
          <w:jc w:val="center"/>
        </w:trPr>
        <w:tc>
          <w:tcPr>
            <w:tcW w:w="582" w:type="dxa"/>
            <w:shd w:val="clear" w:color="auto" w:fill="auto"/>
            <w:noWrap/>
            <w:vAlign w:val="center"/>
            <w:hideMark/>
          </w:tcPr>
          <w:p w14:paraId="0A7FB7F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220</w:t>
            </w:r>
          </w:p>
        </w:tc>
        <w:tc>
          <w:tcPr>
            <w:tcW w:w="3234" w:type="dxa"/>
            <w:shd w:val="clear" w:color="auto" w:fill="auto"/>
            <w:vAlign w:val="center"/>
            <w:hideMark/>
          </w:tcPr>
          <w:p w14:paraId="60C0551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JENNY LUNA ACOSTA</w:t>
            </w:r>
          </w:p>
        </w:tc>
        <w:tc>
          <w:tcPr>
            <w:tcW w:w="4100" w:type="dxa"/>
            <w:shd w:val="clear" w:color="auto" w:fill="auto"/>
            <w:vAlign w:val="center"/>
            <w:hideMark/>
          </w:tcPr>
          <w:p w14:paraId="4D8D4A9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PANORAMA INFORMATIVO, AGOSTO, SEPTIEMBRE Y OCTUBRE 2021</w:t>
            </w:r>
          </w:p>
        </w:tc>
        <w:tc>
          <w:tcPr>
            <w:tcW w:w="1820" w:type="dxa"/>
            <w:shd w:val="clear" w:color="auto" w:fill="auto"/>
            <w:noWrap/>
            <w:vAlign w:val="center"/>
            <w:hideMark/>
          </w:tcPr>
          <w:p w14:paraId="4072762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141,600.00</w:t>
            </w:r>
          </w:p>
        </w:tc>
      </w:tr>
      <w:tr w:rsidR="00B6762A" w:rsidRPr="00871FA8" w14:paraId="10E916CD" w14:textId="77777777" w:rsidTr="005C48F2">
        <w:trPr>
          <w:trHeight w:val="600"/>
          <w:jc w:val="center"/>
        </w:trPr>
        <w:tc>
          <w:tcPr>
            <w:tcW w:w="582" w:type="dxa"/>
            <w:shd w:val="clear" w:color="auto" w:fill="auto"/>
            <w:noWrap/>
            <w:vAlign w:val="center"/>
            <w:hideMark/>
          </w:tcPr>
          <w:p w14:paraId="4A4EFD1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221</w:t>
            </w:r>
          </w:p>
        </w:tc>
        <w:tc>
          <w:tcPr>
            <w:tcW w:w="3234" w:type="dxa"/>
            <w:shd w:val="clear" w:color="auto" w:fill="auto"/>
            <w:vAlign w:val="center"/>
            <w:hideMark/>
          </w:tcPr>
          <w:p w14:paraId="534F1B2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JESUS MANUEL JIMENEZ VASQUEZ</w:t>
            </w:r>
          </w:p>
        </w:tc>
        <w:tc>
          <w:tcPr>
            <w:tcW w:w="4100" w:type="dxa"/>
            <w:shd w:val="clear" w:color="auto" w:fill="auto"/>
            <w:vAlign w:val="center"/>
            <w:hideMark/>
          </w:tcPr>
          <w:p w14:paraId="1CD20EA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PROPUESTA DE LA </w:t>
            </w:r>
            <w:proofErr w:type="gramStart"/>
            <w:r w:rsidRPr="00871FA8">
              <w:rPr>
                <w:rFonts w:eastAsia="Times New Roman" w:cs="Times New Roman"/>
                <w:color w:val="767171"/>
                <w:szCs w:val="24"/>
                <w:lang w:eastAsia="es-DO"/>
              </w:rPr>
              <w:t>NOCHE,  AGOSTO</w:t>
            </w:r>
            <w:proofErr w:type="gramEnd"/>
            <w:r w:rsidRPr="00871FA8">
              <w:rPr>
                <w:rFonts w:eastAsia="Times New Roman" w:cs="Times New Roman"/>
                <w:color w:val="767171"/>
                <w:szCs w:val="24"/>
                <w:lang w:eastAsia="es-DO"/>
              </w:rPr>
              <w:t>, SEPTIEMBRE Y OCTUBRE 2021</w:t>
            </w:r>
          </w:p>
        </w:tc>
        <w:tc>
          <w:tcPr>
            <w:tcW w:w="1820" w:type="dxa"/>
            <w:shd w:val="clear" w:color="auto" w:fill="auto"/>
            <w:noWrap/>
            <w:vAlign w:val="center"/>
            <w:hideMark/>
          </w:tcPr>
          <w:p w14:paraId="4187C6F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265,500.00</w:t>
            </w:r>
          </w:p>
        </w:tc>
      </w:tr>
      <w:tr w:rsidR="00B6762A" w:rsidRPr="00871FA8" w14:paraId="5AAA093C" w14:textId="77777777" w:rsidTr="005C48F2">
        <w:trPr>
          <w:trHeight w:val="600"/>
          <w:jc w:val="center"/>
        </w:trPr>
        <w:tc>
          <w:tcPr>
            <w:tcW w:w="582" w:type="dxa"/>
            <w:shd w:val="clear" w:color="auto" w:fill="auto"/>
            <w:noWrap/>
            <w:vAlign w:val="center"/>
            <w:hideMark/>
          </w:tcPr>
          <w:p w14:paraId="591C6FD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222</w:t>
            </w:r>
          </w:p>
        </w:tc>
        <w:tc>
          <w:tcPr>
            <w:tcW w:w="3234" w:type="dxa"/>
            <w:shd w:val="clear" w:color="auto" w:fill="auto"/>
            <w:vAlign w:val="center"/>
            <w:hideMark/>
          </w:tcPr>
          <w:p w14:paraId="32FC76B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JL CONSULTORES</w:t>
            </w:r>
          </w:p>
        </w:tc>
        <w:tc>
          <w:tcPr>
            <w:tcW w:w="4100" w:type="dxa"/>
            <w:shd w:val="clear" w:color="auto" w:fill="auto"/>
            <w:vAlign w:val="center"/>
            <w:hideMark/>
          </w:tcPr>
          <w:p w14:paraId="1A63D10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TELENOCHE, CORRESPONDIENTE AL MES DE SEPTIEMBRE 2021</w:t>
            </w:r>
          </w:p>
        </w:tc>
        <w:tc>
          <w:tcPr>
            <w:tcW w:w="1820" w:type="dxa"/>
            <w:shd w:val="clear" w:color="auto" w:fill="auto"/>
            <w:noWrap/>
            <w:vAlign w:val="center"/>
            <w:hideMark/>
          </w:tcPr>
          <w:p w14:paraId="0256E55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33EFA036" w14:textId="77777777" w:rsidTr="005C48F2">
        <w:trPr>
          <w:trHeight w:val="600"/>
          <w:jc w:val="center"/>
        </w:trPr>
        <w:tc>
          <w:tcPr>
            <w:tcW w:w="582" w:type="dxa"/>
            <w:shd w:val="clear" w:color="auto" w:fill="auto"/>
            <w:noWrap/>
            <w:vAlign w:val="center"/>
            <w:hideMark/>
          </w:tcPr>
          <w:p w14:paraId="4831249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223</w:t>
            </w:r>
          </w:p>
        </w:tc>
        <w:tc>
          <w:tcPr>
            <w:tcW w:w="3234" w:type="dxa"/>
            <w:shd w:val="clear" w:color="auto" w:fill="auto"/>
            <w:vAlign w:val="center"/>
            <w:hideMark/>
          </w:tcPr>
          <w:p w14:paraId="2055342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JL CONSULTORES</w:t>
            </w:r>
          </w:p>
        </w:tc>
        <w:tc>
          <w:tcPr>
            <w:tcW w:w="4100" w:type="dxa"/>
            <w:shd w:val="clear" w:color="auto" w:fill="auto"/>
            <w:vAlign w:val="center"/>
            <w:hideMark/>
          </w:tcPr>
          <w:p w14:paraId="7FBFB08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EN EL PROGRAMA TELENOCHE, CORRESPONDIENTE AL MES DE OCTUBRE  2021</w:t>
            </w:r>
          </w:p>
        </w:tc>
        <w:tc>
          <w:tcPr>
            <w:tcW w:w="1820" w:type="dxa"/>
            <w:shd w:val="clear" w:color="auto" w:fill="auto"/>
            <w:noWrap/>
            <w:vAlign w:val="center"/>
            <w:hideMark/>
          </w:tcPr>
          <w:p w14:paraId="77E554B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76CC7104" w14:textId="77777777" w:rsidTr="005C48F2">
        <w:trPr>
          <w:trHeight w:val="600"/>
          <w:jc w:val="center"/>
        </w:trPr>
        <w:tc>
          <w:tcPr>
            <w:tcW w:w="582" w:type="dxa"/>
            <w:shd w:val="clear" w:color="auto" w:fill="auto"/>
            <w:noWrap/>
            <w:vAlign w:val="center"/>
            <w:hideMark/>
          </w:tcPr>
          <w:p w14:paraId="0AE2063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224</w:t>
            </w:r>
          </w:p>
        </w:tc>
        <w:tc>
          <w:tcPr>
            <w:tcW w:w="3234" w:type="dxa"/>
            <w:shd w:val="clear" w:color="auto" w:fill="auto"/>
            <w:vAlign w:val="center"/>
            <w:hideMark/>
          </w:tcPr>
          <w:p w14:paraId="1C155A9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JOSE ANTONIO HENRIQUEZ LOPEZ</w:t>
            </w:r>
          </w:p>
        </w:tc>
        <w:tc>
          <w:tcPr>
            <w:tcW w:w="4100" w:type="dxa"/>
            <w:shd w:val="clear" w:color="auto" w:fill="auto"/>
            <w:vAlign w:val="center"/>
            <w:hideMark/>
          </w:tcPr>
          <w:p w14:paraId="7A40972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HONORARIOS PROFESIONALES</w:t>
            </w:r>
          </w:p>
        </w:tc>
        <w:tc>
          <w:tcPr>
            <w:tcW w:w="1820" w:type="dxa"/>
            <w:shd w:val="clear" w:color="auto" w:fill="auto"/>
            <w:noWrap/>
            <w:vAlign w:val="center"/>
            <w:hideMark/>
          </w:tcPr>
          <w:p w14:paraId="1AF2FC7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w:t>
            </w:r>
          </w:p>
        </w:tc>
      </w:tr>
      <w:tr w:rsidR="00B6762A" w:rsidRPr="00871FA8" w14:paraId="32466974" w14:textId="77777777" w:rsidTr="005C48F2">
        <w:trPr>
          <w:trHeight w:val="600"/>
          <w:jc w:val="center"/>
        </w:trPr>
        <w:tc>
          <w:tcPr>
            <w:tcW w:w="582" w:type="dxa"/>
            <w:shd w:val="clear" w:color="auto" w:fill="auto"/>
            <w:noWrap/>
            <w:vAlign w:val="center"/>
            <w:hideMark/>
          </w:tcPr>
          <w:p w14:paraId="1C18961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225</w:t>
            </w:r>
          </w:p>
        </w:tc>
        <w:tc>
          <w:tcPr>
            <w:tcW w:w="3234" w:type="dxa"/>
            <w:shd w:val="clear" w:color="auto" w:fill="auto"/>
            <w:vAlign w:val="center"/>
            <w:hideMark/>
          </w:tcPr>
          <w:p w14:paraId="7643096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JOSE ANTONIO HENRIQUEZ LOPEZ</w:t>
            </w:r>
          </w:p>
        </w:tc>
        <w:tc>
          <w:tcPr>
            <w:tcW w:w="4100" w:type="dxa"/>
            <w:shd w:val="clear" w:color="auto" w:fill="auto"/>
            <w:vAlign w:val="center"/>
            <w:hideMark/>
          </w:tcPr>
          <w:p w14:paraId="04CDC4B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HONORARIOS PROFESIONALES LEGALIZACION DE CONTRATOS</w:t>
            </w:r>
          </w:p>
        </w:tc>
        <w:tc>
          <w:tcPr>
            <w:tcW w:w="1820" w:type="dxa"/>
            <w:shd w:val="clear" w:color="auto" w:fill="auto"/>
            <w:noWrap/>
            <w:vAlign w:val="center"/>
            <w:hideMark/>
          </w:tcPr>
          <w:p w14:paraId="64FF540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w:t>
            </w:r>
          </w:p>
        </w:tc>
      </w:tr>
      <w:tr w:rsidR="00B6762A" w:rsidRPr="00871FA8" w14:paraId="4A773B8C" w14:textId="77777777" w:rsidTr="005C48F2">
        <w:trPr>
          <w:trHeight w:val="600"/>
          <w:jc w:val="center"/>
        </w:trPr>
        <w:tc>
          <w:tcPr>
            <w:tcW w:w="582" w:type="dxa"/>
            <w:shd w:val="clear" w:color="auto" w:fill="auto"/>
            <w:noWrap/>
            <w:vAlign w:val="center"/>
            <w:hideMark/>
          </w:tcPr>
          <w:p w14:paraId="52485EB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226</w:t>
            </w:r>
          </w:p>
        </w:tc>
        <w:tc>
          <w:tcPr>
            <w:tcW w:w="3234" w:type="dxa"/>
            <w:shd w:val="clear" w:color="auto" w:fill="auto"/>
            <w:vAlign w:val="center"/>
            <w:hideMark/>
          </w:tcPr>
          <w:p w14:paraId="3D6712B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KONCEPTO</w:t>
            </w:r>
          </w:p>
        </w:tc>
        <w:tc>
          <w:tcPr>
            <w:tcW w:w="4100" w:type="dxa"/>
            <w:shd w:val="clear" w:color="auto" w:fill="auto"/>
            <w:vAlign w:val="center"/>
            <w:hideMark/>
          </w:tcPr>
          <w:p w14:paraId="3646983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 DE DESAYUNO Y ALMUERZO</w:t>
            </w:r>
          </w:p>
        </w:tc>
        <w:tc>
          <w:tcPr>
            <w:tcW w:w="1820" w:type="dxa"/>
            <w:shd w:val="clear" w:color="auto" w:fill="auto"/>
            <w:noWrap/>
            <w:vAlign w:val="center"/>
            <w:hideMark/>
          </w:tcPr>
          <w:p w14:paraId="4D4AD26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566,400.00</w:t>
            </w:r>
          </w:p>
        </w:tc>
      </w:tr>
      <w:tr w:rsidR="00B6762A" w:rsidRPr="00871FA8" w14:paraId="6B5780B6" w14:textId="77777777" w:rsidTr="005C48F2">
        <w:trPr>
          <w:trHeight w:val="630"/>
          <w:jc w:val="center"/>
        </w:trPr>
        <w:tc>
          <w:tcPr>
            <w:tcW w:w="582" w:type="dxa"/>
            <w:shd w:val="clear" w:color="auto" w:fill="auto"/>
            <w:noWrap/>
            <w:vAlign w:val="center"/>
            <w:hideMark/>
          </w:tcPr>
          <w:p w14:paraId="5B343A2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227</w:t>
            </w:r>
          </w:p>
        </w:tc>
        <w:tc>
          <w:tcPr>
            <w:tcW w:w="3234" w:type="dxa"/>
            <w:shd w:val="clear" w:color="auto" w:fill="auto"/>
            <w:vAlign w:val="center"/>
            <w:hideMark/>
          </w:tcPr>
          <w:p w14:paraId="7DA8EC1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KONCEPTO</w:t>
            </w:r>
          </w:p>
        </w:tc>
        <w:tc>
          <w:tcPr>
            <w:tcW w:w="4100" w:type="dxa"/>
            <w:shd w:val="clear" w:color="auto" w:fill="auto"/>
            <w:vAlign w:val="center"/>
            <w:hideMark/>
          </w:tcPr>
          <w:p w14:paraId="5477534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 DE DESAYUNO Y ALMUERZO</w:t>
            </w:r>
          </w:p>
        </w:tc>
        <w:tc>
          <w:tcPr>
            <w:tcW w:w="1820" w:type="dxa"/>
            <w:shd w:val="clear" w:color="auto" w:fill="auto"/>
            <w:noWrap/>
            <w:vAlign w:val="center"/>
            <w:hideMark/>
          </w:tcPr>
          <w:p w14:paraId="00C39C8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1,274,400.00</w:t>
            </w:r>
          </w:p>
        </w:tc>
      </w:tr>
      <w:tr w:rsidR="00B6762A" w:rsidRPr="00871FA8" w14:paraId="741A4A70" w14:textId="77777777" w:rsidTr="005C48F2">
        <w:trPr>
          <w:trHeight w:val="720"/>
          <w:jc w:val="center"/>
        </w:trPr>
        <w:tc>
          <w:tcPr>
            <w:tcW w:w="582" w:type="dxa"/>
            <w:shd w:val="clear" w:color="auto" w:fill="auto"/>
            <w:noWrap/>
            <w:vAlign w:val="center"/>
            <w:hideMark/>
          </w:tcPr>
          <w:p w14:paraId="16F1B86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228</w:t>
            </w:r>
          </w:p>
        </w:tc>
        <w:tc>
          <w:tcPr>
            <w:tcW w:w="3234" w:type="dxa"/>
            <w:shd w:val="clear" w:color="auto" w:fill="auto"/>
            <w:noWrap/>
            <w:vAlign w:val="center"/>
            <w:hideMark/>
          </w:tcPr>
          <w:p w14:paraId="523B6D2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LEO FABIO SIERRA ALMANZAR</w:t>
            </w:r>
          </w:p>
        </w:tc>
        <w:tc>
          <w:tcPr>
            <w:tcW w:w="4100" w:type="dxa"/>
            <w:shd w:val="clear" w:color="auto" w:fill="auto"/>
            <w:vAlign w:val="center"/>
            <w:hideMark/>
          </w:tcPr>
          <w:p w14:paraId="4CD6698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SERVICIOS JURIDICO (NOTARIZACION DE CONTRATOS)</w:t>
            </w:r>
          </w:p>
        </w:tc>
        <w:tc>
          <w:tcPr>
            <w:tcW w:w="1820" w:type="dxa"/>
            <w:shd w:val="clear" w:color="auto" w:fill="auto"/>
            <w:noWrap/>
            <w:vAlign w:val="center"/>
            <w:hideMark/>
          </w:tcPr>
          <w:p w14:paraId="589C028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343,380.00</w:t>
            </w:r>
          </w:p>
        </w:tc>
      </w:tr>
      <w:tr w:rsidR="00B6762A" w:rsidRPr="00871FA8" w14:paraId="2ACBBD28" w14:textId="77777777" w:rsidTr="005C48F2">
        <w:trPr>
          <w:trHeight w:val="810"/>
          <w:jc w:val="center"/>
        </w:trPr>
        <w:tc>
          <w:tcPr>
            <w:tcW w:w="582" w:type="dxa"/>
            <w:shd w:val="clear" w:color="auto" w:fill="auto"/>
            <w:noWrap/>
            <w:vAlign w:val="center"/>
            <w:hideMark/>
          </w:tcPr>
          <w:p w14:paraId="2FA6908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229</w:t>
            </w:r>
          </w:p>
        </w:tc>
        <w:tc>
          <w:tcPr>
            <w:tcW w:w="3234" w:type="dxa"/>
            <w:shd w:val="clear" w:color="auto" w:fill="auto"/>
            <w:noWrap/>
            <w:vAlign w:val="center"/>
            <w:hideMark/>
          </w:tcPr>
          <w:p w14:paraId="2402EC1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LIDIA ALTAGRACIA YANIRIS ALMONTE M.</w:t>
            </w:r>
          </w:p>
        </w:tc>
        <w:tc>
          <w:tcPr>
            <w:tcW w:w="4100" w:type="dxa"/>
            <w:shd w:val="clear" w:color="auto" w:fill="auto"/>
            <w:vAlign w:val="center"/>
            <w:hideMark/>
          </w:tcPr>
          <w:p w14:paraId="1F28544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180 GRADOS, ABRIL/2020</w:t>
            </w:r>
          </w:p>
        </w:tc>
        <w:tc>
          <w:tcPr>
            <w:tcW w:w="1820" w:type="dxa"/>
            <w:shd w:val="clear" w:color="auto" w:fill="auto"/>
            <w:noWrap/>
            <w:vAlign w:val="center"/>
            <w:hideMark/>
          </w:tcPr>
          <w:p w14:paraId="6934D49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23,600.00</w:t>
            </w:r>
          </w:p>
        </w:tc>
      </w:tr>
      <w:tr w:rsidR="00B6762A" w:rsidRPr="00871FA8" w14:paraId="78E6E474" w14:textId="77777777" w:rsidTr="005C48F2">
        <w:trPr>
          <w:trHeight w:val="600"/>
          <w:jc w:val="center"/>
        </w:trPr>
        <w:tc>
          <w:tcPr>
            <w:tcW w:w="582" w:type="dxa"/>
            <w:shd w:val="clear" w:color="auto" w:fill="auto"/>
            <w:noWrap/>
            <w:vAlign w:val="center"/>
            <w:hideMark/>
          </w:tcPr>
          <w:p w14:paraId="6524726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230</w:t>
            </w:r>
          </w:p>
        </w:tc>
        <w:tc>
          <w:tcPr>
            <w:tcW w:w="3234" w:type="dxa"/>
            <w:shd w:val="clear" w:color="auto" w:fill="auto"/>
            <w:noWrap/>
            <w:vAlign w:val="center"/>
            <w:hideMark/>
          </w:tcPr>
          <w:p w14:paraId="4245050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LIDIA ALTAGRACIA YANIRIS ALMONTE M.</w:t>
            </w:r>
          </w:p>
        </w:tc>
        <w:tc>
          <w:tcPr>
            <w:tcW w:w="4100" w:type="dxa"/>
            <w:shd w:val="clear" w:color="auto" w:fill="auto"/>
            <w:vAlign w:val="center"/>
            <w:hideMark/>
          </w:tcPr>
          <w:p w14:paraId="6CDF895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180 GRADOS, MAYO/2020</w:t>
            </w:r>
          </w:p>
        </w:tc>
        <w:tc>
          <w:tcPr>
            <w:tcW w:w="1820" w:type="dxa"/>
            <w:shd w:val="clear" w:color="auto" w:fill="auto"/>
            <w:noWrap/>
            <w:vAlign w:val="center"/>
            <w:hideMark/>
          </w:tcPr>
          <w:p w14:paraId="56A451E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23,600.00</w:t>
            </w:r>
          </w:p>
        </w:tc>
      </w:tr>
      <w:tr w:rsidR="00B6762A" w:rsidRPr="00871FA8" w14:paraId="7DFD8920" w14:textId="77777777" w:rsidTr="005C48F2">
        <w:trPr>
          <w:trHeight w:val="600"/>
          <w:jc w:val="center"/>
        </w:trPr>
        <w:tc>
          <w:tcPr>
            <w:tcW w:w="582" w:type="dxa"/>
            <w:shd w:val="clear" w:color="auto" w:fill="auto"/>
            <w:noWrap/>
            <w:vAlign w:val="center"/>
            <w:hideMark/>
          </w:tcPr>
          <w:p w14:paraId="4CD738A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231</w:t>
            </w:r>
          </w:p>
        </w:tc>
        <w:tc>
          <w:tcPr>
            <w:tcW w:w="3234" w:type="dxa"/>
            <w:shd w:val="clear" w:color="auto" w:fill="auto"/>
            <w:noWrap/>
            <w:vAlign w:val="center"/>
            <w:hideMark/>
          </w:tcPr>
          <w:p w14:paraId="77A5BBC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LIDIA ALTAGRACIA YANIRIS ALMONTE M.</w:t>
            </w:r>
          </w:p>
        </w:tc>
        <w:tc>
          <w:tcPr>
            <w:tcW w:w="4100" w:type="dxa"/>
            <w:shd w:val="clear" w:color="auto" w:fill="auto"/>
            <w:vAlign w:val="center"/>
            <w:hideMark/>
          </w:tcPr>
          <w:p w14:paraId="2C21C25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180 GRADOS, JUNIO/2020</w:t>
            </w:r>
          </w:p>
        </w:tc>
        <w:tc>
          <w:tcPr>
            <w:tcW w:w="1820" w:type="dxa"/>
            <w:shd w:val="clear" w:color="auto" w:fill="auto"/>
            <w:noWrap/>
            <w:vAlign w:val="center"/>
            <w:hideMark/>
          </w:tcPr>
          <w:p w14:paraId="2628958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23,600.00</w:t>
            </w:r>
          </w:p>
        </w:tc>
      </w:tr>
      <w:tr w:rsidR="00B6762A" w:rsidRPr="00871FA8" w14:paraId="307FF4F0" w14:textId="77777777" w:rsidTr="005C48F2">
        <w:trPr>
          <w:trHeight w:val="600"/>
          <w:jc w:val="center"/>
        </w:trPr>
        <w:tc>
          <w:tcPr>
            <w:tcW w:w="582" w:type="dxa"/>
            <w:shd w:val="clear" w:color="auto" w:fill="auto"/>
            <w:noWrap/>
            <w:vAlign w:val="center"/>
            <w:hideMark/>
          </w:tcPr>
          <w:p w14:paraId="0282811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232</w:t>
            </w:r>
          </w:p>
        </w:tc>
        <w:tc>
          <w:tcPr>
            <w:tcW w:w="3234" w:type="dxa"/>
            <w:shd w:val="clear" w:color="auto" w:fill="auto"/>
            <w:noWrap/>
            <w:vAlign w:val="center"/>
            <w:hideMark/>
          </w:tcPr>
          <w:p w14:paraId="639F41E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LIDIA ALTAGRACIA YANIRIS ALMONTE M.</w:t>
            </w:r>
          </w:p>
        </w:tc>
        <w:tc>
          <w:tcPr>
            <w:tcW w:w="4100" w:type="dxa"/>
            <w:shd w:val="clear" w:color="auto" w:fill="auto"/>
            <w:vAlign w:val="center"/>
            <w:hideMark/>
          </w:tcPr>
          <w:p w14:paraId="6FB0CA2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180 GRADOS, JULIO/2020</w:t>
            </w:r>
          </w:p>
        </w:tc>
        <w:tc>
          <w:tcPr>
            <w:tcW w:w="1820" w:type="dxa"/>
            <w:shd w:val="clear" w:color="auto" w:fill="auto"/>
            <w:noWrap/>
            <w:vAlign w:val="center"/>
            <w:hideMark/>
          </w:tcPr>
          <w:p w14:paraId="6C48660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23,600.00</w:t>
            </w:r>
          </w:p>
        </w:tc>
      </w:tr>
      <w:tr w:rsidR="00B6762A" w:rsidRPr="00871FA8" w14:paraId="5957E2C1" w14:textId="77777777" w:rsidTr="005C48F2">
        <w:trPr>
          <w:trHeight w:val="600"/>
          <w:jc w:val="center"/>
        </w:trPr>
        <w:tc>
          <w:tcPr>
            <w:tcW w:w="582" w:type="dxa"/>
            <w:shd w:val="clear" w:color="auto" w:fill="auto"/>
            <w:noWrap/>
            <w:vAlign w:val="center"/>
            <w:hideMark/>
          </w:tcPr>
          <w:p w14:paraId="37E46A8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233</w:t>
            </w:r>
          </w:p>
        </w:tc>
        <w:tc>
          <w:tcPr>
            <w:tcW w:w="3234" w:type="dxa"/>
            <w:shd w:val="clear" w:color="auto" w:fill="auto"/>
            <w:noWrap/>
            <w:vAlign w:val="center"/>
            <w:hideMark/>
          </w:tcPr>
          <w:p w14:paraId="50D7F15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LIDIA ALTAGRACIA YANIRIS ALMONTE M.</w:t>
            </w:r>
          </w:p>
        </w:tc>
        <w:tc>
          <w:tcPr>
            <w:tcW w:w="4100" w:type="dxa"/>
            <w:shd w:val="clear" w:color="auto" w:fill="auto"/>
            <w:vAlign w:val="center"/>
            <w:hideMark/>
          </w:tcPr>
          <w:p w14:paraId="0751B1A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180 GRADOS, AGOSTO/2020</w:t>
            </w:r>
          </w:p>
        </w:tc>
        <w:tc>
          <w:tcPr>
            <w:tcW w:w="1820" w:type="dxa"/>
            <w:shd w:val="clear" w:color="auto" w:fill="auto"/>
            <w:noWrap/>
            <w:vAlign w:val="center"/>
            <w:hideMark/>
          </w:tcPr>
          <w:p w14:paraId="641A205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23,600.00</w:t>
            </w:r>
          </w:p>
        </w:tc>
      </w:tr>
      <w:tr w:rsidR="00B6762A" w:rsidRPr="00871FA8" w14:paraId="5D80CE89" w14:textId="77777777" w:rsidTr="005C48F2">
        <w:trPr>
          <w:trHeight w:val="600"/>
          <w:jc w:val="center"/>
        </w:trPr>
        <w:tc>
          <w:tcPr>
            <w:tcW w:w="582" w:type="dxa"/>
            <w:shd w:val="clear" w:color="auto" w:fill="auto"/>
            <w:noWrap/>
            <w:vAlign w:val="center"/>
            <w:hideMark/>
          </w:tcPr>
          <w:p w14:paraId="1BA2D99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234</w:t>
            </w:r>
          </w:p>
        </w:tc>
        <w:tc>
          <w:tcPr>
            <w:tcW w:w="3234" w:type="dxa"/>
            <w:shd w:val="clear" w:color="auto" w:fill="auto"/>
            <w:vAlign w:val="center"/>
            <w:hideMark/>
          </w:tcPr>
          <w:p w14:paraId="5182104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LOAZ TRADING &amp; CONSULTING SRL</w:t>
            </w:r>
          </w:p>
        </w:tc>
        <w:tc>
          <w:tcPr>
            <w:tcW w:w="4100" w:type="dxa"/>
            <w:shd w:val="clear" w:color="auto" w:fill="auto"/>
            <w:vAlign w:val="center"/>
            <w:hideMark/>
          </w:tcPr>
          <w:p w14:paraId="05B85EC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ADQUISISCION DE PAPEL HIGIENICO JUMBO</w:t>
            </w:r>
          </w:p>
        </w:tc>
        <w:tc>
          <w:tcPr>
            <w:tcW w:w="1820" w:type="dxa"/>
            <w:shd w:val="clear" w:color="auto" w:fill="auto"/>
            <w:noWrap/>
            <w:vAlign w:val="center"/>
            <w:hideMark/>
          </w:tcPr>
          <w:p w14:paraId="0D179A2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122,543.00</w:t>
            </w:r>
          </w:p>
        </w:tc>
      </w:tr>
      <w:tr w:rsidR="00B6762A" w:rsidRPr="00871FA8" w14:paraId="641FAA68" w14:textId="77777777" w:rsidTr="005C48F2">
        <w:trPr>
          <w:trHeight w:val="570"/>
          <w:jc w:val="center"/>
        </w:trPr>
        <w:tc>
          <w:tcPr>
            <w:tcW w:w="582" w:type="dxa"/>
            <w:shd w:val="clear" w:color="auto" w:fill="auto"/>
            <w:noWrap/>
            <w:vAlign w:val="center"/>
            <w:hideMark/>
          </w:tcPr>
          <w:p w14:paraId="318042D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235</w:t>
            </w:r>
          </w:p>
        </w:tc>
        <w:tc>
          <w:tcPr>
            <w:tcW w:w="3234" w:type="dxa"/>
            <w:shd w:val="clear" w:color="auto" w:fill="auto"/>
            <w:vAlign w:val="center"/>
            <w:hideMark/>
          </w:tcPr>
          <w:p w14:paraId="209159F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LOGOMARCA</w:t>
            </w:r>
          </w:p>
        </w:tc>
        <w:tc>
          <w:tcPr>
            <w:tcW w:w="4100" w:type="dxa"/>
            <w:shd w:val="clear" w:color="auto" w:fill="auto"/>
            <w:vAlign w:val="center"/>
            <w:hideMark/>
          </w:tcPr>
          <w:p w14:paraId="03346DF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BUZON DE SUGERENCIA ACRILICAS</w:t>
            </w:r>
          </w:p>
        </w:tc>
        <w:tc>
          <w:tcPr>
            <w:tcW w:w="1820" w:type="dxa"/>
            <w:shd w:val="clear" w:color="auto" w:fill="auto"/>
            <w:noWrap/>
            <w:vAlign w:val="center"/>
            <w:hideMark/>
          </w:tcPr>
          <w:p w14:paraId="0D6B301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41,665.80</w:t>
            </w:r>
          </w:p>
        </w:tc>
      </w:tr>
      <w:tr w:rsidR="00B6762A" w:rsidRPr="00871FA8" w14:paraId="451E3171" w14:textId="77777777" w:rsidTr="005C48F2">
        <w:trPr>
          <w:trHeight w:val="600"/>
          <w:jc w:val="center"/>
        </w:trPr>
        <w:tc>
          <w:tcPr>
            <w:tcW w:w="582" w:type="dxa"/>
            <w:shd w:val="clear" w:color="auto" w:fill="auto"/>
            <w:noWrap/>
            <w:vAlign w:val="center"/>
            <w:hideMark/>
          </w:tcPr>
          <w:p w14:paraId="2DD94B6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236</w:t>
            </w:r>
          </w:p>
        </w:tc>
        <w:tc>
          <w:tcPr>
            <w:tcW w:w="3234" w:type="dxa"/>
            <w:shd w:val="clear" w:color="auto" w:fill="auto"/>
            <w:vAlign w:val="center"/>
            <w:hideMark/>
          </w:tcPr>
          <w:p w14:paraId="042E45F3" w14:textId="77777777" w:rsidR="00B6762A" w:rsidRPr="00871FA8" w:rsidRDefault="00B6762A" w:rsidP="00811FBC">
            <w:pPr>
              <w:spacing w:after="0" w:line="360" w:lineRule="auto"/>
              <w:rPr>
                <w:rFonts w:eastAsia="Times New Roman" w:cs="Times New Roman"/>
                <w:color w:val="767171"/>
                <w:szCs w:val="24"/>
                <w:lang w:eastAsia="es-DO"/>
              </w:rPr>
            </w:pPr>
            <w:r w:rsidRPr="00145931">
              <w:rPr>
                <w:rFonts w:eastAsia="Times New Roman" w:cs="Times New Roman"/>
                <w:color w:val="767171"/>
                <w:szCs w:val="24"/>
                <w:lang w:val="en-US" w:eastAsia="es-DO"/>
              </w:rPr>
              <w:t xml:space="preserve">LTG LEADERSHIP TRAINING GROUP, </w:t>
            </w:r>
            <w:proofErr w:type="gramStart"/>
            <w:r w:rsidRPr="00145931">
              <w:rPr>
                <w:rFonts w:eastAsia="Times New Roman" w:cs="Times New Roman"/>
                <w:color w:val="767171"/>
                <w:szCs w:val="24"/>
                <w:lang w:val="en-US" w:eastAsia="es-DO"/>
              </w:rPr>
              <w:t>SRL  (</w:t>
            </w:r>
            <w:proofErr w:type="gramEnd"/>
            <w:r w:rsidRPr="00145931">
              <w:rPr>
                <w:rFonts w:eastAsia="Times New Roman" w:cs="Times New Roman"/>
                <w:color w:val="767171"/>
                <w:szCs w:val="24"/>
                <w:lang w:val="en-US" w:eastAsia="es-DO"/>
              </w:rPr>
              <w:t xml:space="preserve">PROB. </w:t>
            </w:r>
            <w:r w:rsidRPr="00871FA8">
              <w:rPr>
                <w:rFonts w:eastAsia="Times New Roman" w:cs="Times New Roman"/>
                <w:color w:val="767171"/>
                <w:szCs w:val="24"/>
                <w:lang w:eastAsia="es-DO"/>
              </w:rPr>
              <w:t>DGII)</w:t>
            </w:r>
          </w:p>
        </w:tc>
        <w:tc>
          <w:tcPr>
            <w:tcW w:w="4100" w:type="dxa"/>
            <w:shd w:val="clear" w:color="auto" w:fill="auto"/>
            <w:vAlign w:val="center"/>
            <w:hideMark/>
          </w:tcPr>
          <w:p w14:paraId="7E3E301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MATRICULACION PROG. DE LIDERAZGO REINGENIERIA HUMANA</w:t>
            </w:r>
          </w:p>
        </w:tc>
        <w:tc>
          <w:tcPr>
            <w:tcW w:w="1820" w:type="dxa"/>
            <w:shd w:val="clear" w:color="auto" w:fill="auto"/>
            <w:noWrap/>
            <w:vAlign w:val="center"/>
            <w:hideMark/>
          </w:tcPr>
          <w:p w14:paraId="32C8317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32,500.00</w:t>
            </w:r>
          </w:p>
        </w:tc>
      </w:tr>
      <w:tr w:rsidR="00B6762A" w:rsidRPr="00871FA8" w14:paraId="7611BADA" w14:textId="77777777" w:rsidTr="005C48F2">
        <w:trPr>
          <w:trHeight w:val="600"/>
          <w:jc w:val="center"/>
        </w:trPr>
        <w:tc>
          <w:tcPr>
            <w:tcW w:w="582" w:type="dxa"/>
            <w:shd w:val="clear" w:color="auto" w:fill="auto"/>
            <w:noWrap/>
            <w:vAlign w:val="center"/>
            <w:hideMark/>
          </w:tcPr>
          <w:p w14:paraId="325B910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237</w:t>
            </w:r>
          </w:p>
        </w:tc>
        <w:tc>
          <w:tcPr>
            <w:tcW w:w="3234" w:type="dxa"/>
            <w:shd w:val="clear" w:color="auto" w:fill="auto"/>
            <w:vAlign w:val="center"/>
            <w:hideMark/>
          </w:tcPr>
          <w:p w14:paraId="7DD745E7" w14:textId="77777777" w:rsidR="00B6762A" w:rsidRPr="00871FA8" w:rsidRDefault="00B6762A" w:rsidP="00811FBC">
            <w:pPr>
              <w:spacing w:after="0" w:line="360" w:lineRule="auto"/>
              <w:rPr>
                <w:rFonts w:eastAsia="Times New Roman" w:cs="Times New Roman"/>
                <w:color w:val="767171"/>
                <w:szCs w:val="24"/>
                <w:lang w:eastAsia="es-DO"/>
              </w:rPr>
            </w:pPr>
            <w:r w:rsidRPr="00145931">
              <w:rPr>
                <w:rFonts w:eastAsia="Times New Roman" w:cs="Times New Roman"/>
                <w:color w:val="767171"/>
                <w:szCs w:val="24"/>
                <w:lang w:val="en-US" w:eastAsia="es-DO"/>
              </w:rPr>
              <w:t xml:space="preserve">LTG LEADERSHIP TRAINING GROUP, </w:t>
            </w:r>
            <w:proofErr w:type="gramStart"/>
            <w:r w:rsidRPr="00145931">
              <w:rPr>
                <w:rFonts w:eastAsia="Times New Roman" w:cs="Times New Roman"/>
                <w:color w:val="767171"/>
                <w:szCs w:val="24"/>
                <w:lang w:val="en-US" w:eastAsia="es-DO"/>
              </w:rPr>
              <w:t>SRL  (</w:t>
            </w:r>
            <w:proofErr w:type="gramEnd"/>
            <w:r w:rsidRPr="00145931">
              <w:rPr>
                <w:rFonts w:eastAsia="Times New Roman" w:cs="Times New Roman"/>
                <w:color w:val="767171"/>
                <w:szCs w:val="24"/>
                <w:lang w:val="en-US" w:eastAsia="es-DO"/>
              </w:rPr>
              <w:t xml:space="preserve">PROB. </w:t>
            </w:r>
            <w:r w:rsidRPr="00871FA8">
              <w:rPr>
                <w:rFonts w:eastAsia="Times New Roman" w:cs="Times New Roman"/>
                <w:color w:val="767171"/>
                <w:szCs w:val="24"/>
                <w:lang w:eastAsia="es-DO"/>
              </w:rPr>
              <w:t>DGII)</w:t>
            </w:r>
          </w:p>
        </w:tc>
        <w:tc>
          <w:tcPr>
            <w:tcW w:w="4100" w:type="dxa"/>
            <w:shd w:val="clear" w:color="auto" w:fill="auto"/>
            <w:vAlign w:val="center"/>
            <w:hideMark/>
          </w:tcPr>
          <w:p w14:paraId="46A1ADF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MATRICULACION PROG. DE LIDERAZGO REINGENIERIA HUMANA</w:t>
            </w:r>
          </w:p>
        </w:tc>
        <w:tc>
          <w:tcPr>
            <w:tcW w:w="1820" w:type="dxa"/>
            <w:shd w:val="clear" w:color="auto" w:fill="auto"/>
            <w:noWrap/>
            <w:vAlign w:val="center"/>
            <w:hideMark/>
          </w:tcPr>
          <w:p w14:paraId="439CEBE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12,507.00</w:t>
            </w:r>
          </w:p>
        </w:tc>
      </w:tr>
      <w:tr w:rsidR="00B6762A" w:rsidRPr="00871FA8" w14:paraId="2E1F4A4E" w14:textId="77777777" w:rsidTr="005C48F2">
        <w:trPr>
          <w:trHeight w:val="600"/>
          <w:jc w:val="center"/>
        </w:trPr>
        <w:tc>
          <w:tcPr>
            <w:tcW w:w="582" w:type="dxa"/>
            <w:shd w:val="clear" w:color="auto" w:fill="auto"/>
            <w:noWrap/>
            <w:vAlign w:val="center"/>
            <w:hideMark/>
          </w:tcPr>
          <w:p w14:paraId="213A2C2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238</w:t>
            </w:r>
          </w:p>
        </w:tc>
        <w:tc>
          <w:tcPr>
            <w:tcW w:w="3234" w:type="dxa"/>
            <w:shd w:val="clear" w:color="auto" w:fill="auto"/>
            <w:vAlign w:val="center"/>
            <w:hideMark/>
          </w:tcPr>
          <w:p w14:paraId="4FBD218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LUBRICANTES DIVERSOS SRL </w:t>
            </w:r>
            <w:proofErr w:type="gramStart"/>
            <w:r w:rsidRPr="00871FA8">
              <w:rPr>
                <w:rFonts w:eastAsia="Times New Roman" w:cs="Times New Roman"/>
                <w:color w:val="767171"/>
                <w:szCs w:val="24"/>
                <w:lang w:eastAsia="es-DO"/>
              </w:rPr>
              <w:t>( LUDISA</w:t>
            </w:r>
            <w:proofErr w:type="gramEnd"/>
            <w:r w:rsidRPr="00871FA8">
              <w:rPr>
                <w:rFonts w:eastAsia="Times New Roman" w:cs="Times New Roman"/>
                <w:color w:val="767171"/>
                <w:szCs w:val="24"/>
                <w:lang w:eastAsia="es-DO"/>
              </w:rPr>
              <w:t>) (PROB. DGII)</w:t>
            </w:r>
          </w:p>
        </w:tc>
        <w:tc>
          <w:tcPr>
            <w:tcW w:w="4100" w:type="dxa"/>
            <w:shd w:val="clear" w:color="auto" w:fill="auto"/>
            <w:vAlign w:val="center"/>
            <w:hideMark/>
          </w:tcPr>
          <w:p w14:paraId="25BCCCF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 DE BATERIA PERFORMANCE 27F-60</w:t>
            </w:r>
          </w:p>
        </w:tc>
        <w:tc>
          <w:tcPr>
            <w:tcW w:w="1820" w:type="dxa"/>
            <w:shd w:val="clear" w:color="auto" w:fill="auto"/>
            <w:vAlign w:val="center"/>
            <w:hideMark/>
          </w:tcPr>
          <w:p w14:paraId="571079D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2,532.04</w:t>
            </w:r>
          </w:p>
        </w:tc>
      </w:tr>
      <w:tr w:rsidR="00B6762A" w:rsidRPr="00871FA8" w14:paraId="44814C15" w14:textId="77777777" w:rsidTr="005C48F2">
        <w:trPr>
          <w:trHeight w:val="600"/>
          <w:jc w:val="center"/>
        </w:trPr>
        <w:tc>
          <w:tcPr>
            <w:tcW w:w="582" w:type="dxa"/>
            <w:shd w:val="clear" w:color="auto" w:fill="auto"/>
            <w:noWrap/>
            <w:vAlign w:val="center"/>
            <w:hideMark/>
          </w:tcPr>
          <w:p w14:paraId="01726F5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239</w:t>
            </w:r>
          </w:p>
        </w:tc>
        <w:tc>
          <w:tcPr>
            <w:tcW w:w="3234" w:type="dxa"/>
            <w:shd w:val="clear" w:color="auto" w:fill="auto"/>
            <w:vAlign w:val="center"/>
            <w:hideMark/>
          </w:tcPr>
          <w:p w14:paraId="1E25869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LUBRICANTES DIVERSOS SRL </w:t>
            </w:r>
            <w:proofErr w:type="gramStart"/>
            <w:r w:rsidRPr="00871FA8">
              <w:rPr>
                <w:rFonts w:eastAsia="Times New Roman" w:cs="Times New Roman"/>
                <w:color w:val="767171"/>
                <w:szCs w:val="24"/>
                <w:lang w:eastAsia="es-DO"/>
              </w:rPr>
              <w:t>( LUDISA</w:t>
            </w:r>
            <w:proofErr w:type="gramEnd"/>
            <w:r w:rsidRPr="00871FA8">
              <w:rPr>
                <w:rFonts w:eastAsia="Times New Roman" w:cs="Times New Roman"/>
                <w:color w:val="767171"/>
                <w:szCs w:val="24"/>
                <w:lang w:eastAsia="es-DO"/>
              </w:rPr>
              <w:t>) (PROB. DGII)</w:t>
            </w:r>
          </w:p>
        </w:tc>
        <w:tc>
          <w:tcPr>
            <w:tcW w:w="4100" w:type="dxa"/>
            <w:shd w:val="clear" w:color="auto" w:fill="auto"/>
            <w:vAlign w:val="center"/>
            <w:hideMark/>
          </w:tcPr>
          <w:p w14:paraId="20A9149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MANTENIMIENTO DEL VEHICULO YAKOHAMA BLUEART R VO2 96W XL</w:t>
            </w:r>
          </w:p>
        </w:tc>
        <w:tc>
          <w:tcPr>
            <w:tcW w:w="1820" w:type="dxa"/>
            <w:shd w:val="clear" w:color="auto" w:fill="auto"/>
            <w:noWrap/>
            <w:vAlign w:val="center"/>
            <w:hideMark/>
          </w:tcPr>
          <w:p w14:paraId="1188B48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52,151.28</w:t>
            </w:r>
          </w:p>
        </w:tc>
      </w:tr>
      <w:tr w:rsidR="00B6762A" w:rsidRPr="00871FA8" w14:paraId="0D417A3A" w14:textId="77777777" w:rsidTr="005C48F2">
        <w:trPr>
          <w:trHeight w:val="600"/>
          <w:jc w:val="center"/>
        </w:trPr>
        <w:tc>
          <w:tcPr>
            <w:tcW w:w="582" w:type="dxa"/>
            <w:shd w:val="clear" w:color="auto" w:fill="auto"/>
            <w:noWrap/>
            <w:vAlign w:val="center"/>
            <w:hideMark/>
          </w:tcPr>
          <w:p w14:paraId="2F509EF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240</w:t>
            </w:r>
          </w:p>
        </w:tc>
        <w:tc>
          <w:tcPr>
            <w:tcW w:w="3234" w:type="dxa"/>
            <w:shd w:val="clear" w:color="auto" w:fill="auto"/>
            <w:vAlign w:val="center"/>
            <w:hideMark/>
          </w:tcPr>
          <w:p w14:paraId="42EEC63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MACRO SEGURIDAD SRL</w:t>
            </w:r>
          </w:p>
        </w:tc>
        <w:tc>
          <w:tcPr>
            <w:tcW w:w="4100" w:type="dxa"/>
            <w:shd w:val="clear" w:color="auto" w:fill="auto"/>
            <w:vAlign w:val="center"/>
            <w:hideMark/>
          </w:tcPr>
          <w:p w14:paraId="5D37021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20% DEL ANTICIPO PROCESO DE SERVICIOS DE CAPACITACION MICM</w:t>
            </w:r>
          </w:p>
        </w:tc>
        <w:tc>
          <w:tcPr>
            <w:tcW w:w="1820" w:type="dxa"/>
            <w:shd w:val="clear" w:color="auto" w:fill="auto"/>
            <w:noWrap/>
            <w:vAlign w:val="center"/>
            <w:hideMark/>
          </w:tcPr>
          <w:p w14:paraId="2257616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470,160.00</w:t>
            </w:r>
          </w:p>
        </w:tc>
      </w:tr>
      <w:tr w:rsidR="00B6762A" w:rsidRPr="00871FA8" w14:paraId="5C2FAF7A" w14:textId="77777777" w:rsidTr="005C48F2">
        <w:trPr>
          <w:trHeight w:val="720"/>
          <w:jc w:val="center"/>
        </w:trPr>
        <w:tc>
          <w:tcPr>
            <w:tcW w:w="582" w:type="dxa"/>
            <w:shd w:val="clear" w:color="auto" w:fill="auto"/>
            <w:noWrap/>
            <w:vAlign w:val="center"/>
            <w:hideMark/>
          </w:tcPr>
          <w:p w14:paraId="23FABE9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241</w:t>
            </w:r>
          </w:p>
        </w:tc>
        <w:tc>
          <w:tcPr>
            <w:tcW w:w="3234" w:type="dxa"/>
            <w:shd w:val="clear" w:color="auto" w:fill="auto"/>
            <w:vAlign w:val="center"/>
            <w:hideMark/>
          </w:tcPr>
          <w:p w14:paraId="656D7CB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MAGNA </w:t>
            </w:r>
            <w:proofErr w:type="gramStart"/>
            <w:r w:rsidRPr="00871FA8">
              <w:rPr>
                <w:rFonts w:eastAsia="Times New Roman" w:cs="Times New Roman"/>
                <w:color w:val="767171"/>
                <w:szCs w:val="24"/>
                <w:lang w:eastAsia="es-DO"/>
              </w:rPr>
              <w:t>MOTORS,S</w:t>
            </w:r>
            <w:proofErr w:type="gramEnd"/>
            <w:r w:rsidRPr="00871FA8">
              <w:rPr>
                <w:rFonts w:eastAsia="Times New Roman" w:cs="Times New Roman"/>
                <w:color w:val="767171"/>
                <w:szCs w:val="24"/>
                <w:lang w:eastAsia="es-DO"/>
              </w:rPr>
              <w:t>.A</w:t>
            </w:r>
          </w:p>
        </w:tc>
        <w:tc>
          <w:tcPr>
            <w:tcW w:w="4100" w:type="dxa"/>
            <w:shd w:val="clear" w:color="auto" w:fill="auto"/>
            <w:vAlign w:val="center"/>
            <w:hideMark/>
          </w:tcPr>
          <w:p w14:paraId="34557F1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HYUNDAI STARIA COLOR BLANCO CHASI KMJYA371BNU011870 AÑO 2022</w:t>
            </w:r>
          </w:p>
        </w:tc>
        <w:tc>
          <w:tcPr>
            <w:tcW w:w="1820" w:type="dxa"/>
            <w:shd w:val="clear" w:color="auto" w:fill="auto"/>
            <w:noWrap/>
            <w:vAlign w:val="center"/>
            <w:hideMark/>
          </w:tcPr>
          <w:p w14:paraId="4EF9B20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2,699,900.12</w:t>
            </w:r>
          </w:p>
        </w:tc>
      </w:tr>
      <w:tr w:rsidR="00B6762A" w:rsidRPr="00871FA8" w14:paraId="05CF0DE8" w14:textId="77777777" w:rsidTr="005C48F2">
        <w:trPr>
          <w:trHeight w:val="600"/>
          <w:jc w:val="center"/>
        </w:trPr>
        <w:tc>
          <w:tcPr>
            <w:tcW w:w="582" w:type="dxa"/>
            <w:shd w:val="clear" w:color="auto" w:fill="auto"/>
            <w:noWrap/>
            <w:vAlign w:val="center"/>
            <w:hideMark/>
          </w:tcPr>
          <w:p w14:paraId="2C6BBB9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242</w:t>
            </w:r>
          </w:p>
        </w:tc>
        <w:tc>
          <w:tcPr>
            <w:tcW w:w="3234" w:type="dxa"/>
            <w:shd w:val="clear" w:color="auto" w:fill="auto"/>
            <w:vAlign w:val="center"/>
            <w:hideMark/>
          </w:tcPr>
          <w:p w14:paraId="3C08EC7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MAGNA </w:t>
            </w:r>
            <w:proofErr w:type="gramStart"/>
            <w:r w:rsidRPr="00871FA8">
              <w:rPr>
                <w:rFonts w:eastAsia="Times New Roman" w:cs="Times New Roman"/>
                <w:color w:val="767171"/>
                <w:szCs w:val="24"/>
                <w:lang w:eastAsia="es-DO"/>
              </w:rPr>
              <w:t>MOTORS,S</w:t>
            </w:r>
            <w:proofErr w:type="gramEnd"/>
            <w:r w:rsidRPr="00871FA8">
              <w:rPr>
                <w:rFonts w:eastAsia="Times New Roman" w:cs="Times New Roman"/>
                <w:color w:val="767171"/>
                <w:szCs w:val="24"/>
                <w:lang w:eastAsia="es-DO"/>
              </w:rPr>
              <w:t>.A</w:t>
            </w:r>
          </w:p>
        </w:tc>
        <w:tc>
          <w:tcPr>
            <w:tcW w:w="4100" w:type="dxa"/>
            <w:shd w:val="clear" w:color="auto" w:fill="auto"/>
            <w:vAlign w:val="center"/>
            <w:hideMark/>
          </w:tcPr>
          <w:p w14:paraId="3D63A1A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HYUNDAI STARIA COLOR BLANCO AÑO 2022 CHASI KMJYA371BNU011894</w:t>
            </w:r>
          </w:p>
        </w:tc>
        <w:tc>
          <w:tcPr>
            <w:tcW w:w="1820" w:type="dxa"/>
            <w:shd w:val="clear" w:color="auto" w:fill="auto"/>
            <w:noWrap/>
            <w:vAlign w:val="center"/>
            <w:hideMark/>
          </w:tcPr>
          <w:p w14:paraId="323DBED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2,699,900.12</w:t>
            </w:r>
          </w:p>
        </w:tc>
      </w:tr>
      <w:tr w:rsidR="00B6762A" w:rsidRPr="00871FA8" w14:paraId="14E63C79" w14:textId="77777777" w:rsidTr="005C48F2">
        <w:trPr>
          <w:trHeight w:val="600"/>
          <w:jc w:val="center"/>
        </w:trPr>
        <w:tc>
          <w:tcPr>
            <w:tcW w:w="582" w:type="dxa"/>
            <w:shd w:val="clear" w:color="auto" w:fill="auto"/>
            <w:noWrap/>
            <w:vAlign w:val="center"/>
            <w:hideMark/>
          </w:tcPr>
          <w:p w14:paraId="735541E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243</w:t>
            </w:r>
          </w:p>
        </w:tc>
        <w:tc>
          <w:tcPr>
            <w:tcW w:w="3234" w:type="dxa"/>
            <w:shd w:val="clear" w:color="auto" w:fill="auto"/>
            <w:vAlign w:val="center"/>
            <w:hideMark/>
          </w:tcPr>
          <w:p w14:paraId="28CE968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MAGNA </w:t>
            </w:r>
            <w:proofErr w:type="gramStart"/>
            <w:r w:rsidRPr="00871FA8">
              <w:rPr>
                <w:rFonts w:eastAsia="Times New Roman" w:cs="Times New Roman"/>
                <w:color w:val="767171"/>
                <w:szCs w:val="24"/>
                <w:lang w:eastAsia="es-DO"/>
              </w:rPr>
              <w:t>MOTORS,S</w:t>
            </w:r>
            <w:proofErr w:type="gramEnd"/>
            <w:r w:rsidRPr="00871FA8">
              <w:rPr>
                <w:rFonts w:eastAsia="Times New Roman" w:cs="Times New Roman"/>
                <w:color w:val="767171"/>
                <w:szCs w:val="24"/>
                <w:lang w:eastAsia="es-DO"/>
              </w:rPr>
              <w:t>.A</w:t>
            </w:r>
          </w:p>
        </w:tc>
        <w:tc>
          <w:tcPr>
            <w:tcW w:w="4100" w:type="dxa"/>
            <w:shd w:val="clear" w:color="auto" w:fill="auto"/>
            <w:vAlign w:val="center"/>
            <w:hideMark/>
          </w:tcPr>
          <w:p w14:paraId="1871C83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HYUNDAI STARIA COLOR BLANCO AÑO 2022 CHASI KMJYA371BNU012204</w:t>
            </w:r>
          </w:p>
        </w:tc>
        <w:tc>
          <w:tcPr>
            <w:tcW w:w="1820" w:type="dxa"/>
            <w:shd w:val="clear" w:color="auto" w:fill="auto"/>
            <w:noWrap/>
            <w:vAlign w:val="center"/>
            <w:hideMark/>
          </w:tcPr>
          <w:p w14:paraId="601B5DB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2,699,900.11</w:t>
            </w:r>
          </w:p>
        </w:tc>
      </w:tr>
      <w:tr w:rsidR="00B6762A" w:rsidRPr="00871FA8" w14:paraId="4E2DE945" w14:textId="77777777" w:rsidTr="005C48F2">
        <w:trPr>
          <w:trHeight w:val="600"/>
          <w:jc w:val="center"/>
        </w:trPr>
        <w:tc>
          <w:tcPr>
            <w:tcW w:w="582" w:type="dxa"/>
            <w:shd w:val="clear" w:color="auto" w:fill="auto"/>
            <w:noWrap/>
            <w:vAlign w:val="center"/>
            <w:hideMark/>
          </w:tcPr>
          <w:p w14:paraId="5FAABA6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244</w:t>
            </w:r>
          </w:p>
        </w:tc>
        <w:tc>
          <w:tcPr>
            <w:tcW w:w="3234" w:type="dxa"/>
            <w:shd w:val="clear" w:color="auto" w:fill="auto"/>
            <w:vAlign w:val="center"/>
            <w:hideMark/>
          </w:tcPr>
          <w:p w14:paraId="33BD25E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MANUEL ALEJANDRO RODRIGUEZ MARTINEZ</w:t>
            </w:r>
          </w:p>
        </w:tc>
        <w:tc>
          <w:tcPr>
            <w:tcW w:w="4100" w:type="dxa"/>
            <w:shd w:val="clear" w:color="auto" w:fill="auto"/>
            <w:vAlign w:val="center"/>
            <w:hideMark/>
          </w:tcPr>
          <w:p w14:paraId="7A64FD9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ASESORIA, CONSULTAS E INFORMES, MAYO - AGOSTO/20</w:t>
            </w:r>
          </w:p>
        </w:tc>
        <w:tc>
          <w:tcPr>
            <w:tcW w:w="1820" w:type="dxa"/>
            <w:shd w:val="clear" w:color="auto" w:fill="auto"/>
            <w:vAlign w:val="center"/>
            <w:hideMark/>
          </w:tcPr>
          <w:p w14:paraId="0F626E4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566,400.00</w:t>
            </w:r>
          </w:p>
        </w:tc>
      </w:tr>
      <w:tr w:rsidR="00B6762A" w:rsidRPr="00871FA8" w14:paraId="5B9D58B5" w14:textId="77777777" w:rsidTr="005C48F2">
        <w:trPr>
          <w:trHeight w:val="600"/>
          <w:jc w:val="center"/>
        </w:trPr>
        <w:tc>
          <w:tcPr>
            <w:tcW w:w="582" w:type="dxa"/>
            <w:shd w:val="clear" w:color="auto" w:fill="auto"/>
            <w:noWrap/>
            <w:vAlign w:val="center"/>
            <w:hideMark/>
          </w:tcPr>
          <w:p w14:paraId="525AD47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245</w:t>
            </w:r>
          </w:p>
        </w:tc>
        <w:tc>
          <w:tcPr>
            <w:tcW w:w="3234" w:type="dxa"/>
            <w:shd w:val="clear" w:color="auto" w:fill="auto"/>
            <w:vAlign w:val="center"/>
            <w:hideMark/>
          </w:tcPr>
          <w:p w14:paraId="0196596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MARIA ALTAGRACIA DE LA CRUZ MORONTA</w:t>
            </w:r>
          </w:p>
        </w:tc>
        <w:tc>
          <w:tcPr>
            <w:tcW w:w="4100" w:type="dxa"/>
            <w:shd w:val="clear" w:color="auto" w:fill="auto"/>
            <w:vAlign w:val="center"/>
            <w:hideMark/>
          </w:tcPr>
          <w:p w14:paraId="7FF0EC1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NOTARIZACION DE CONTRATOS</w:t>
            </w:r>
          </w:p>
        </w:tc>
        <w:tc>
          <w:tcPr>
            <w:tcW w:w="1820" w:type="dxa"/>
            <w:shd w:val="clear" w:color="auto" w:fill="auto"/>
            <w:noWrap/>
            <w:vAlign w:val="center"/>
            <w:hideMark/>
          </w:tcPr>
          <w:p w14:paraId="589EB54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43,660.00</w:t>
            </w:r>
          </w:p>
        </w:tc>
      </w:tr>
      <w:tr w:rsidR="00B6762A" w:rsidRPr="00871FA8" w14:paraId="470CDC6C" w14:textId="77777777" w:rsidTr="005C48F2">
        <w:trPr>
          <w:trHeight w:val="600"/>
          <w:jc w:val="center"/>
        </w:trPr>
        <w:tc>
          <w:tcPr>
            <w:tcW w:w="582" w:type="dxa"/>
            <w:shd w:val="clear" w:color="auto" w:fill="auto"/>
            <w:noWrap/>
            <w:vAlign w:val="center"/>
            <w:hideMark/>
          </w:tcPr>
          <w:p w14:paraId="3E60F18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246</w:t>
            </w:r>
          </w:p>
        </w:tc>
        <w:tc>
          <w:tcPr>
            <w:tcW w:w="3234" w:type="dxa"/>
            <w:shd w:val="clear" w:color="auto" w:fill="auto"/>
            <w:vAlign w:val="center"/>
            <w:hideMark/>
          </w:tcPr>
          <w:p w14:paraId="281E460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MARIA ELENA NUÑEZ &amp; ASOCIADOS</w:t>
            </w:r>
          </w:p>
        </w:tc>
        <w:tc>
          <w:tcPr>
            <w:tcW w:w="4100" w:type="dxa"/>
            <w:shd w:val="clear" w:color="auto" w:fill="auto"/>
            <w:vAlign w:val="center"/>
            <w:hideMark/>
          </w:tcPr>
          <w:p w14:paraId="2C710B5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SER </w:t>
            </w:r>
            <w:proofErr w:type="gramStart"/>
            <w:r w:rsidRPr="00871FA8">
              <w:rPr>
                <w:rFonts w:eastAsia="Times New Roman" w:cs="Times New Roman"/>
                <w:color w:val="767171"/>
                <w:szCs w:val="24"/>
                <w:lang w:eastAsia="es-DO"/>
              </w:rPr>
              <w:t>HUMANO,  AGOSTO</w:t>
            </w:r>
            <w:proofErr w:type="gramEnd"/>
            <w:r w:rsidRPr="00871FA8">
              <w:rPr>
                <w:rFonts w:eastAsia="Times New Roman" w:cs="Times New Roman"/>
                <w:color w:val="767171"/>
                <w:szCs w:val="24"/>
                <w:lang w:eastAsia="es-DO"/>
              </w:rPr>
              <w:t xml:space="preserve"> 2021</w:t>
            </w:r>
          </w:p>
        </w:tc>
        <w:tc>
          <w:tcPr>
            <w:tcW w:w="1820" w:type="dxa"/>
            <w:shd w:val="clear" w:color="auto" w:fill="auto"/>
            <w:noWrap/>
            <w:vAlign w:val="center"/>
            <w:hideMark/>
          </w:tcPr>
          <w:p w14:paraId="07CC635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70,800.00</w:t>
            </w:r>
          </w:p>
        </w:tc>
      </w:tr>
      <w:tr w:rsidR="00B6762A" w:rsidRPr="00871FA8" w14:paraId="7A92BF6A" w14:textId="77777777" w:rsidTr="005C48F2">
        <w:trPr>
          <w:trHeight w:val="600"/>
          <w:jc w:val="center"/>
        </w:trPr>
        <w:tc>
          <w:tcPr>
            <w:tcW w:w="582" w:type="dxa"/>
            <w:shd w:val="clear" w:color="auto" w:fill="auto"/>
            <w:noWrap/>
            <w:vAlign w:val="center"/>
            <w:hideMark/>
          </w:tcPr>
          <w:p w14:paraId="5370FBD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247</w:t>
            </w:r>
          </w:p>
        </w:tc>
        <w:tc>
          <w:tcPr>
            <w:tcW w:w="3234" w:type="dxa"/>
            <w:shd w:val="clear" w:color="auto" w:fill="auto"/>
            <w:vAlign w:val="center"/>
            <w:hideMark/>
          </w:tcPr>
          <w:p w14:paraId="30795FF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MARIA ELENA NUÑEZ &amp; ASOCIADOS</w:t>
            </w:r>
          </w:p>
        </w:tc>
        <w:tc>
          <w:tcPr>
            <w:tcW w:w="4100" w:type="dxa"/>
            <w:shd w:val="clear" w:color="auto" w:fill="auto"/>
            <w:vAlign w:val="center"/>
            <w:hideMark/>
          </w:tcPr>
          <w:p w14:paraId="3B6239F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SER </w:t>
            </w:r>
            <w:proofErr w:type="gramStart"/>
            <w:r w:rsidRPr="00871FA8">
              <w:rPr>
                <w:rFonts w:eastAsia="Times New Roman" w:cs="Times New Roman"/>
                <w:color w:val="767171"/>
                <w:szCs w:val="24"/>
                <w:lang w:eastAsia="es-DO"/>
              </w:rPr>
              <w:t>HUMANO,  SEPTIEMBRE</w:t>
            </w:r>
            <w:proofErr w:type="gramEnd"/>
            <w:r w:rsidRPr="00871FA8">
              <w:rPr>
                <w:rFonts w:eastAsia="Times New Roman" w:cs="Times New Roman"/>
                <w:color w:val="767171"/>
                <w:szCs w:val="24"/>
                <w:lang w:eastAsia="es-DO"/>
              </w:rPr>
              <w:t xml:space="preserve"> 2021</w:t>
            </w:r>
          </w:p>
        </w:tc>
        <w:tc>
          <w:tcPr>
            <w:tcW w:w="1820" w:type="dxa"/>
            <w:shd w:val="clear" w:color="auto" w:fill="auto"/>
            <w:noWrap/>
            <w:vAlign w:val="center"/>
            <w:hideMark/>
          </w:tcPr>
          <w:p w14:paraId="42560F3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70,800.00</w:t>
            </w:r>
          </w:p>
        </w:tc>
      </w:tr>
      <w:tr w:rsidR="00B6762A" w:rsidRPr="00871FA8" w14:paraId="186693A2" w14:textId="77777777" w:rsidTr="005C48F2">
        <w:trPr>
          <w:trHeight w:val="600"/>
          <w:jc w:val="center"/>
        </w:trPr>
        <w:tc>
          <w:tcPr>
            <w:tcW w:w="582" w:type="dxa"/>
            <w:shd w:val="clear" w:color="auto" w:fill="auto"/>
            <w:noWrap/>
            <w:vAlign w:val="center"/>
            <w:hideMark/>
          </w:tcPr>
          <w:p w14:paraId="6AC6512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248</w:t>
            </w:r>
          </w:p>
        </w:tc>
        <w:tc>
          <w:tcPr>
            <w:tcW w:w="3234" w:type="dxa"/>
            <w:shd w:val="clear" w:color="auto" w:fill="auto"/>
            <w:vAlign w:val="center"/>
            <w:hideMark/>
          </w:tcPr>
          <w:p w14:paraId="5524F50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MARIA ELENA NUÑEZ &amp; ASOCIADOS</w:t>
            </w:r>
          </w:p>
        </w:tc>
        <w:tc>
          <w:tcPr>
            <w:tcW w:w="4100" w:type="dxa"/>
            <w:shd w:val="clear" w:color="auto" w:fill="auto"/>
            <w:vAlign w:val="center"/>
            <w:hideMark/>
          </w:tcPr>
          <w:p w14:paraId="05D7F01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SER HUMANO, OCTUBRE  2021</w:t>
            </w:r>
          </w:p>
        </w:tc>
        <w:tc>
          <w:tcPr>
            <w:tcW w:w="1820" w:type="dxa"/>
            <w:shd w:val="clear" w:color="auto" w:fill="auto"/>
            <w:noWrap/>
            <w:vAlign w:val="center"/>
            <w:hideMark/>
          </w:tcPr>
          <w:p w14:paraId="4823970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70,800.00</w:t>
            </w:r>
          </w:p>
        </w:tc>
      </w:tr>
      <w:tr w:rsidR="00B6762A" w:rsidRPr="00871FA8" w14:paraId="11115048" w14:textId="77777777" w:rsidTr="005C48F2">
        <w:trPr>
          <w:trHeight w:val="600"/>
          <w:jc w:val="center"/>
        </w:trPr>
        <w:tc>
          <w:tcPr>
            <w:tcW w:w="582" w:type="dxa"/>
            <w:shd w:val="clear" w:color="auto" w:fill="auto"/>
            <w:noWrap/>
            <w:vAlign w:val="center"/>
            <w:hideMark/>
          </w:tcPr>
          <w:p w14:paraId="323A736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249</w:t>
            </w:r>
          </w:p>
        </w:tc>
        <w:tc>
          <w:tcPr>
            <w:tcW w:w="3234" w:type="dxa"/>
            <w:shd w:val="clear" w:color="auto" w:fill="auto"/>
            <w:vAlign w:val="center"/>
            <w:hideMark/>
          </w:tcPr>
          <w:p w14:paraId="0769660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MAXIMO BAEZ PERALTA</w:t>
            </w:r>
          </w:p>
        </w:tc>
        <w:tc>
          <w:tcPr>
            <w:tcW w:w="4100" w:type="dxa"/>
            <w:shd w:val="clear" w:color="auto" w:fill="auto"/>
            <w:vAlign w:val="center"/>
            <w:hideMark/>
          </w:tcPr>
          <w:p w14:paraId="717BAB7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SERVICIOS NOTARIALES</w:t>
            </w:r>
          </w:p>
        </w:tc>
        <w:tc>
          <w:tcPr>
            <w:tcW w:w="1820" w:type="dxa"/>
            <w:shd w:val="clear" w:color="auto" w:fill="auto"/>
            <w:noWrap/>
            <w:vAlign w:val="center"/>
            <w:hideMark/>
          </w:tcPr>
          <w:p w14:paraId="306E431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219,480.00</w:t>
            </w:r>
          </w:p>
        </w:tc>
      </w:tr>
      <w:tr w:rsidR="00B6762A" w:rsidRPr="00871FA8" w14:paraId="4A577C2C" w14:textId="77777777" w:rsidTr="005C48F2">
        <w:trPr>
          <w:trHeight w:val="600"/>
          <w:jc w:val="center"/>
        </w:trPr>
        <w:tc>
          <w:tcPr>
            <w:tcW w:w="582" w:type="dxa"/>
            <w:shd w:val="clear" w:color="auto" w:fill="auto"/>
            <w:noWrap/>
            <w:vAlign w:val="center"/>
            <w:hideMark/>
          </w:tcPr>
          <w:p w14:paraId="60419C1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250</w:t>
            </w:r>
          </w:p>
        </w:tc>
        <w:tc>
          <w:tcPr>
            <w:tcW w:w="3234" w:type="dxa"/>
            <w:shd w:val="clear" w:color="auto" w:fill="auto"/>
            <w:vAlign w:val="center"/>
            <w:hideMark/>
          </w:tcPr>
          <w:p w14:paraId="500E189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MBE COMUNICACIONES SRL</w:t>
            </w:r>
          </w:p>
        </w:tc>
        <w:tc>
          <w:tcPr>
            <w:tcW w:w="4100" w:type="dxa"/>
            <w:shd w:val="clear" w:color="auto" w:fill="auto"/>
            <w:vAlign w:val="center"/>
            <w:hideMark/>
          </w:tcPr>
          <w:p w14:paraId="47D12FF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PERSONALMENTE, MAYO 2021</w:t>
            </w:r>
          </w:p>
        </w:tc>
        <w:tc>
          <w:tcPr>
            <w:tcW w:w="1820" w:type="dxa"/>
            <w:shd w:val="clear" w:color="auto" w:fill="auto"/>
            <w:noWrap/>
            <w:vAlign w:val="center"/>
            <w:hideMark/>
          </w:tcPr>
          <w:p w14:paraId="3F2A06E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88,500.00</w:t>
            </w:r>
          </w:p>
        </w:tc>
      </w:tr>
      <w:tr w:rsidR="00B6762A" w:rsidRPr="00871FA8" w14:paraId="0463D489" w14:textId="77777777" w:rsidTr="005C48F2">
        <w:trPr>
          <w:trHeight w:val="600"/>
          <w:jc w:val="center"/>
        </w:trPr>
        <w:tc>
          <w:tcPr>
            <w:tcW w:w="582" w:type="dxa"/>
            <w:shd w:val="clear" w:color="auto" w:fill="auto"/>
            <w:noWrap/>
            <w:vAlign w:val="center"/>
            <w:hideMark/>
          </w:tcPr>
          <w:p w14:paraId="19437CE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251</w:t>
            </w:r>
          </w:p>
        </w:tc>
        <w:tc>
          <w:tcPr>
            <w:tcW w:w="3234" w:type="dxa"/>
            <w:shd w:val="clear" w:color="auto" w:fill="auto"/>
            <w:vAlign w:val="center"/>
            <w:hideMark/>
          </w:tcPr>
          <w:p w14:paraId="4D1C5AE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MBE COMUNICACIONES SRL</w:t>
            </w:r>
          </w:p>
        </w:tc>
        <w:tc>
          <w:tcPr>
            <w:tcW w:w="4100" w:type="dxa"/>
            <w:shd w:val="clear" w:color="auto" w:fill="auto"/>
            <w:vAlign w:val="center"/>
            <w:hideMark/>
          </w:tcPr>
          <w:p w14:paraId="53D727D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PERSONALMENTE, JUNIO 2021</w:t>
            </w:r>
          </w:p>
        </w:tc>
        <w:tc>
          <w:tcPr>
            <w:tcW w:w="1820" w:type="dxa"/>
            <w:shd w:val="clear" w:color="auto" w:fill="auto"/>
            <w:noWrap/>
            <w:vAlign w:val="center"/>
            <w:hideMark/>
          </w:tcPr>
          <w:p w14:paraId="0020C64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88,500.00</w:t>
            </w:r>
          </w:p>
        </w:tc>
      </w:tr>
      <w:tr w:rsidR="00B6762A" w:rsidRPr="00871FA8" w14:paraId="6A686901" w14:textId="77777777" w:rsidTr="005C48F2">
        <w:trPr>
          <w:trHeight w:val="600"/>
          <w:jc w:val="center"/>
        </w:trPr>
        <w:tc>
          <w:tcPr>
            <w:tcW w:w="582" w:type="dxa"/>
            <w:shd w:val="clear" w:color="auto" w:fill="auto"/>
            <w:noWrap/>
            <w:vAlign w:val="center"/>
            <w:hideMark/>
          </w:tcPr>
          <w:p w14:paraId="04DD427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252</w:t>
            </w:r>
          </w:p>
        </w:tc>
        <w:tc>
          <w:tcPr>
            <w:tcW w:w="3234" w:type="dxa"/>
            <w:shd w:val="clear" w:color="auto" w:fill="auto"/>
            <w:vAlign w:val="center"/>
            <w:hideMark/>
          </w:tcPr>
          <w:p w14:paraId="374BCE5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MBE COMUNICACIONES SRL</w:t>
            </w:r>
          </w:p>
        </w:tc>
        <w:tc>
          <w:tcPr>
            <w:tcW w:w="4100" w:type="dxa"/>
            <w:shd w:val="clear" w:color="auto" w:fill="auto"/>
            <w:vAlign w:val="center"/>
            <w:hideMark/>
          </w:tcPr>
          <w:p w14:paraId="7238DED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PERSONALMENTE, JULIO 2021</w:t>
            </w:r>
          </w:p>
        </w:tc>
        <w:tc>
          <w:tcPr>
            <w:tcW w:w="1820" w:type="dxa"/>
            <w:shd w:val="clear" w:color="auto" w:fill="auto"/>
            <w:noWrap/>
            <w:vAlign w:val="center"/>
            <w:hideMark/>
          </w:tcPr>
          <w:p w14:paraId="0AC95FA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88,500.00</w:t>
            </w:r>
          </w:p>
        </w:tc>
      </w:tr>
      <w:tr w:rsidR="00B6762A" w:rsidRPr="00871FA8" w14:paraId="729EABD5" w14:textId="77777777" w:rsidTr="005C48F2">
        <w:trPr>
          <w:trHeight w:val="600"/>
          <w:jc w:val="center"/>
        </w:trPr>
        <w:tc>
          <w:tcPr>
            <w:tcW w:w="582" w:type="dxa"/>
            <w:shd w:val="clear" w:color="auto" w:fill="auto"/>
            <w:noWrap/>
            <w:vAlign w:val="center"/>
            <w:hideMark/>
          </w:tcPr>
          <w:p w14:paraId="4291408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253</w:t>
            </w:r>
          </w:p>
        </w:tc>
        <w:tc>
          <w:tcPr>
            <w:tcW w:w="3234" w:type="dxa"/>
            <w:shd w:val="clear" w:color="auto" w:fill="auto"/>
            <w:vAlign w:val="center"/>
            <w:hideMark/>
          </w:tcPr>
          <w:p w14:paraId="59663E5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MBE COMUNICACIONES SRL</w:t>
            </w:r>
          </w:p>
        </w:tc>
        <w:tc>
          <w:tcPr>
            <w:tcW w:w="4100" w:type="dxa"/>
            <w:shd w:val="clear" w:color="auto" w:fill="auto"/>
            <w:vAlign w:val="center"/>
            <w:hideMark/>
          </w:tcPr>
          <w:p w14:paraId="427320C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PERSONALMENTE, AGOSTO 2021</w:t>
            </w:r>
          </w:p>
        </w:tc>
        <w:tc>
          <w:tcPr>
            <w:tcW w:w="1820" w:type="dxa"/>
            <w:shd w:val="clear" w:color="auto" w:fill="auto"/>
            <w:noWrap/>
            <w:vAlign w:val="center"/>
            <w:hideMark/>
          </w:tcPr>
          <w:p w14:paraId="55BDEFA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88,500.00</w:t>
            </w:r>
          </w:p>
        </w:tc>
      </w:tr>
      <w:tr w:rsidR="00B6762A" w:rsidRPr="00871FA8" w14:paraId="14FF38CC" w14:textId="77777777" w:rsidTr="005C48F2">
        <w:trPr>
          <w:trHeight w:val="600"/>
          <w:jc w:val="center"/>
        </w:trPr>
        <w:tc>
          <w:tcPr>
            <w:tcW w:w="582" w:type="dxa"/>
            <w:shd w:val="clear" w:color="auto" w:fill="auto"/>
            <w:noWrap/>
            <w:vAlign w:val="center"/>
            <w:hideMark/>
          </w:tcPr>
          <w:p w14:paraId="4C32FAF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254</w:t>
            </w:r>
          </w:p>
        </w:tc>
        <w:tc>
          <w:tcPr>
            <w:tcW w:w="3234" w:type="dxa"/>
            <w:shd w:val="clear" w:color="auto" w:fill="auto"/>
            <w:vAlign w:val="center"/>
            <w:hideMark/>
          </w:tcPr>
          <w:p w14:paraId="5AD3E2C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MBE COMUNICACIONES SRL</w:t>
            </w:r>
          </w:p>
        </w:tc>
        <w:tc>
          <w:tcPr>
            <w:tcW w:w="4100" w:type="dxa"/>
            <w:shd w:val="clear" w:color="auto" w:fill="auto"/>
            <w:vAlign w:val="center"/>
            <w:hideMark/>
          </w:tcPr>
          <w:p w14:paraId="0DAFB37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PERSONALMENTE, SEPTIEMBRE 2021</w:t>
            </w:r>
          </w:p>
        </w:tc>
        <w:tc>
          <w:tcPr>
            <w:tcW w:w="1820" w:type="dxa"/>
            <w:shd w:val="clear" w:color="auto" w:fill="auto"/>
            <w:noWrap/>
            <w:vAlign w:val="center"/>
            <w:hideMark/>
          </w:tcPr>
          <w:p w14:paraId="2885183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88,500.00</w:t>
            </w:r>
          </w:p>
        </w:tc>
      </w:tr>
      <w:tr w:rsidR="00B6762A" w:rsidRPr="00871FA8" w14:paraId="3840BA58" w14:textId="77777777" w:rsidTr="005C48F2">
        <w:trPr>
          <w:trHeight w:val="600"/>
          <w:jc w:val="center"/>
        </w:trPr>
        <w:tc>
          <w:tcPr>
            <w:tcW w:w="582" w:type="dxa"/>
            <w:shd w:val="clear" w:color="auto" w:fill="auto"/>
            <w:noWrap/>
            <w:vAlign w:val="center"/>
            <w:hideMark/>
          </w:tcPr>
          <w:p w14:paraId="1E32A7C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255</w:t>
            </w:r>
          </w:p>
        </w:tc>
        <w:tc>
          <w:tcPr>
            <w:tcW w:w="3234" w:type="dxa"/>
            <w:shd w:val="clear" w:color="auto" w:fill="auto"/>
            <w:vAlign w:val="center"/>
            <w:hideMark/>
          </w:tcPr>
          <w:p w14:paraId="185B439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MBE COMUNICACIONES SRL</w:t>
            </w:r>
          </w:p>
        </w:tc>
        <w:tc>
          <w:tcPr>
            <w:tcW w:w="4100" w:type="dxa"/>
            <w:shd w:val="clear" w:color="auto" w:fill="auto"/>
            <w:vAlign w:val="center"/>
            <w:hideMark/>
          </w:tcPr>
          <w:p w14:paraId="003C46C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w:t>
            </w:r>
            <w:proofErr w:type="gramStart"/>
            <w:r w:rsidRPr="00871FA8">
              <w:rPr>
                <w:rFonts w:eastAsia="Times New Roman" w:cs="Times New Roman"/>
                <w:color w:val="767171"/>
                <w:szCs w:val="24"/>
                <w:lang w:eastAsia="es-DO"/>
              </w:rPr>
              <w:t>PERSONALMENTE,  OCTUBRE</w:t>
            </w:r>
            <w:proofErr w:type="gramEnd"/>
            <w:r w:rsidRPr="00871FA8">
              <w:rPr>
                <w:rFonts w:eastAsia="Times New Roman" w:cs="Times New Roman"/>
                <w:color w:val="767171"/>
                <w:szCs w:val="24"/>
                <w:lang w:eastAsia="es-DO"/>
              </w:rPr>
              <w:t xml:space="preserve"> 2021</w:t>
            </w:r>
          </w:p>
        </w:tc>
        <w:tc>
          <w:tcPr>
            <w:tcW w:w="1820" w:type="dxa"/>
            <w:shd w:val="clear" w:color="auto" w:fill="auto"/>
            <w:noWrap/>
            <w:vAlign w:val="center"/>
            <w:hideMark/>
          </w:tcPr>
          <w:p w14:paraId="23741B1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88,500.00</w:t>
            </w:r>
          </w:p>
        </w:tc>
      </w:tr>
      <w:tr w:rsidR="00B6762A" w:rsidRPr="00871FA8" w14:paraId="5BBE7E6B" w14:textId="77777777" w:rsidTr="005C48F2">
        <w:trPr>
          <w:trHeight w:val="600"/>
          <w:jc w:val="center"/>
        </w:trPr>
        <w:tc>
          <w:tcPr>
            <w:tcW w:w="582" w:type="dxa"/>
            <w:shd w:val="clear" w:color="auto" w:fill="auto"/>
            <w:noWrap/>
            <w:vAlign w:val="center"/>
            <w:hideMark/>
          </w:tcPr>
          <w:p w14:paraId="26399A8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256</w:t>
            </w:r>
          </w:p>
        </w:tc>
        <w:tc>
          <w:tcPr>
            <w:tcW w:w="3234" w:type="dxa"/>
            <w:shd w:val="clear" w:color="auto" w:fill="auto"/>
            <w:vAlign w:val="center"/>
            <w:hideMark/>
          </w:tcPr>
          <w:p w14:paraId="0AEA481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MDM Y ASOCIADOS S A</w:t>
            </w:r>
          </w:p>
        </w:tc>
        <w:tc>
          <w:tcPr>
            <w:tcW w:w="4100" w:type="dxa"/>
            <w:shd w:val="clear" w:color="auto" w:fill="auto"/>
            <w:vAlign w:val="center"/>
            <w:hideMark/>
          </w:tcPr>
          <w:p w14:paraId="58DBAD4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BLOQUE DE PRENSA, AGOSTO, SEPTIEMBRE Y OCTUBRE 2021</w:t>
            </w:r>
          </w:p>
        </w:tc>
        <w:tc>
          <w:tcPr>
            <w:tcW w:w="1820" w:type="dxa"/>
            <w:shd w:val="clear" w:color="auto" w:fill="auto"/>
            <w:noWrap/>
            <w:vAlign w:val="center"/>
            <w:hideMark/>
          </w:tcPr>
          <w:p w14:paraId="7E92AB3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106,200.00</w:t>
            </w:r>
          </w:p>
        </w:tc>
      </w:tr>
      <w:tr w:rsidR="00B6762A" w:rsidRPr="00871FA8" w14:paraId="5C934B46" w14:textId="77777777" w:rsidTr="005C48F2">
        <w:trPr>
          <w:trHeight w:val="600"/>
          <w:jc w:val="center"/>
        </w:trPr>
        <w:tc>
          <w:tcPr>
            <w:tcW w:w="582" w:type="dxa"/>
            <w:shd w:val="clear" w:color="auto" w:fill="auto"/>
            <w:noWrap/>
            <w:vAlign w:val="center"/>
            <w:hideMark/>
          </w:tcPr>
          <w:p w14:paraId="3604C66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257</w:t>
            </w:r>
          </w:p>
        </w:tc>
        <w:tc>
          <w:tcPr>
            <w:tcW w:w="3234" w:type="dxa"/>
            <w:shd w:val="clear" w:color="auto" w:fill="auto"/>
            <w:vAlign w:val="center"/>
            <w:hideMark/>
          </w:tcPr>
          <w:p w14:paraId="703B6C9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MEDIOS CARA O CRUZ SRL</w:t>
            </w:r>
          </w:p>
        </w:tc>
        <w:tc>
          <w:tcPr>
            <w:tcW w:w="4100" w:type="dxa"/>
            <w:shd w:val="clear" w:color="auto" w:fill="auto"/>
            <w:vAlign w:val="center"/>
            <w:hideMark/>
          </w:tcPr>
          <w:p w14:paraId="32C12E7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CARA O CRUZ, MESES DE FEBRERO A JULIO 2021</w:t>
            </w:r>
          </w:p>
        </w:tc>
        <w:tc>
          <w:tcPr>
            <w:tcW w:w="1820" w:type="dxa"/>
            <w:shd w:val="clear" w:color="auto" w:fill="auto"/>
            <w:noWrap/>
            <w:vAlign w:val="center"/>
            <w:hideMark/>
          </w:tcPr>
          <w:p w14:paraId="3820C78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531,000.00</w:t>
            </w:r>
          </w:p>
        </w:tc>
      </w:tr>
      <w:tr w:rsidR="00B6762A" w:rsidRPr="00871FA8" w14:paraId="13F7D1F7" w14:textId="77777777" w:rsidTr="005C48F2">
        <w:trPr>
          <w:trHeight w:val="600"/>
          <w:jc w:val="center"/>
        </w:trPr>
        <w:tc>
          <w:tcPr>
            <w:tcW w:w="582" w:type="dxa"/>
            <w:shd w:val="clear" w:color="auto" w:fill="auto"/>
            <w:noWrap/>
            <w:vAlign w:val="center"/>
            <w:hideMark/>
          </w:tcPr>
          <w:p w14:paraId="19BBB65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258</w:t>
            </w:r>
          </w:p>
        </w:tc>
        <w:tc>
          <w:tcPr>
            <w:tcW w:w="3234" w:type="dxa"/>
            <w:shd w:val="clear" w:color="auto" w:fill="auto"/>
            <w:vAlign w:val="center"/>
            <w:hideMark/>
          </w:tcPr>
          <w:p w14:paraId="514EEF6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MEDIOS JUMARPO, SRL</w:t>
            </w:r>
          </w:p>
        </w:tc>
        <w:tc>
          <w:tcPr>
            <w:tcW w:w="4100" w:type="dxa"/>
            <w:shd w:val="clear" w:color="auto" w:fill="auto"/>
            <w:vAlign w:val="center"/>
            <w:hideMark/>
          </w:tcPr>
          <w:p w14:paraId="5C42834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ENCUENTRO INFORMAL, AGOSTO 2021</w:t>
            </w:r>
          </w:p>
        </w:tc>
        <w:tc>
          <w:tcPr>
            <w:tcW w:w="1820" w:type="dxa"/>
            <w:shd w:val="clear" w:color="auto" w:fill="auto"/>
            <w:noWrap/>
            <w:vAlign w:val="center"/>
            <w:hideMark/>
          </w:tcPr>
          <w:p w14:paraId="7EB229B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1FC43F29" w14:textId="77777777" w:rsidTr="005C48F2">
        <w:trPr>
          <w:trHeight w:val="600"/>
          <w:jc w:val="center"/>
        </w:trPr>
        <w:tc>
          <w:tcPr>
            <w:tcW w:w="582" w:type="dxa"/>
            <w:shd w:val="clear" w:color="auto" w:fill="auto"/>
            <w:noWrap/>
            <w:vAlign w:val="center"/>
            <w:hideMark/>
          </w:tcPr>
          <w:p w14:paraId="253E9AE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259</w:t>
            </w:r>
          </w:p>
        </w:tc>
        <w:tc>
          <w:tcPr>
            <w:tcW w:w="3234" w:type="dxa"/>
            <w:shd w:val="clear" w:color="auto" w:fill="auto"/>
            <w:vAlign w:val="center"/>
            <w:hideMark/>
          </w:tcPr>
          <w:p w14:paraId="6DC9E6F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MEDIOS JUMARPO, SRL</w:t>
            </w:r>
          </w:p>
        </w:tc>
        <w:tc>
          <w:tcPr>
            <w:tcW w:w="4100" w:type="dxa"/>
            <w:shd w:val="clear" w:color="auto" w:fill="auto"/>
            <w:vAlign w:val="center"/>
            <w:hideMark/>
          </w:tcPr>
          <w:p w14:paraId="75AE510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ENCUENTRO INFORMAL, SEPTIEMBRE 2021</w:t>
            </w:r>
          </w:p>
        </w:tc>
        <w:tc>
          <w:tcPr>
            <w:tcW w:w="1820" w:type="dxa"/>
            <w:shd w:val="clear" w:color="auto" w:fill="auto"/>
            <w:noWrap/>
            <w:vAlign w:val="center"/>
            <w:hideMark/>
          </w:tcPr>
          <w:p w14:paraId="3B67FF9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773EF2AA" w14:textId="77777777" w:rsidTr="005C48F2">
        <w:trPr>
          <w:trHeight w:val="600"/>
          <w:jc w:val="center"/>
        </w:trPr>
        <w:tc>
          <w:tcPr>
            <w:tcW w:w="582" w:type="dxa"/>
            <w:shd w:val="clear" w:color="auto" w:fill="auto"/>
            <w:noWrap/>
            <w:vAlign w:val="center"/>
            <w:hideMark/>
          </w:tcPr>
          <w:p w14:paraId="46B7C76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260</w:t>
            </w:r>
          </w:p>
        </w:tc>
        <w:tc>
          <w:tcPr>
            <w:tcW w:w="3234" w:type="dxa"/>
            <w:shd w:val="clear" w:color="auto" w:fill="auto"/>
            <w:vAlign w:val="center"/>
            <w:hideMark/>
          </w:tcPr>
          <w:p w14:paraId="136AC85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MEDIOS JUMARPO, SRL</w:t>
            </w:r>
          </w:p>
        </w:tc>
        <w:tc>
          <w:tcPr>
            <w:tcW w:w="4100" w:type="dxa"/>
            <w:shd w:val="clear" w:color="auto" w:fill="auto"/>
            <w:vAlign w:val="center"/>
            <w:hideMark/>
          </w:tcPr>
          <w:p w14:paraId="029565D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ENCUENTRO INFORMAL, OCTUBRE 2021</w:t>
            </w:r>
          </w:p>
        </w:tc>
        <w:tc>
          <w:tcPr>
            <w:tcW w:w="1820" w:type="dxa"/>
            <w:shd w:val="clear" w:color="auto" w:fill="auto"/>
            <w:noWrap/>
            <w:vAlign w:val="center"/>
            <w:hideMark/>
          </w:tcPr>
          <w:p w14:paraId="38718D1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0F20B94B" w14:textId="77777777" w:rsidTr="005C48F2">
        <w:trPr>
          <w:trHeight w:val="600"/>
          <w:jc w:val="center"/>
        </w:trPr>
        <w:tc>
          <w:tcPr>
            <w:tcW w:w="582" w:type="dxa"/>
            <w:shd w:val="clear" w:color="auto" w:fill="auto"/>
            <w:noWrap/>
            <w:vAlign w:val="center"/>
            <w:hideMark/>
          </w:tcPr>
          <w:p w14:paraId="44F05AE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261</w:t>
            </w:r>
          </w:p>
        </w:tc>
        <w:tc>
          <w:tcPr>
            <w:tcW w:w="3234" w:type="dxa"/>
            <w:shd w:val="clear" w:color="auto" w:fill="auto"/>
            <w:vAlign w:val="center"/>
            <w:hideMark/>
          </w:tcPr>
          <w:p w14:paraId="53DBD5D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MERCADO MEDIA NETWORK, SRL</w:t>
            </w:r>
          </w:p>
        </w:tc>
        <w:tc>
          <w:tcPr>
            <w:tcW w:w="4100" w:type="dxa"/>
            <w:shd w:val="clear" w:color="auto" w:fill="auto"/>
            <w:vAlign w:val="center"/>
            <w:hideMark/>
          </w:tcPr>
          <w:p w14:paraId="33A759F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EN LA REVISTA ENTREVISTA DIGITAL, OCTUBRE/2021</w:t>
            </w:r>
          </w:p>
        </w:tc>
        <w:tc>
          <w:tcPr>
            <w:tcW w:w="1820" w:type="dxa"/>
            <w:shd w:val="clear" w:color="auto" w:fill="auto"/>
            <w:noWrap/>
            <w:vAlign w:val="center"/>
            <w:hideMark/>
          </w:tcPr>
          <w:p w14:paraId="36344AA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177,000.00</w:t>
            </w:r>
          </w:p>
        </w:tc>
      </w:tr>
      <w:tr w:rsidR="00B6762A" w:rsidRPr="00871FA8" w14:paraId="374E2DA5" w14:textId="77777777" w:rsidTr="005C48F2">
        <w:trPr>
          <w:trHeight w:val="600"/>
          <w:jc w:val="center"/>
        </w:trPr>
        <w:tc>
          <w:tcPr>
            <w:tcW w:w="582" w:type="dxa"/>
            <w:shd w:val="clear" w:color="auto" w:fill="auto"/>
            <w:noWrap/>
            <w:vAlign w:val="center"/>
            <w:hideMark/>
          </w:tcPr>
          <w:p w14:paraId="757136C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262</w:t>
            </w:r>
          </w:p>
        </w:tc>
        <w:tc>
          <w:tcPr>
            <w:tcW w:w="3234" w:type="dxa"/>
            <w:shd w:val="clear" w:color="auto" w:fill="auto"/>
            <w:vAlign w:val="center"/>
            <w:hideMark/>
          </w:tcPr>
          <w:p w14:paraId="13505E6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MERCADO MEDIA NETWORK, SRL</w:t>
            </w:r>
          </w:p>
        </w:tc>
        <w:tc>
          <w:tcPr>
            <w:tcW w:w="4100" w:type="dxa"/>
            <w:shd w:val="clear" w:color="auto" w:fill="auto"/>
            <w:vAlign w:val="center"/>
            <w:hideMark/>
          </w:tcPr>
          <w:p w14:paraId="0D420F5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EN ESPACIO PAGADO (IMPRESO Y DIGITAL, SEPTIEMBRE/2021</w:t>
            </w:r>
          </w:p>
        </w:tc>
        <w:tc>
          <w:tcPr>
            <w:tcW w:w="1820" w:type="dxa"/>
            <w:shd w:val="clear" w:color="auto" w:fill="auto"/>
            <w:noWrap/>
            <w:vAlign w:val="center"/>
            <w:hideMark/>
          </w:tcPr>
          <w:p w14:paraId="3A53AE3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177,000.00</w:t>
            </w:r>
          </w:p>
        </w:tc>
      </w:tr>
      <w:tr w:rsidR="00B6762A" w:rsidRPr="00871FA8" w14:paraId="55580E3F" w14:textId="77777777" w:rsidTr="005C48F2">
        <w:trPr>
          <w:trHeight w:val="600"/>
          <w:jc w:val="center"/>
        </w:trPr>
        <w:tc>
          <w:tcPr>
            <w:tcW w:w="582" w:type="dxa"/>
            <w:shd w:val="clear" w:color="auto" w:fill="auto"/>
            <w:noWrap/>
            <w:vAlign w:val="center"/>
            <w:hideMark/>
          </w:tcPr>
          <w:p w14:paraId="4D39F45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263</w:t>
            </w:r>
          </w:p>
        </w:tc>
        <w:tc>
          <w:tcPr>
            <w:tcW w:w="3234" w:type="dxa"/>
            <w:shd w:val="clear" w:color="auto" w:fill="auto"/>
            <w:vAlign w:val="center"/>
            <w:hideMark/>
          </w:tcPr>
          <w:p w14:paraId="435FD94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MERCEDES MARIANO HEREDIA</w:t>
            </w:r>
          </w:p>
        </w:tc>
        <w:tc>
          <w:tcPr>
            <w:tcW w:w="4100" w:type="dxa"/>
            <w:shd w:val="clear" w:color="auto" w:fill="auto"/>
            <w:vAlign w:val="center"/>
            <w:hideMark/>
          </w:tcPr>
          <w:p w14:paraId="4F1EE4D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SERVICIOS NOTARIALES</w:t>
            </w:r>
          </w:p>
        </w:tc>
        <w:tc>
          <w:tcPr>
            <w:tcW w:w="1820" w:type="dxa"/>
            <w:shd w:val="clear" w:color="auto" w:fill="auto"/>
            <w:noWrap/>
            <w:vAlign w:val="center"/>
            <w:hideMark/>
          </w:tcPr>
          <w:p w14:paraId="6F3EBFF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55,460.00</w:t>
            </w:r>
          </w:p>
        </w:tc>
      </w:tr>
      <w:tr w:rsidR="00B6762A" w:rsidRPr="00871FA8" w14:paraId="384D5E59" w14:textId="77777777" w:rsidTr="005C48F2">
        <w:trPr>
          <w:trHeight w:val="600"/>
          <w:jc w:val="center"/>
        </w:trPr>
        <w:tc>
          <w:tcPr>
            <w:tcW w:w="582" w:type="dxa"/>
            <w:shd w:val="clear" w:color="auto" w:fill="auto"/>
            <w:noWrap/>
            <w:vAlign w:val="center"/>
            <w:hideMark/>
          </w:tcPr>
          <w:p w14:paraId="2E276FB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264</w:t>
            </w:r>
          </w:p>
        </w:tc>
        <w:tc>
          <w:tcPr>
            <w:tcW w:w="3234" w:type="dxa"/>
            <w:shd w:val="clear" w:color="auto" w:fill="auto"/>
            <w:vAlign w:val="center"/>
            <w:hideMark/>
          </w:tcPr>
          <w:p w14:paraId="39F5776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MICA INVERSIONES, SRL</w:t>
            </w:r>
          </w:p>
        </w:tc>
        <w:tc>
          <w:tcPr>
            <w:tcW w:w="4100" w:type="dxa"/>
            <w:shd w:val="clear" w:color="auto" w:fill="auto"/>
            <w:vAlign w:val="center"/>
            <w:hideMark/>
          </w:tcPr>
          <w:p w14:paraId="18F18B0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SUPER PODER, AGOSTO Y SEPTIEMBRE 2021</w:t>
            </w:r>
          </w:p>
        </w:tc>
        <w:tc>
          <w:tcPr>
            <w:tcW w:w="1820" w:type="dxa"/>
            <w:shd w:val="clear" w:color="auto" w:fill="auto"/>
            <w:noWrap/>
            <w:vAlign w:val="center"/>
            <w:hideMark/>
          </w:tcPr>
          <w:p w14:paraId="057017C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82,600.00</w:t>
            </w:r>
          </w:p>
        </w:tc>
      </w:tr>
      <w:tr w:rsidR="00B6762A" w:rsidRPr="00871FA8" w14:paraId="39FCBE94" w14:textId="77777777" w:rsidTr="005C48F2">
        <w:trPr>
          <w:trHeight w:val="600"/>
          <w:jc w:val="center"/>
        </w:trPr>
        <w:tc>
          <w:tcPr>
            <w:tcW w:w="582" w:type="dxa"/>
            <w:shd w:val="clear" w:color="auto" w:fill="auto"/>
            <w:noWrap/>
            <w:vAlign w:val="center"/>
            <w:hideMark/>
          </w:tcPr>
          <w:p w14:paraId="0B295E7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265</w:t>
            </w:r>
          </w:p>
        </w:tc>
        <w:tc>
          <w:tcPr>
            <w:tcW w:w="3234" w:type="dxa"/>
            <w:shd w:val="clear" w:color="auto" w:fill="auto"/>
            <w:vAlign w:val="center"/>
            <w:hideMark/>
          </w:tcPr>
          <w:p w14:paraId="4D1AB94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MILAGROS DE LA CARIDAD TATIS CLASE                                                          </w:t>
            </w:r>
            <w:proofErr w:type="gramStart"/>
            <w:r w:rsidRPr="00871FA8">
              <w:rPr>
                <w:rFonts w:eastAsia="Times New Roman" w:cs="Times New Roman"/>
                <w:color w:val="767171"/>
                <w:szCs w:val="24"/>
                <w:lang w:eastAsia="es-DO"/>
              </w:rPr>
              <w:t xml:space="preserve">   (</w:t>
            </w:r>
            <w:proofErr w:type="gramEnd"/>
            <w:r w:rsidRPr="00871FA8">
              <w:rPr>
                <w:rFonts w:eastAsia="Times New Roman" w:cs="Times New Roman"/>
                <w:color w:val="767171"/>
                <w:szCs w:val="24"/>
                <w:lang w:eastAsia="es-DO"/>
              </w:rPr>
              <w:t>EVENTOS DECORACIONES PERLA) (PROB. RPE)</w:t>
            </w:r>
          </w:p>
        </w:tc>
        <w:tc>
          <w:tcPr>
            <w:tcW w:w="4100" w:type="dxa"/>
            <w:shd w:val="clear" w:color="auto" w:fill="auto"/>
            <w:vAlign w:val="center"/>
            <w:hideMark/>
          </w:tcPr>
          <w:p w14:paraId="15439B4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MONTAJE EVENTO EXPO CCDF-MICM 2018</w:t>
            </w:r>
          </w:p>
        </w:tc>
        <w:tc>
          <w:tcPr>
            <w:tcW w:w="1820" w:type="dxa"/>
            <w:shd w:val="clear" w:color="auto" w:fill="auto"/>
            <w:noWrap/>
            <w:vAlign w:val="center"/>
            <w:hideMark/>
          </w:tcPr>
          <w:p w14:paraId="5DA910F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80,000.00</w:t>
            </w:r>
          </w:p>
        </w:tc>
      </w:tr>
      <w:tr w:rsidR="00B6762A" w:rsidRPr="00871FA8" w14:paraId="59A930EE" w14:textId="77777777" w:rsidTr="005C48F2">
        <w:trPr>
          <w:trHeight w:val="600"/>
          <w:jc w:val="center"/>
        </w:trPr>
        <w:tc>
          <w:tcPr>
            <w:tcW w:w="582" w:type="dxa"/>
            <w:shd w:val="clear" w:color="auto" w:fill="auto"/>
            <w:noWrap/>
            <w:vAlign w:val="center"/>
            <w:hideMark/>
          </w:tcPr>
          <w:p w14:paraId="30280E5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266</w:t>
            </w:r>
          </w:p>
        </w:tc>
        <w:tc>
          <w:tcPr>
            <w:tcW w:w="3234" w:type="dxa"/>
            <w:shd w:val="clear" w:color="auto" w:fill="auto"/>
            <w:noWrap/>
            <w:vAlign w:val="center"/>
            <w:hideMark/>
          </w:tcPr>
          <w:p w14:paraId="0BBB83B1" w14:textId="77777777" w:rsidR="00B6762A" w:rsidRPr="00871FA8" w:rsidRDefault="00B6762A" w:rsidP="00811FBC">
            <w:pPr>
              <w:spacing w:after="0" w:line="360" w:lineRule="auto"/>
              <w:rPr>
                <w:rFonts w:eastAsia="Times New Roman" w:cs="Times New Roman"/>
                <w:color w:val="767171"/>
                <w:szCs w:val="24"/>
                <w:lang w:eastAsia="es-DO"/>
              </w:rPr>
            </w:pPr>
            <w:r w:rsidRPr="00145931">
              <w:rPr>
                <w:rFonts w:eastAsia="Times New Roman" w:cs="Times New Roman"/>
                <w:color w:val="767171"/>
                <w:szCs w:val="24"/>
                <w:lang w:val="en-US" w:eastAsia="es-DO"/>
              </w:rPr>
              <w:t xml:space="preserve">MIRABAL SPORTS AGENCY SRL (PROB. </w:t>
            </w:r>
            <w:r w:rsidRPr="00871FA8">
              <w:rPr>
                <w:rFonts w:eastAsia="Times New Roman" w:cs="Times New Roman"/>
                <w:color w:val="767171"/>
                <w:szCs w:val="24"/>
                <w:lang w:eastAsia="es-DO"/>
              </w:rPr>
              <w:t>DGII)</w:t>
            </w:r>
          </w:p>
        </w:tc>
        <w:tc>
          <w:tcPr>
            <w:tcW w:w="4100" w:type="dxa"/>
            <w:shd w:val="clear" w:color="auto" w:fill="auto"/>
            <w:vAlign w:val="center"/>
            <w:hideMark/>
          </w:tcPr>
          <w:p w14:paraId="33B7CD7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EN PROG. IMPACTO DEPORTIVO, MAYO 2019</w:t>
            </w:r>
          </w:p>
        </w:tc>
        <w:tc>
          <w:tcPr>
            <w:tcW w:w="1820" w:type="dxa"/>
            <w:shd w:val="clear" w:color="auto" w:fill="auto"/>
            <w:noWrap/>
            <w:vAlign w:val="center"/>
            <w:hideMark/>
          </w:tcPr>
          <w:p w14:paraId="2D52B9A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88,500.00</w:t>
            </w:r>
          </w:p>
        </w:tc>
      </w:tr>
      <w:tr w:rsidR="00B6762A" w:rsidRPr="00871FA8" w14:paraId="2D3FFE1D" w14:textId="77777777" w:rsidTr="005C48F2">
        <w:trPr>
          <w:trHeight w:val="600"/>
          <w:jc w:val="center"/>
        </w:trPr>
        <w:tc>
          <w:tcPr>
            <w:tcW w:w="582" w:type="dxa"/>
            <w:shd w:val="clear" w:color="auto" w:fill="auto"/>
            <w:noWrap/>
            <w:vAlign w:val="center"/>
            <w:hideMark/>
          </w:tcPr>
          <w:p w14:paraId="4AC6FE9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267</w:t>
            </w:r>
          </w:p>
        </w:tc>
        <w:tc>
          <w:tcPr>
            <w:tcW w:w="3234" w:type="dxa"/>
            <w:shd w:val="clear" w:color="auto" w:fill="auto"/>
            <w:noWrap/>
            <w:vAlign w:val="center"/>
            <w:hideMark/>
          </w:tcPr>
          <w:p w14:paraId="4F20CDE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MOLINOS DEL </w:t>
            </w:r>
            <w:proofErr w:type="gramStart"/>
            <w:r w:rsidRPr="00871FA8">
              <w:rPr>
                <w:rFonts w:eastAsia="Times New Roman" w:cs="Times New Roman"/>
                <w:color w:val="767171"/>
                <w:szCs w:val="24"/>
                <w:lang w:eastAsia="es-DO"/>
              </w:rPr>
              <w:t>HIGUAMO  INC</w:t>
            </w:r>
            <w:proofErr w:type="gramEnd"/>
          </w:p>
        </w:tc>
        <w:tc>
          <w:tcPr>
            <w:tcW w:w="4100" w:type="dxa"/>
            <w:shd w:val="clear" w:color="auto" w:fill="auto"/>
            <w:vAlign w:val="center"/>
            <w:hideMark/>
          </w:tcPr>
          <w:p w14:paraId="3888E15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HARINA PERIODO 22 AL 28 DE FEBRERO 2021</w:t>
            </w:r>
          </w:p>
        </w:tc>
        <w:tc>
          <w:tcPr>
            <w:tcW w:w="1820" w:type="dxa"/>
            <w:shd w:val="clear" w:color="auto" w:fill="auto"/>
            <w:noWrap/>
            <w:vAlign w:val="center"/>
            <w:hideMark/>
          </w:tcPr>
          <w:p w14:paraId="763A14E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390,000.00</w:t>
            </w:r>
          </w:p>
        </w:tc>
      </w:tr>
      <w:tr w:rsidR="00B6762A" w:rsidRPr="00871FA8" w14:paraId="6100C367" w14:textId="77777777" w:rsidTr="005C48F2">
        <w:trPr>
          <w:trHeight w:val="600"/>
          <w:jc w:val="center"/>
        </w:trPr>
        <w:tc>
          <w:tcPr>
            <w:tcW w:w="582" w:type="dxa"/>
            <w:shd w:val="clear" w:color="auto" w:fill="auto"/>
            <w:noWrap/>
            <w:vAlign w:val="center"/>
            <w:hideMark/>
          </w:tcPr>
          <w:p w14:paraId="0B047A7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268</w:t>
            </w:r>
          </w:p>
        </w:tc>
        <w:tc>
          <w:tcPr>
            <w:tcW w:w="3234" w:type="dxa"/>
            <w:shd w:val="clear" w:color="auto" w:fill="auto"/>
            <w:noWrap/>
            <w:vAlign w:val="center"/>
            <w:hideMark/>
          </w:tcPr>
          <w:p w14:paraId="45DB48E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MOLINOS DEL </w:t>
            </w:r>
            <w:proofErr w:type="gramStart"/>
            <w:r w:rsidRPr="00871FA8">
              <w:rPr>
                <w:rFonts w:eastAsia="Times New Roman" w:cs="Times New Roman"/>
                <w:color w:val="767171"/>
                <w:szCs w:val="24"/>
                <w:lang w:eastAsia="es-DO"/>
              </w:rPr>
              <w:t>HIGUAMO  INC</w:t>
            </w:r>
            <w:proofErr w:type="gramEnd"/>
          </w:p>
        </w:tc>
        <w:tc>
          <w:tcPr>
            <w:tcW w:w="4100" w:type="dxa"/>
            <w:shd w:val="clear" w:color="auto" w:fill="auto"/>
            <w:vAlign w:val="center"/>
            <w:hideMark/>
          </w:tcPr>
          <w:p w14:paraId="0889853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HARINA PERIODO 22 AL 28 DE FEBRERO 2021</w:t>
            </w:r>
          </w:p>
        </w:tc>
        <w:tc>
          <w:tcPr>
            <w:tcW w:w="1820" w:type="dxa"/>
            <w:shd w:val="clear" w:color="auto" w:fill="auto"/>
            <w:noWrap/>
            <w:vAlign w:val="center"/>
            <w:hideMark/>
          </w:tcPr>
          <w:p w14:paraId="1EC75B2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1,415,500.00</w:t>
            </w:r>
          </w:p>
        </w:tc>
      </w:tr>
      <w:tr w:rsidR="00B6762A" w:rsidRPr="00871FA8" w14:paraId="6536E2C0" w14:textId="77777777" w:rsidTr="005C48F2">
        <w:trPr>
          <w:trHeight w:val="600"/>
          <w:jc w:val="center"/>
        </w:trPr>
        <w:tc>
          <w:tcPr>
            <w:tcW w:w="582" w:type="dxa"/>
            <w:shd w:val="clear" w:color="auto" w:fill="auto"/>
            <w:noWrap/>
            <w:vAlign w:val="center"/>
            <w:hideMark/>
          </w:tcPr>
          <w:p w14:paraId="7555374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269</w:t>
            </w:r>
          </w:p>
        </w:tc>
        <w:tc>
          <w:tcPr>
            <w:tcW w:w="3234" w:type="dxa"/>
            <w:shd w:val="clear" w:color="auto" w:fill="auto"/>
            <w:noWrap/>
            <w:vAlign w:val="center"/>
            <w:hideMark/>
          </w:tcPr>
          <w:p w14:paraId="6135CDF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MOLINOS DEL </w:t>
            </w:r>
            <w:proofErr w:type="gramStart"/>
            <w:r w:rsidRPr="00871FA8">
              <w:rPr>
                <w:rFonts w:eastAsia="Times New Roman" w:cs="Times New Roman"/>
                <w:color w:val="767171"/>
                <w:szCs w:val="24"/>
                <w:lang w:eastAsia="es-DO"/>
              </w:rPr>
              <w:t>HIGUAMO  INC</w:t>
            </w:r>
            <w:proofErr w:type="gramEnd"/>
          </w:p>
        </w:tc>
        <w:tc>
          <w:tcPr>
            <w:tcW w:w="4100" w:type="dxa"/>
            <w:shd w:val="clear" w:color="auto" w:fill="auto"/>
            <w:vAlign w:val="center"/>
            <w:hideMark/>
          </w:tcPr>
          <w:p w14:paraId="682A973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HARINA PERIODO 01 AL 07 DE MARZO 2021</w:t>
            </w:r>
          </w:p>
        </w:tc>
        <w:tc>
          <w:tcPr>
            <w:tcW w:w="1820" w:type="dxa"/>
            <w:shd w:val="clear" w:color="auto" w:fill="auto"/>
            <w:noWrap/>
            <w:vAlign w:val="center"/>
            <w:hideMark/>
          </w:tcPr>
          <w:p w14:paraId="44F77B0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281,000.00</w:t>
            </w:r>
          </w:p>
        </w:tc>
      </w:tr>
      <w:tr w:rsidR="00B6762A" w:rsidRPr="00871FA8" w14:paraId="15D227C8" w14:textId="77777777" w:rsidTr="005C48F2">
        <w:trPr>
          <w:trHeight w:val="600"/>
          <w:jc w:val="center"/>
        </w:trPr>
        <w:tc>
          <w:tcPr>
            <w:tcW w:w="582" w:type="dxa"/>
            <w:shd w:val="clear" w:color="auto" w:fill="auto"/>
            <w:noWrap/>
            <w:vAlign w:val="center"/>
            <w:hideMark/>
          </w:tcPr>
          <w:p w14:paraId="05A5D69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270</w:t>
            </w:r>
          </w:p>
        </w:tc>
        <w:tc>
          <w:tcPr>
            <w:tcW w:w="3234" w:type="dxa"/>
            <w:shd w:val="clear" w:color="auto" w:fill="auto"/>
            <w:noWrap/>
            <w:vAlign w:val="center"/>
            <w:hideMark/>
          </w:tcPr>
          <w:p w14:paraId="4626157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MOLINOS DEL </w:t>
            </w:r>
            <w:proofErr w:type="gramStart"/>
            <w:r w:rsidRPr="00871FA8">
              <w:rPr>
                <w:rFonts w:eastAsia="Times New Roman" w:cs="Times New Roman"/>
                <w:color w:val="767171"/>
                <w:szCs w:val="24"/>
                <w:lang w:eastAsia="es-DO"/>
              </w:rPr>
              <w:t>HIGUAMO  INC</w:t>
            </w:r>
            <w:proofErr w:type="gramEnd"/>
          </w:p>
        </w:tc>
        <w:tc>
          <w:tcPr>
            <w:tcW w:w="4100" w:type="dxa"/>
            <w:shd w:val="clear" w:color="auto" w:fill="auto"/>
            <w:vAlign w:val="center"/>
            <w:hideMark/>
          </w:tcPr>
          <w:p w14:paraId="3E12D31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HARINA PERIODO DEL 05 AL 11 DE ABRIL 2021</w:t>
            </w:r>
          </w:p>
        </w:tc>
        <w:tc>
          <w:tcPr>
            <w:tcW w:w="1820" w:type="dxa"/>
            <w:shd w:val="clear" w:color="auto" w:fill="auto"/>
            <w:noWrap/>
            <w:vAlign w:val="center"/>
            <w:hideMark/>
          </w:tcPr>
          <w:p w14:paraId="733A120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1,546,418.99</w:t>
            </w:r>
          </w:p>
        </w:tc>
      </w:tr>
      <w:tr w:rsidR="00B6762A" w:rsidRPr="00871FA8" w14:paraId="62806620" w14:textId="77777777" w:rsidTr="005C48F2">
        <w:trPr>
          <w:trHeight w:val="600"/>
          <w:jc w:val="center"/>
        </w:trPr>
        <w:tc>
          <w:tcPr>
            <w:tcW w:w="582" w:type="dxa"/>
            <w:shd w:val="clear" w:color="auto" w:fill="auto"/>
            <w:noWrap/>
            <w:vAlign w:val="center"/>
            <w:hideMark/>
          </w:tcPr>
          <w:p w14:paraId="3A4CCEB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271</w:t>
            </w:r>
          </w:p>
        </w:tc>
        <w:tc>
          <w:tcPr>
            <w:tcW w:w="3234" w:type="dxa"/>
            <w:shd w:val="clear" w:color="auto" w:fill="auto"/>
            <w:noWrap/>
            <w:vAlign w:val="center"/>
            <w:hideMark/>
          </w:tcPr>
          <w:p w14:paraId="2FA4138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MOLINOS DEL </w:t>
            </w:r>
            <w:proofErr w:type="gramStart"/>
            <w:r w:rsidRPr="00871FA8">
              <w:rPr>
                <w:rFonts w:eastAsia="Times New Roman" w:cs="Times New Roman"/>
                <w:color w:val="767171"/>
                <w:szCs w:val="24"/>
                <w:lang w:eastAsia="es-DO"/>
              </w:rPr>
              <w:t>HIGUAMO  INC</w:t>
            </w:r>
            <w:proofErr w:type="gramEnd"/>
          </w:p>
        </w:tc>
        <w:tc>
          <w:tcPr>
            <w:tcW w:w="4100" w:type="dxa"/>
            <w:shd w:val="clear" w:color="auto" w:fill="auto"/>
            <w:vAlign w:val="center"/>
            <w:hideMark/>
          </w:tcPr>
          <w:p w14:paraId="448D3CD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HARINA PERIODO DEL 12 AL 18 DE ABRIL 2021</w:t>
            </w:r>
          </w:p>
        </w:tc>
        <w:tc>
          <w:tcPr>
            <w:tcW w:w="1820" w:type="dxa"/>
            <w:shd w:val="clear" w:color="auto" w:fill="auto"/>
            <w:noWrap/>
            <w:vAlign w:val="center"/>
            <w:hideMark/>
          </w:tcPr>
          <w:p w14:paraId="7962E88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1,513,918.87</w:t>
            </w:r>
          </w:p>
        </w:tc>
      </w:tr>
      <w:tr w:rsidR="00B6762A" w:rsidRPr="00871FA8" w14:paraId="2259C655" w14:textId="77777777" w:rsidTr="005C48F2">
        <w:trPr>
          <w:trHeight w:val="600"/>
          <w:jc w:val="center"/>
        </w:trPr>
        <w:tc>
          <w:tcPr>
            <w:tcW w:w="582" w:type="dxa"/>
            <w:shd w:val="clear" w:color="auto" w:fill="auto"/>
            <w:noWrap/>
            <w:vAlign w:val="center"/>
            <w:hideMark/>
          </w:tcPr>
          <w:p w14:paraId="72DAD20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272</w:t>
            </w:r>
          </w:p>
        </w:tc>
        <w:tc>
          <w:tcPr>
            <w:tcW w:w="3234" w:type="dxa"/>
            <w:shd w:val="clear" w:color="auto" w:fill="auto"/>
            <w:noWrap/>
            <w:vAlign w:val="center"/>
            <w:hideMark/>
          </w:tcPr>
          <w:p w14:paraId="4FB8792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MOLINOS DEL </w:t>
            </w:r>
            <w:proofErr w:type="gramStart"/>
            <w:r w:rsidRPr="00871FA8">
              <w:rPr>
                <w:rFonts w:eastAsia="Times New Roman" w:cs="Times New Roman"/>
                <w:color w:val="767171"/>
                <w:szCs w:val="24"/>
                <w:lang w:eastAsia="es-DO"/>
              </w:rPr>
              <w:t>HIGUAMO  INC</w:t>
            </w:r>
            <w:proofErr w:type="gramEnd"/>
          </w:p>
        </w:tc>
        <w:tc>
          <w:tcPr>
            <w:tcW w:w="4100" w:type="dxa"/>
            <w:shd w:val="clear" w:color="auto" w:fill="auto"/>
            <w:vAlign w:val="center"/>
            <w:hideMark/>
          </w:tcPr>
          <w:p w14:paraId="730C13D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HARINA PERIODO 19 AL 24 DE ABRIL 2021</w:t>
            </w:r>
          </w:p>
        </w:tc>
        <w:tc>
          <w:tcPr>
            <w:tcW w:w="1820" w:type="dxa"/>
            <w:shd w:val="clear" w:color="auto" w:fill="auto"/>
            <w:noWrap/>
            <w:vAlign w:val="center"/>
            <w:hideMark/>
          </w:tcPr>
          <w:p w14:paraId="3162476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1,586,671.16</w:t>
            </w:r>
          </w:p>
        </w:tc>
      </w:tr>
      <w:tr w:rsidR="00B6762A" w:rsidRPr="00871FA8" w14:paraId="390D5F69" w14:textId="77777777" w:rsidTr="005C48F2">
        <w:trPr>
          <w:trHeight w:val="600"/>
          <w:jc w:val="center"/>
        </w:trPr>
        <w:tc>
          <w:tcPr>
            <w:tcW w:w="582" w:type="dxa"/>
            <w:shd w:val="clear" w:color="auto" w:fill="auto"/>
            <w:noWrap/>
            <w:vAlign w:val="center"/>
            <w:hideMark/>
          </w:tcPr>
          <w:p w14:paraId="691A802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273</w:t>
            </w:r>
          </w:p>
        </w:tc>
        <w:tc>
          <w:tcPr>
            <w:tcW w:w="3234" w:type="dxa"/>
            <w:shd w:val="clear" w:color="auto" w:fill="auto"/>
            <w:noWrap/>
            <w:vAlign w:val="center"/>
            <w:hideMark/>
          </w:tcPr>
          <w:p w14:paraId="38B3006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MOLINOS DEL </w:t>
            </w:r>
            <w:proofErr w:type="gramStart"/>
            <w:r w:rsidRPr="00871FA8">
              <w:rPr>
                <w:rFonts w:eastAsia="Times New Roman" w:cs="Times New Roman"/>
                <w:color w:val="767171"/>
                <w:szCs w:val="24"/>
                <w:lang w:eastAsia="es-DO"/>
              </w:rPr>
              <w:t>HIGUAMO  INC</w:t>
            </w:r>
            <w:proofErr w:type="gramEnd"/>
          </w:p>
        </w:tc>
        <w:tc>
          <w:tcPr>
            <w:tcW w:w="4100" w:type="dxa"/>
            <w:shd w:val="clear" w:color="auto" w:fill="auto"/>
            <w:vAlign w:val="center"/>
            <w:hideMark/>
          </w:tcPr>
          <w:p w14:paraId="46235E0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HARINA PERIODO 26 AL 30 DE ABRIL 2021</w:t>
            </w:r>
          </w:p>
        </w:tc>
        <w:tc>
          <w:tcPr>
            <w:tcW w:w="1820" w:type="dxa"/>
            <w:shd w:val="clear" w:color="auto" w:fill="auto"/>
            <w:noWrap/>
            <w:vAlign w:val="center"/>
            <w:hideMark/>
          </w:tcPr>
          <w:p w14:paraId="55DA76D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1,479,839.98</w:t>
            </w:r>
          </w:p>
        </w:tc>
      </w:tr>
      <w:tr w:rsidR="00B6762A" w:rsidRPr="00871FA8" w14:paraId="6966A984" w14:textId="77777777" w:rsidTr="005C48F2">
        <w:trPr>
          <w:trHeight w:val="600"/>
          <w:jc w:val="center"/>
        </w:trPr>
        <w:tc>
          <w:tcPr>
            <w:tcW w:w="582" w:type="dxa"/>
            <w:shd w:val="clear" w:color="auto" w:fill="auto"/>
            <w:noWrap/>
            <w:vAlign w:val="center"/>
            <w:hideMark/>
          </w:tcPr>
          <w:p w14:paraId="5112020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274</w:t>
            </w:r>
          </w:p>
        </w:tc>
        <w:tc>
          <w:tcPr>
            <w:tcW w:w="3234" w:type="dxa"/>
            <w:shd w:val="clear" w:color="auto" w:fill="auto"/>
            <w:noWrap/>
            <w:vAlign w:val="center"/>
            <w:hideMark/>
          </w:tcPr>
          <w:p w14:paraId="3AE5B4C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MOLINOS DEL </w:t>
            </w:r>
            <w:proofErr w:type="gramStart"/>
            <w:r w:rsidRPr="00871FA8">
              <w:rPr>
                <w:rFonts w:eastAsia="Times New Roman" w:cs="Times New Roman"/>
                <w:color w:val="767171"/>
                <w:szCs w:val="24"/>
                <w:lang w:eastAsia="es-DO"/>
              </w:rPr>
              <w:t>HIGUAMO  INC</w:t>
            </w:r>
            <w:proofErr w:type="gramEnd"/>
          </w:p>
        </w:tc>
        <w:tc>
          <w:tcPr>
            <w:tcW w:w="4100" w:type="dxa"/>
            <w:shd w:val="clear" w:color="auto" w:fill="auto"/>
            <w:vAlign w:val="center"/>
            <w:hideMark/>
          </w:tcPr>
          <w:p w14:paraId="1955A43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HARINA DEL 01 AL 09 DE MAYO/2021</w:t>
            </w:r>
          </w:p>
        </w:tc>
        <w:tc>
          <w:tcPr>
            <w:tcW w:w="1820" w:type="dxa"/>
            <w:shd w:val="clear" w:color="auto" w:fill="auto"/>
            <w:noWrap/>
            <w:vAlign w:val="center"/>
            <w:hideMark/>
          </w:tcPr>
          <w:p w14:paraId="0588BA7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2,585,421.81</w:t>
            </w:r>
          </w:p>
        </w:tc>
      </w:tr>
      <w:tr w:rsidR="00B6762A" w:rsidRPr="00871FA8" w14:paraId="11E97DFE" w14:textId="77777777" w:rsidTr="005C48F2">
        <w:trPr>
          <w:trHeight w:val="600"/>
          <w:jc w:val="center"/>
        </w:trPr>
        <w:tc>
          <w:tcPr>
            <w:tcW w:w="582" w:type="dxa"/>
            <w:shd w:val="clear" w:color="auto" w:fill="auto"/>
            <w:noWrap/>
            <w:vAlign w:val="center"/>
            <w:hideMark/>
          </w:tcPr>
          <w:p w14:paraId="22822CE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275</w:t>
            </w:r>
          </w:p>
        </w:tc>
        <w:tc>
          <w:tcPr>
            <w:tcW w:w="3234" w:type="dxa"/>
            <w:shd w:val="clear" w:color="auto" w:fill="auto"/>
            <w:noWrap/>
            <w:vAlign w:val="center"/>
            <w:hideMark/>
          </w:tcPr>
          <w:p w14:paraId="7702899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MOLINOS DEL </w:t>
            </w:r>
            <w:proofErr w:type="gramStart"/>
            <w:r w:rsidRPr="00871FA8">
              <w:rPr>
                <w:rFonts w:eastAsia="Times New Roman" w:cs="Times New Roman"/>
                <w:color w:val="767171"/>
                <w:szCs w:val="24"/>
                <w:lang w:eastAsia="es-DO"/>
              </w:rPr>
              <w:t>HIGUAMO  INC</w:t>
            </w:r>
            <w:proofErr w:type="gramEnd"/>
          </w:p>
        </w:tc>
        <w:tc>
          <w:tcPr>
            <w:tcW w:w="4100" w:type="dxa"/>
            <w:shd w:val="clear" w:color="auto" w:fill="auto"/>
            <w:vAlign w:val="center"/>
            <w:hideMark/>
          </w:tcPr>
          <w:p w14:paraId="37654B9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HARINA DEL 10 AL 16 DE MAYO/2021</w:t>
            </w:r>
          </w:p>
        </w:tc>
        <w:tc>
          <w:tcPr>
            <w:tcW w:w="1820" w:type="dxa"/>
            <w:shd w:val="clear" w:color="auto" w:fill="auto"/>
            <w:noWrap/>
            <w:vAlign w:val="center"/>
            <w:hideMark/>
          </w:tcPr>
          <w:p w14:paraId="44126CE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1,785,835.74</w:t>
            </w:r>
          </w:p>
        </w:tc>
      </w:tr>
      <w:tr w:rsidR="00B6762A" w:rsidRPr="00871FA8" w14:paraId="13CC3C18" w14:textId="77777777" w:rsidTr="005C48F2">
        <w:trPr>
          <w:trHeight w:val="600"/>
          <w:jc w:val="center"/>
        </w:trPr>
        <w:tc>
          <w:tcPr>
            <w:tcW w:w="582" w:type="dxa"/>
            <w:shd w:val="clear" w:color="auto" w:fill="auto"/>
            <w:noWrap/>
            <w:vAlign w:val="center"/>
            <w:hideMark/>
          </w:tcPr>
          <w:p w14:paraId="45932E1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276</w:t>
            </w:r>
          </w:p>
        </w:tc>
        <w:tc>
          <w:tcPr>
            <w:tcW w:w="3234" w:type="dxa"/>
            <w:shd w:val="clear" w:color="auto" w:fill="auto"/>
            <w:noWrap/>
            <w:vAlign w:val="center"/>
            <w:hideMark/>
          </w:tcPr>
          <w:p w14:paraId="3A5C511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MOLINOS DEL </w:t>
            </w:r>
            <w:proofErr w:type="gramStart"/>
            <w:r w:rsidRPr="00871FA8">
              <w:rPr>
                <w:rFonts w:eastAsia="Times New Roman" w:cs="Times New Roman"/>
                <w:color w:val="767171"/>
                <w:szCs w:val="24"/>
                <w:lang w:eastAsia="es-DO"/>
              </w:rPr>
              <w:t>HIGUAMO  INC</w:t>
            </w:r>
            <w:proofErr w:type="gramEnd"/>
          </w:p>
        </w:tc>
        <w:tc>
          <w:tcPr>
            <w:tcW w:w="4100" w:type="dxa"/>
            <w:shd w:val="clear" w:color="auto" w:fill="auto"/>
            <w:vAlign w:val="center"/>
            <w:hideMark/>
          </w:tcPr>
          <w:p w14:paraId="029FE1A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HARINA DEL 17 AL 23 MAYO 2021</w:t>
            </w:r>
          </w:p>
        </w:tc>
        <w:tc>
          <w:tcPr>
            <w:tcW w:w="1820" w:type="dxa"/>
            <w:shd w:val="clear" w:color="auto" w:fill="auto"/>
            <w:noWrap/>
            <w:vAlign w:val="center"/>
            <w:hideMark/>
          </w:tcPr>
          <w:p w14:paraId="4AA0BF0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1,454,923.37</w:t>
            </w:r>
          </w:p>
        </w:tc>
      </w:tr>
      <w:tr w:rsidR="00B6762A" w:rsidRPr="00871FA8" w14:paraId="3E26B523" w14:textId="77777777" w:rsidTr="005C48F2">
        <w:trPr>
          <w:trHeight w:val="600"/>
          <w:jc w:val="center"/>
        </w:trPr>
        <w:tc>
          <w:tcPr>
            <w:tcW w:w="582" w:type="dxa"/>
            <w:shd w:val="clear" w:color="auto" w:fill="auto"/>
            <w:noWrap/>
            <w:vAlign w:val="center"/>
            <w:hideMark/>
          </w:tcPr>
          <w:p w14:paraId="1D2A2E1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277</w:t>
            </w:r>
          </w:p>
        </w:tc>
        <w:tc>
          <w:tcPr>
            <w:tcW w:w="3234" w:type="dxa"/>
            <w:shd w:val="clear" w:color="auto" w:fill="auto"/>
            <w:noWrap/>
            <w:vAlign w:val="center"/>
            <w:hideMark/>
          </w:tcPr>
          <w:p w14:paraId="7636621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MOLINOS DEL </w:t>
            </w:r>
            <w:proofErr w:type="gramStart"/>
            <w:r w:rsidRPr="00871FA8">
              <w:rPr>
                <w:rFonts w:eastAsia="Times New Roman" w:cs="Times New Roman"/>
                <w:color w:val="767171"/>
                <w:szCs w:val="24"/>
                <w:lang w:eastAsia="es-DO"/>
              </w:rPr>
              <w:t>HIGUAMO  INC</w:t>
            </w:r>
            <w:proofErr w:type="gramEnd"/>
          </w:p>
        </w:tc>
        <w:tc>
          <w:tcPr>
            <w:tcW w:w="4100" w:type="dxa"/>
            <w:shd w:val="clear" w:color="auto" w:fill="auto"/>
            <w:vAlign w:val="center"/>
            <w:hideMark/>
          </w:tcPr>
          <w:p w14:paraId="1F5D3E3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HARINA DEL 24 AL 31 DE MAYO/2021</w:t>
            </w:r>
          </w:p>
        </w:tc>
        <w:tc>
          <w:tcPr>
            <w:tcW w:w="1820" w:type="dxa"/>
            <w:shd w:val="clear" w:color="auto" w:fill="auto"/>
            <w:noWrap/>
            <w:vAlign w:val="center"/>
            <w:hideMark/>
          </w:tcPr>
          <w:p w14:paraId="57283FD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1,715,341.00</w:t>
            </w:r>
          </w:p>
        </w:tc>
      </w:tr>
      <w:tr w:rsidR="00B6762A" w:rsidRPr="00871FA8" w14:paraId="7A06A3FE" w14:textId="77777777" w:rsidTr="005C48F2">
        <w:trPr>
          <w:trHeight w:val="600"/>
          <w:jc w:val="center"/>
        </w:trPr>
        <w:tc>
          <w:tcPr>
            <w:tcW w:w="582" w:type="dxa"/>
            <w:shd w:val="clear" w:color="auto" w:fill="auto"/>
            <w:noWrap/>
            <w:vAlign w:val="center"/>
            <w:hideMark/>
          </w:tcPr>
          <w:p w14:paraId="6DFFCDD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278</w:t>
            </w:r>
          </w:p>
        </w:tc>
        <w:tc>
          <w:tcPr>
            <w:tcW w:w="3234" w:type="dxa"/>
            <w:shd w:val="clear" w:color="auto" w:fill="auto"/>
            <w:noWrap/>
            <w:vAlign w:val="center"/>
            <w:hideMark/>
          </w:tcPr>
          <w:p w14:paraId="0989827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MOLINOS DEL </w:t>
            </w:r>
            <w:proofErr w:type="gramStart"/>
            <w:r w:rsidRPr="00871FA8">
              <w:rPr>
                <w:rFonts w:eastAsia="Times New Roman" w:cs="Times New Roman"/>
                <w:color w:val="767171"/>
                <w:szCs w:val="24"/>
                <w:lang w:eastAsia="es-DO"/>
              </w:rPr>
              <w:t>HIGUAMO  INC</w:t>
            </w:r>
            <w:proofErr w:type="gramEnd"/>
          </w:p>
        </w:tc>
        <w:tc>
          <w:tcPr>
            <w:tcW w:w="4100" w:type="dxa"/>
            <w:shd w:val="clear" w:color="auto" w:fill="auto"/>
            <w:vAlign w:val="center"/>
            <w:hideMark/>
          </w:tcPr>
          <w:p w14:paraId="7B5DAC9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HARINA DEL 07 Y 08 DE JUNIO/2021</w:t>
            </w:r>
          </w:p>
        </w:tc>
        <w:tc>
          <w:tcPr>
            <w:tcW w:w="1820" w:type="dxa"/>
            <w:shd w:val="clear" w:color="auto" w:fill="auto"/>
            <w:noWrap/>
            <w:vAlign w:val="center"/>
            <w:hideMark/>
          </w:tcPr>
          <w:p w14:paraId="53B24B7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566,334.20</w:t>
            </w:r>
          </w:p>
        </w:tc>
      </w:tr>
      <w:tr w:rsidR="00B6762A" w:rsidRPr="00871FA8" w14:paraId="30AC2ECE" w14:textId="77777777" w:rsidTr="005C48F2">
        <w:trPr>
          <w:trHeight w:val="600"/>
          <w:jc w:val="center"/>
        </w:trPr>
        <w:tc>
          <w:tcPr>
            <w:tcW w:w="582" w:type="dxa"/>
            <w:shd w:val="clear" w:color="auto" w:fill="auto"/>
            <w:noWrap/>
            <w:vAlign w:val="center"/>
            <w:hideMark/>
          </w:tcPr>
          <w:p w14:paraId="6BCE403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279</w:t>
            </w:r>
          </w:p>
        </w:tc>
        <w:tc>
          <w:tcPr>
            <w:tcW w:w="3234" w:type="dxa"/>
            <w:shd w:val="clear" w:color="auto" w:fill="auto"/>
            <w:noWrap/>
            <w:vAlign w:val="center"/>
            <w:hideMark/>
          </w:tcPr>
          <w:p w14:paraId="628211A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MOLINOS DEL </w:t>
            </w:r>
            <w:proofErr w:type="gramStart"/>
            <w:r w:rsidRPr="00871FA8">
              <w:rPr>
                <w:rFonts w:eastAsia="Times New Roman" w:cs="Times New Roman"/>
                <w:color w:val="767171"/>
                <w:szCs w:val="24"/>
                <w:lang w:eastAsia="es-DO"/>
              </w:rPr>
              <w:t>HIGUAMO  INC</w:t>
            </w:r>
            <w:proofErr w:type="gramEnd"/>
          </w:p>
        </w:tc>
        <w:tc>
          <w:tcPr>
            <w:tcW w:w="4100" w:type="dxa"/>
            <w:shd w:val="clear" w:color="auto" w:fill="auto"/>
            <w:vAlign w:val="center"/>
            <w:hideMark/>
          </w:tcPr>
          <w:p w14:paraId="32ED5E1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HARINA DEL 01 Y 06 DE JUNIO/2021</w:t>
            </w:r>
          </w:p>
        </w:tc>
        <w:tc>
          <w:tcPr>
            <w:tcW w:w="1820" w:type="dxa"/>
            <w:shd w:val="clear" w:color="auto" w:fill="auto"/>
            <w:noWrap/>
            <w:vAlign w:val="center"/>
            <w:hideMark/>
          </w:tcPr>
          <w:p w14:paraId="573F40F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1,398,668.80</w:t>
            </w:r>
          </w:p>
        </w:tc>
      </w:tr>
      <w:tr w:rsidR="00B6762A" w:rsidRPr="00871FA8" w14:paraId="0986A9BB" w14:textId="77777777" w:rsidTr="005C48F2">
        <w:trPr>
          <w:trHeight w:val="600"/>
          <w:jc w:val="center"/>
        </w:trPr>
        <w:tc>
          <w:tcPr>
            <w:tcW w:w="582" w:type="dxa"/>
            <w:shd w:val="clear" w:color="auto" w:fill="auto"/>
            <w:noWrap/>
            <w:vAlign w:val="center"/>
            <w:hideMark/>
          </w:tcPr>
          <w:p w14:paraId="588C5DF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280</w:t>
            </w:r>
          </w:p>
        </w:tc>
        <w:tc>
          <w:tcPr>
            <w:tcW w:w="3234" w:type="dxa"/>
            <w:shd w:val="clear" w:color="auto" w:fill="auto"/>
            <w:vAlign w:val="center"/>
            <w:hideMark/>
          </w:tcPr>
          <w:p w14:paraId="1BFDB15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MORINI DOMINICANA SRL</w:t>
            </w:r>
          </w:p>
        </w:tc>
        <w:tc>
          <w:tcPr>
            <w:tcW w:w="4100" w:type="dxa"/>
            <w:shd w:val="clear" w:color="auto" w:fill="auto"/>
            <w:vAlign w:val="center"/>
            <w:hideMark/>
          </w:tcPr>
          <w:p w14:paraId="6E89EE1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GASOIL IMPORTADO PG</w:t>
            </w:r>
          </w:p>
        </w:tc>
        <w:tc>
          <w:tcPr>
            <w:tcW w:w="1820" w:type="dxa"/>
            <w:shd w:val="clear" w:color="auto" w:fill="auto"/>
            <w:noWrap/>
            <w:vAlign w:val="center"/>
            <w:hideMark/>
          </w:tcPr>
          <w:p w14:paraId="3C7FAFC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281,800.00</w:t>
            </w:r>
          </w:p>
        </w:tc>
      </w:tr>
      <w:tr w:rsidR="00B6762A" w:rsidRPr="00871FA8" w14:paraId="208AFBC8" w14:textId="77777777" w:rsidTr="005C48F2">
        <w:trPr>
          <w:trHeight w:val="600"/>
          <w:jc w:val="center"/>
        </w:trPr>
        <w:tc>
          <w:tcPr>
            <w:tcW w:w="582" w:type="dxa"/>
            <w:shd w:val="clear" w:color="auto" w:fill="auto"/>
            <w:noWrap/>
            <w:vAlign w:val="center"/>
            <w:hideMark/>
          </w:tcPr>
          <w:p w14:paraId="0E2A0EE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281</w:t>
            </w:r>
          </w:p>
        </w:tc>
        <w:tc>
          <w:tcPr>
            <w:tcW w:w="3234" w:type="dxa"/>
            <w:shd w:val="clear" w:color="auto" w:fill="auto"/>
            <w:vAlign w:val="center"/>
            <w:hideMark/>
          </w:tcPr>
          <w:p w14:paraId="7E8A6E9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MORINI DOMINICANA SRL</w:t>
            </w:r>
          </w:p>
        </w:tc>
        <w:tc>
          <w:tcPr>
            <w:tcW w:w="4100" w:type="dxa"/>
            <w:shd w:val="clear" w:color="auto" w:fill="auto"/>
            <w:vAlign w:val="center"/>
            <w:hideMark/>
          </w:tcPr>
          <w:p w14:paraId="1FC152F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DESCUENTO DE RD$28 GASOIL</w:t>
            </w:r>
          </w:p>
        </w:tc>
        <w:tc>
          <w:tcPr>
            <w:tcW w:w="1820" w:type="dxa"/>
            <w:shd w:val="clear" w:color="auto" w:fill="auto"/>
            <w:noWrap/>
            <w:vAlign w:val="center"/>
            <w:hideMark/>
          </w:tcPr>
          <w:p w14:paraId="569801D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106FAFD9" w14:textId="77777777" w:rsidTr="005C48F2">
        <w:trPr>
          <w:trHeight w:val="600"/>
          <w:jc w:val="center"/>
        </w:trPr>
        <w:tc>
          <w:tcPr>
            <w:tcW w:w="582" w:type="dxa"/>
            <w:shd w:val="clear" w:color="auto" w:fill="auto"/>
            <w:noWrap/>
            <w:vAlign w:val="center"/>
            <w:hideMark/>
          </w:tcPr>
          <w:p w14:paraId="0EE9F25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282</w:t>
            </w:r>
          </w:p>
        </w:tc>
        <w:tc>
          <w:tcPr>
            <w:tcW w:w="3234" w:type="dxa"/>
            <w:shd w:val="clear" w:color="auto" w:fill="auto"/>
            <w:vAlign w:val="center"/>
            <w:hideMark/>
          </w:tcPr>
          <w:p w14:paraId="400390E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MORINI DOMINICANA SRL</w:t>
            </w:r>
          </w:p>
        </w:tc>
        <w:tc>
          <w:tcPr>
            <w:tcW w:w="4100" w:type="dxa"/>
            <w:shd w:val="clear" w:color="auto" w:fill="auto"/>
            <w:vAlign w:val="center"/>
            <w:hideMark/>
          </w:tcPr>
          <w:p w14:paraId="63DBEEA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DESCUENTO DE RD$28 GASOIL</w:t>
            </w:r>
          </w:p>
        </w:tc>
        <w:tc>
          <w:tcPr>
            <w:tcW w:w="1820" w:type="dxa"/>
            <w:shd w:val="clear" w:color="auto" w:fill="auto"/>
            <w:noWrap/>
            <w:vAlign w:val="center"/>
            <w:hideMark/>
          </w:tcPr>
          <w:p w14:paraId="0760322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128A1FA8" w14:textId="77777777" w:rsidTr="005C48F2">
        <w:trPr>
          <w:trHeight w:val="600"/>
          <w:jc w:val="center"/>
        </w:trPr>
        <w:tc>
          <w:tcPr>
            <w:tcW w:w="582" w:type="dxa"/>
            <w:shd w:val="clear" w:color="auto" w:fill="auto"/>
            <w:noWrap/>
            <w:vAlign w:val="center"/>
            <w:hideMark/>
          </w:tcPr>
          <w:p w14:paraId="27B9D07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283</w:t>
            </w:r>
          </w:p>
        </w:tc>
        <w:tc>
          <w:tcPr>
            <w:tcW w:w="3234" w:type="dxa"/>
            <w:shd w:val="clear" w:color="auto" w:fill="auto"/>
            <w:vAlign w:val="center"/>
            <w:hideMark/>
          </w:tcPr>
          <w:p w14:paraId="1E7FBE7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MORINI DOMINICANA SRL</w:t>
            </w:r>
          </w:p>
        </w:tc>
        <w:tc>
          <w:tcPr>
            <w:tcW w:w="4100" w:type="dxa"/>
            <w:shd w:val="clear" w:color="auto" w:fill="auto"/>
            <w:vAlign w:val="center"/>
            <w:hideMark/>
          </w:tcPr>
          <w:p w14:paraId="25BA0B5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GASOIL IMPORTADO PG</w:t>
            </w:r>
          </w:p>
        </w:tc>
        <w:tc>
          <w:tcPr>
            <w:tcW w:w="1820" w:type="dxa"/>
            <w:shd w:val="clear" w:color="auto" w:fill="auto"/>
            <w:noWrap/>
            <w:vAlign w:val="center"/>
            <w:hideMark/>
          </w:tcPr>
          <w:p w14:paraId="6D528A2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281,800.00</w:t>
            </w:r>
          </w:p>
        </w:tc>
      </w:tr>
      <w:tr w:rsidR="00B6762A" w:rsidRPr="00871FA8" w14:paraId="5D709F0D" w14:textId="77777777" w:rsidTr="005C48F2">
        <w:trPr>
          <w:trHeight w:val="600"/>
          <w:jc w:val="center"/>
        </w:trPr>
        <w:tc>
          <w:tcPr>
            <w:tcW w:w="582" w:type="dxa"/>
            <w:shd w:val="clear" w:color="auto" w:fill="auto"/>
            <w:noWrap/>
            <w:vAlign w:val="center"/>
            <w:hideMark/>
          </w:tcPr>
          <w:p w14:paraId="57ED39A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284</w:t>
            </w:r>
          </w:p>
        </w:tc>
        <w:tc>
          <w:tcPr>
            <w:tcW w:w="3234" w:type="dxa"/>
            <w:shd w:val="clear" w:color="auto" w:fill="auto"/>
            <w:vAlign w:val="center"/>
            <w:hideMark/>
          </w:tcPr>
          <w:p w14:paraId="42CADD9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MORINI DOMINICANA SRL</w:t>
            </w:r>
          </w:p>
        </w:tc>
        <w:tc>
          <w:tcPr>
            <w:tcW w:w="4100" w:type="dxa"/>
            <w:shd w:val="clear" w:color="auto" w:fill="auto"/>
            <w:vAlign w:val="center"/>
            <w:hideMark/>
          </w:tcPr>
          <w:p w14:paraId="7BA4D79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DESCUENTO DE RD$28 GASOIL</w:t>
            </w:r>
          </w:p>
        </w:tc>
        <w:tc>
          <w:tcPr>
            <w:tcW w:w="1820" w:type="dxa"/>
            <w:shd w:val="clear" w:color="auto" w:fill="auto"/>
            <w:noWrap/>
            <w:vAlign w:val="center"/>
            <w:hideMark/>
          </w:tcPr>
          <w:p w14:paraId="7DEF392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00D91F3F" w14:textId="77777777" w:rsidTr="005C48F2">
        <w:trPr>
          <w:trHeight w:val="600"/>
          <w:jc w:val="center"/>
        </w:trPr>
        <w:tc>
          <w:tcPr>
            <w:tcW w:w="582" w:type="dxa"/>
            <w:shd w:val="clear" w:color="auto" w:fill="auto"/>
            <w:noWrap/>
            <w:vAlign w:val="center"/>
            <w:hideMark/>
          </w:tcPr>
          <w:p w14:paraId="4492A8B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285</w:t>
            </w:r>
          </w:p>
        </w:tc>
        <w:tc>
          <w:tcPr>
            <w:tcW w:w="3234" w:type="dxa"/>
            <w:shd w:val="clear" w:color="auto" w:fill="auto"/>
            <w:vAlign w:val="center"/>
            <w:hideMark/>
          </w:tcPr>
          <w:p w14:paraId="49602D8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MORINI DOMINICANA SRL</w:t>
            </w:r>
          </w:p>
        </w:tc>
        <w:tc>
          <w:tcPr>
            <w:tcW w:w="4100" w:type="dxa"/>
            <w:shd w:val="clear" w:color="auto" w:fill="auto"/>
            <w:vAlign w:val="center"/>
            <w:hideMark/>
          </w:tcPr>
          <w:p w14:paraId="09BF903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GASOIL REGULAR</w:t>
            </w:r>
          </w:p>
        </w:tc>
        <w:tc>
          <w:tcPr>
            <w:tcW w:w="1820" w:type="dxa"/>
            <w:shd w:val="clear" w:color="auto" w:fill="auto"/>
            <w:noWrap/>
            <w:vAlign w:val="center"/>
            <w:hideMark/>
          </w:tcPr>
          <w:p w14:paraId="150BCD8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281,800.00</w:t>
            </w:r>
          </w:p>
        </w:tc>
      </w:tr>
      <w:tr w:rsidR="00B6762A" w:rsidRPr="00871FA8" w14:paraId="45CF5C02" w14:textId="77777777" w:rsidTr="005C48F2">
        <w:trPr>
          <w:trHeight w:val="600"/>
          <w:jc w:val="center"/>
        </w:trPr>
        <w:tc>
          <w:tcPr>
            <w:tcW w:w="582" w:type="dxa"/>
            <w:shd w:val="clear" w:color="auto" w:fill="auto"/>
            <w:noWrap/>
            <w:vAlign w:val="center"/>
            <w:hideMark/>
          </w:tcPr>
          <w:p w14:paraId="24906DE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286</w:t>
            </w:r>
          </w:p>
        </w:tc>
        <w:tc>
          <w:tcPr>
            <w:tcW w:w="3234" w:type="dxa"/>
            <w:shd w:val="clear" w:color="auto" w:fill="auto"/>
            <w:vAlign w:val="center"/>
            <w:hideMark/>
          </w:tcPr>
          <w:p w14:paraId="53D4413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MORINI DOMINICANA SRL</w:t>
            </w:r>
          </w:p>
        </w:tc>
        <w:tc>
          <w:tcPr>
            <w:tcW w:w="4100" w:type="dxa"/>
            <w:shd w:val="clear" w:color="auto" w:fill="auto"/>
            <w:vAlign w:val="center"/>
            <w:hideMark/>
          </w:tcPr>
          <w:p w14:paraId="10D665E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DESCUENTO DE RD$28 GASOIL</w:t>
            </w:r>
          </w:p>
        </w:tc>
        <w:tc>
          <w:tcPr>
            <w:tcW w:w="1820" w:type="dxa"/>
            <w:shd w:val="clear" w:color="auto" w:fill="auto"/>
            <w:noWrap/>
            <w:vAlign w:val="center"/>
            <w:hideMark/>
          </w:tcPr>
          <w:p w14:paraId="0C0F662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25D311CF" w14:textId="77777777" w:rsidTr="005C48F2">
        <w:trPr>
          <w:trHeight w:val="600"/>
          <w:jc w:val="center"/>
        </w:trPr>
        <w:tc>
          <w:tcPr>
            <w:tcW w:w="582" w:type="dxa"/>
            <w:shd w:val="clear" w:color="auto" w:fill="auto"/>
            <w:noWrap/>
            <w:vAlign w:val="center"/>
            <w:hideMark/>
          </w:tcPr>
          <w:p w14:paraId="3F09912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287</w:t>
            </w:r>
          </w:p>
        </w:tc>
        <w:tc>
          <w:tcPr>
            <w:tcW w:w="3234" w:type="dxa"/>
            <w:shd w:val="clear" w:color="auto" w:fill="auto"/>
            <w:vAlign w:val="center"/>
            <w:hideMark/>
          </w:tcPr>
          <w:p w14:paraId="6D11F8C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MORINI DOMINICANA SRL</w:t>
            </w:r>
          </w:p>
        </w:tc>
        <w:tc>
          <w:tcPr>
            <w:tcW w:w="4100" w:type="dxa"/>
            <w:shd w:val="clear" w:color="auto" w:fill="auto"/>
            <w:vAlign w:val="center"/>
            <w:hideMark/>
          </w:tcPr>
          <w:p w14:paraId="6582D1C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GASOIL IMPORTADO PG</w:t>
            </w:r>
          </w:p>
        </w:tc>
        <w:tc>
          <w:tcPr>
            <w:tcW w:w="1820" w:type="dxa"/>
            <w:shd w:val="clear" w:color="auto" w:fill="auto"/>
            <w:noWrap/>
            <w:vAlign w:val="center"/>
            <w:hideMark/>
          </w:tcPr>
          <w:p w14:paraId="66B76CB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291,800.00</w:t>
            </w:r>
          </w:p>
        </w:tc>
      </w:tr>
      <w:tr w:rsidR="00B6762A" w:rsidRPr="00871FA8" w14:paraId="73A550E6" w14:textId="77777777" w:rsidTr="005C48F2">
        <w:trPr>
          <w:trHeight w:val="600"/>
          <w:jc w:val="center"/>
        </w:trPr>
        <w:tc>
          <w:tcPr>
            <w:tcW w:w="582" w:type="dxa"/>
            <w:shd w:val="clear" w:color="auto" w:fill="auto"/>
            <w:noWrap/>
            <w:vAlign w:val="center"/>
            <w:hideMark/>
          </w:tcPr>
          <w:p w14:paraId="2D5EFDC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288</w:t>
            </w:r>
          </w:p>
        </w:tc>
        <w:tc>
          <w:tcPr>
            <w:tcW w:w="3234" w:type="dxa"/>
            <w:shd w:val="clear" w:color="auto" w:fill="auto"/>
            <w:vAlign w:val="center"/>
            <w:hideMark/>
          </w:tcPr>
          <w:p w14:paraId="303B85E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MORINI DOMINICANA SRL</w:t>
            </w:r>
          </w:p>
        </w:tc>
        <w:tc>
          <w:tcPr>
            <w:tcW w:w="4100" w:type="dxa"/>
            <w:shd w:val="clear" w:color="auto" w:fill="auto"/>
            <w:vAlign w:val="center"/>
            <w:hideMark/>
          </w:tcPr>
          <w:p w14:paraId="768BCB7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DESCUENTO DE RD$28 GASOIL</w:t>
            </w:r>
          </w:p>
        </w:tc>
        <w:tc>
          <w:tcPr>
            <w:tcW w:w="1820" w:type="dxa"/>
            <w:shd w:val="clear" w:color="auto" w:fill="auto"/>
            <w:noWrap/>
            <w:vAlign w:val="center"/>
            <w:hideMark/>
          </w:tcPr>
          <w:p w14:paraId="6C0AC14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28,000.00</w:t>
            </w:r>
          </w:p>
        </w:tc>
      </w:tr>
      <w:tr w:rsidR="00B6762A" w:rsidRPr="00871FA8" w14:paraId="0833109E" w14:textId="77777777" w:rsidTr="005C48F2">
        <w:trPr>
          <w:trHeight w:val="600"/>
          <w:jc w:val="center"/>
        </w:trPr>
        <w:tc>
          <w:tcPr>
            <w:tcW w:w="582" w:type="dxa"/>
            <w:shd w:val="clear" w:color="auto" w:fill="auto"/>
            <w:noWrap/>
            <w:vAlign w:val="center"/>
            <w:hideMark/>
          </w:tcPr>
          <w:p w14:paraId="281D89D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289</w:t>
            </w:r>
          </w:p>
        </w:tc>
        <w:tc>
          <w:tcPr>
            <w:tcW w:w="3234" w:type="dxa"/>
            <w:shd w:val="clear" w:color="auto" w:fill="auto"/>
            <w:vAlign w:val="center"/>
            <w:hideMark/>
          </w:tcPr>
          <w:p w14:paraId="103E6B9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MORINI DOMINICANA SRL</w:t>
            </w:r>
          </w:p>
        </w:tc>
        <w:tc>
          <w:tcPr>
            <w:tcW w:w="4100" w:type="dxa"/>
            <w:shd w:val="clear" w:color="auto" w:fill="auto"/>
            <w:vAlign w:val="center"/>
            <w:hideMark/>
          </w:tcPr>
          <w:p w14:paraId="45B2D30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GASOIL IMPORTADO PG</w:t>
            </w:r>
          </w:p>
        </w:tc>
        <w:tc>
          <w:tcPr>
            <w:tcW w:w="1820" w:type="dxa"/>
            <w:shd w:val="clear" w:color="auto" w:fill="auto"/>
            <w:noWrap/>
            <w:vAlign w:val="center"/>
            <w:hideMark/>
          </w:tcPr>
          <w:p w14:paraId="7855A1F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135,900.00</w:t>
            </w:r>
          </w:p>
        </w:tc>
      </w:tr>
      <w:tr w:rsidR="00B6762A" w:rsidRPr="00871FA8" w14:paraId="2A64F162" w14:textId="77777777" w:rsidTr="005C48F2">
        <w:trPr>
          <w:trHeight w:val="600"/>
          <w:jc w:val="center"/>
        </w:trPr>
        <w:tc>
          <w:tcPr>
            <w:tcW w:w="582" w:type="dxa"/>
            <w:shd w:val="clear" w:color="auto" w:fill="auto"/>
            <w:noWrap/>
            <w:vAlign w:val="center"/>
            <w:hideMark/>
          </w:tcPr>
          <w:p w14:paraId="2A11445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290</w:t>
            </w:r>
          </w:p>
        </w:tc>
        <w:tc>
          <w:tcPr>
            <w:tcW w:w="3234" w:type="dxa"/>
            <w:shd w:val="clear" w:color="auto" w:fill="auto"/>
            <w:noWrap/>
            <w:vAlign w:val="center"/>
            <w:hideMark/>
          </w:tcPr>
          <w:p w14:paraId="7378316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MULTIMEDIOS PREMIUM VV, SRL</w:t>
            </w:r>
          </w:p>
        </w:tc>
        <w:tc>
          <w:tcPr>
            <w:tcW w:w="4100" w:type="dxa"/>
            <w:shd w:val="clear" w:color="auto" w:fill="auto"/>
            <w:vAlign w:val="center"/>
            <w:hideMark/>
          </w:tcPr>
          <w:p w14:paraId="650CD85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EN LA RED ALTICE Y WIND TVO, AGOSTO, SEPTIEMBTE Y OCTUBRE 2021</w:t>
            </w:r>
          </w:p>
        </w:tc>
        <w:tc>
          <w:tcPr>
            <w:tcW w:w="1820" w:type="dxa"/>
            <w:shd w:val="clear" w:color="auto" w:fill="auto"/>
            <w:noWrap/>
            <w:vAlign w:val="center"/>
            <w:hideMark/>
          </w:tcPr>
          <w:p w14:paraId="38D3A4C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177,000.00</w:t>
            </w:r>
          </w:p>
        </w:tc>
      </w:tr>
      <w:tr w:rsidR="00B6762A" w:rsidRPr="00871FA8" w14:paraId="52057198" w14:textId="77777777" w:rsidTr="005C48F2">
        <w:trPr>
          <w:trHeight w:val="600"/>
          <w:jc w:val="center"/>
        </w:trPr>
        <w:tc>
          <w:tcPr>
            <w:tcW w:w="582" w:type="dxa"/>
            <w:shd w:val="clear" w:color="auto" w:fill="auto"/>
            <w:noWrap/>
            <w:vAlign w:val="center"/>
            <w:hideMark/>
          </w:tcPr>
          <w:p w14:paraId="7D8D11F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291</w:t>
            </w:r>
          </w:p>
        </w:tc>
        <w:tc>
          <w:tcPr>
            <w:tcW w:w="3234" w:type="dxa"/>
            <w:shd w:val="clear" w:color="auto" w:fill="auto"/>
            <w:vAlign w:val="center"/>
            <w:hideMark/>
          </w:tcPr>
          <w:p w14:paraId="27F6467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NEW TEXT CONSULTING SRL</w:t>
            </w:r>
          </w:p>
        </w:tc>
        <w:tc>
          <w:tcPr>
            <w:tcW w:w="4100" w:type="dxa"/>
            <w:shd w:val="clear" w:color="auto" w:fill="auto"/>
            <w:vAlign w:val="center"/>
            <w:hideMark/>
          </w:tcPr>
          <w:p w14:paraId="2DFAC74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PUBLICIDAD EN MEDIO DIGITAL EN NUEVO DIARIO EN LA TARDE, CORRESPONDIENTE A LOS MESES </w:t>
            </w:r>
            <w:r w:rsidRPr="00871FA8">
              <w:rPr>
                <w:rFonts w:eastAsia="Times New Roman" w:cs="Times New Roman"/>
                <w:color w:val="767171"/>
                <w:szCs w:val="24"/>
                <w:lang w:eastAsia="es-DO"/>
              </w:rPr>
              <w:lastRenderedPageBreak/>
              <w:t>DE MAYO, JUNIO, JULIO, AGOSTO, SEPTIEMBRE Y OCTUBRE 2021</w:t>
            </w:r>
          </w:p>
        </w:tc>
        <w:tc>
          <w:tcPr>
            <w:tcW w:w="1820" w:type="dxa"/>
            <w:shd w:val="clear" w:color="auto" w:fill="auto"/>
            <w:noWrap/>
            <w:vAlign w:val="center"/>
            <w:hideMark/>
          </w:tcPr>
          <w:p w14:paraId="08BCE76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601,800.00</w:t>
            </w:r>
          </w:p>
        </w:tc>
      </w:tr>
      <w:tr w:rsidR="00B6762A" w:rsidRPr="00871FA8" w14:paraId="64918EFD" w14:textId="77777777" w:rsidTr="005C48F2">
        <w:trPr>
          <w:trHeight w:val="600"/>
          <w:jc w:val="center"/>
        </w:trPr>
        <w:tc>
          <w:tcPr>
            <w:tcW w:w="582" w:type="dxa"/>
            <w:shd w:val="clear" w:color="auto" w:fill="auto"/>
            <w:noWrap/>
            <w:vAlign w:val="center"/>
            <w:hideMark/>
          </w:tcPr>
          <w:p w14:paraId="35E3A9A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292</w:t>
            </w:r>
          </w:p>
        </w:tc>
        <w:tc>
          <w:tcPr>
            <w:tcW w:w="3234" w:type="dxa"/>
            <w:shd w:val="clear" w:color="auto" w:fill="auto"/>
            <w:vAlign w:val="center"/>
            <w:hideMark/>
          </w:tcPr>
          <w:p w14:paraId="79EFAEC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NOTICIAS AL MOMENTO SRL</w:t>
            </w:r>
          </w:p>
        </w:tc>
        <w:tc>
          <w:tcPr>
            <w:tcW w:w="4100" w:type="dxa"/>
            <w:shd w:val="clear" w:color="auto" w:fill="auto"/>
            <w:vAlign w:val="center"/>
            <w:hideMark/>
          </w:tcPr>
          <w:p w14:paraId="7B0FE21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PERIODICO DIGITAL </w:t>
            </w:r>
            <w:proofErr w:type="gramStart"/>
            <w:r w:rsidRPr="00871FA8">
              <w:rPr>
                <w:rFonts w:eastAsia="Times New Roman" w:cs="Times New Roman"/>
                <w:color w:val="767171"/>
                <w:szCs w:val="24"/>
                <w:lang w:eastAsia="es-DO"/>
              </w:rPr>
              <w:t>ALMOMENTO,NET</w:t>
            </w:r>
            <w:proofErr w:type="gramEnd"/>
            <w:r w:rsidRPr="00871FA8">
              <w:rPr>
                <w:rFonts w:eastAsia="Times New Roman" w:cs="Times New Roman"/>
                <w:color w:val="767171"/>
                <w:szCs w:val="24"/>
                <w:lang w:eastAsia="es-DO"/>
              </w:rPr>
              <w:t>,  AGOSTO 2021</w:t>
            </w:r>
          </w:p>
        </w:tc>
        <w:tc>
          <w:tcPr>
            <w:tcW w:w="1820" w:type="dxa"/>
            <w:shd w:val="clear" w:color="auto" w:fill="auto"/>
            <w:noWrap/>
            <w:vAlign w:val="center"/>
            <w:hideMark/>
          </w:tcPr>
          <w:p w14:paraId="2B61DE1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056FDD2C" w14:textId="77777777" w:rsidTr="005C48F2">
        <w:trPr>
          <w:trHeight w:val="600"/>
          <w:jc w:val="center"/>
        </w:trPr>
        <w:tc>
          <w:tcPr>
            <w:tcW w:w="582" w:type="dxa"/>
            <w:shd w:val="clear" w:color="auto" w:fill="auto"/>
            <w:noWrap/>
            <w:vAlign w:val="center"/>
            <w:hideMark/>
          </w:tcPr>
          <w:p w14:paraId="3F27651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293</w:t>
            </w:r>
          </w:p>
        </w:tc>
        <w:tc>
          <w:tcPr>
            <w:tcW w:w="3234" w:type="dxa"/>
            <w:shd w:val="clear" w:color="auto" w:fill="auto"/>
            <w:vAlign w:val="center"/>
            <w:hideMark/>
          </w:tcPr>
          <w:p w14:paraId="655CF8E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NOTICIAS AL MOMENTO SRL</w:t>
            </w:r>
          </w:p>
        </w:tc>
        <w:tc>
          <w:tcPr>
            <w:tcW w:w="4100" w:type="dxa"/>
            <w:shd w:val="clear" w:color="auto" w:fill="auto"/>
            <w:vAlign w:val="center"/>
            <w:hideMark/>
          </w:tcPr>
          <w:p w14:paraId="3AC53A1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PERIODICO DIGITAL </w:t>
            </w:r>
            <w:proofErr w:type="gramStart"/>
            <w:r w:rsidRPr="00871FA8">
              <w:rPr>
                <w:rFonts w:eastAsia="Times New Roman" w:cs="Times New Roman"/>
                <w:color w:val="767171"/>
                <w:szCs w:val="24"/>
                <w:lang w:eastAsia="es-DO"/>
              </w:rPr>
              <w:t>ALMOMENTO,NET</w:t>
            </w:r>
            <w:proofErr w:type="gramEnd"/>
            <w:r w:rsidRPr="00871FA8">
              <w:rPr>
                <w:rFonts w:eastAsia="Times New Roman" w:cs="Times New Roman"/>
                <w:color w:val="767171"/>
                <w:szCs w:val="24"/>
                <w:lang w:eastAsia="es-DO"/>
              </w:rPr>
              <w:t>,  SEPTIEMBRE  2021</w:t>
            </w:r>
          </w:p>
        </w:tc>
        <w:tc>
          <w:tcPr>
            <w:tcW w:w="1820" w:type="dxa"/>
            <w:shd w:val="clear" w:color="auto" w:fill="auto"/>
            <w:noWrap/>
            <w:vAlign w:val="center"/>
            <w:hideMark/>
          </w:tcPr>
          <w:p w14:paraId="3B534AF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7384C336" w14:textId="77777777" w:rsidTr="005C48F2">
        <w:trPr>
          <w:trHeight w:val="600"/>
          <w:jc w:val="center"/>
        </w:trPr>
        <w:tc>
          <w:tcPr>
            <w:tcW w:w="582" w:type="dxa"/>
            <w:shd w:val="clear" w:color="auto" w:fill="auto"/>
            <w:noWrap/>
            <w:vAlign w:val="center"/>
            <w:hideMark/>
          </w:tcPr>
          <w:p w14:paraId="2F8482A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294</w:t>
            </w:r>
          </w:p>
        </w:tc>
        <w:tc>
          <w:tcPr>
            <w:tcW w:w="3234" w:type="dxa"/>
            <w:shd w:val="clear" w:color="auto" w:fill="auto"/>
            <w:vAlign w:val="center"/>
            <w:hideMark/>
          </w:tcPr>
          <w:p w14:paraId="0994235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NOTICIAS AL MOMENTO SRL</w:t>
            </w:r>
          </w:p>
        </w:tc>
        <w:tc>
          <w:tcPr>
            <w:tcW w:w="4100" w:type="dxa"/>
            <w:shd w:val="clear" w:color="auto" w:fill="auto"/>
            <w:vAlign w:val="center"/>
            <w:hideMark/>
          </w:tcPr>
          <w:p w14:paraId="131BC98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PERIODICO DIGITAL </w:t>
            </w:r>
            <w:proofErr w:type="gramStart"/>
            <w:r w:rsidRPr="00871FA8">
              <w:rPr>
                <w:rFonts w:eastAsia="Times New Roman" w:cs="Times New Roman"/>
                <w:color w:val="767171"/>
                <w:szCs w:val="24"/>
                <w:lang w:eastAsia="es-DO"/>
              </w:rPr>
              <w:t>ALMOMENTO,NET</w:t>
            </w:r>
            <w:proofErr w:type="gramEnd"/>
            <w:r w:rsidRPr="00871FA8">
              <w:rPr>
                <w:rFonts w:eastAsia="Times New Roman" w:cs="Times New Roman"/>
                <w:color w:val="767171"/>
                <w:szCs w:val="24"/>
                <w:lang w:eastAsia="es-DO"/>
              </w:rPr>
              <w:t>, OCTUBRE  2021</w:t>
            </w:r>
          </w:p>
        </w:tc>
        <w:tc>
          <w:tcPr>
            <w:tcW w:w="1820" w:type="dxa"/>
            <w:shd w:val="clear" w:color="auto" w:fill="auto"/>
            <w:noWrap/>
            <w:vAlign w:val="center"/>
            <w:hideMark/>
          </w:tcPr>
          <w:p w14:paraId="2C0FC1A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433AC926" w14:textId="77777777" w:rsidTr="005C48F2">
        <w:trPr>
          <w:trHeight w:val="600"/>
          <w:jc w:val="center"/>
        </w:trPr>
        <w:tc>
          <w:tcPr>
            <w:tcW w:w="582" w:type="dxa"/>
            <w:shd w:val="clear" w:color="auto" w:fill="auto"/>
            <w:noWrap/>
            <w:vAlign w:val="center"/>
            <w:hideMark/>
          </w:tcPr>
          <w:p w14:paraId="4741DA8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295</w:t>
            </w:r>
          </w:p>
        </w:tc>
        <w:tc>
          <w:tcPr>
            <w:tcW w:w="3234" w:type="dxa"/>
            <w:shd w:val="clear" w:color="auto" w:fill="auto"/>
            <w:vAlign w:val="center"/>
            <w:hideMark/>
          </w:tcPr>
          <w:p w14:paraId="4468C30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NOTICIAS AL MOMENTO SRL</w:t>
            </w:r>
          </w:p>
        </w:tc>
        <w:tc>
          <w:tcPr>
            <w:tcW w:w="4100" w:type="dxa"/>
            <w:shd w:val="clear" w:color="auto" w:fill="auto"/>
            <w:vAlign w:val="center"/>
            <w:hideMark/>
          </w:tcPr>
          <w:p w14:paraId="020E016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PERIODICO DIGITAL </w:t>
            </w:r>
            <w:proofErr w:type="gramStart"/>
            <w:r w:rsidRPr="00871FA8">
              <w:rPr>
                <w:rFonts w:eastAsia="Times New Roman" w:cs="Times New Roman"/>
                <w:color w:val="767171"/>
                <w:szCs w:val="24"/>
                <w:lang w:eastAsia="es-DO"/>
              </w:rPr>
              <w:t>ALMOMENTO.NET,  NOVIEMBRE</w:t>
            </w:r>
            <w:proofErr w:type="gramEnd"/>
            <w:r w:rsidRPr="00871FA8">
              <w:rPr>
                <w:rFonts w:eastAsia="Times New Roman" w:cs="Times New Roman"/>
                <w:color w:val="767171"/>
                <w:szCs w:val="24"/>
                <w:lang w:eastAsia="es-DO"/>
              </w:rPr>
              <w:t xml:space="preserve"> 2021</w:t>
            </w:r>
          </w:p>
        </w:tc>
        <w:tc>
          <w:tcPr>
            <w:tcW w:w="1820" w:type="dxa"/>
            <w:shd w:val="clear" w:color="auto" w:fill="auto"/>
            <w:noWrap/>
            <w:vAlign w:val="center"/>
            <w:hideMark/>
          </w:tcPr>
          <w:p w14:paraId="6E580EC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45784A07" w14:textId="77777777" w:rsidTr="005C48F2">
        <w:trPr>
          <w:trHeight w:val="600"/>
          <w:jc w:val="center"/>
        </w:trPr>
        <w:tc>
          <w:tcPr>
            <w:tcW w:w="582" w:type="dxa"/>
            <w:shd w:val="clear" w:color="auto" w:fill="auto"/>
            <w:noWrap/>
            <w:vAlign w:val="center"/>
            <w:hideMark/>
          </w:tcPr>
          <w:p w14:paraId="414388D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296</w:t>
            </w:r>
          </w:p>
        </w:tc>
        <w:tc>
          <w:tcPr>
            <w:tcW w:w="3234" w:type="dxa"/>
            <w:shd w:val="clear" w:color="auto" w:fill="auto"/>
            <w:vAlign w:val="center"/>
            <w:hideMark/>
          </w:tcPr>
          <w:p w14:paraId="56E5E91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NOTICIAS BUSCANDO SOLUCIONES, SRL</w:t>
            </w:r>
          </w:p>
        </w:tc>
        <w:tc>
          <w:tcPr>
            <w:tcW w:w="4100" w:type="dxa"/>
            <w:shd w:val="clear" w:color="auto" w:fill="auto"/>
            <w:vAlign w:val="center"/>
            <w:hideMark/>
          </w:tcPr>
          <w:p w14:paraId="4D2AEAC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TV BUSCANSO SOLUCIONES, OCTUBRE 2021</w:t>
            </w:r>
          </w:p>
        </w:tc>
        <w:tc>
          <w:tcPr>
            <w:tcW w:w="1820" w:type="dxa"/>
            <w:shd w:val="clear" w:color="auto" w:fill="auto"/>
            <w:noWrap/>
            <w:vAlign w:val="center"/>
            <w:hideMark/>
          </w:tcPr>
          <w:p w14:paraId="027E61B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7D0E0A0C" w14:textId="77777777" w:rsidTr="005C48F2">
        <w:trPr>
          <w:trHeight w:val="600"/>
          <w:jc w:val="center"/>
        </w:trPr>
        <w:tc>
          <w:tcPr>
            <w:tcW w:w="582" w:type="dxa"/>
            <w:shd w:val="clear" w:color="auto" w:fill="auto"/>
            <w:noWrap/>
            <w:vAlign w:val="center"/>
            <w:hideMark/>
          </w:tcPr>
          <w:p w14:paraId="32BCDB7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297</w:t>
            </w:r>
          </w:p>
        </w:tc>
        <w:tc>
          <w:tcPr>
            <w:tcW w:w="3234" w:type="dxa"/>
            <w:shd w:val="clear" w:color="auto" w:fill="auto"/>
            <w:vAlign w:val="center"/>
            <w:hideMark/>
          </w:tcPr>
          <w:p w14:paraId="123D3F4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NUÑEZ RAMIREZ, SRL</w:t>
            </w:r>
          </w:p>
        </w:tc>
        <w:tc>
          <w:tcPr>
            <w:tcW w:w="4100" w:type="dxa"/>
            <w:shd w:val="clear" w:color="auto" w:fill="auto"/>
            <w:vAlign w:val="center"/>
            <w:hideMark/>
          </w:tcPr>
          <w:p w14:paraId="52B22E3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INSTITUCIONAL, MESES DE AGOSTO, SEPTIEMBRE Y OCTUBRE 2021</w:t>
            </w:r>
          </w:p>
        </w:tc>
        <w:tc>
          <w:tcPr>
            <w:tcW w:w="1820" w:type="dxa"/>
            <w:shd w:val="clear" w:color="auto" w:fill="auto"/>
            <w:noWrap/>
            <w:vAlign w:val="center"/>
            <w:hideMark/>
          </w:tcPr>
          <w:p w14:paraId="18A495A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212,400.00</w:t>
            </w:r>
          </w:p>
        </w:tc>
      </w:tr>
      <w:tr w:rsidR="00B6762A" w:rsidRPr="00871FA8" w14:paraId="32549DB1" w14:textId="77777777" w:rsidTr="005C48F2">
        <w:trPr>
          <w:trHeight w:val="600"/>
          <w:jc w:val="center"/>
        </w:trPr>
        <w:tc>
          <w:tcPr>
            <w:tcW w:w="582" w:type="dxa"/>
            <w:shd w:val="clear" w:color="auto" w:fill="auto"/>
            <w:noWrap/>
            <w:vAlign w:val="center"/>
            <w:hideMark/>
          </w:tcPr>
          <w:p w14:paraId="1EA45B2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298</w:t>
            </w:r>
          </w:p>
        </w:tc>
        <w:tc>
          <w:tcPr>
            <w:tcW w:w="3234" w:type="dxa"/>
            <w:shd w:val="clear" w:color="auto" w:fill="auto"/>
            <w:vAlign w:val="center"/>
            <w:hideMark/>
          </w:tcPr>
          <w:p w14:paraId="2249DD7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NYM GESTION CONSULTORIA, SRL</w:t>
            </w:r>
          </w:p>
        </w:tc>
        <w:tc>
          <w:tcPr>
            <w:tcW w:w="4100" w:type="dxa"/>
            <w:shd w:val="clear" w:color="auto" w:fill="auto"/>
            <w:vAlign w:val="center"/>
            <w:hideMark/>
          </w:tcPr>
          <w:p w14:paraId="06C28A4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CAPACITACION PARA LOS PROGRAMAS EMPRENDEDORES</w:t>
            </w:r>
          </w:p>
        </w:tc>
        <w:tc>
          <w:tcPr>
            <w:tcW w:w="1820" w:type="dxa"/>
            <w:shd w:val="clear" w:color="auto" w:fill="auto"/>
            <w:noWrap/>
            <w:vAlign w:val="center"/>
            <w:hideMark/>
          </w:tcPr>
          <w:p w14:paraId="703EBFE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80,000.00</w:t>
            </w:r>
          </w:p>
        </w:tc>
      </w:tr>
      <w:tr w:rsidR="00B6762A" w:rsidRPr="00871FA8" w14:paraId="176DA584" w14:textId="77777777" w:rsidTr="005C48F2">
        <w:trPr>
          <w:trHeight w:val="600"/>
          <w:jc w:val="center"/>
        </w:trPr>
        <w:tc>
          <w:tcPr>
            <w:tcW w:w="582" w:type="dxa"/>
            <w:shd w:val="clear" w:color="auto" w:fill="auto"/>
            <w:noWrap/>
            <w:vAlign w:val="center"/>
            <w:hideMark/>
          </w:tcPr>
          <w:p w14:paraId="73325F8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299</w:t>
            </w:r>
          </w:p>
        </w:tc>
        <w:tc>
          <w:tcPr>
            <w:tcW w:w="3234" w:type="dxa"/>
            <w:shd w:val="clear" w:color="auto" w:fill="auto"/>
            <w:vAlign w:val="center"/>
            <w:hideMark/>
          </w:tcPr>
          <w:p w14:paraId="6E886C4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NYM GESTION CONSULTORIA, SRL</w:t>
            </w:r>
          </w:p>
        </w:tc>
        <w:tc>
          <w:tcPr>
            <w:tcW w:w="4100" w:type="dxa"/>
            <w:shd w:val="clear" w:color="auto" w:fill="auto"/>
            <w:vAlign w:val="center"/>
            <w:hideMark/>
          </w:tcPr>
          <w:p w14:paraId="02AFBC4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 DE CAPACITACION PARA LOS PROGRAMAS EMPRENDEDORES</w:t>
            </w:r>
          </w:p>
        </w:tc>
        <w:tc>
          <w:tcPr>
            <w:tcW w:w="1820" w:type="dxa"/>
            <w:shd w:val="clear" w:color="auto" w:fill="auto"/>
            <w:noWrap/>
            <w:vAlign w:val="center"/>
            <w:hideMark/>
          </w:tcPr>
          <w:p w14:paraId="2AD70F2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80,000.00</w:t>
            </w:r>
          </w:p>
        </w:tc>
      </w:tr>
      <w:tr w:rsidR="00B6762A" w:rsidRPr="00871FA8" w14:paraId="55E52EC2" w14:textId="77777777" w:rsidTr="005C48F2">
        <w:trPr>
          <w:trHeight w:val="600"/>
          <w:jc w:val="center"/>
        </w:trPr>
        <w:tc>
          <w:tcPr>
            <w:tcW w:w="582" w:type="dxa"/>
            <w:shd w:val="clear" w:color="auto" w:fill="auto"/>
            <w:noWrap/>
            <w:vAlign w:val="center"/>
            <w:hideMark/>
          </w:tcPr>
          <w:p w14:paraId="6473689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300</w:t>
            </w:r>
          </w:p>
        </w:tc>
        <w:tc>
          <w:tcPr>
            <w:tcW w:w="3234" w:type="dxa"/>
            <w:shd w:val="clear" w:color="auto" w:fill="auto"/>
            <w:vAlign w:val="center"/>
            <w:hideMark/>
          </w:tcPr>
          <w:p w14:paraId="3A80F03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OCEAN BEEF EIRL</w:t>
            </w:r>
          </w:p>
        </w:tc>
        <w:tc>
          <w:tcPr>
            <w:tcW w:w="4100" w:type="dxa"/>
            <w:shd w:val="clear" w:color="auto" w:fill="auto"/>
            <w:vAlign w:val="center"/>
            <w:hideMark/>
          </w:tcPr>
          <w:p w14:paraId="7F8CCCD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TE FRIO Y AZUCAR DE DIETA</w:t>
            </w:r>
          </w:p>
        </w:tc>
        <w:tc>
          <w:tcPr>
            <w:tcW w:w="1820" w:type="dxa"/>
            <w:shd w:val="clear" w:color="auto" w:fill="auto"/>
            <w:noWrap/>
            <w:vAlign w:val="center"/>
            <w:hideMark/>
          </w:tcPr>
          <w:p w14:paraId="579A4F6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120,607.48</w:t>
            </w:r>
          </w:p>
        </w:tc>
      </w:tr>
      <w:tr w:rsidR="00B6762A" w:rsidRPr="00871FA8" w14:paraId="5FB21D0C" w14:textId="77777777" w:rsidTr="005C48F2">
        <w:trPr>
          <w:trHeight w:val="600"/>
          <w:jc w:val="center"/>
        </w:trPr>
        <w:tc>
          <w:tcPr>
            <w:tcW w:w="582" w:type="dxa"/>
            <w:shd w:val="clear" w:color="auto" w:fill="auto"/>
            <w:noWrap/>
            <w:vAlign w:val="center"/>
            <w:hideMark/>
          </w:tcPr>
          <w:p w14:paraId="543FAA7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301</w:t>
            </w:r>
          </w:p>
        </w:tc>
        <w:tc>
          <w:tcPr>
            <w:tcW w:w="3234" w:type="dxa"/>
            <w:shd w:val="clear" w:color="auto" w:fill="auto"/>
            <w:vAlign w:val="center"/>
            <w:hideMark/>
          </w:tcPr>
          <w:p w14:paraId="297C210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OFFITEK, SRL</w:t>
            </w:r>
          </w:p>
        </w:tc>
        <w:tc>
          <w:tcPr>
            <w:tcW w:w="4100" w:type="dxa"/>
            <w:shd w:val="clear" w:color="auto" w:fill="auto"/>
            <w:vAlign w:val="center"/>
            <w:hideMark/>
          </w:tcPr>
          <w:p w14:paraId="1A0AE18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UTENSILIOS DE OFINA</w:t>
            </w:r>
          </w:p>
        </w:tc>
        <w:tc>
          <w:tcPr>
            <w:tcW w:w="1820" w:type="dxa"/>
            <w:shd w:val="clear" w:color="auto" w:fill="auto"/>
            <w:noWrap/>
            <w:vAlign w:val="center"/>
            <w:hideMark/>
          </w:tcPr>
          <w:p w14:paraId="2E7BD54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40,094.33</w:t>
            </w:r>
          </w:p>
        </w:tc>
      </w:tr>
      <w:tr w:rsidR="00B6762A" w:rsidRPr="00871FA8" w14:paraId="1D61BE0C" w14:textId="77777777" w:rsidTr="005C48F2">
        <w:trPr>
          <w:trHeight w:val="765"/>
          <w:jc w:val="center"/>
        </w:trPr>
        <w:tc>
          <w:tcPr>
            <w:tcW w:w="582" w:type="dxa"/>
            <w:shd w:val="clear" w:color="auto" w:fill="auto"/>
            <w:noWrap/>
            <w:vAlign w:val="center"/>
            <w:hideMark/>
          </w:tcPr>
          <w:p w14:paraId="4F1132C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302</w:t>
            </w:r>
          </w:p>
        </w:tc>
        <w:tc>
          <w:tcPr>
            <w:tcW w:w="3234" w:type="dxa"/>
            <w:shd w:val="clear" w:color="auto" w:fill="auto"/>
            <w:vAlign w:val="center"/>
            <w:hideMark/>
          </w:tcPr>
          <w:p w14:paraId="61D682F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OFICINA GUBERNAMENTAL DE TECNOLOGIA DE LA </w:t>
            </w:r>
            <w:r w:rsidRPr="00871FA8">
              <w:rPr>
                <w:rFonts w:eastAsia="Times New Roman" w:cs="Times New Roman"/>
                <w:color w:val="767171"/>
                <w:szCs w:val="24"/>
                <w:lang w:eastAsia="es-DO"/>
              </w:rPr>
              <w:lastRenderedPageBreak/>
              <w:t>INFORMACION Y COMUNICACIÓN (OGTIC)</w:t>
            </w:r>
          </w:p>
        </w:tc>
        <w:tc>
          <w:tcPr>
            <w:tcW w:w="4100" w:type="dxa"/>
            <w:shd w:val="clear" w:color="auto" w:fill="auto"/>
            <w:vAlign w:val="center"/>
            <w:hideMark/>
          </w:tcPr>
          <w:p w14:paraId="7D6C1DA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lastRenderedPageBreak/>
              <w:t xml:space="preserve">APORTE P/EL SOSTENIMIENTO DE LA OPERACIÓN DEL ESPACIO QUE </w:t>
            </w:r>
            <w:r w:rsidRPr="00871FA8">
              <w:rPr>
                <w:rFonts w:eastAsia="Times New Roman" w:cs="Times New Roman"/>
                <w:color w:val="767171"/>
                <w:szCs w:val="24"/>
                <w:lang w:eastAsia="es-DO"/>
              </w:rPr>
              <w:lastRenderedPageBreak/>
              <w:t>OCUPA EN EL PUNTO GOB SAMBIL, OCT. 2021</w:t>
            </w:r>
          </w:p>
        </w:tc>
        <w:tc>
          <w:tcPr>
            <w:tcW w:w="1820" w:type="dxa"/>
            <w:shd w:val="clear" w:color="auto" w:fill="auto"/>
            <w:noWrap/>
            <w:vAlign w:val="center"/>
            <w:hideMark/>
          </w:tcPr>
          <w:p w14:paraId="37BB095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140,000.00</w:t>
            </w:r>
          </w:p>
        </w:tc>
      </w:tr>
      <w:tr w:rsidR="00B6762A" w:rsidRPr="00871FA8" w14:paraId="7F2FFF78" w14:textId="77777777" w:rsidTr="005C48F2">
        <w:trPr>
          <w:trHeight w:val="840"/>
          <w:jc w:val="center"/>
        </w:trPr>
        <w:tc>
          <w:tcPr>
            <w:tcW w:w="582" w:type="dxa"/>
            <w:shd w:val="clear" w:color="auto" w:fill="auto"/>
            <w:noWrap/>
            <w:vAlign w:val="center"/>
            <w:hideMark/>
          </w:tcPr>
          <w:p w14:paraId="49C4A6B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303</w:t>
            </w:r>
          </w:p>
        </w:tc>
        <w:tc>
          <w:tcPr>
            <w:tcW w:w="3234" w:type="dxa"/>
            <w:shd w:val="clear" w:color="auto" w:fill="auto"/>
            <w:vAlign w:val="center"/>
            <w:hideMark/>
          </w:tcPr>
          <w:p w14:paraId="183D1BA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OFICINA PRESIDENCIAL DE TECNOLOGIAS DE LA INFORMACION Y COMUNIACION (OPTIC)</w:t>
            </w:r>
          </w:p>
        </w:tc>
        <w:tc>
          <w:tcPr>
            <w:tcW w:w="4100" w:type="dxa"/>
            <w:shd w:val="clear" w:color="auto" w:fill="auto"/>
            <w:vAlign w:val="center"/>
            <w:hideMark/>
          </w:tcPr>
          <w:p w14:paraId="7B5A35E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APORTE P/EL SOSTENIMIENTO DE LA OPER DEL ESPACIO QUE OCUPA EL MICM EN SAMBIL, MARZO 2021</w:t>
            </w:r>
          </w:p>
        </w:tc>
        <w:tc>
          <w:tcPr>
            <w:tcW w:w="1820" w:type="dxa"/>
            <w:shd w:val="clear" w:color="auto" w:fill="auto"/>
            <w:noWrap/>
            <w:vAlign w:val="center"/>
            <w:hideMark/>
          </w:tcPr>
          <w:p w14:paraId="4ED291C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100,000.00</w:t>
            </w:r>
          </w:p>
        </w:tc>
      </w:tr>
      <w:tr w:rsidR="00B6762A" w:rsidRPr="00871FA8" w14:paraId="646DB039" w14:textId="77777777" w:rsidTr="005C48F2">
        <w:trPr>
          <w:trHeight w:val="765"/>
          <w:jc w:val="center"/>
        </w:trPr>
        <w:tc>
          <w:tcPr>
            <w:tcW w:w="582" w:type="dxa"/>
            <w:shd w:val="clear" w:color="auto" w:fill="auto"/>
            <w:noWrap/>
            <w:vAlign w:val="center"/>
            <w:hideMark/>
          </w:tcPr>
          <w:p w14:paraId="6F689FE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304</w:t>
            </w:r>
          </w:p>
        </w:tc>
        <w:tc>
          <w:tcPr>
            <w:tcW w:w="3234" w:type="dxa"/>
            <w:shd w:val="clear" w:color="auto" w:fill="auto"/>
            <w:vAlign w:val="center"/>
            <w:hideMark/>
          </w:tcPr>
          <w:p w14:paraId="1BCBE7F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OFICINA PRESIDENCIAL DE TECNOLOGIAS DE LA INFORMACION Y COMUNIACION (OPTIC)</w:t>
            </w:r>
          </w:p>
        </w:tc>
        <w:tc>
          <w:tcPr>
            <w:tcW w:w="4100" w:type="dxa"/>
            <w:shd w:val="clear" w:color="auto" w:fill="auto"/>
            <w:vAlign w:val="center"/>
            <w:hideMark/>
          </w:tcPr>
          <w:p w14:paraId="788FCB3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APORTE P/EL SOSTENIMIENTO DE LA OPER DEL ESPACIO QUE OCUPA EL MICM EN SAMBIL, JULIO 2021</w:t>
            </w:r>
          </w:p>
        </w:tc>
        <w:tc>
          <w:tcPr>
            <w:tcW w:w="1820" w:type="dxa"/>
            <w:shd w:val="clear" w:color="auto" w:fill="auto"/>
            <w:noWrap/>
            <w:vAlign w:val="center"/>
            <w:hideMark/>
          </w:tcPr>
          <w:p w14:paraId="3F741C4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140,000.00</w:t>
            </w:r>
          </w:p>
        </w:tc>
      </w:tr>
      <w:tr w:rsidR="00B6762A" w:rsidRPr="00871FA8" w14:paraId="30B7F7C0" w14:textId="77777777" w:rsidTr="005C48F2">
        <w:trPr>
          <w:trHeight w:val="600"/>
          <w:jc w:val="center"/>
        </w:trPr>
        <w:tc>
          <w:tcPr>
            <w:tcW w:w="582" w:type="dxa"/>
            <w:shd w:val="clear" w:color="auto" w:fill="auto"/>
            <w:noWrap/>
            <w:vAlign w:val="center"/>
            <w:hideMark/>
          </w:tcPr>
          <w:p w14:paraId="5F0E722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305</w:t>
            </w:r>
          </w:p>
        </w:tc>
        <w:tc>
          <w:tcPr>
            <w:tcW w:w="3234" w:type="dxa"/>
            <w:shd w:val="clear" w:color="auto" w:fill="auto"/>
            <w:noWrap/>
            <w:vAlign w:val="center"/>
            <w:hideMark/>
          </w:tcPr>
          <w:p w14:paraId="483DBD7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OMAR ENRIQUE MONTES DE OCA MONTILLO</w:t>
            </w:r>
          </w:p>
        </w:tc>
        <w:tc>
          <w:tcPr>
            <w:tcW w:w="4100" w:type="dxa"/>
            <w:shd w:val="clear" w:color="auto" w:fill="auto"/>
            <w:vAlign w:val="center"/>
            <w:hideMark/>
          </w:tcPr>
          <w:p w14:paraId="0399AD9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ALQUILER OFIC. DEL MICM MONTE PLATA, NOVIEMBRE 2021</w:t>
            </w:r>
          </w:p>
        </w:tc>
        <w:tc>
          <w:tcPr>
            <w:tcW w:w="1820" w:type="dxa"/>
            <w:shd w:val="clear" w:color="auto" w:fill="auto"/>
            <w:noWrap/>
            <w:vAlign w:val="center"/>
            <w:hideMark/>
          </w:tcPr>
          <w:p w14:paraId="39A6026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46,646.22</w:t>
            </w:r>
          </w:p>
        </w:tc>
      </w:tr>
      <w:tr w:rsidR="00B6762A" w:rsidRPr="00871FA8" w14:paraId="257C1CB2" w14:textId="77777777" w:rsidTr="005C48F2">
        <w:trPr>
          <w:trHeight w:val="600"/>
          <w:jc w:val="center"/>
        </w:trPr>
        <w:tc>
          <w:tcPr>
            <w:tcW w:w="582" w:type="dxa"/>
            <w:shd w:val="clear" w:color="auto" w:fill="auto"/>
            <w:noWrap/>
            <w:vAlign w:val="center"/>
            <w:hideMark/>
          </w:tcPr>
          <w:p w14:paraId="1CA846A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306</w:t>
            </w:r>
          </w:p>
        </w:tc>
        <w:tc>
          <w:tcPr>
            <w:tcW w:w="3234" w:type="dxa"/>
            <w:shd w:val="clear" w:color="auto" w:fill="auto"/>
            <w:vAlign w:val="center"/>
            <w:hideMark/>
          </w:tcPr>
          <w:p w14:paraId="7EAB86E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OMAR ENRIQUE MONTES DE OCA MONTOLIO</w:t>
            </w:r>
          </w:p>
        </w:tc>
        <w:tc>
          <w:tcPr>
            <w:tcW w:w="4100" w:type="dxa"/>
            <w:shd w:val="clear" w:color="auto" w:fill="auto"/>
            <w:vAlign w:val="center"/>
            <w:hideMark/>
          </w:tcPr>
          <w:p w14:paraId="1564218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ALQUILER LOCAL MONTE PLATA, NOVIEMBRE 2021</w:t>
            </w:r>
          </w:p>
        </w:tc>
        <w:tc>
          <w:tcPr>
            <w:tcW w:w="1820" w:type="dxa"/>
            <w:shd w:val="clear" w:color="auto" w:fill="auto"/>
            <w:noWrap/>
            <w:vAlign w:val="center"/>
            <w:hideMark/>
          </w:tcPr>
          <w:p w14:paraId="3D66A2B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46,646.22</w:t>
            </w:r>
          </w:p>
        </w:tc>
      </w:tr>
      <w:tr w:rsidR="00B6762A" w:rsidRPr="00871FA8" w14:paraId="4F8B821A" w14:textId="77777777" w:rsidTr="005C48F2">
        <w:trPr>
          <w:trHeight w:val="600"/>
          <w:jc w:val="center"/>
        </w:trPr>
        <w:tc>
          <w:tcPr>
            <w:tcW w:w="582" w:type="dxa"/>
            <w:shd w:val="clear" w:color="auto" w:fill="auto"/>
            <w:noWrap/>
            <w:vAlign w:val="center"/>
            <w:hideMark/>
          </w:tcPr>
          <w:p w14:paraId="25659B9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307</w:t>
            </w:r>
          </w:p>
        </w:tc>
        <w:tc>
          <w:tcPr>
            <w:tcW w:w="3234" w:type="dxa"/>
            <w:shd w:val="clear" w:color="auto" w:fill="auto"/>
            <w:vAlign w:val="center"/>
            <w:hideMark/>
          </w:tcPr>
          <w:p w14:paraId="460E381C" w14:textId="77777777" w:rsidR="00B6762A" w:rsidRPr="00871FA8" w:rsidRDefault="00B6762A" w:rsidP="00811FBC">
            <w:pPr>
              <w:spacing w:after="0" w:line="360" w:lineRule="auto"/>
              <w:rPr>
                <w:rFonts w:eastAsia="Times New Roman" w:cs="Times New Roman"/>
                <w:color w:val="767171"/>
                <w:szCs w:val="24"/>
                <w:lang w:eastAsia="es-DO"/>
              </w:rPr>
            </w:pPr>
            <w:proofErr w:type="gramStart"/>
            <w:r w:rsidRPr="00871FA8">
              <w:rPr>
                <w:rFonts w:eastAsia="Times New Roman" w:cs="Times New Roman"/>
                <w:color w:val="767171"/>
                <w:szCs w:val="24"/>
                <w:lang w:eastAsia="es-DO"/>
              </w:rPr>
              <w:t>OPEMECO,EIRL</w:t>
            </w:r>
            <w:proofErr w:type="gramEnd"/>
          </w:p>
        </w:tc>
        <w:tc>
          <w:tcPr>
            <w:tcW w:w="4100" w:type="dxa"/>
            <w:shd w:val="clear" w:color="auto" w:fill="auto"/>
            <w:vAlign w:val="center"/>
            <w:hideMark/>
          </w:tcPr>
          <w:p w14:paraId="2A8B5E9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INSTITUCIONAL DEL 01/9/2021 HASTA 30/9/2021</w:t>
            </w:r>
          </w:p>
        </w:tc>
        <w:tc>
          <w:tcPr>
            <w:tcW w:w="1820" w:type="dxa"/>
            <w:shd w:val="clear" w:color="auto" w:fill="auto"/>
            <w:noWrap/>
            <w:vAlign w:val="center"/>
            <w:hideMark/>
          </w:tcPr>
          <w:p w14:paraId="3FB9A21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70,800.00</w:t>
            </w:r>
          </w:p>
        </w:tc>
      </w:tr>
      <w:tr w:rsidR="00B6762A" w:rsidRPr="00871FA8" w14:paraId="3B53AC44" w14:textId="77777777" w:rsidTr="005C48F2">
        <w:trPr>
          <w:trHeight w:val="600"/>
          <w:jc w:val="center"/>
        </w:trPr>
        <w:tc>
          <w:tcPr>
            <w:tcW w:w="582" w:type="dxa"/>
            <w:shd w:val="clear" w:color="auto" w:fill="auto"/>
            <w:noWrap/>
            <w:vAlign w:val="center"/>
            <w:hideMark/>
          </w:tcPr>
          <w:p w14:paraId="360AF90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308</w:t>
            </w:r>
          </w:p>
        </w:tc>
        <w:tc>
          <w:tcPr>
            <w:tcW w:w="3234" w:type="dxa"/>
            <w:shd w:val="clear" w:color="auto" w:fill="auto"/>
            <w:vAlign w:val="center"/>
            <w:hideMark/>
          </w:tcPr>
          <w:p w14:paraId="5E019794" w14:textId="77777777" w:rsidR="00B6762A" w:rsidRPr="00871FA8" w:rsidRDefault="00B6762A" w:rsidP="00811FBC">
            <w:pPr>
              <w:spacing w:after="0" w:line="360" w:lineRule="auto"/>
              <w:rPr>
                <w:rFonts w:eastAsia="Times New Roman" w:cs="Times New Roman"/>
                <w:color w:val="767171"/>
                <w:szCs w:val="24"/>
                <w:lang w:eastAsia="es-DO"/>
              </w:rPr>
            </w:pPr>
            <w:proofErr w:type="gramStart"/>
            <w:r w:rsidRPr="00871FA8">
              <w:rPr>
                <w:rFonts w:eastAsia="Times New Roman" w:cs="Times New Roman"/>
                <w:color w:val="767171"/>
                <w:szCs w:val="24"/>
                <w:lang w:eastAsia="es-DO"/>
              </w:rPr>
              <w:t>OPEMECO,EIRL</w:t>
            </w:r>
            <w:proofErr w:type="gramEnd"/>
          </w:p>
        </w:tc>
        <w:tc>
          <w:tcPr>
            <w:tcW w:w="4100" w:type="dxa"/>
            <w:shd w:val="clear" w:color="auto" w:fill="auto"/>
            <w:vAlign w:val="center"/>
            <w:hideMark/>
          </w:tcPr>
          <w:p w14:paraId="7E20EE8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INSTITUCIONAL DEL 01/10/21 HASTA 31/10/2021</w:t>
            </w:r>
          </w:p>
        </w:tc>
        <w:tc>
          <w:tcPr>
            <w:tcW w:w="1820" w:type="dxa"/>
            <w:shd w:val="clear" w:color="auto" w:fill="auto"/>
            <w:noWrap/>
            <w:vAlign w:val="center"/>
            <w:hideMark/>
          </w:tcPr>
          <w:p w14:paraId="506B316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70,800.00</w:t>
            </w:r>
          </w:p>
        </w:tc>
      </w:tr>
      <w:tr w:rsidR="00B6762A" w:rsidRPr="00871FA8" w14:paraId="603342CD" w14:textId="77777777" w:rsidTr="005C48F2">
        <w:trPr>
          <w:trHeight w:val="600"/>
          <w:jc w:val="center"/>
        </w:trPr>
        <w:tc>
          <w:tcPr>
            <w:tcW w:w="582" w:type="dxa"/>
            <w:shd w:val="clear" w:color="auto" w:fill="auto"/>
            <w:noWrap/>
            <w:vAlign w:val="center"/>
            <w:hideMark/>
          </w:tcPr>
          <w:p w14:paraId="140470B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309</w:t>
            </w:r>
          </w:p>
        </w:tc>
        <w:tc>
          <w:tcPr>
            <w:tcW w:w="3234" w:type="dxa"/>
            <w:shd w:val="clear" w:color="auto" w:fill="auto"/>
            <w:vAlign w:val="center"/>
            <w:hideMark/>
          </w:tcPr>
          <w:p w14:paraId="0965D9CE" w14:textId="77777777" w:rsidR="00B6762A" w:rsidRPr="00871FA8" w:rsidRDefault="00B6762A" w:rsidP="00811FBC">
            <w:pPr>
              <w:spacing w:after="0" w:line="360" w:lineRule="auto"/>
              <w:rPr>
                <w:rFonts w:eastAsia="Times New Roman" w:cs="Times New Roman"/>
                <w:color w:val="767171"/>
                <w:szCs w:val="24"/>
                <w:lang w:eastAsia="es-DO"/>
              </w:rPr>
            </w:pPr>
            <w:proofErr w:type="gramStart"/>
            <w:r w:rsidRPr="00871FA8">
              <w:rPr>
                <w:rFonts w:eastAsia="Times New Roman" w:cs="Times New Roman"/>
                <w:color w:val="767171"/>
                <w:szCs w:val="24"/>
                <w:lang w:eastAsia="es-DO"/>
              </w:rPr>
              <w:t>OPEMECO,EIRL</w:t>
            </w:r>
            <w:proofErr w:type="gramEnd"/>
          </w:p>
        </w:tc>
        <w:tc>
          <w:tcPr>
            <w:tcW w:w="4100" w:type="dxa"/>
            <w:shd w:val="clear" w:color="auto" w:fill="auto"/>
            <w:vAlign w:val="center"/>
            <w:hideMark/>
          </w:tcPr>
          <w:p w14:paraId="236170D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INSTITUCIONAL DEL 01/8/21 HASTA 31/8/21</w:t>
            </w:r>
          </w:p>
        </w:tc>
        <w:tc>
          <w:tcPr>
            <w:tcW w:w="1820" w:type="dxa"/>
            <w:shd w:val="clear" w:color="auto" w:fill="auto"/>
            <w:noWrap/>
            <w:vAlign w:val="center"/>
            <w:hideMark/>
          </w:tcPr>
          <w:p w14:paraId="6C32494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70,800.00</w:t>
            </w:r>
          </w:p>
        </w:tc>
      </w:tr>
      <w:tr w:rsidR="00B6762A" w:rsidRPr="00871FA8" w14:paraId="04962035" w14:textId="77777777" w:rsidTr="005C48F2">
        <w:trPr>
          <w:trHeight w:val="600"/>
          <w:jc w:val="center"/>
        </w:trPr>
        <w:tc>
          <w:tcPr>
            <w:tcW w:w="582" w:type="dxa"/>
            <w:shd w:val="clear" w:color="auto" w:fill="auto"/>
            <w:noWrap/>
            <w:vAlign w:val="center"/>
            <w:hideMark/>
          </w:tcPr>
          <w:p w14:paraId="299689E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310</w:t>
            </w:r>
          </w:p>
        </w:tc>
        <w:tc>
          <w:tcPr>
            <w:tcW w:w="3234" w:type="dxa"/>
            <w:shd w:val="clear" w:color="auto" w:fill="auto"/>
            <w:vAlign w:val="center"/>
            <w:hideMark/>
          </w:tcPr>
          <w:p w14:paraId="0F35AEE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19828B3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402272A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28,000.00</w:t>
            </w:r>
          </w:p>
        </w:tc>
      </w:tr>
      <w:tr w:rsidR="00B6762A" w:rsidRPr="00871FA8" w14:paraId="77E6C886" w14:textId="77777777" w:rsidTr="005C48F2">
        <w:trPr>
          <w:trHeight w:val="600"/>
          <w:jc w:val="center"/>
        </w:trPr>
        <w:tc>
          <w:tcPr>
            <w:tcW w:w="582" w:type="dxa"/>
            <w:shd w:val="clear" w:color="auto" w:fill="auto"/>
            <w:noWrap/>
            <w:vAlign w:val="center"/>
            <w:hideMark/>
          </w:tcPr>
          <w:p w14:paraId="0E5E3E1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311</w:t>
            </w:r>
          </w:p>
        </w:tc>
        <w:tc>
          <w:tcPr>
            <w:tcW w:w="3234" w:type="dxa"/>
            <w:shd w:val="clear" w:color="auto" w:fill="auto"/>
            <w:vAlign w:val="center"/>
            <w:hideMark/>
          </w:tcPr>
          <w:p w14:paraId="507FB71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EA0C26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084FC93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126,000.00</w:t>
            </w:r>
          </w:p>
        </w:tc>
      </w:tr>
      <w:tr w:rsidR="00B6762A" w:rsidRPr="00871FA8" w14:paraId="48668FC4" w14:textId="77777777" w:rsidTr="005C48F2">
        <w:trPr>
          <w:trHeight w:val="600"/>
          <w:jc w:val="center"/>
        </w:trPr>
        <w:tc>
          <w:tcPr>
            <w:tcW w:w="582" w:type="dxa"/>
            <w:shd w:val="clear" w:color="auto" w:fill="auto"/>
            <w:noWrap/>
            <w:vAlign w:val="center"/>
            <w:hideMark/>
          </w:tcPr>
          <w:p w14:paraId="6BA7A77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312</w:t>
            </w:r>
          </w:p>
        </w:tc>
        <w:tc>
          <w:tcPr>
            <w:tcW w:w="3234" w:type="dxa"/>
            <w:shd w:val="clear" w:color="auto" w:fill="auto"/>
            <w:vAlign w:val="center"/>
            <w:hideMark/>
          </w:tcPr>
          <w:p w14:paraId="19CFE0D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56F1478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01522BC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196,000.00</w:t>
            </w:r>
          </w:p>
        </w:tc>
      </w:tr>
      <w:tr w:rsidR="00B6762A" w:rsidRPr="00871FA8" w14:paraId="3CDEB0C0" w14:textId="77777777" w:rsidTr="005C48F2">
        <w:trPr>
          <w:trHeight w:val="600"/>
          <w:jc w:val="center"/>
        </w:trPr>
        <w:tc>
          <w:tcPr>
            <w:tcW w:w="582" w:type="dxa"/>
            <w:shd w:val="clear" w:color="auto" w:fill="auto"/>
            <w:noWrap/>
            <w:vAlign w:val="center"/>
            <w:hideMark/>
          </w:tcPr>
          <w:p w14:paraId="21A6329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313</w:t>
            </w:r>
          </w:p>
        </w:tc>
        <w:tc>
          <w:tcPr>
            <w:tcW w:w="3234" w:type="dxa"/>
            <w:shd w:val="clear" w:color="auto" w:fill="auto"/>
            <w:vAlign w:val="center"/>
            <w:hideMark/>
          </w:tcPr>
          <w:p w14:paraId="7FEE93E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7EAC093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28EA3AC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28D4358A" w14:textId="77777777" w:rsidTr="005C48F2">
        <w:trPr>
          <w:trHeight w:val="600"/>
          <w:jc w:val="center"/>
        </w:trPr>
        <w:tc>
          <w:tcPr>
            <w:tcW w:w="582" w:type="dxa"/>
            <w:shd w:val="clear" w:color="auto" w:fill="auto"/>
            <w:noWrap/>
            <w:vAlign w:val="center"/>
            <w:hideMark/>
          </w:tcPr>
          <w:p w14:paraId="462F8D4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314</w:t>
            </w:r>
          </w:p>
        </w:tc>
        <w:tc>
          <w:tcPr>
            <w:tcW w:w="3234" w:type="dxa"/>
            <w:shd w:val="clear" w:color="auto" w:fill="auto"/>
            <w:vAlign w:val="center"/>
            <w:hideMark/>
          </w:tcPr>
          <w:p w14:paraId="294B498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850F2D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64804B4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140,000.00</w:t>
            </w:r>
          </w:p>
        </w:tc>
      </w:tr>
      <w:tr w:rsidR="00B6762A" w:rsidRPr="00871FA8" w14:paraId="31452A73" w14:textId="77777777" w:rsidTr="005C48F2">
        <w:trPr>
          <w:trHeight w:val="600"/>
          <w:jc w:val="center"/>
        </w:trPr>
        <w:tc>
          <w:tcPr>
            <w:tcW w:w="582" w:type="dxa"/>
            <w:shd w:val="clear" w:color="auto" w:fill="auto"/>
            <w:noWrap/>
            <w:vAlign w:val="center"/>
            <w:hideMark/>
          </w:tcPr>
          <w:p w14:paraId="7016ADB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315</w:t>
            </w:r>
          </w:p>
        </w:tc>
        <w:tc>
          <w:tcPr>
            <w:tcW w:w="3234" w:type="dxa"/>
            <w:shd w:val="clear" w:color="auto" w:fill="auto"/>
            <w:vAlign w:val="center"/>
            <w:hideMark/>
          </w:tcPr>
          <w:p w14:paraId="3112793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2CC09D5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460666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980,000.00</w:t>
            </w:r>
          </w:p>
        </w:tc>
      </w:tr>
      <w:tr w:rsidR="00B6762A" w:rsidRPr="00871FA8" w14:paraId="5F3ED96D" w14:textId="77777777" w:rsidTr="005C48F2">
        <w:trPr>
          <w:trHeight w:val="600"/>
          <w:jc w:val="center"/>
        </w:trPr>
        <w:tc>
          <w:tcPr>
            <w:tcW w:w="582" w:type="dxa"/>
            <w:shd w:val="clear" w:color="auto" w:fill="auto"/>
            <w:noWrap/>
            <w:vAlign w:val="center"/>
            <w:hideMark/>
          </w:tcPr>
          <w:p w14:paraId="457A5E0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316</w:t>
            </w:r>
          </w:p>
        </w:tc>
        <w:tc>
          <w:tcPr>
            <w:tcW w:w="3234" w:type="dxa"/>
            <w:shd w:val="clear" w:color="auto" w:fill="auto"/>
            <w:vAlign w:val="center"/>
            <w:hideMark/>
          </w:tcPr>
          <w:p w14:paraId="02774EF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61C908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00E1532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140,000.00</w:t>
            </w:r>
          </w:p>
        </w:tc>
      </w:tr>
      <w:tr w:rsidR="00B6762A" w:rsidRPr="00871FA8" w14:paraId="3E3FC903" w14:textId="77777777" w:rsidTr="005C48F2">
        <w:trPr>
          <w:trHeight w:val="600"/>
          <w:jc w:val="center"/>
        </w:trPr>
        <w:tc>
          <w:tcPr>
            <w:tcW w:w="582" w:type="dxa"/>
            <w:shd w:val="clear" w:color="auto" w:fill="auto"/>
            <w:noWrap/>
            <w:vAlign w:val="center"/>
            <w:hideMark/>
          </w:tcPr>
          <w:p w14:paraId="09280C8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317</w:t>
            </w:r>
          </w:p>
        </w:tc>
        <w:tc>
          <w:tcPr>
            <w:tcW w:w="3234" w:type="dxa"/>
            <w:shd w:val="clear" w:color="auto" w:fill="auto"/>
            <w:vAlign w:val="center"/>
            <w:hideMark/>
          </w:tcPr>
          <w:p w14:paraId="60758BD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1883313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C03F0F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0E5A99C7" w14:textId="77777777" w:rsidTr="005C48F2">
        <w:trPr>
          <w:trHeight w:val="600"/>
          <w:jc w:val="center"/>
        </w:trPr>
        <w:tc>
          <w:tcPr>
            <w:tcW w:w="582" w:type="dxa"/>
            <w:shd w:val="clear" w:color="auto" w:fill="auto"/>
            <w:noWrap/>
            <w:vAlign w:val="center"/>
            <w:hideMark/>
          </w:tcPr>
          <w:p w14:paraId="300F420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318</w:t>
            </w:r>
          </w:p>
        </w:tc>
        <w:tc>
          <w:tcPr>
            <w:tcW w:w="3234" w:type="dxa"/>
            <w:shd w:val="clear" w:color="auto" w:fill="auto"/>
            <w:vAlign w:val="center"/>
            <w:hideMark/>
          </w:tcPr>
          <w:p w14:paraId="5465848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559AE5E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32735A4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01F3512E" w14:textId="77777777" w:rsidTr="005C48F2">
        <w:trPr>
          <w:trHeight w:val="600"/>
          <w:jc w:val="center"/>
        </w:trPr>
        <w:tc>
          <w:tcPr>
            <w:tcW w:w="582" w:type="dxa"/>
            <w:shd w:val="clear" w:color="auto" w:fill="auto"/>
            <w:noWrap/>
            <w:vAlign w:val="center"/>
            <w:hideMark/>
          </w:tcPr>
          <w:p w14:paraId="44CA2E2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319</w:t>
            </w:r>
          </w:p>
        </w:tc>
        <w:tc>
          <w:tcPr>
            <w:tcW w:w="3234" w:type="dxa"/>
            <w:shd w:val="clear" w:color="auto" w:fill="auto"/>
            <w:vAlign w:val="center"/>
            <w:hideMark/>
          </w:tcPr>
          <w:p w14:paraId="1B5A47B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717F243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359DCDF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154,000.00</w:t>
            </w:r>
          </w:p>
        </w:tc>
      </w:tr>
      <w:tr w:rsidR="00B6762A" w:rsidRPr="00871FA8" w14:paraId="2A235D36" w14:textId="77777777" w:rsidTr="005C48F2">
        <w:trPr>
          <w:trHeight w:val="600"/>
          <w:jc w:val="center"/>
        </w:trPr>
        <w:tc>
          <w:tcPr>
            <w:tcW w:w="582" w:type="dxa"/>
            <w:shd w:val="clear" w:color="auto" w:fill="auto"/>
            <w:noWrap/>
            <w:vAlign w:val="center"/>
            <w:hideMark/>
          </w:tcPr>
          <w:p w14:paraId="6E7DFA0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320</w:t>
            </w:r>
          </w:p>
        </w:tc>
        <w:tc>
          <w:tcPr>
            <w:tcW w:w="3234" w:type="dxa"/>
            <w:shd w:val="clear" w:color="auto" w:fill="auto"/>
            <w:vAlign w:val="center"/>
            <w:hideMark/>
          </w:tcPr>
          <w:p w14:paraId="71ED876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06F84D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11489FB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61BE79D3" w14:textId="77777777" w:rsidTr="005C48F2">
        <w:trPr>
          <w:trHeight w:val="600"/>
          <w:jc w:val="center"/>
        </w:trPr>
        <w:tc>
          <w:tcPr>
            <w:tcW w:w="582" w:type="dxa"/>
            <w:shd w:val="clear" w:color="auto" w:fill="auto"/>
            <w:noWrap/>
            <w:vAlign w:val="center"/>
            <w:hideMark/>
          </w:tcPr>
          <w:p w14:paraId="29BBA98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321</w:t>
            </w:r>
          </w:p>
        </w:tc>
        <w:tc>
          <w:tcPr>
            <w:tcW w:w="3234" w:type="dxa"/>
            <w:shd w:val="clear" w:color="auto" w:fill="auto"/>
            <w:vAlign w:val="center"/>
            <w:hideMark/>
          </w:tcPr>
          <w:p w14:paraId="1F63496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F03D87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11937A1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126,000.00</w:t>
            </w:r>
          </w:p>
        </w:tc>
      </w:tr>
      <w:tr w:rsidR="00B6762A" w:rsidRPr="00871FA8" w14:paraId="453A545D" w14:textId="77777777" w:rsidTr="005C48F2">
        <w:trPr>
          <w:trHeight w:val="600"/>
          <w:jc w:val="center"/>
        </w:trPr>
        <w:tc>
          <w:tcPr>
            <w:tcW w:w="582" w:type="dxa"/>
            <w:shd w:val="clear" w:color="auto" w:fill="auto"/>
            <w:noWrap/>
            <w:vAlign w:val="center"/>
            <w:hideMark/>
          </w:tcPr>
          <w:p w14:paraId="63546E7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322</w:t>
            </w:r>
          </w:p>
        </w:tc>
        <w:tc>
          <w:tcPr>
            <w:tcW w:w="3234" w:type="dxa"/>
            <w:shd w:val="clear" w:color="auto" w:fill="auto"/>
            <w:vAlign w:val="center"/>
            <w:hideMark/>
          </w:tcPr>
          <w:p w14:paraId="391EAAC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6889EB6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0E17E1B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28,000.00</w:t>
            </w:r>
          </w:p>
        </w:tc>
      </w:tr>
      <w:tr w:rsidR="00B6762A" w:rsidRPr="00871FA8" w14:paraId="026E1463" w14:textId="77777777" w:rsidTr="005C48F2">
        <w:trPr>
          <w:trHeight w:val="600"/>
          <w:jc w:val="center"/>
        </w:trPr>
        <w:tc>
          <w:tcPr>
            <w:tcW w:w="582" w:type="dxa"/>
            <w:shd w:val="clear" w:color="auto" w:fill="auto"/>
            <w:noWrap/>
            <w:vAlign w:val="center"/>
            <w:hideMark/>
          </w:tcPr>
          <w:p w14:paraId="69C3406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323</w:t>
            </w:r>
          </w:p>
        </w:tc>
        <w:tc>
          <w:tcPr>
            <w:tcW w:w="3234" w:type="dxa"/>
            <w:shd w:val="clear" w:color="auto" w:fill="auto"/>
            <w:vAlign w:val="center"/>
            <w:hideMark/>
          </w:tcPr>
          <w:p w14:paraId="028BDB9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A72D2B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320B9C0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28,000.00</w:t>
            </w:r>
          </w:p>
        </w:tc>
      </w:tr>
      <w:tr w:rsidR="00B6762A" w:rsidRPr="00871FA8" w14:paraId="6068E0D6" w14:textId="77777777" w:rsidTr="005C48F2">
        <w:trPr>
          <w:trHeight w:val="600"/>
          <w:jc w:val="center"/>
        </w:trPr>
        <w:tc>
          <w:tcPr>
            <w:tcW w:w="582" w:type="dxa"/>
            <w:shd w:val="clear" w:color="auto" w:fill="auto"/>
            <w:noWrap/>
            <w:vAlign w:val="center"/>
            <w:hideMark/>
          </w:tcPr>
          <w:p w14:paraId="5410CAE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324</w:t>
            </w:r>
          </w:p>
        </w:tc>
        <w:tc>
          <w:tcPr>
            <w:tcW w:w="3234" w:type="dxa"/>
            <w:shd w:val="clear" w:color="auto" w:fill="auto"/>
            <w:vAlign w:val="center"/>
            <w:hideMark/>
          </w:tcPr>
          <w:p w14:paraId="23447E2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15A74E5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4E74583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0683F416" w14:textId="77777777" w:rsidTr="005C48F2">
        <w:trPr>
          <w:trHeight w:val="600"/>
          <w:jc w:val="center"/>
        </w:trPr>
        <w:tc>
          <w:tcPr>
            <w:tcW w:w="582" w:type="dxa"/>
            <w:shd w:val="clear" w:color="auto" w:fill="auto"/>
            <w:noWrap/>
            <w:vAlign w:val="center"/>
            <w:hideMark/>
          </w:tcPr>
          <w:p w14:paraId="32866E0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325</w:t>
            </w:r>
          </w:p>
        </w:tc>
        <w:tc>
          <w:tcPr>
            <w:tcW w:w="3234" w:type="dxa"/>
            <w:shd w:val="clear" w:color="auto" w:fill="auto"/>
            <w:vAlign w:val="center"/>
            <w:hideMark/>
          </w:tcPr>
          <w:p w14:paraId="6A38A94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1AC42B9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2C83AC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284CF67D" w14:textId="77777777" w:rsidTr="005C48F2">
        <w:trPr>
          <w:trHeight w:val="600"/>
          <w:jc w:val="center"/>
        </w:trPr>
        <w:tc>
          <w:tcPr>
            <w:tcW w:w="582" w:type="dxa"/>
            <w:shd w:val="clear" w:color="auto" w:fill="auto"/>
            <w:noWrap/>
            <w:vAlign w:val="center"/>
            <w:hideMark/>
          </w:tcPr>
          <w:p w14:paraId="0F3792F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326</w:t>
            </w:r>
          </w:p>
        </w:tc>
        <w:tc>
          <w:tcPr>
            <w:tcW w:w="3234" w:type="dxa"/>
            <w:shd w:val="clear" w:color="auto" w:fill="auto"/>
            <w:vAlign w:val="center"/>
            <w:hideMark/>
          </w:tcPr>
          <w:p w14:paraId="620EA0B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66387E2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204C405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112,000.00</w:t>
            </w:r>
          </w:p>
        </w:tc>
      </w:tr>
      <w:tr w:rsidR="00B6762A" w:rsidRPr="00871FA8" w14:paraId="2C9CADAE" w14:textId="77777777" w:rsidTr="005C48F2">
        <w:trPr>
          <w:trHeight w:val="600"/>
          <w:jc w:val="center"/>
        </w:trPr>
        <w:tc>
          <w:tcPr>
            <w:tcW w:w="582" w:type="dxa"/>
            <w:shd w:val="clear" w:color="auto" w:fill="auto"/>
            <w:noWrap/>
            <w:vAlign w:val="center"/>
            <w:hideMark/>
          </w:tcPr>
          <w:p w14:paraId="2B98EBA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327</w:t>
            </w:r>
          </w:p>
        </w:tc>
        <w:tc>
          <w:tcPr>
            <w:tcW w:w="3234" w:type="dxa"/>
            <w:shd w:val="clear" w:color="auto" w:fill="auto"/>
            <w:vAlign w:val="center"/>
            <w:hideMark/>
          </w:tcPr>
          <w:p w14:paraId="24965CF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77A032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5ED8575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46436EE9" w14:textId="77777777" w:rsidTr="005C48F2">
        <w:trPr>
          <w:trHeight w:val="600"/>
          <w:jc w:val="center"/>
        </w:trPr>
        <w:tc>
          <w:tcPr>
            <w:tcW w:w="582" w:type="dxa"/>
            <w:shd w:val="clear" w:color="auto" w:fill="auto"/>
            <w:noWrap/>
            <w:vAlign w:val="center"/>
            <w:hideMark/>
          </w:tcPr>
          <w:p w14:paraId="11BFC1B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328</w:t>
            </w:r>
          </w:p>
        </w:tc>
        <w:tc>
          <w:tcPr>
            <w:tcW w:w="3234" w:type="dxa"/>
            <w:shd w:val="clear" w:color="auto" w:fill="auto"/>
            <w:vAlign w:val="center"/>
            <w:hideMark/>
          </w:tcPr>
          <w:p w14:paraId="0476F9E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635DA86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1B13161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07DC6D74" w14:textId="77777777" w:rsidTr="005C48F2">
        <w:trPr>
          <w:trHeight w:val="600"/>
          <w:jc w:val="center"/>
        </w:trPr>
        <w:tc>
          <w:tcPr>
            <w:tcW w:w="582" w:type="dxa"/>
            <w:shd w:val="clear" w:color="auto" w:fill="auto"/>
            <w:noWrap/>
            <w:vAlign w:val="center"/>
            <w:hideMark/>
          </w:tcPr>
          <w:p w14:paraId="2402B27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329</w:t>
            </w:r>
          </w:p>
        </w:tc>
        <w:tc>
          <w:tcPr>
            <w:tcW w:w="3234" w:type="dxa"/>
            <w:shd w:val="clear" w:color="auto" w:fill="auto"/>
            <w:vAlign w:val="center"/>
            <w:hideMark/>
          </w:tcPr>
          <w:p w14:paraId="1685668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16BC41E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4F3A3A5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61A28C5A" w14:textId="77777777" w:rsidTr="005C48F2">
        <w:trPr>
          <w:trHeight w:val="600"/>
          <w:jc w:val="center"/>
        </w:trPr>
        <w:tc>
          <w:tcPr>
            <w:tcW w:w="582" w:type="dxa"/>
            <w:shd w:val="clear" w:color="auto" w:fill="auto"/>
            <w:noWrap/>
            <w:vAlign w:val="center"/>
            <w:hideMark/>
          </w:tcPr>
          <w:p w14:paraId="2E5FB2D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330</w:t>
            </w:r>
          </w:p>
        </w:tc>
        <w:tc>
          <w:tcPr>
            <w:tcW w:w="3234" w:type="dxa"/>
            <w:shd w:val="clear" w:color="auto" w:fill="auto"/>
            <w:vAlign w:val="center"/>
            <w:hideMark/>
          </w:tcPr>
          <w:p w14:paraId="285BADD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602876C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0B62A00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1FE32273" w14:textId="77777777" w:rsidTr="005C48F2">
        <w:trPr>
          <w:trHeight w:val="600"/>
          <w:jc w:val="center"/>
        </w:trPr>
        <w:tc>
          <w:tcPr>
            <w:tcW w:w="582" w:type="dxa"/>
            <w:shd w:val="clear" w:color="auto" w:fill="auto"/>
            <w:noWrap/>
            <w:vAlign w:val="center"/>
            <w:hideMark/>
          </w:tcPr>
          <w:p w14:paraId="33EF480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331</w:t>
            </w:r>
          </w:p>
        </w:tc>
        <w:tc>
          <w:tcPr>
            <w:tcW w:w="3234" w:type="dxa"/>
            <w:shd w:val="clear" w:color="auto" w:fill="auto"/>
            <w:vAlign w:val="center"/>
            <w:hideMark/>
          </w:tcPr>
          <w:p w14:paraId="7DAB7E5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71A161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ECD2A7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643A5040" w14:textId="77777777" w:rsidTr="005C48F2">
        <w:trPr>
          <w:trHeight w:val="600"/>
          <w:jc w:val="center"/>
        </w:trPr>
        <w:tc>
          <w:tcPr>
            <w:tcW w:w="582" w:type="dxa"/>
            <w:shd w:val="clear" w:color="auto" w:fill="auto"/>
            <w:noWrap/>
            <w:vAlign w:val="center"/>
            <w:hideMark/>
          </w:tcPr>
          <w:p w14:paraId="67AD5C2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332</w:t>
            </w:r>
          </w:p>
        </w:tc>
        <w:tc>
          <w:tcPr>
            <w:tcW w:w="3234" w:type="dxa"/>
            <w:shd w:val="clear" w:color="auto" w:fill="auto"/>
            <w:vAlign w:val="center"/>
            <w:hideMark/>
          </w:tcPr>
          <w:p w14:paraId="00B473B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25C74A5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697C64F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79C3830A" w14:textId="77777777" w:rsidTr="005C48F2">
        <w:trPr>
          <w:trHeight w:val="600"/>
          <w:jc w:val="center"/>
        </w:trPr>
        <w:tc>
          <w:tcPr>
            <w:tcW w:w="582" w:type="dxa"/>
            <w:shd w:val="clear" w:color="auto" w:fill="auto"/>
            <w:noWrap/>
            <w:vAlign w:val="center"/>
            <w:hideMark/>
          </w:tcPr>
          <w:p w14:paraId="2C259AC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333</w:t>
            </w:r>
          </w:p>
        </w:tc>
        <w:tc>
          <w:tcPr>
            <w:tcW w:w="3234" w:type="dxa"/>
            <w:shd w:val="clear" w:color="auto" w:fill="auto"/>
            <w:vAlign w:val="center"/>
            <w:hideMark/>
          </w:tcPr>
          <w:p w14:paraId="39B014A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315C36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64F72E9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140,000.00</w:t>
            </w:r>
          </w:p>
        </w:tc>
      </w:tr>
      <w:tr w:rsidR="00B6762A" w:rsidRPr="00871FA8" w14:paraId="0C1C4C2E" w14:textId="77777777" w:rsidTr="005C48F2">
        <w:trPr>
          <w:trHeight w:val="600"/>
          <w:jc w:val="center"/>
        </w:trPr>
        <w:tc>
          <w:tcPr>
            <w:tcW w:w="582" w:type="dxa"/>
            <w:shd w:val="clear" w:color="auto" w:fill="auto"/>
            <w:noWrap/>
            <w:vAlign w:val="center"/>
            <w:hideMark/>
          </w:tcPr>
          <w:p w14:paraId="5C87003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334</w:t>
            </w:r>
          </w:p>
        </w:tc>
        <w:tc>
          <w:tcPr>
            <w:tcW w:w="3234" w:type="dxa"/>
            <w:shd w:val="clear" w:color="auto" w:fill="auto"/>
            <w:vAlign w:val="center"/>
            <w:hideMark/>
          </w:tcPr>
          <w:p w14:paraId="421FC88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585D6DC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1349AA7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1E6A1944" w14:textId="77777777" w:rsidTr="005C48F2">
        <w:trPr>
          <w:trHeight w:val="600"/>
          <w:jc w:val="center"/>
        </w:trPr>
        <w:tc>
          <w:tcPr>
            <w:tcW w:w="582" w:type="dxa"/>
            <w:shd w:val="clear" w:color="auto" w:fill="auto"/>
            <w:noWrap/>
            <w:vAlign w:val="center"/>
            <w:hideMark/>
          </w:tcPr>
          <w:p w14:paraId="34A32AB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335</w:t>
            </w:r>
          </w:p>
        </w:tc>
        <w:tc>
          <w:tcPr>
            <w:tcW w:w="3234" w:type="dxa"/>
            <w:shd w:val="clear" w:color="auto" w:fill="auto"/>
            <w:vAlign w:val="center"/>
            <w:hideMark/>
          </w:tcPr>
          <w:p w14:paraId="72ABB76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0A7D85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0223471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154,000.00</w:t>
            </w:r>
          </w:p>
        </w:tc>
      </w:tr>
      <w:tr w:rsidR="00B6762A" w:rsidRPr="00871FA8" w14:paraId="24459A9E" w14:textId="77777777" w:rsidTr="005C48F2">
        <w:trPr>
          <w:trHeight w:val="600"/>
          <w:jc w:val="center"/>
        </w:trPr>
        <w:tc>
          <w:tcPr>
            <w:tcW w:w="582" w:type="dxa"/>
            <w:shd w:val="clear" w:color="auto" w:fill="auto"/>
            <w:noWrap/>
            <w:vAlign w:val="center"/>
            <w:hideMark/>
          </w:tcPr>
          <w:p w14:paraId="6758011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336</w:t>
            </w:r>
          </w:p>
        </w:tc>
        <w:tc>
          <w:tcPr>
            <w:tcW w:w="3234" w:type="dxa"/>
            <w:shd w:val="clear" w:color="auto" w:fill="auto"/>
            <w:vAlign w:val="center"/>
            <w:hideMark/>
          </w:tcPr>
          <w:p w14:paraId="362FF4A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68CA78B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3A853B6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140,000.00</w:t>
            </w:r>
          </w:p>
        </w:tc>
      </w:tr>
      <w:tr w:rsidR="00B6762A" w:rsidRPr="00871FA8" w14:paraId="45EA8E77" w14:textId="77777777" w:rsidTr="005C48F2">
        <w:trPr>
          <w:trHeight w:val="600"/>
          <w:jc w:val="center"/>
        </w:trPr>
        <w:tc>
          <w:tcPr>
            <w:tcW w:w="582" w:type="dxa"/>
            <w:shd w:val="clear" w:color="auto" w:fill="auto"/>
            <w:noWrap/>
            <w:vAlign w:val="center"/>
            <w:hideMark/>
          </w:tcPr>
          <w:p w14:paraId="1D4966F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337</w:t>
            </w:r>
          </w:p>
        </w:tc>
        <w:tc>
          <w:tcPr>
            <w:tcW w:w="3234" w:type="dxa"/>
            <w:shd w:val="clear" w:color="auto" w:fill="auto"/>
            <w:vAlign w:val="center"/>
            <w:hideMark/>
          </w:tcPr>
          <w:p w14:paraId="23FF8A6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1D6CD97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3DED05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112,000.00</w:t>
            </w:r>
          </w:p>
        </w:tc>
      </w:tr>
      <w:tr w:rsidR="00B6762A" w:rsidRPr="00871FA8" w14:paraId="2C7BB2D5" w14:textId="77777777" w:rsidTr="005C48F2">
        <w:trPr>
          <w:trHeight w:val="600"/>
          <w:jc w:val="center"/>
        </w:trPr>
        <w:tc>
          <w:tcPr>
            <w:tcW w:w="582" w:type="dxa"/>
            <w:shd w:val="clear" w:color="auto" w:fill="auto"/>
            <w:noWrap/>
            <w:vAlign w:val="center"/>
            <w:hideMark/>
          </w:tcPr>
          <w:p w14:paraId="5268396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338</w:t>
            </w:r>
          </w:p>
        </w:tc>
        <w:tc>
          <w:tcPr>
            <w:tcW w:w="3234" w:type="dxa"/>
            <w:shd w:val="clear" w:color="auto" w:fill="auto"/>
            <w:vAlign w:val="center"/>
            <w:hideMark/>
          </w:tcPr>
          <w:p w14:paraId="036E296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4368B1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2B81C55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280,000.00</w:t>
            </w:r>
          </w:p>
        </w:tc>
      </w:tr>
      <w:tr w:rsidR="00B6762A" w:rsidRPr="00871FA8" w14:paraId="41602460" w14:textId="77777777" w:rsidTr="005C48F2">
        <w:trPr>
          <w:trHeight w:val="600"/>
          <w:jc w:val="center"/>
        </w:trPr>
        <w:tc>
          <w:tcPr>
            <w:tcW w:w="582" w:type="dxa"/>
            <w:shd w:val="clear" w:color="auto" w:fill="auto"/>
            <w:noWrap/>
            <w:vAlign w:val="center"/>
            <w:hideMark/>
          </w:tcPr>
          <w:p w14:paraId="2088594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339</w:t>
            </w:r>
          </w:p>
        </w:tc>
        <w:tc>
          <w:tcPr>
            <w:tcW w:w="3234" w:type="dxa"/>
            <w:shd w:val="clear" w:color="auto" w:fill="auto"/>
            <w:vAlign w:val="center"/>
            <w:hideMark/>
          </w:tcPr>
          <w:p w14:paraId="29D54EE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774105E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148B5C4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7A031EA1" w14:textId="77777777" w:rsidTr="005C48F2">
        <w:trPr>
          <w:trHeight w:val="600"/>
          <w:jc w:val="center"/>
        </w:trPr>
        <w:tc>
          <w:tcPr>
            <w:tcW w:w="582" w:type="dxa"/>
            <w:shd w:val="clear" w:color="auto" w:fill="auto"/>
            <w:noWrap/>
            <w:vAlign w:val="center"/>
            <w:hideMark/>
          </w:tcPr>
          <w:p w14:paraId="2060582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340</w:t>
            </w:r>
          </w:p>
        </w:tc>
        <w:tc>
          <w:tcPr>
            <w:tcW w:w="3234" w:type="dxa"/>
            <w:shd w:val="clear" w:color="auto" w:fill="auto"/>
            <w:vAlign w:val="center"/>
            <w:hideMark/>
          </w:tcPr>
          <w:p w14:paraId="2B21E15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DCEFAB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1875CB4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168,000.00</w:t>
            </w:r>
          </w:p>
        </w:tc>
      </w:tr>
      <w:tr w:rsidR="00B6762A" w:rsidRPr="00871FA8" w14:paraId="4E7BC960" w14:textId="77777777" w:rsidTr="005C48F2">
        <w:trPr>
          <w:trHeight w:val="600"/>
          <w:jc w:val="center"/>
        </w:trPr>
        <w:tc>
          <w:tcPr>
            <w:tcW w:w="582" w:type="dxa"/>
            <w:shd w:val="clear" w:color="auto" w:fill="auto"/>
            <w:noWrap/>
            <w:vAlign w:val="center"/>
            <w:hideMark/>
          </w:tcPr>
          <w:p w14:paraId="64BAF22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341</w:t>
            </w:r>
          </w:p>
        </w:tc>
        <w:tc>
          <w:tcPr>
            <w:tcW w:w="3234" w:type="dxa"/>
            <w:shd w:val="clear" w:color="auto" w:fill="auto"/>
            <w:vAlign w:val="center"/>
            <w:hideMark/>
          </w:tcPr>
          <w:p w14:paraId="72E8E97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6C5204A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218A376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168,000.00</w:t>
            </w:r>
          </w:p>
        </w:tc>
      </w:tr>
      <w:tr w:rsidR="00B6762A" w:rsidRPr="00871FA8" w14:paraId="0E90494F" w14:textId="77777777" w:rsidTr="005C48F2">
        <w:trPr>
          <w:trHeight w:val="600"/>
          <w:jc w:val="center"/>
        </w:trPr>
        <w:tc>
          <w:tcPr>
            <w:tcW w:w="582" w:type="dxa"/>
            <w:shd w:val="clear" w:color="auto" w:fill="auto"/>
            <w:noWrap/>
            <w:vAlign w:val="center"/>
            <w:hideMark/>
          </w:tcPr>
          <w:p w14:paraId="7DE93DB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342</w:t>
            </w:r>
          </w:p>
        </w:tc>
        <w:tc>
          <w:tcPr>
            <w:tcW w:w="3234" w:type="dxa"/>
            <w:shd w:val="clear" w:color="auto" w:fill="auto"/>
            <w:vAlign w:val="center"/>
            <w:hideMark/>
          </w:tcPr>
          <w:p w14:paraId="77F2820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2D72546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161DC16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112,000.00</w:t>
            </w:r>
          </w:p>
        </w:tc>
      </w:tr>
      <w:tr w:rsidR="00B6762A" w:rsidRPr="00871FA8" w14:paraId="5CC82AE9" w14:textId="77777777" w:rsidTr="005C48F2">
        <w:trPr>
          <w:trHeight w:val="600"/>
          <w:jc w:val="center"/>
        </w:trPr>
        <w:tc>
          <w:tcPr>
            <w:tcW w:w="582" w:type="dxa"/>
            <w:shd w:val="clear" w:color="auto" w:fill="auto"/>
            <w:noWrap/>
            <w:vAlign w:val="center"/>
            <w:hideMark/>
          </w:tcPr>
          <w:p w14:paraId="50590F7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343</w:t>
            </w:r>
          </w:p>
        </w:tc>
        <w:tc>
          <w:tcPr>
            <w:tcW w:w="3234" w:type="dxa"/>
            <w:shd w:val="clear" w:color="auto" w:fill="auto"/>
            <w:vAlign w:val="center"/>
            <w:hideMark/>
          </w:tcPr>
          <w:p w14:paraId="03B3828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18A257C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270DF04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67BBA78C" w14:textId="77777777" w:rsidTr="005C48F2">
        <w:trPr>
          <w:trHeight w:val="600"/>
          <w:jc w:val="center"/>
        </w:trPr>
        <w:tc>
          <w:tcPr>
            <w:tcW w:w="582" w:type="dxa"/>
            <w:shd w:val="clear" w:color="auto" w:fill="auto"/>
            <w:noWrap/>
            <w:vAlign w:val="center"/>
            <w:hideMark/>
          </w:tcPr>
          <w:p w14:paraId="0623194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344</w:t>
            </w:r>
          </w:p>
        </w:tc>
        <w:tc>
          <w:tcPr>
            <w:tcW w:w="3234" w:type="dxa"/>
            <w:shd w:val="clear" w:color="auto" w:fill="auto"/>
            <w:vAlign w:val="center"/>
            <w:hideMark/>
          </w:tcPr>
          <w:p w14:paraId="0B8E144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64AC02C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35F3DEE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112,000.00</w:t>
            </w:r>
          </w:p>
        </w:tc>
      </w:tr>
      <w:tr w:rsidR="00B6762A" w:rsidRPr="00871FA8" w14:paraId="61E79A8D" w14:textId="77777777" w:rsidTr="005C48F2">
        <w:trPr>
          <w:trHeight w:val="600"/>
          <w:jc w:val="center"/>
        </w:trPr>
        <w:tc>
          <w:tcPr>
            <w:tcW w:w="582" w:type="dxa"/>
            <w:shd w:val="clear" w:color="auto" w:fill="auto"/>
            <w:noWrap/>
            <w:vAlign w:val="center"/>
            <w:hideMark/>
          </w:tcPr>
          <w:p w14:paraId="25179F5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345</w:t>
            </w:r>
          </w:p>
        </w:tc>
        <w:tc>
          <w:tcPr>
            <w:tcW w:w="3234" w:type="dxa"/>
            <w:shd w:val="clear" w:color="auto" w:fill="auto"/>
            <w:vAlign w:val="center"/>
            <w:hideMark/>
          </w:tcPr>
          <w:p w14:paraId="1647D12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5C2E854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FBBC7A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7F4EDF11" w14:textId="77777777" w:rsidTr="005C48F2">
        <w:trPr>
          <w:trHeight w:val="600"/>
          <w:jc w:val="center"/>
        </w:trPr>
        <w:tc>
          <w:tcPr>
            <w:tcW w:w="582" w:type="dxa"/>
            <w:shd w:val="clear" w:color="auto" w:fill="auto"/>
            <w:noWrap/>
            <w:vAlign w:val="center"/>
            <w:hideMark/>
          </w:tcPr>
          <w:p w14:paraId="0D20EC5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346</w:t>
            </w:r>
          </w:p>
        </w:tc>
        <w:tc>
          <w:tcPr>
            <w:tcW w:w="3234" w:type="dxa"/>
            <w:shd w:val="clear" w:color="auto" w:fill="auto"/>
            <w:vAlign w:val="center"/>
            <w:hideMark/>
          </w:tcPr>
          <w:p w14:paraId="431691C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53E35B8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543B3AE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140,000.00</w:t>
            </w:r>
          </w:p>
        </w:tc>
      </w:tr>
      <w:tr w:rsidR="00B6762A" w:rsidRPr="00871FA8" w14:paraId="490D98BC" w14:textId="77777777" w:rsidTr="005C48F2">
        <w:trPr>
          <w:trHeight w:val="600"/>
          <w:jc w:val="center"/>
        </w:trPr>
        <w:tc>
          <w:tcPr>
            <w:tcW w:w="582" w:type="dxa"/>
            <w:shd w:val="clear" w:color="auto" w:fill="auto"/>
            <w:noWrap/>
            <w:vAlign w:val="center"/>
            <w:hideMark/>
          </w:tcPr>
          <w:p w14:paraId="0FD08FC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347</w:t>
            </w:r>
          </w:p>
        </w:tc>
        <w:tc>
          <w:tcPr>
            <w:tcW w:w="3234" w:type="dxa"/>
            <w:shd w:val="clear" w:color="auto" w:fill="auto"/>
            <w:vAlign w:val="center"/>
            <w:hideMark/>
          </w:tcPr>
          <w:p w14:paraId="4F27AD4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02ECE7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5EB4618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3A4BED6B" w14:textId="77777777" w:rsidTr="005C48F2">
        <w:trPr>
          <w:trHeight w:val="600"/>
          <w:jc w:val="center"/>
        </w:trPr>
        <w:tc>
          <w:tcPr>
            <w:tcW w:w="582" w:type="dxa"/>
            <w:shd w:val="clear" w:color="auto" w:fill="auto"/>
            <w:noWrap/>
            <w:vAlign w:val="center"/>
            <w:hideMark/>
          </w:tcPr>
          <w:p w14:paraId="29A93C5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348</w:t>
            </w:r>
          </w:p>
        </w:tc>
        <w:tc>
          <w:tcPr>
            <w:tcW w:w="3234" w:type="dxa"/>
            <w:shd w:val="clear" w:color="auto" w:fill="auto"/>
            <w:vAlign w:val="center"/>
            <w:hideMark/>
          </w:tcPr>
          <w:p w14:paraId="5C7C997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3193FF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6AB8456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112,000.00</w:t>
            </w:r>
          </w:p>
        </w:tc>
      </w:tr>
      <w:tr w:rsidR="00B6762A" w:rsidRPr="00871FA8" w14:paraId="36CC485B" w14:textId="77777777" w:rsidTr="005C48F2">
        <w:trPr>
          <w:trHeight w:val="600"/>
          <w:jc w:val="center"/>
        </w:trPr>
        <w:tc>
          <w:tcPr>
            <w:tcW w:w="582" w:type="dxa"/>
            <w:shd w:val="clear" w:color="auto" w:fill="auto"/>
            <w:noWrap/>
            <w:vAlign w:val="center"/>
            <w:hideMark/>
          </w:tcPr>
          <w:p w14:paraId="0DDFE9A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349</w:t>
            </w:r>
          </w:p>
        </w:tc>
        <w:tc>
          <w:tcPr>
            <w:tcW w:w="3234" w:type="dxa"/>
            <w:shd w:val="clear" w:color="auto" w:fill="auto"/>
            <w:vAlign w:val="center"/>
            <w:hideMark/>
          </w:tcPr>
          <w:p w14:paraId="621385F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2206DD2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C5DD54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252,000.00</w:t>
            </w:r>
          </w:p>
        </w:tc>
      </w:tr>
      <w:tr w:rsidR="00B6762A" w:rsidRPr="00871FA8" w14:paraId="5C9B5C94" w14:textId="77777777" w:rsidTr="005C48F2">
        <w:trPr>
          <w:trHeight w:val="600"/>
          <w:jc w:val="center"/>
        </w:trPr>
        <w:tc>
          <w:tcPr>
            <w:tcW w:w="582" w:type="dxa"/>
            <w:shd w:val="clear" w:color="auto" w:fill="auto"/>
            <w:noWrap/>
            <w:vAlign w:val="center"/>
            <w:hideMark/>
          </w:tcPr>
          <w:p w14:paraId="5600A83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350</w:t>
            </w:r>
          </w:p>
        </w:tc>
        <w:tc>
          <w:tcPr>
            <w:tcW w:w="3234" w:type="dxa"/>
            <w:shd w:val="clear" w:color="auto" w:fill="auto"/>
            <w:vAlign w:val="center"/>
            <w:hideMark/>
          </w:tcPr>
          <w:p w14:paraId="7241578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FC806A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47B3ED1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280,000.00</w:t>
            </w:r>
          </w:p>
        </w:tc>
      </w:tr>
      <w:tr w:rsidR="00B6762A" w:rsidRPr="00871FA8" w14:paraId="2B954E0E" w14:textId="77777777" w:rsidTr="005C48F2">
        <w:trPr>
          <w:trHeight w:val="600"/>
          <w:jc w:val="center"/>
        </w:trPr>
        <w:tc>
          <w:tcPr>
            <w:tcW w:w="582" w:type="dxa"/>
            <w:shd w:val="clear" w:color="auto" w:fill="auto"/>
            <w:noWrap/>
            <w:vAlign w:val="center"/>
            <w:hideMark/>
          </w:tcPr>
          <w:p w14:paraId="4F3B6FB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351</w:t>
            </w:r>
          </w:p>
        </w:tc>
        <w:tc>
          <w:tcPr>
            <w:tcW w:w="3234" w:type="dxa"/>
            <w:shd w:val="clear" w:color="auto" w:fill="auto"/>
            <w:vAlign w:val="center"/>
            <w:hideMark/>
          </w:tcPr>
          <w:p w14:paraId="363959B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51333E4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35E84B1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196,000.00</w:t>
            </w:r>
          </w:p>
        </w:tc>
      </w:tr>
      <w:tr w:rsidR="00B6762A" w:rsidRPr="00871FA8" w14:paraId="110D46A4" w14:textId="77777777" w:rsidTr="005C48F2">
        <w:trPr>
          <w:trHeight w:val="600"/>
          <w:jc w:val="center"/>
        </w:trPr>
        <w:tc>
          <w:tcPr>
            <w:tcW w:w="582" w:type="dxa"/>
            <w:shd w:val="clear" w:color="auto" w:fill="auto"/>
            <w:noWrap/>
            <w:vAlign w:val="center"/>
            <w:hideMark/>
          </w:tcPr>
          <w:p w14:paraId="19E0385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352</w:t>
            </w:r>
          </w:p>
        </w:tc>
        <w:tc>
          <w:tcPr>
            <w:tcW w:w="3234" w:type="dxa"/>
            <w:shd w:val="clear" w:color="auto" w:fill="auto"/>
            <w:vAlign w:val="center"/>
            <w:hideMark/>
          </w:tcPr>
          <w:p w14:paraId="49DF3A5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13CE5E1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6EFD936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280,000.00</w:t>
            </w:r>
          </w:p>
        </w:tc>
      </w:tr>
      <w:tr w:rsidR="00B6762A" w:rsidRPr="00871FA8" w14:paraId="2D62B1F1" w14:textId="77777777" w:rsidTr="005C48F2">
        <w:trPr>
          <w:trHeight w:val="600"/>
          <w:jc w:val="center"/>
        </w:trPr>
        <w:tc>
          <w:tcPr>
            <w:tcW w:w="582" w:type="dxa"/>
            <w:shd w:val="clear" w:color="auto" w:fill="auto"/>
            <w:noWrap/>
            <w:vAlign w:val="center"/>
            <w:hideMark/>
          </w:tcPr>
          <w:p w14:paraId="455BC23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353</w:t>
            </w:r>
          </w:p>
        </w:tc>
        <w:tc>
          <w:tcPr>
            <w:tcW w:w="3234" w:type="dxa"/>
            <w:shd w:val="clear" w:color="auto" w:fill="auto"/>
            <w:vAlign w:val="center"/>
            <w:hideMark/>
          </w:tcPr>
          <w:p w14:paraId="6C3794F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2B5BD7A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D6BD8A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140,000.00</w:t>
            </w:r>
          </w:p>
        </w:tc>
      </w:tr>
      <w:tr w:rsidR="00B6762A" w:rsidRPr="00871FA8" w14:paraId="51B16056" w14:textId="77777777" w:rsidTr="005C48F2">
        <w:trPr>
          <w:trHeight w:val="600"/>
          <w:jc w:val="center"/>
        </w:trPr>
        <w:tc>
          <w:tcPr>
            <w:tcW w:w="582" w:type="dxa"/>
            <w:shd w:val="clear" w:color="auto" w:fill="auto"/>
            <w:noWrap/>
            <w:vAlign w:val="center"/>
            <w:hideMark/>
          </w:tcPr>
          <w:p w14:paraId="3E51446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w:t>
            </w:r>
          </w:p>
        </w:tc>
        <w:tc>
          <w:tcPr>
            <w:tcW w:w="3234" w:type="dxa"/>
            <w:shd w:val="clear" w:color="auto" w:fill="auto"/>
            <w:vAlign w:val="center"/>
            <w:hideMark/>
          </w:tcPr>
          <w:p w14:paraId="4EB9820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DBD136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199DB18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5BB424F7" w14:textId="77777777" w:rsidTr="005C48F2">
        <w:trPr>
          <w:trHeight w:val="600"/>
          <w:jc w:val="center"/>
        </w:trPr>
        <w:tc>
          <w:tcPr>
            <w:tcW w:w="582" w:type="dxa"/>
            <w:shd w:val="clear" w:color="auto" w:fill="auto"/>
            <w:noWrap/>
            <w:vAlign w:val="center"/>
            <w:hideMark/>
          </w:tcPr>
          <w:p w14:paraId="1CC9B59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355</w:t>
            </w:r>
          </w:p>
        </w:tc>
        <w:tc>
          <w:tcPr>
            <w:tcW w:w="3234" w:type="dxa"/>
            <w:shd w:val="clear" w:color="auto" w:fill="auto"/>
            <w:vAlign w:val="center"/>
            <w:hideMark/>
          </w:tcPr>
          <w:p w14:paraId="0147F60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0B5A59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139F275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49,000.00</w:t>
            </w:r>
          </w:p>
        </w:tc>
      </w:tr>
      <w:tr w:rsidR="00B6762A" w:rsidRPr="00871FA8" w14:paraId="415BAC13" w14:textId="77777777" w:rsidTr="005C48F2">
        <w:trPr>
          <w:trHeight w:val="600"/>
          <w:jc w:val="center"/>
        </w:trPr>
        <w:tc>
          <w:tcPr>
            <w:tcW w:w="582" w:type="dxa"/>
            <w:shd w:val="clear" w:color="auto" w:fill="auto"/>
            <w:noWrap/>
            <w:vAlign w:val="center"/>
            <w:hideMark/>
          </w:tcPr>
          <w:p w14:paraId="28FB101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356</w:t>
            </w:r>
          </w:p>
        </w:tc>
        <w:tc>
          <w:tcPr>
            <w:tcW w:w="3234" w:type="dxa"/>
            <w:shd w:val="clear" w:color="auto" w:fill="auto"/>
            <w:vAlign w:val="center"/>
            <w:hideMark/>
          </w:tcPr>
          <w:p w14:paraId="42A42B1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2F155C0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617785F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196,000.00</w:t>
            </w:r>
          </w:p>
        </w:tc>
      </w:tr>
      <w:tr w:rsidR="00B6762A" w:rsidRPr="00871FA8" w14:paraId="434D0E75" w14:textId="77777777" w:rsidTr="005C48F2">
        <w:trPr>
          <w:trHeight w:val="600"/>
          <w:jc w:val="center"/>
        </w:trPr>
        <w:tc>
          <w:tcPr>
            <w:tcW w:w="582" w:type="dxa"/>
            <w:shd w:val="clear" w:color="auto" w:fill="auto"/>
            <w:noWrap/>
            <w:vAlign w:val="center"/>
            <w:hideMark/>
          </w:tcPr>
          <w:p w14:paraId="74E5301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357</w:t>
            </w:r>
          </w:p>
        </w:tc>
        <w:tc>
          <w:tcPr>
            <w:tcW w:w="3234" w:type="dxa"/>
            <w:shd w:val="clear" w:color="auto" w:fill="auto"/>
            <w:vAlign w:val="center"/>
            <w:hideMark/>
          </w:tcPr>
          <w:p w14:paraId="1772BE5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27FDF81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552338F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14,000.00</w:t>
            </w:r>
          </w:p>
        </w:tc>
      </w:tr>
      <w:tr w:rsidR="00B6762A" w:rsidRPr="00871FA8" w14:paraId="282BC1E6" w14:textId="77777777" w:rsidTr="005C48F2">
        <w:trPr>
          <w:trHeight w:val="600"/>
          <w:jc w:val="center"/>
        </w:trPr>
        <w:tc>
          <w:tcPr>
            <w:tcW w:w="582" w:type="dxa"/>
            <w:shd w:val="clear" w:color="auto" w:fill="auto"/>
            <w:noWrap/>
            <w:vAlign w:val="center"/>
            <w:hideMark/>
          </w:tcPr>
          <w:p w14:paraId="7E30773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358</w:t>
            </w:r>
          </w:p>
        </w:tc>
        <w:tc>
          <w:tcPr>
            <w:tcW w:w="3234" w:type="dxa"/>
            <w:shd w:val="clear" w:color="auto" w:fill="auto"/>
            <w:vAlign w:val="center"/>
            <w:hideMark/>
          </w:tcPr>
          <w:p w14:paraId="245A7B9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E43CDA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4A36822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140,000.00</w:t>
            </w:r>
          </w:p>
        </w:tc>
      </w:tr>
      <w:tr w:rsidR="00B6762A" w:rsidRPr="00871FA8" w14:paraId="4A340970" w14:textId="77777777" w:rsidTr="005C48F2">
        <w:trPr>
          <w:trHeight w:val="600"/>
          <w:jc w:val="center"/>
        </w:trPr>
        <w:tc>
          <w:tcPr>
            <w:tcW w:w="582" w:type="dxa"/>
            <w:shd w:val="clear" w:color="auto" w:fill="auto"/>
            <w:noWrap/>
            <w:vAlign w:val="center"/>
            <w:hideMark/>
          </w:tcPr>
          <w:p w14:paraId="31BA631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359</w:t>
            </w:r>
          </w:p>
        </w:tc>
        <w:tc>
          <w:tcPr>
            <w:tcW w:w="3234" w:type="dxa"/>
            <w:shd w:val="clear" w:color="auto" w:fill="auto"/>
            <w:vAlign w:val="center"/>
            <w:hideMark/>
          </w:tcPr>
          <w:p w14:paraId="5677DDE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F8855A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3C4BFCF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08239835" w14:textId="77777777" w:rsidTr="005C48F2">
        <w:trPr>
          <w:trHeight w:val="600"/>
          <w:jc w:val="center"/>
        </w:trPr>
        <w:tc>
          <w:tcPr>
            <w:tcW w:w="582" w:type="dxa"/>
            <w:shd w:val="clear" w:color="auto" w:fill="auto"/>
            <w:noWrap/>
            <w:vAlign w:val="center"/>
            <w:hideMark/>
          </w:tcPr>
          <w:p w14:paraId="495ADDA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360</w:t>
            </w:r>
          </w:p>
        </w:tc>
        <w:tc>
          <w:tcPr>
            <w:tcW w:w="3234" w:type="dxa"/>
            <w:shd w:val="clear" w:color="auto" w:fill="auto"/>
            <w:vAlign w:val="center"/>
            <w:hideMark/>
          </w:tcPr>
          <w:p w14:paraId="3DF588C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0F8D674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3EC0DE7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22B11AD7" w14:textId="77777777" w:rsidTr="005C48F2">
        <w:trPr>
          <w:trHeight w:val="600"/>
          <w:jc w:val="center"/>
        </w:trPr>
        <w:tc>
          <w:tcPr>
            <w:tcW w:w="582" w:type="dxa"/>
            <w:shd w:val="clear" w:color="auto" w:fill="auto"/>
            <w:noWrap/>
            <w:vAlign w:val="center"/>
            <w:hideMark/>
          </w:tcPr>
          <w:p w14:paraId="5892F15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361</w:t>
            </w:r>
          </w:p>
        </w:tc>
        <w:tc>
          <w:tcPr>
            <w:tcW w:w="3234" w:type="dxa"/>
            <w:shd w:val="clear" w:color="auto" w:fill="auto"/>
            <w:vAlign w:val="center"/>
            <w:hideMark/>
          </w:tcPr>
          <w:p w14:paraId="1841400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1A42AAA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0A98CB0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5148CAB9" w14:textId="77777777" w:rsidTr="005C48F2">
        <w:trPr>
          <w:trHeight w:val="600"/>
          <w:jc w:val="center"/>
        </w:trPr>
        <w:tc>
          <w:tcPr>
            <w:tcW w:w="582" w:type="dxa"/>
            <w:shd w:val="clear" w:color="auto" w:fill="auto"/>
            <w:noWrap/>
            <w:vAlign w:val="center"/>
            <w:hideMark/>
          </w:tcPr>
          <w:p w14:paraId="7F5F816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362</w:t>
            </w:r>
          </w:p>
        </w:tc>
        <w:tc>
          <w:tcPr>
            <w:tcW w:w="3234" w:type="dxa"/>
            <w:shd w:val="clear" w:color="auto" w:fill="auto"/>
            <w:vAlign w:val="center"/>
            <w:hideMark/>
          </w:tcPr>
          <w:p w14:paraId="0DF3F0F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6270BF9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1A73386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4414B391" w14:textId="77777777" w:rsidTr="005C48F2">
        <w:trPr>
          <w:trHeight w:val="600"/>
          <w:jc w:val="center"/>
        </w:trPr>
        <w:tc>
          <w:tcPr>
            <w:tcW w:w="582" w:type="dxa"/>
            <w:shd w:val="clear" w:color="auto" w:fill="auto"/>
            <w:noWrap/>
            <w:vAlign w:val="center"/>
            <w:hideMark/>
          </w:tcPr>
          <w:p w14:paraId="7095F13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363</w:t>
            </w:r>
          </w:p>
        </w:tc>
        <w:tc>
          <w:tcPr>
            <w:tcW w:w="3234" w:type="dxa"/>
            <w:shd w:val="clear" w:color="auto" w:fill="auto"/>
            <w:vAlign w:val="center"/>
            <w:hideMark/>
          </w:tcPr>
          <w:p w14:paraId="435405A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0968B6F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113F4A5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53A00C36" w14:textId="77777777" w:rsidTr="005C48F2">
        <w:trPr>
          <w:trHeight w:val="600"/>
          <w:jc w:val="center"/>
        </w:trPr>
        <w:tc>
          <w:tcPr>
            <w:tcW w:w="582" w:type="dxa"/>
            <w:shd w:val="clear" w:color="auto" w:fill="auto"/>
            <w:noWrap/>
            <w:vAlign w:val="center"/>
            <w:hideMark/>
          </w:tcPr>
          <w:p w14:paraId="69399D1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364</w:t>
            </w:r>
          </w:p>
        </w:tc>
        <w:tc>
          <w:tcPr>
            <w:tcW w:w="3234" w:type="dxa"/>
            <w:shd w:val="clear" w:color="auto" w:fill="auto"/>
            <w:vAlign w:val="center"/>
            <w:hideMark/>
          </w:tcPr>
          <w:p w14:paraId="624C45E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2322CB3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08DAF97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6A496A1C" w14:textId="77777777" w:rsidTr="005C48F2">
        <w:trPr>
          <w:trHeight w:val="600"/>
          <w:jc w:val="center"/>
        </w:trPr>
        <w:tc>
          <w:tcPr>
            <w:tcW w:w="582" w:type="dxa"/>
            <w:shd w:val="clear" w:color="auto" w:fill="auto"/>
            <w:noWrap/>
            <w:vAlign w:val="center"/>
            <w:hideMark/>
          </w:tcPr>
          <w:p w14:paraId="3E015B3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365</w:t>
            </w:r>
          </w:p>
        </w:tc>
        <w:tc>
          <w:tcPr>
            <w:tcW w:w="3234" w:type="dxa"/>
            <w:shd w:val="clear" w:color="auto" w:fill="auto"/>
            <w:vAlign w:val="center"/>
            <w:hideMark/>
          </w:tcPr>
          <w:p w14:paraId="55163B6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50F0DA9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42FFCC3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79809647" w14:textId="77777777" w:rsidTr="005C48F2">
        <w:trPr>
          <w:trHeight w:val="600"/>
          <w:jc w:val="center"/>
        </w:trPr>
        <w:tc>
          <w:tcPr>
            <w:tcW w:w="582" w:type="dxa"/>
            <w:shd w:val="clear" w:color="auto" w:fill="auto"/>
            <w:noWrap/>
            <w:vAlign w:val="center"/>
            <w:hideMark/>
          </w:tcPr>
          <w:p w14:paraId="1D78AD1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366</w:t>
            </w:r>
          </w:p>
        </w:tc>
        <w:tc>
          <w:tcPr>
            <w:tcW w:w="3234" w:type="dxa"/>
            <w:shd w:val="clear" w:color="auto" w:fill="auto"/>
            <w:vAlign w:val="center"/>
            <w:hideMark/>
          </w:tcPr>
          <w:p w14:paraId="3995C51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1B6ECD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21A95DC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112,000.00</w:t>
            </w:r>
          </w:p>
        </w:tc>
      </w:tr>
      <w:tr w:rsidR="00B6762A" w:rsidRPr="00871FA8" w14:paraId="124B3DA4" w14:textId="77777777" w:rsidTr="005C48F2">
        <w:trPr>
          <w:trHeight w:val="600"/>
          <w:jc w:val="center"/>
        </w:trPr>
        <w:tc>
          <w:tcPr>
            <w:tcW w:w="582" w:type="dxa"/>
            <w:shd w:val="clear" w:color="auto" w:fill="auto"/>
            <w:noWrap/>
            <w:vAlign w:val="center"/>
            <w:hideMark/>
          </w:tcPr>
          <w:p w14:paraId="551217F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367</w:t>
            </w:r>
          </w:p>
        </w:tc>
        <w:tc>
          <w:tcPr>
            <w:tcW w:w="3234" w:type="dxa"/>
            <w:shd w:val="clear" w:color="auto" w:fill="auto"/>
            <w:vAlign w:val="center"/>
            <w:hideMark/>
          </w:tcPr>
          <w:p w14:paraId="322DD6B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2392F39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57988C4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0BB0143B" w14:textId="77777777" w:rsidTr="005C48F2">
        <w:trPr>
          <w:trHeight w:val="600"/>
          <w:jc w:val="center"/>
        </w:trPr>
        <w:tc>
          <w:tcPr>
            <w:tcW w:w="582" w:type="dxa"/>
            <w:shd w:val="clear" w:color="auto" w:fill="auto"/>
            <w:noWrap/>
            <w:vAlign w:val="center"/>
            <w:hideMark/>
          </w:tcPr>
          <w:p w14:paraId="6B8883F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368</w:t>
            </w:r>
          </w:p>
        </w:tc>
        <w:tc>
          <w:tcPr>
            <w:tcW w:w="3234" w:type="dxa"/>
            <w:shd w:val="clear" w:color="auto" w:fill="auto"/>
            <w:vAlign w:val="center"/>
            <w:hideMark/>
          </w:tcPr>
          <w:p w14:paraId="6F3C385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744AE4C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837B1E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146A8030" w14:textId="77777777" w:rsidTr="005C48F2">
        <w:trPr>
          <w:trHeight w:val="600"/>
          <w:jc w:val="center"/>
        </w:trPr>
        <w:tc>
          <w:tcPr>
            <w:tcW w:w="582" w:type="dxa"/>
            <w:shd w:val="clear" w:color="auto" w:fill="auto"/>
            <w:noWrap/>
            <w:vAlign w:val="center"/>
            <w:hideMark/>
          </w:tcPr>
          <w:p w14:paraId="7D04C8E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369</w:t>
            </w:r>
          </w:p>
        </w:tc>
        <w:tc>
          <w:tcPr>
            <w:tcW w:w="3234" w:type="dxa"/>
            <w:shd w:val="clear" w:color="auto" w:fill="auto"/>
            <w:vAlign w:val="center"/>
            <w:hideMark/>
          </w:tcPr>
          <w:p w14:paraId="3B9C9CA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0232EFB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722FDA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140,000.00</w:t>
            </w:r>
          </w:p>
        </w:tc>
      </w:tr>
      <w:tr w:rsidR="00B6762A" w:rsidRPr="00871FA8" w14:paraId="5C666E8A" w14:textId="77777777" w:rsidTr="005C48F2">
        <w:trPr>
          <w:trHeight w:val="600"/>
          <w:jc w:val="center"/>
        </w:trPr>
        <w:tc>
          <w:tcPr>
            <w:tcW w:w="582" w:type="dxa"/>
            <w:shd w:val="clear" w:color="auto" w:fill="auto"/>
            <w:noWrap/>
            <w:vAlign w:val="center"/>
            <w:hideMark/>
          </w:tcPr>
          <w:p w14:paraId="54C46D9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370</w:t>
            </w:r>
          </w:p>
        </w:tc>
        <w:tc>
          <w:tcPr>
            <w:tcW w:w="3234" w:type="dxa"/>
            <w:shd w:val="clear" w:color="auto" w:fill="auto"/>
            <w:vAlign w:val="center"/>
            <w:hideMark/>
          </w:tcPr>
          <w:p w14:paraId="0EADA7A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70685E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104C5BB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0D153216" w14:textId="77777777" w:rsidTr="005C48F2">
        <w:trPr>
          <w:trHeight w:val="600"/>
          <w:jc w:val="center"/>
        </w:trPr>
        <w:tc>
          <w:tcPr>
            <w:tcW w:w="582" w:type="dxa"/>
            <w:shd w:val="clear" w:color="auto" w:fill="auto"/>
            <w:noWrap/>
            <w:vAlign w:val="center"/>
            <w:hideMark/>
          </w:tcPr>
          <w:p w14:paraId="60AB8AC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371</w:t>
            </w:r>
          </w:p>
        </w:tc>
        <w:tc>
          <w:tcPr>
            <w:tcW w:w="3234" w:type="dxa"/>
            <w:shd w:val="clear" w:color="auto" w:fill="auto"/>
            <w:vAlign w:val="center"/>
            <w:hideMark/>
          </w:tcPr>
          <w:p w14:paraId="2FF8150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5B4B05A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6825CC2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140,000.00</w:t>
            </w:r>
          </w:p>
        </w:tc>
      </w:tr>
      <w:tr w:rsidR="00B6762A" w:rsidRPr="00871FA8" w14:paraId="7FA480B3" w14:textId="77777777" w:rsidTr="005C48F2">
        <w:trPr>
          <w:trHeight w:val="600"/>
          <w:jc w:val="center"/>
        </w:trPr>
        <w:tc>
          <w:tcPr>
            <w:tcW w:w="582" w:type="dxa"/>
            <w:shd w:val="clear" w:color="auto" w:fill="auto"/>
            <w:noWrap/>
            <w:vAlign w:val="center"/>
            <w:hideMark/>
          </w:tcPr>
          <w:p w14:paraId="012F218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372</w:t>
            </w:r>
          </w:p>
        </w:tc>
        <w:tc>
          <w:tcPr>
            <w:tcW w:w="3234" w:type="dxa"/>
            <w:shd w:val="clear" w:color="auto" w:fill="auto"/>
            <w:vAlign w:val="center"/>
            <w:hideMark/>
          </w:tcPr>
          <w:p w14:paraId="0825FFF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4D9DBA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24CDA0F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140,000.00</w:t>
            </w:r>
          </w:p>
        </w:tc>
      </w:tr>
      <w:tr w:rsidR="00B6762A" w:rsidRPr="00871FA8" w14:paraId="128189B1" w14:textId="77777777" w:rsidTr="005C48F2">
        <w:trPr>
          <w:trHeight w:val="600"/>
          <w:jc w:val="center"/>
        </w:trPr>
        <w:tc>
          <w:tcPr>
            <w:tcW w:w="582" w:type="dxa"/>
            <w:shd w:val="clear" w:color="auto" w:fill="auto"/>
            <w:noWrap/>
            <w:vAlign w:val="center"/>
            <w:hideMark/>
          </w:tcPr>
          <w:p w14:paraId="64EA433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373</w:t>
            </w:r>
          </w:p>
        </w:tc>
        <w:tc>
          <w:tcPr>
            <w:tcW w:w="3234" w:type="dxa"/>
            <w:shd w:val="clear" w:color="auto" w:fill="auto"/>
            <w:vAlign w:val="center"/>
            <w:hideMark/>
          </w:tcPr>
          <w:p w14:paraId="0A221BC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598F957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466456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1D1C6BE3" w14:textId="77777777" w:rsidTr="005C48F2">
        <w:trPr>
          <w:trHeight w:val="600"/>
          <w:jc w:val="center"/>
        </w:trPr>
        <w:tc>
          <w:tcPr>
            <w:tcW w:w="582" w:type="dxa"/>
            <w:shd w:val="clear" w:color="auto" w:fill="auto"/>
            <w:noWrap/>
            <w:vAlign w:val="center"/>
            <w:hideMark/>
          </w:tcPr>
          <w:p w14:paraId="0E8BF5C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374</w:t>
            </w:r>
          </w:p>
        </w:tc>
        <w:tc>
          <w:tcPr>
            <w:tcW w:w="3234" w:type="dxa"/>
            <w:shd w:val="clear" w:color="auto" w:fill="auto"/>
            <w:vAlign w:val="center"/>
            <w:hideMark/>
          </w:tcPr>
          <w:p w14:paraId="2A60F97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654FDF3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4434152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6F850ACB" w14:textId="77777777" w:rsidTr="005C48F2">
        <w:trPr>
          <w:trHeight w:val="600"/>
          <w:jc w:val="center"/>
        </w:trPr>
        <w:tc>
          <w:tcPr>
            <w:tcW w:w="582" w:type="dxa"/>
            <w:shd w:val="clear" w:color="auto" w:fill="auto"/>
            <w:noWrap/>
            <w:vAlign w:val="center"/>
            <w:hideMark/>
          </w:tcPr>
          <w:p w14:paraId="66639A7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375</w:t>
            </w:r>
          </w:p>
        </w:tc>
        <w:tc>
          <w:tcPr>
            <w:tcW w:w="3234" w:type="dxa"/>
            <w:shd w:val="clear" w:color="auto" w:fill="auto"/>
            <w:vAlign w:val="center"/>
            <w:hideMark/>
          </w:tcPr>
          <w:p w14:paraId="1629872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52326DF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3B12FD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4E61A9A3" w14:textId="77777777" w:rsidTr="005C48F2">
        <w:trPr>
          <w:trHeight w:val="600"/>
          <w:jc w:val="center"/>
        </w:trPr>
        <w:tc>
          <w:tcPr>
            <w:tcW w:w="582" w:type="dxa"/>
            <w:shd w:val="clear" w:color="auto" w:fill="auto"/>
            <w:noWrap/>
            <w:vAlign w:val="center"/>
            <w:hideMark/>
          </w:tcPr>
          <w:p w14:paraId="5DFBF6D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376</w:t>
            </w:r>
          </w:p>
        </w:tc>
        <w:tc>
          <w:tcPr>
            <w:tcW w:w="3234" w:type="dxa"/>
            <w:shd w:val="clear" w:color="auto" w:fill="auto"/>
            <w:vAlign w:val="center"/>
            <w:hideMark/>
          </w:tcPr>
          <w:p w14:paraId="263A9CD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1A0613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0BE44C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280,000.00</w:t>
            </w:r>
          </w:p>
        </w:tc>
      </w:tr>
      <w:tr w:rsidR="00B6762A" w:rsidRPr="00871FA8" w14:paraId="59154FB3" w14:textId="77777777" w:rsidTr="005C48F2">
        <w:trPr>
          <w:trHeight w:val="600"/>
          <w:jc w:val="center"/>
        </w:trPr>
        <w:tc>
          <w:tcPr>
            <w:tcW w:w="582" w:type="dxa"/>
            <w:shd w:val="clear" w:color="auto" w:fill="auto"/>
            <w:noWrap/>
            <w:vAlign w:val="center"/>
            <w:hideMark/>
          </w:tcPr>
          <w:p w14:paraId="13B5AB2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377</w:t>
            </w:r>
          </w:p>
        </w:tc>
        <w:tc>
          <w:tcPr>
            <w:tcW w:w="3234" w:type="dxa"/>
            <w:shd w:val="clear" w:color="auto" w:fill="auto"/>
            <w:vAlign w:val="center"/>
            <w:hideMark/>
          </w:tcPr>
          <w:p w14:paraId="3B73E84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68A4032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71AC57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112,000.00</w:t>
            </w:r>
          </w:p>
        </w:tc>
      </w:tr>
      <w:tr w:rsidR="00B6762A" w:rsidRPr="00871FA8" w14:paraId="116BC90D" w14:textId="77777777" w:rsidTr="005C48F2">
        <w:trPr>
          <w:trHeight w:val="600"/>
          <w:jc w:val="center"/>
        </w:trPr>
        <w:tc>
          <w:tcPr>
            <w:tcW w:w="582" w:type="dxa"/>
            <w:shd w:val="clear" w:color="auto" w:fill="auto"/>
            <w:noWrap/>
            <w:vAlign w:val="center"/>
            <w:hideMark/>
          </w:tcPr>
          <w:p w14:paraId="219F632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378</w:t>
            </w:r>
          </w:p>
        </w:tc>
        <w:tc>
          <w:tcPr>
            <w:tcW w:w="3234" w:type="dxa"/>
            <w:shd w:val="clear" w:color="auto" w:fill="auto"/>
            <w:vAlign w:val="center"/>
            <w:hideMark/>
          </w:tcPr>
          <w:p w14:paraId="7AAC13A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679EB5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E4753E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280,000.00</w:t>
            </w:r>
          </w:p>
        </w:tc>
      </w:tr>
      <w:tr w:rsidR="00B6762A" w:rsidRPr="00871FA8" w14:paraId="2E4EACEE" w14:textId="77777777" w:rsidTr="005C48F2">
        <w:trPr>
          <w:trHeight w:val="600"/>
          <w:jc w:val="center"/>
        </w:trPr>
        <w:tc>
          <w:tcPr>
            <w:tcW w:w="582" w:type="dxa"/>
            <w:shd w:val="clear" w:color="auto" w:fill="auto"/>
            <w:noWrap/>
            <w:vAlign w:val="center"/>
            <w:hideMark/>
          </w:tcPr>
          <w:p w14:paraId="6F0CA74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379</w:t>
            </w:r>
          </w:p>
        </w:tc>
        <w:tc>
          <w:tcPr>
            <w:tcW w:w="3234" w:type="dxa"/>
            <w:shd w:val="clear" w:color="auto" w:fill="auto"/>
            <w:vAlign w:val="center"/>
            <w:hideMark/>
          </w:tcPr>
          <w:p w14:paraId="537B1BE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4EB1CC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3ABAE0C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84,000.00</w:t>
            </w:r>
          </w:p>
        </w:tc>
      </w:tr>
      <w:tr w:rsidR="00B6762A" w:rsidRPr="00871FA8" w14:paraId="56E4C585" w14:textId="77777777" w:rsidTr="005C48F2">
        <w:trPr>
          <w:trHeight w:val="600"/>
          <w:jc w:val="center"/>
        </w:trPr>
        <w:tc>
          <w:tcPr>
            <w:tcW w:w="582" w:type="dxa"/>
            <w:shd w:val="clear" w:color="auto" w:fill="auto"/>
            <w:noWrap/>
            <w:vAlign w:val="center"/>
            <w:hideMark/>
          </w:tcPr>
          <w:p w14:paraId="1B4CF07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380</w:t>
            </w:r>
          </w:p>
        </w:tc>
        <w:tc>
          <w:tcPr>
            <w:tcW w:w="3234" w:type="dxa"/>
            <w:shd w:val="clear" w:color="auto" w:fill="auto"/>
            <w:vAlign w:val="center"/>
            <w:hideMark/>
          </w:tcPr>
          <w:p w14:paraId="71B2D6E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74EC5B6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2A7B4A7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224,000.00</w:t>
            </w:r>
          </w:p>
        </w:tc>
      </w:tr>
      <w:tr w:rsidR="00B6762A" w:rsidRPr="00871FA8" w14:paraId="4D5A6D2D" w14:textId="77777777" w:rsidTr="005C48F2">
        <w:trPr>
          <w:trHeight w:val="600"/>
          <w:jc w:val="center"/>
        </w:trPr>
        <w:tc>
          <w:tcPr>
            <w:tcW w:w="582" w:type="dxa"/>
            <w:shd w:val="clear" w:color="auto" w:fill="auto"/>
            <w:noWrap/>
            <w:vAlign w:val="center"/>
            <w:hideMark/>
          </w:tcPr>
          <w:p w14:paraId="217A56A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381</w:t>
            </w:r>
          </w:p>
        </w:tc>
        <w:tc>
          <w:tcPr>
            <w:tcW w:w="3234" w:type="dxa"/>
            <w:shd w:val="clear" w:color="auto" w:fill="auto"/>
            <w:vAlign w:val="center"/>
            <w:hideMark/>
          </w:tcPr>
          <w:p w14:paraId="6D5C497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087B6EE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0259E2B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168,000.00</w:t>
            </w:r>
          </w:p>
        </w:tc>
      </w:tr>
      <w:tr w:rsidR="00B6762A" w:rsidRPr="00871FA8" w14:paraId="1BB26FC5" w14:textId="77777777" w:rsidTr="005C48F2">
        <w:trPr>
          <w:trHeight w:val="600"/>
          <w:jc w:val="center"/>
        </w:trPr>
        <w:tc>
          <w:tcPr>
            <w:tcW w:w="582" w:type="dxa"/>
            <w:shd w:val="clear" w:color="auto" w:fill="auto"/>
            <w:noWrap/>
            <w:vAlign w:val="center"/>
            <w:hideMark/>
          </w:tcPr>
          <w:p w14:paraId="211B3F2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382</w:t>
            </w:r>
          </w:p>
        </w:tc>
        <w:tc>
          <w:tcPr>
            <w:tcW w:w="3234" w:type="dxa"/>
            <w:shd w:val="clear" w:color="auto" w:fill="auto"/>
            <w:vAlign w:val="center"/>
            <w:hideMark/>
          </w:tcPr>
          <w:p w14:paraId="2D518F0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2CEA038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2895F3B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224,000.00</w:t>
            </w:r>
          </w:p>
        </w:tc>
      </w:tr>
      <w:tr w:rsidR="00B6762A" w:rsidRPr="00871FA8" w14:paraId="73C3FD78" w14:textId="77777777" w:rsidTr="005C48F2">
        <w:trPr>
          <w:trHeight w:val="600"/>
          <w:jc w:val="center"/>
        </w:trPr>
        <w:tc>
          <w:tcPr>
            <w:tcW w:w="582" w:type="dxa"/>
            <w:shd w:val="clear" w:color="auto" w:fill="auto"/>
            <w:noWrap/>
            <w:vAlign w:val="center"/>
            <w:hideMark/>
          </w:tcPr>
          <w:p w14:paraId="2776A15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383</w:t>
            </w:r>
          </w:p>
        </w:tc>
        <w:tc>
          <w:tcPr>
            <w:tcW w:w="3234" w:type="dxa"/>
            <w:shd w:val="clear" w:color="auto" w:fill="auto"/>
            <w:vAlign w:val="center"/>
            <w:hideMark/>
          </w:tcPr>
          <w:p w14:paraId="0D17AEF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609F197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52A0896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168,000.00</w:t>
            </w:r>
          </w:p>
        </w:tc>
      </w:tr>
      <w:tr w:rsidR="00B6762A" w:rsidRPr="00871FA8" w14:paraId="244FB579" w14:textId="77777777" w:rsidTr="005C48F2">
        <w:trPr>
          <w:trHeight w:val="600"/>
          <w:jc w:val="center"/>
        </w:trPr>
        <w:tc>
          <w:tcPr>
            <w:tcW w:w="582" w:type="dxa"/>
            <w:shd w:val="clear" w:color="auto" w:fill="auto"/>
            <w:noWrap/>
            <w:vAlign w:val="center"/>
            <w:hideMark/>
          </w:tcPr>
          <w:p w14:paraId="40DFE89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384</w:t>
            </w:r>
          </w:p>
        </w:tc>
        <w:tc>
          <w:tcPr>
            <w:tcW w:w="3234" w:type="dxa"/>
            <w:shd w:val="clear" w:color="auto" w:fill="auto"/>
            <w:vAlign w:val="center"/>
            <w:hideMark/>
          </w:tcPr>
          <w:p w14:paraId="68EBD15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9CAA53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2E30E1B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112,000.00</w:t>
            </w:r>
          </w:p>
        </w:tc>
      </w:tr>
      <w:tr w:rsidR="00B6762A" w:rsidRPr="00871FA8" w14:paraId="7A9493FF" w14:textId="77777777" w:rsidTr="005C48F2">
        <w:trPr>
          <w:trHeight w:val="600"/>
          <w:jc w:val="center"/>
        </w:trPr>
        <w:tc>
          <w:tcPr>
            <w:tcW w:w="582" w:type="dxa"/>
            <w:shd w:val="clear" w:color="auto" w:fill="auto"/>
            <w:noWrap/>
            <w:vAlign w:val="center"/>
            <w:hideMark/>
          </w:tcPr>
          <w:p w14:paraId="20F198D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385</w:t>
            </w:r>
          </w:p>
        </w:tc>
        <w:tc>
          <w:tcPr>
            <w:tcW w:w="3234" w:type="dxa"/>
            <w:shd w:val="clear" w:color="auto" w:fill="auto"/>
            <w:vAlign w:val="center"/>
            <w:hideMark/>
          </w:tcPr>
          <w:p w14:paraId="6F80EDD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031D98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5372EA5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112,000.00</w:t>
            </w:r>
          </w:p>
        </w:tc>
      </w:tr>
      <w:tr w:rsidR="00B6762A" w:rsidRPr="00871FA8" w14:paraId="30465073" w14:textId="77777777" w:rsidTr="005C48F2">
        <w:trPr>
          <w:trHeight w:val="600"/>
          <w:jc w:val="center"/>
        </w:trPr>
        <w:tc>
          <w:tcPr>
            <w:tcW w:w="582" w:type="dxa"/>
            <w:shd w:val="clear" w:color="auto" w:fill="auto"/>
            <w:noWrap/>
            <w:vAlign w:val="center"/>
            <w:hideMark/>
          </w:tcPr>
          <w:p w14:paraId="30FE84A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386</w:t>
            </w:r>
          </w:p>
        </w:tc>
        <w:tc>
          <w:tcPr>
            <w:tcW w:w="3234" w:type="dxa"/>
            <w:shd w:val="clear" w:color="auto" w:fill="auto"/>
            <w:vAlign w:val="center"/>
            <w:hideMark/>
          </w:tcPr>
          <w:p w14:paraId="2F343E4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02471A4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CC86E8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420,000.00</w:t>
            </w:r>
          </w:p>
        </w:tc>
      </w:tr>
      <w:tr w:rsidR="00B6762A" w:rsidRPr="00871FA8" w14:paraId="5209B25E" w14:textId="77777777" w:rsidTr="005C48F2">
        <w:trPr>
          <w:trHeight w:val="600"/>
          <w:jc w:val="center"/>
        </w:trPr>
        <w:tc>
          <w:tcPr>
            <w:tcW w:w="582" w:type="dxa"/>
            <w:shd w:val="clear" w:color="auto" w:fill="auto"/>
            <w:noWrap/>
            <w:vAlign w:val="center"/>
            <w:hideMark/>
          </w:tcPr>
          <w:p w14:paraId="148916E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387</w:t>
            </w:r>
          </w:p>
        </w:tc>
        <w:tc>
          <w:tcPr>
            <w:tcW w:w="3234" w:type="dxa"/>
            <w:shd w:val="clear" w:color="auto" w:fill="auto"/>
            <w:vAlign w:val="center"/>
            <w:hideMark/>
          </w:tcPr>
          <w:p w14:paraId="6A41896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6F41A95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450AFFF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330,400.00</w:t>
            </w:r>
          </w:p>
        </w:tc>
      </w:tr>
      <w:tr w:rsidR="00B6762A" w:rsidRPr="00871FA8" w14:paraId="316CF5A5" w14:textId="77777777" w:rsidTr="005C48F2">
        <w:trPr>
          <w:trHeight w:val="600"/>
          <w:jc w:val="center"/>
        </w:trPr>
        <w:tc>
          <w:tcPr>
            <w:tcW w:w="582" w:type="dxa"/>
            <w:shd w:val="clear" w:color="auto" w:fill="auto"/>
            <w:noWrap/>
            <w:vAlign w:val="center"/>
            <w:hideMark/>
          </w:tcPr>
          <w:p w14:paraId="590C969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388</w:t>
            </w:r>
          </w:p>
        </w:tc>
        <w:tc>
          <w:tcPr>
            <w:tcW w:w="3234" w:type="dxa"/>
            <w:shd w:val="clear" w:color="auto" w:fill="auto"/>
            <w:vAlign w:val="center"/>
            <w:hideMark/>
          </w:tcPr>
          <w:p w14:paraId="52FAF66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00CBA07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1ED6CC6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448,000.00</w:t>
            </w:r>
          </w:p>
        </w:tc>
      </w:tr>
      <w:tr w:rsidR="00B6762A" w:rsidRPr="00871FA8" w14:paraId="09FDBA17" w14:textId="77777777" w:rsidTr="005C48F2">
        <w:trPr>
          <w:trHeight w:val="600"/>
          <w:jc w:val="center"/>
        </w:trPr>
        <w:tc>
          <w:tcPr>
            <w:tcW w:w="582" w:type="dxa"/>
            <w:shd w:val="clear" w:color="auto" w:fill="auto"/>
            <w:noWrap/>
            <w:vAlign w:val="center"/>
            <w:hideMark/>
          </w:tcPr>
          <w:p w14:paraId="3C1898F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389</w:t>
            </w:r>
          </w:p>
        </w:tc>
        <w:tc>
          <w:tcPr>
            <w:tcW w:w="3234" w:type="dxa"/>
            <w:shd w:val="clear" w:color="auto" w:fill="auto"/>
            <w:vAlign w:val="center"/>
            <w:hideMark/>
          </w:tcPr>
          <w:p w14:paraId="16B0172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7C74FAC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2EC656D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280,000.00</w:t>
            </w:r>
          </w:p>
        </w:tc>
      </w:tr>
      <w:tr w:rsidR="00B6762A" w:rsidRPr="00871FA8" w14:paraId="0A12FB2A" w14:textId="77777777" w:rsidTr="005C48F2">
        <w:trPr>
          <w:trHeight w:val="600"/>
          <w:jc w:val="center"/>
        </w:trPr>
        <w:tc>
          <w:tcPr>
            <w:tcW w:w="582" w:type="dxa"/>
            <w:shd w:val="clear" w:color="auto" w:fill="auto"/>
            <w:noWrap/>
            <w:vAlign w:val="center"/>
            <w:hideMark/>
          </w:tcPr>
          <w:p w14:paraId="65D8CB3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390</w:t>
            </w:r>
          </w:p>
        </w:tc>
        <w:tc>
          <w:tcPr>
            <w:tcW w:w="3234" w:type="dxa"/>
            <w:shd w:val="clear" w:color="auto" w:fill="auto"/>
            <w:vAlign w:val="center"/>
            <w:hideMark/>
          </w:tcPr>
          <w:p w14:paraId="48F9B68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PETROMOVIL,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2EDD45C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SUBSIDIO DE COMBUSTIBLE A TRANSPORTISTAS</w:t>
            </w:r>
          </w:p>
        </w:tc>
        <w:tc>
          <w:tcPr>
            <w:tcW w:w="1820" w:type="dxa"/>
            <w:shd w:val="clear" w:color="auto" w:fill="auto"/>
            <w:noWrap/>
            <w:vAlign w:val="center"/>
            <w:hideMark/>
          </w:tcPr>
          <w:p w14:paraId="79CB5F4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280,000.00</w:t>
            </w:r>
          </w:p>
        </w:tc>
      </w:tr>
      <w:tr w:rsidR="00B6762A" w:rsidRPr="00871FA8" w14:paraId="1DA1FD6C" w14:textId="77777777" w:rsidTr="005C48F2">
        <w:trPr>
          <w:trHeight w:val="600"/>
          <w:jc w:val="center"/>
        </w:trPr>
        <w:tc>
          <w:tcPr>
            <w:tcW w:w="582" w:type="dxa"/>
            <w:shd w:val="clear" w:color="auto" w:fill="auto"/>
            <w:noWrap/>
            <w:vAlign w:val="center"/>
            <w:hideMark/>
          </w:tcPr>
          <w:p w14:paraId="153A421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391</w:t>
            </w:r>
          </w:p>
        </w:tc>
        <w:tc>
          <w:tcPr>
            <w:tcW w:w="3234" w:type="dxa"/>
            <w:shd w:val="clear" w:color="auto" w:fill="auto"/>
            <w:vAlign w:val="center"/>
            <w:hideMark/>
          </w:tcPr>
          <w:p w14:paraId="770733C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POHUT COMERCIAL, SRL</w:t>
            </w:r>
          </w:p>
        </w:tc>
        <w:tc>
          <w:tcPr>
            <w:tcW w:w="4100" w:type="dxa"/>
            <w:shd w:val="clear" w:color="auto" w:fill="auto"/>
            <w:vAlign w:val="center"/>
            <w:hideMark/>
          </w:tcPr>
          <w:p w14:paraId="6A5AC3B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KIT DE MASCARILLAS</w:t>
            </w:r>
          </w:p>
        </w:tc>
        <w:tc>
          <w:tcPr>
            <w:tcW w:w="1820" w:type="dxa"/>
            <w:shd w:val="clear" w:color="auto" w:fill="auto"/>
            <w:noWrap/>
            <w:vAlign w:val="center"/>
            <w:hideMark/>
          </w:tcPr>
          <w:p w14:paraId="3714378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w:t>
            </w:r>
          </w:p>
        </w:tc>
      </w:tr>
      <w:tr w:rsidR="00B6762A" w:rsidRPr="00871FA8" w14:paraId="4B604AF0" w14:textId="77777777" w:rsidTr="005C48F2">
        <w:trPr>
          <w:trHeight w:val="600"/>
          <w:jc w:val="center"/>
        </w:trPr>
        <w:tc>
          <w:tcPr>
            <w:tcW w:w="582" w:type="dxa"/>
            <w:shd w:val="clear" w:color="auto" w:fill="auto"/>
            <w:noWrap/>
            <w:vAlign w:val="center"/>
            <w:hideMark/>
          </w:tcPr>
          <w:p w14:paraId="6A83DC7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392</w:t>
            </w:r>
          </w:p>
        </w:tc>
        <w:tc>
          <w:tcPr>
            <w:tcW w:w="3234" w:type="dxa"/>
            <w:shd w:val="clear" w:color="auto" w:fill="auto"/>
            <w:vAlign w:val="center"/>
            <w:hideMark/>
          </w:tcPr>
          <w:p w14:paraId="5FAEB9D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PRODUCCIONES ACOSTA SRL (PA)</w:t>
            </w:r>
          </w:p>
        </w:tc>
        <w:tc>
          <w:tcPr>
            <w:tcW w:w="4100" w:type="dxa"/>
            <w:shd w:val="clear" w:color="auto" w:fill="auto"/>
            <w:vAlign w:val="center"/>
            <w:hideMark/>
          </w:tcPr>
          <w:p w14:paraId="4D1B844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GUBERNAMENTAL QUE SE TRASMITE POR TRAZANDO RUTAS, OCTUBRE 2021</w:t>
            </w:r>
          </w:p>
        </w:tc>
        <w:tc>
          <w:tcPr>
            <w:tcW w:w="1820" w:type="dxa"/>
            <w:shd w:val="clear" w:color="auto" w:fill="auto"/>
            <w:noWrap/>
            <w:vAlign w:val="center"/>
            <w:hideMark/>
          </w:tcPr>
          <w:p w14:paraId="33AE939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47,200.00</w:t>
            </w:r>
          </w:p>
        </w:tc>
      </w:tr>
      <w:tr w:rsidR="00B6762A" w:rsidRPr="00871FA8" w14:paraId="6111C71C" w14:textId="77777777" w:rsidTr="005C48F2">
        <w:trPr>
          <w:trHeight w:val="600"/>
          <w:jc w:val="center"/>
        </w:trPr>
        <w:tc>
          <w:tcPr>
            <w:tcW w:w="582" w:type="dxa"/>
            <w:shd w:val="clear" w:color="auto" w:fill="auto"/>
            <w:noWrap/>
            <w:vAlign w:val="center"/>
            <w:hideMark/>
          </w:tcPr>
          <w:p w14:paraId="4827BF8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393</w:t>
            </w:r>
          </w:p>
        </w:tc>
        <w:tc>
          <w:tcPr>
            <w:tcW w:w="3234" w:type="dxa"/>
            <w:shd w:val="clear" w:color="auto" w:fill="auto"/>
            <w:vAlign w:val="center"/>
            <w:hideMark/>
          </w:tcPr>
          <w:p w14:paraId="37EBEF9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PRODUCCIONES BELGICA SUAREZ, SRL</w:t>
            </w:r>
          </w:p>
        </w:tc>
        <w:tc>
          <w:tcPr>
            <w:tcW w:w="4100" w:type="dxa"/>
            <w:shd w:val="clear" w:color="auto" w:fill="auto"/>
            <w:vAlign w:val="center"/>
            <w:hideMark/>
          </w:tcPr>
          <w:p w14:paraId="71545C1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EN EL PROGRAMA LAS NOCHES CON BELGICA, CORRESPONDIENTE DE AGOSTO, SEPTIEMBRE Y OCTUBRE 2021</w:t>
            </w:r>
          </w:p>
        </w:tc>
        <w:tc>
          <w:tcPr>
            <w:tcW w:w="1820" w:type="dxa"/>
            <w:shd w:val="clear" w:color="auto" w:fill="auto"/>
            <w:noWrap/>
            <w:vAlign w:val="center"/>
            <w:hideMark/>
          </w:tcPr>
          <w:p w14:paraId="4C5E849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265,000.00</w:t>
            </w:r>
          </w:p>
        </w:tc>
      </w:tr>
      <w:tr w:rsidR="00B6762A" w:rsidRPr="00871FA8" w14:paraId="319505B1" w14:textId="77777777" w:rsidTr="005C48F2">
        <w:trPr>
          <w:trHeight w:val="600"/>
          <w:jc w:val="center"/>
        </w:trPr>
        <w:tc>
          <w:tcPr>
            <w:tcW w:w="582" w:type="dxa"/>
            <w:shd w:val="clear" w:color="auto" w:fill="auto"/>
            <w:noWrap/>
            <w:vAlign w:val="center"/>
            <w:hideMark/>
          </w:tcPr>
          <w:p w14:paraId="02105BB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394</w:t>
            </w:r>
          </w:p>
        </w:tc>
        <w:tc>
          <w:tcPr>
            <w:tcW w:w="3234" w:type="dxa"/>
            <w:shd w:val="clear" w:color="auto" w:fill="auto"/>
            <w:vAlign w:val="center"/>
            <w:hideMark/>
          </w:tcPr>
          <w:p w14:paraId="489BF79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PRODUCCIONES CUMBRE, SRL</w:t>
            </w:r>
          </w:p>
        </w:tc>
        <w:tc>
          <w:tcPr>
            <w:tcW w:w="4100" w:type="dxa"/>
            <w:shd w:val="clear" w:color="auto" w:fill="auto"/>
            <w:vAlign w:val="center"/>
            <w:hideMark/>
          </w:tcPr>
          <w:p w14:paraId="2277245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PROGRAMACION REGULAR EN BANI FM TELEVISION, SEPTIEMBRE 2021</w:t>
            </w:r>
          </w:p>
        </w:tc>
        <w:tc>
          <w:tcPr>
            <w:tcW w:w="1820" w:type="dxa"/>
            <w:shd w:val="clear" w:color="auto" w:fill="auto"/>
            <w:noWrap/>
            <w:vAlign w:val="center"/>
            <w:hideMark/>
          </w:tcPr>
          <w:p w14:paraId="4FBA1A6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7B231A53" w14:textId="77777777" w:rsidTr="005C48F2">
        <w:trPr>
          <w:trHeight w:val="600"/>
          <w:jc w:val="center"/>
        </w:trPr>
        <w:tc>
          <w:tcPr>
            <w:tcW w:w="582" w:type="dxa"/>
            <w:shd w:val="clear" w:color="auto" w:fill="auto"/>
            <w:noWrap/>
            <w:vAlign w:val="center"/>
            <w:hideMark/>
          </w:tcPr>
          <w:p w14:paraId="3D082A5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395</w:t>
            </w:r>
          </w:p>
        </w:tc>
        <w:tc>
          <w:tcPr>
            <w:tcW w:w="3234" w:type="dxa"/>
            <w:shd w:val="clear" w:color="auto" w:fill="auto"/>
            <w:vAlign w:val="center"/>
            <w:hideMark/>
          </w:tcPr>
          <w:p w14:paraId="7D4C6F8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PRODUCCIONES LASO SRL</w:t>
            </w:r>
          </w:p>
        </w:tc>
        <w:tc>
          <w:tcPr>
            <w:tcW w:w="4100" w:type="dxa"/>
            <w:shd w:val="clear" w:color="auto" w:fill="auto"/>
            <w:vAlign w:val="center"/>
            <w:hideMark/>
          </w:tcPr>
          <w:p w14:paraId="785F121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w:t>
            </w:r>
            <w:proofErr w:type="gramStart"/>
            <w:r w:rsidRPr="00871FA8">
              <w:rPr>
                <w:rFonts w:eastAsia="Times New Roman" w:cs="Times New Roman"/>
                <w:color w:val="767171"/>
                <w:szCs w:val="24"/>
                <w:lang w:eastAsia="es-DO"/>
              </w:rPr>
              <w:t>REPUBLICA  DE</w:t>
            </w:r>
            <w:proofErr w:type="gramEnd"/>
            <w:r w:rsidRPr="00871FA8">
              <w:rPr>
                <w:rFonts w:eastAsia="Times New Roman" w:cs="Times New Roman"/>
                <w:color w:val="767171"/>
                <w:szCs w:val="24"/>
                <w:lang w:eastAsia="es-DO"/>
              </w:rPr>
              <w:t xml:space="preserve"> LA VERDAD,  AGOSTO, SEPTIEMBRE Y OCTUBRE 2021</w:t>
            </w:r>
          </w:p>
        </w:tc>
        <w:tc>
          <w:tcPr>
            <w:tcW w:w="1820" w:type="dxa"/>
            <w:shd w:val="clear" w:color="auto" w:fill="auto"/>
            <w:noWrap/>
            <w:vAlign w:val="center"/>
            <w:hideMark/>
          </w:tcPr>
          <w:p w14:paraId="7245CF0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177,000.00</w:t>
            </w:r>
          </w:p>
        </w:tc>
      </w:tr>
      <w:tr w:rsidR="00B6762A" w:rsidRPr="00871FA8" w14:paraId="5D32EEC7" w14:textId="77777777" w:rsidTr="005C48F2">
        <w:trPr>
          <w:trHeight w:val="600"/>
          <w:jc w:val="center"/>
        </w:trPr>
        <w:tc>
          <w:tcPr>
            <w:tcW w:w="582" w:type="dxa"/>
            <w:shd w:val="clear" w:color="auto" w:fill="auto"/>
            <w:noWrap/>
            <w:vAlign w:val="center"/>
            <w:hideMark/>
          </w:tcPr>
          <w:p w14:paraId="0CB5CE9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396</w:t>
            </w:r>
          </w:p>
        </w:tc>
        <w:tc>
          <w:tcPr>
            <w:tcW w:w="3234" w:type="dxa"/>
            <w:shd w:val="clear" w:color="auto" w:fill="auto"/>
            <w:vAlign w:val="center"/>
            <w:hideMark/>
          </w:tcPr>
          <w:p w14:paraId="35C2B0F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PRODUCCIONES OMMC, SRL</w:t>
            </w:r>
          </w:p>
        </w:tc>
        <w:tc>
          <w:tcPr>
            <w:tcW w:w="4100" w:type="dxa"/>
            <w:shd w:val="clear" w:color="auto" w:fill="auto"/>
            <w:vAlign w:val="center"/>
            <w:hideMark/>
          </w:tcPr>
          <w:p w14:paraId="090B221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HOY MISMO, OCTUBRE 2021</w:t>
            </w:r>
          </w:p>
        </w:tc>
        <w:tc>
          <w:tcPr>
            <w:tcW w:w="1820" w:type="dxa"/>
            <w:shd w:val="clear" w:color="auto" w:fill="auto"/>
            <w:noWrap/>
            <w:vAlign w:val="center"/>
            <w:hideMark/>
          </w:tcPr>
          <w:p w14:paraId="0B2673B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402EEB66" w14:textId="77777777" w:rsidTr="005C48F2">
        <w:trPr>
          <w:trHeight w:val="600"/>
          <w:jc w:val="center"/>
        </w:trPr>
        <w:tc>
          <w:tcPr>
            <w:tcW w:w="582" w:type="dxa"/>
            <w:shd w:val="clear" w:color="auto" w:fill="auto"/>
            <w:noWrap/>
            <w:vAlign w:val="center"/>
            <w:hideMark/>
          </w:tcPr>
          <w:p w14:paraId="05FF2F5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397</w:t>
            </w:r>
          </w:p>
        </w:tc>
        <w:tc>
          <w:tcPr>
            <w:tcW w:w="3234" w:type="dxa"/>
            <w:shd w:val="clear" w:color="auto" w:fill="auto"/>
            <w:vAlign w:val="center"/>
            <w:hideMark/>
          </w:tcPr>
          <w:p w14:paraId="29C72D4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PRODUCCIONES Y MEDIOS ATLANTIS, SRL</w:t>
            </w:r>
          </w:p>
        </w:tc>
        <w:tc>
          <w:tcPr>
            <w:tcW w:w="4100" w:type="dxa"/>
            <w:shd w:val="clear" w:color="auto" w:fill="auto"/>
            <w:vAlign w:val="center"/>
            <w:hideMark/>
          </w:tcPr>
          <w:p w14:paraId="5920405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CONSENSUANDO, SEPTIEMBRE Y OCTUBRE 2021</w:t>
            </w:r>
          </w:p>
        </w:tc>
        <w:tc>
          <w:tcPr>
            <w:tcW w:w="1820" w:type="dxa"/>
            <w:shd w:val="clear" w:color="auto" w:fill="auto"/>
            <w:noWrap/>
            <w:vAlign w:val="center"/>
            <w:hideMark/>
          </w:tcPr>
          <w:p w14:paraId="455099F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94,400.00</w:t>
            </w:r>
          </w:p>
        </w:tc>
      </w:tr>
      <w:tr w:rsidR="00B6762A" w:rsidRPr="00871FA8" w14:paraId="6208C2F3" w14:textId="77777777" w:rsidTr="005C48F2">
        <w:trPr>
          <w:trHeight w:val="600"/>
          <w:jc w:val="center"/>
        </w:trPr>
        <w:tc>
          <w:tcPr>
            <w:tcW w:w="582" w:type="dxa"/>
            <w:shd w:val="clear" w:color="auto" w:fill="auto"/>
            <w:noWrap/>
            <w:vAlign w:val="center"/>
            <w:hideMark/>
          </w:tcPr>
          <w:p w14:paraId="6309860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398</w:t>
            </w:r>
          </w:p>
        </w:tc>
        <w:tc>
          <w:tcPr>
            <w:tcW w:w="3234" w:type="dxa"/>
            <w:shd w:val="clear" w:color="auto" w:fill="auto"/>
            <w:vAlign w:val="center"/>
            <w:hideMark/>
          </w:tcPr>
          <w:p w14:paraId="7F6718B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PRODUCTORA LMO</w:t>
            </w:r>
          </w:p>
        </w:tc>
        <w:tc>
          <w:tcPr>
            <w:tcW w:w="4100" w:type="dxa"/>
            <w:shd w:val="clear" w:color="auto" w:fill="auto"/>
            <w:vAlign w:val="center"/>
            <w:hideMark/>
          </w:tcPr>
          <w:p w14:paraId="312D5AA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EL PODER DE LA TARDE, OCTUBRE 2021</w:t>
            </w:r>
          </w:p>
        </w:tc>
        <w:tc>
          <w:tcPr>
            <w:tcW w:w="1820" w:type="dxa"/>
            <w:shd w:val="clear" w:color="auto" w:fill="auto"/>
            <w:noWrap/>
            <w:vAlign w:val="center"/>
            <w:hideMark/>
          </w:tcPr>
          <w:p w14:paraId="33FBE83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88,500.00</w:t>
            </w:r>
          </w:p>
        </w:tc>
      </w:tr>
      <w:tr w:rsidR="00B6762A" w:rsidRPr="00871FA8" w14:paraId="60B58782" w14:textId="77777777" w:rsidTr="005C48F2">
        <w:trPr>
          <w:trHeight w:val="600"/>
          <w:jc w:val="center"/>
        </w:trPr>
        <w:tc>
          <w:tcPr>
            <w:tcW w:w="582" w:type="dxa"/>
            <w:shd w:val="clear" w:color="auto" w:fill="auto"/>
            <w:noWrap/>
            <w:vAlign w:val="center"/>
            <w:hideMark/>
          </w:tcPr>
          <w:p w14:paraId="052BC1D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399</w:t>
            </w:r>
          </w:p>
        </w:tc>
        <w:tc>
          <w:tcPr>
            <w:tcW w:w="3234" w:type="dxa"/>
            <w:shd w:val="clear" w:color="auto" w:fill="auto"/>
            <w:vAlign w:val="center"/>
            <w:hideMark/>
          </w:tcPr>
          <w:p w14:paraId="7AB9101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PUBLICACIONES AHORA, S.A.S</w:t>
            </w:r>
          </w:p>
        </w:tc>
        <w:tc>
          <w:tcPr>
            <w:tcW w:w="4100" w:type="dxa"/>
            <w:shd w:val="clear" w:color="auto" w:fill="auto"/>
            <w:vAlign w:val="center"/>
            <w:hideMark/>
          </w:tcPr>
          <w:p w14:paraId="28ABA6F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SUSCRIPCION NUEVA EN NACIONAL</w:t>
            </w:r>
          </w:p>
        </w:tc>
        <w:tc>
          <w:tcPr>
            <w:tcW w:w="1820" w:type="dxa"/>
            <w:shd w:val="clear" w:color="auto" w:fill="auto"/>
            <w:noWrap/>
            <w:vAlign w:val="center"/>
            <w:hideMark/>
          </w:tcPr>
          <w:p w14:paraId="5C310C6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21,625.00</w:t>
            </w:r>
          </w:p>
        </w:tc>
      </w:tr>
      <w:tr w:rsidR="00B6762A" w:rsidRPr="00871FA8" w14:paraId="192B891F" w14:textId="77777777" w:rsidTr="005C48F2">
        <w:trPr>
          <w:trHeight w:val="600"/>
          <w:jc w:val="center"/>
        </w:trPr>
        <w:tc>
          <w:tcPr>
            <w:tcW w:w="582" w:type="dxa"/>
            <w:shd w:val="clear" w:color="auto" w:fill="auto"/>
            <w:noWrap/>
            <w:vAlign w:val="center"/>
            <w:hideMark/>
          </w:tcPr>
          <w:p w14:paraId="2F1C79F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400</w:t>
            </w:r>
          </w:p>
        </w:tc>
        <w:tc>
          <w:tcPr>
            <w:tcW w:w="3234" w:type="dxa"/>
            <w:shd w:val="clear" w:color="auto" w:fill="auto"/>
            <w:vAlign w:val="center"/>
            <w:hideMark/>
          </w:tcPr>
          <w:p w14:paraId="7280D11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SC, SRL</w:t>
            </w:r>
          </w:p>
        </w:tc>
        <w:tc>
          <w:tcPr>
            <w:tcW w:w="4100" w:type="dxa"/>
            <w:shd w:val="clear" w:color="auto" w:fill="auto"/>
            <w:vAlign w:val="center"/>
            <w:hideMark/>
          </w:tcPr>
          <w:p w14:paraId="52E2A56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OBJETIVO, MESES DE AGOSTO, SEPTIEMBRE Y OCTUBRE 2021</w:t>
            </w:r>
          </w:p>
        </w:tc>
        <w:tc>
          <w:tcPr>
            <w:tcW w:w="1820" w:type="dxa"/>
            <w:shd w:val="clear" w:color="auto" w:fill="auto"/>
            <w:noWrap/>
            <w:vAlign w:val="center"/>
            <w:hideMark/>
          </w:tcPr>
          <w:p w14:paraId="5BEFCA2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354,000.00</w:t>
            </w:r>
          </w:p>
        </w:tc>
      </w:tr>
      <w:tr w:rsidR="00B6762A" w:rsidRPr="00871FA8" w14:paraId="70A5719F" w14:textId="77777777" w:rsidTr="005C48F2">
        <w:trPr>
          <w:trHeight w:val="600"/>
          <w:jc w:val="center"/>
        </w:trPr>
        <w:tc>
          <w:tcPr>
            <w:tcW w:w="582" w:type="dxa"/>
            <w:shd w:val="clear" w:color="auto" w:fill="auto"/>
            <w:noWrap/>
            <w:vAlign w:val="center"/>
            <w:hideMark/>
          </w:tcPr>
          <w:p w14:paraId="3638384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401</w:t>
            </w:r>
          </w:p>
        </w:tc>
        <w:tc>
          <w:tcPr>
            <w:tcW w:w="3234" w:type="dxa"/>
            <w:shd w:val="clear" w:color="auto" w:fill="auto"/>
            <w:vAlign w:val="center"/>
            <w:hideMark/>
          </w:tcPr>
          <w:p w14:paraId="25D33F8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PUJOLS RODRIGUEZ CONSULTORES SRL</w:t>
            </w:r>
          </w:p>
        </w:tc>
        <w:tc>
          <w:tcPr>
            <w:tcW w:w="4100" w:type="dxa"/>
            <w:shd w:val="clear" w:color="auto" w:fill="auto"/>
            <w:vAlign w:val="center"/>
            <w:hideMark/>
          </w:tcPr>
          <w:p w14:paraId="3439DC9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DE ASISTENCIA LEGAL, AGOSTO/2020</w:t>
            </w:r>
          </w:p>
        </w:tc>
        <w:tc>
          <w:tcPr>
            <w:tcW w:w="1820" w:type="dxa"/>
            <w:shd w:val="clear" w:color="auto" w:fill="auto"/>
            <w:vAlign w:val="center"/>
            <w:hideMark/>
          </w:tcPr>
          <w:p w14:paraId="2ACF601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177,000.00</w:t>
            </w:r>
          </w:p>
        </w:tc>
      </w:tr>
      <w:tr w:rsidR="00B6762A" w:rsidRPr="00871FA8" w14:paraId="38FCD242" w14:textId="77777777" w:rsidTr="005C48F2">
        <w:trPr>
          <w:trHeight w:val="600"/>
          <w:jc w:val="center"/>
        </w:trPr>
        <w:tc>
          <w:tcPr>
            <w:tcW w:w="582" w:type="dxa"/>
            <w:shd w:val="clear" w:color="auto" w:fill="auto"/>
            <w:noWrap/>
            <w:vAlign w:val="center"/>
            <w:hideMark/>
          </w:tcPr>
          <w:p w14:paraId="1604CDD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402</w:t>
            </w:r>
          </w:p>
        </w:tc>
        <w:tc>
          <w:tcPr>
            <w:tcW w:w="3234" w:type="dxa"/>
            <w:shd w:val="clear" w:color="auto" w:fill="auto"/>
            <w:vAlign w:val="center"/>
            <w:hideMark/>
          </w:tcPr>
          <w:p w14:paraId="515A366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QPLEXTIS NEGOCIOS, SRL</w:t>
            </w:r>
          </w:p>
        </w:tc>
        <w:tc>
          <w:tcPr>
            <w:tcW w:w="4100" w:type="dxa"/>
            <w:shd w:val="clear" w:color="auto" w:fill="auto"/>
            <w:vAlign w:val="center"/>
            <w:hideMark/>
          </w:tcPr>
          <w:p w14:paraId="0CE50FB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RESUMEN MATINAL, MAYO 2021</w:t>
            </w:r>
          </w:p>
        </w:tc>
        <w:tc>
          <w:tcPr>
            <w:tcW w:w="1820" w:type="dxa"/>
            <w:shd w:val="clear" w:color="auto" w:fill="auto"/>
            <w:noWrap/>
            <w:vAlign w:val="center"/>
            <w:hideMark/>
          </w:tcPr>
          <w:p w14:paraId="4A97B4B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94,400.00</w:t>
            </w:r>
          </w:p>
        </w:tc>
      </w:tr>
      <w:tr w:rsidR="00B6762A" w:rsidRPr="00871FA8" w14:paraId="7EFF280C" w14:textId="77777777" w:rsidTr="005C48F2">
        <w:trPr>
          <w:trHeight w:val="600"/>
          <w:jc w:val="center"/>
        </w:trPr>
        <w:tc>
          <w:tcPr>
            <w:tcW w:w="582" w:type="dxa"/>
            <w:shd w:val="clear" w:color="auto" w:fill="auto"/>
            <w:noWrap/>
            <w:vAlign w:val="center"/>
            <w:hideMark/>
          </w:tcPr>
          <w:p w14:paraId="561AF88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403</w:t>
            </w:r>
          </w:p>
        </w:tc>
        <w:tc>
          <w:tcPr>
            <w:tcW w:w="3234" w:type="dxa"/>
            <w:shd w:val="clear" w:color="auto" w:fill="auto"/>
            <w:vAlign w:val="center"/>
            <w:hideMark/>
          </w:tcPr>
          <w:p w14:paraId="63BD48F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QPLEXTIS NEGOCIOS, SRL</w:t>
            </w:r>
          </w:p>
        </w:tc>
        <w:tc>
          <w:tcPr>
            <w:tcW w:w="4100" w:type="dxa"/>
            <w:shd w:val="clear" w:color="auto" w:fill="auto"/>
            <w:vAlign w:val="center"/>
            <w:hideMark/>
          </w:tcPr>
          <w:p w14:paraId="6FA59B4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RESUMEN MATINAL, JUNIO 2021</w:t>
            </w:r>
          </w:p>
        </w:tc>
        <w:tc>
          <w:tcPr>
            <w:tcW w:w="1820" w:type="dxa"/>
            <w:shd w:val="clear" w:color="auto" w:fill="auto"/>
            <w:noWrap/>
            <w:vAlign w:val="center"/>
            <w:hideMark/>
          </w:tcPr>
          <w:p w14:paraId="3F42C15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94,400.00</w:t>
            </w:r>
          </w:p>
        </w:tc>
      </w:tr>
      <w:tr w:rsidR="00B6762A" w:rsidRPr="00871FA8" w14:paraId="7521ED25" w14:textId="77777777" w:rsidTr="005C48F2">
        <w:trPr>
          <w:trHeight w:val="600"/>
          <w:jc w:val="center"/>
        </w:trPr>
        <w:tc>
          <w:tcPr>
            <w:tcW w:w="582" w:type="dxa"/>
            <w:shd w:val="clear" w:color="auto" w:fill="auto"/>
            <w:noWrap/>
            <w:vAlign w:val="center"/>
            <w:hideMark/>
          </w:tcPr>
          <w:p w14:paraId="1DB05C9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404</w:t>
            </w:r>
          </w:p>
        </w:tc>
        <w:tc>
          <w:tcPr>
            <w:tcW w:w="3234" w:type="dxa"/>
            <w:shd w:val="clear" w:color="auto" w:fill="auto"/>
            <w:vAlign w:val="center"/>
            <w:hideMark/>
          </w:tcPr>
          <w:p w14:paraId="11DC7C4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QPLEXTIS NEGOCIOS, SRL</w:t>
            </w:r>
          </w:p>
        </w:tc>
        <w:tc>
          <w:tcPr>
            <w:tcW w:w="4100" w:type="dxa"/>
            <w:shd w:val="clear" w:color="auto" w:fill="auto"/>
            <w:vAlign w:val="center"/>
            <w:hideMark/>
          </w:tcPr>
          <w:p w14:paraId="529943F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RESUMEN MATINAL, JULIO 2021</w:t>
            </w:r>
          </w:p>
        </w:tc>
        <w:tc>
          <w:tcPr>
            <w:tcW w:w="1820" w:type="dxa"/>
            <w:shd w:val="clear" w:color="auto" w:fill="auto"/>
            <w:noWrap/>
            <w:vAlign w:val="center"/>
            <w:hideMark/>
          </w:tcPr>
          <w:p w14:paraId="5CD1BBE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94,400.00</w:t>
            </w:r>
          </w:p>
        </w:tc>
      </w:tr>
      <w:tr w:rsidR="00B6762A" w:rsidRPr="00871FA8" w14:paraId="2E81B1A8" w14:textId="77777777" w:rsidTr="005C48F2">
        <w:trPr>
          <w:trHeight w:val="600"/>
          <w:jc w:val="center"/>
        </w:trPr>
        <w:tc>
          <w:tcPr>
            <w:tcW w:w="582" w:type="dxa"/>
            <w:shd w:val="clear" w:color="auto" w:fill="auto"/>
            <w:noWrap/>
            <w:vAlign w:val="center"/>
            <w:hideMark/>
          </w:tcPr>
          <w:p w14:paraId="3193A40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405</w:t>
            </w:r>
          </w:p>
        </w:tc>
        <w:tc>
          <w:tcPr>
            <w:tcW w:w="3234" w:type="dxa"/>
            <w:shd w:val="clear" w:color="auto" w:fill="auto"/>
            <w:vAlign w:val="center"/>
            <w:hideMark/>
          </w:tcPr>
          <w:p w14:paraId="080920B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R.Q.D HIGIENICOS, SRL</w:t>
            </w:r>
          </w:p>
        </w:tc>
        <w:tc>
          <w:tcPr>
            <w:tcW w:w="4100" w:type="dxa"/>
            <w:shd w:val="clear" w:color="auto" w:fill="auto"/>
            <w:vAlign w:val="center"/>
            <w:hideMark/>
          </w:tcPr>
          <w:p w14:paraId="6139342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PAPEL TOALLA DE MANO</w:t>
            </w:r>
          </w:p>
        </w:tc>
        <w:tc>
          <w:tcPr>
            <w:tcW w:w="1820" w:type="dxa"/>
            <w:shd w:val="clear" w:color="auto" w:fill="auto"/>
            <w:noWrap/>
            <w:vAlign w:val="center"/>
            <w:hideMark/>
          </w:tcPr>
          <w:p w14:paraId="6A93431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306,800.00</w:t>
            </w:r>
          </w:p>
        </w:tc>
      </w:tr>
      <w:tr w:rsidR="00B6762A" w:rsidRPr="00871FA8" w14:paraId="5250131B" w14:textId="77777777" w:rsidTr="005C48F2">
        <w:trPr>
          <w:trHeight w:val="600"/>
          <w:jc w:val="center"/>
        </w:trPr>
        <w:tc>
          <w:tcPr>
            <w:tcW w:w="582" w:type="dxa"/>
            <w:shd w:val="clear" w:color="auto" w:fill="auto"/>
            <w:noWrap/>
            <w:vAlign w:val="center"/>
            <w:hideMark/>
          </w:tcPr>
          <w:p w14:paraId="40894DE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406</w:t>
            </w:r>
          </w:p>
        </w:tc>
        <w:tc>
          <w:tcPr>
            <w:tcW w:w="3234" w:type="dxa"/>
            <w:shd w:val="clear" w:color="auto" w:fill="auto"/>
            <w:vAlign w:val="center"/>
            <w:hideMark/>
          </w:tcPr>
          <w:p w14:paraId="6E7D6E0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RADIO CADENACOMERCIAL, SRL</w:t>
            </w:r>
          </w:p>
        </w:tc>
        <w:tc>
          <w:tcPr>
            <w:tcW w:w="4100" w:type="dxa"/>
            <w:shd w:val="clear" w:color="auto" w:fill="auto"/>
            <w:vAlign w:val="center"/>
            <w:hideMark/>
          </w:tcPr>
          <w:p w14:paraId="5CF2F2B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PROGRAMA GRANDE EN LOS DEPORTES DEL 01/10/2021 AL 01/11/2021</w:t>
            </w:r>
          </w:p>
        </w:tc>
        <w:tc>
          <w:tcPr>
            <w:tcW w:w="1820" w:type="dxa"/>
            <w:shd w:val="clear" w:color="auto" w:fill="auto"/>
            <w:noWrap/>
            <w:vAlign w:val="center"/>
            <w:hideMark/>
          </w:tcPr>
          <w:p w14:paraId="6F5606C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2A328AB0" w14:textId="77777777" w:rsidTr="005C48F2">
        <w:trPr>
          <w:trHeight w:val="600"/>
          <w:jc w:val="center"/>
        </w:trPr>
        <w:tc>
          <w:tcPr>
            <w:tcW w:w="582" w:type="dxa"/>
            <w:shd w:val="clear" w:color="auto" w:fill="auto"/>
            <w:noWrap/>
            <w:vAlign w:val="center"/>
            <w:hideMark/>
          </w:tcPr>
          <w:p w14:paraId="64F9DFD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407</w:t>
            </w:r>
          </w:p>
        </w:tc>
        <w:tc>
          <w:tcPr>
            <w:tcW w:w="3234" w:type="dxa"/>
            <w:shd w:val="clear" w:color="auto" w:fill="auto"/>
            <w:vAlign w:val="center"/>
            <w:hideMark/>
          </w:tcPr>
          <w:p w14:paraId="610CACD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RADIO CADENACOMERCIAL, SRL</w:t>
            </w:r>
          </w:p>
        </w:tc>
        <w:tc>
          <w:tcPr>
            <w:tcW w:w="4100" w:type="dxa"/>
            <w:shd w:val="clear" w:color="auto" w:fill="auto"/>
            <w:vAlign w:val="center"/>
            <w:hideMark/>
          </w:tcPr>
          <w:p w14:paraId="3E50AD3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PROGRAMA GRANDE EN LOS DEPORTES DEL 01/06/2021 AL 01/07/2021</w:t>
            </w:r>
          </w:p>
        </w:tc>
        <w:tc>
          <w:tcPr>
            <w:tcW w:w="1820" w:type="dxa"/>
            <w:shd w:val="clear" w:color="auto" w:fill="auto"/>
            <w:noWrap/>
            <w:vAlign w:val="center"/>
            <w:hideMark/>
          </w:tcPr>
          <w:p w14:paraId="38121EC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554EB553" w14:textId="77777777" w:rsidTr="005C48F2">
        <w:trPr>
          <w:trHeight w:val="600"/>
          <w:jc w:val="center"/>
        </w:trPr>
        <w:tc>
          <w:tcPr>
            <w:tcW w:w="582" w:type="dxa"/>
            <w:shd w:val="clear" w:color="auto" w:fill="auto"/>
            <w:noWrap/>
            <w:vAlign w:val="center"/>
            <w:hideMark/>
          </w:tcPr>
          <w:p w14:paraId="6FFF3AB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408</w:t>
            </w:r>
          </w:p>
        </w:tc>
        <w:tc>
          <w:tcPr>
            <w:tcW w:w="3234" w:type="dxa"/>
            <w:shd w:val="clear" w:color="auto" w:fill="auto"/>
            <w:vAlign w:val="center"/>
            <w:hideMark/>
          </w:tcPr>
          <w:p w14:paraId="2D7D0C0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RADIO CADENACOMERCIAL, SRL</w:t>
            </w:r>
          </w:p>
        </w:tc>
        <w:tc>
          <w:tcPr>
            <w:tcW w:w="4100" w:type="dxa"/>
            <w:shd w:val="clear" w:color="auto" w:fill="auto"/>
            <w:vAlign w:val="center"/>
            <w:hideMark/>
          </w:tcPr>
          <w:p w14:paraId="31421D6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PROGRAMA GRANDE EN LOS DEPORTES DEL 01/07/2021 AL 01/08/2021</w:t>
            </w:r>
          </w:p>
        </w:tc>
        <w:tc>
          <w:tcPr>
            <w:tcW w:w="1820" w:type="dxa"/>
            <w:shd w:val="clear" w:color="auto" w:fill="auto"/>
            <w:noWrap/>
            <w:vAlign w:val="center"/>
            <w:hideMark/>
          </w:tcPr>
          <w:p w14:paraId="506F34F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1785BC1D" w14:textId="77777777" w:rsidTr="005C48F2">
        <w:trPr>
          <w:trHeight w:val="600"/>
          <w:jc w:val="center"/>
        </w:trPr>
        <w:tc>
          <w:tcPr>
            <w:tcW w:w="582" w:type="dxa"/>
            <w:shd w:val="clear" w:color="auto" w:fill="auto"/>
            <w:noWrap/>
            <w:vAlign w:val="center"/>
            <w:hideMark/>
          </w:tcPr>
          <w:p w14:paraId="478F1EB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409</w:t>
            </w:r>
          </w:p>
        </w:tc>
        <w:tc>
          <w:tcPr>
            <w:tcW w:w="3234" w:type="dxa"/>
            <w:shd w:val="clear" w:color="auto" w:fill="auto"/>
            <w:vAlign w:val="center"/>
            <w:hideMark/>
          </w:tcPr>
          <w:p w14:paraId="589981E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RADIO CADENACOMERCIAL, SRL</w:t>
            </w:r>
          </w:p>
        </w:tc>
        <w:tc>
          <w:tcPr>
            <w:tcW w:w="4100" w:type="dxa"/>
            <w:shd w:val="clear" w:color="auto" w:fill="auto"/>
            <w:vAlign w:val="center"/>
            <w:hideMark/>
          </w:tcPr>
          <w:p w14:paraId="141A7D8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EN EL PROGRAMA GRANDE EN LOS DEPORTES DEL 01/08/2021 AL 01/09/2021</w:t>
            </w:r>
          </w:p>
        </w:tc>
        <w:tc>
          <w:tcPr>
            <w:tcW w:w="1820" w:type="dxa"/>
            <w:shd w:val="clear" w:color="auto" w:fill="auto"/>
            <w:noWrap/>
            <w:vAlign w:val="center"/>
            <w:hideMark/>
          </w:tcPr>
          <w:p w14:paraId="574F47E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2B741FB0" w14:textId="77777777" w:rsidTr="005C48F2">
        <w:trPr>
          <w:trHeight w:val="600"/>
          <w:jc w:val="center"/>
        </w:trPr>
        <w:tc>
          <w:tcPr>
            <w:tcW w:w="582" w:type="dxa"/>
            <w:shd w:val="clear" w:color="auto" w:fill="auto"/>
            <w:noWrap/>
            <w:vAlign w:val="center"/>
            <w:hideMark/>
          </w:tcPr>
          <w:p w14:paraId="008E668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410</w:t>
            </w:r>
          </w:p>
        </w:tc>
        <w:tc>
          <w:tcPr>
            <w:tcW w:w="3234" w:type="dxa"/>
            <w:shd w:val="clear" w:color="auto" w:fill="auto"/>
            <w:vAlign w:val="center"/>
            <w:hideMark/>
          </w:tcPr>
          <w:p w14:paraId="7200E3A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RADIO CADENACOMERCIAL, SRL</w:t>
            </w:r>
          </w:p>
        </w:tc>
        <w:tc>
          <w:tcPr>
            <w:tcW w:w="4100" w:type="dxa"/>
            <w:shd w:val="clear" w:color="auto" w:fill="auto"/>
            <w:vAlign w:val="center"/>
            <w:hideMark/>
          </w:tcPr>
          <w:p w14:paraId="272B1D0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EN EL PROGRAMA GRANDE EN LOS DEPORTES DEL 01/09/2021 AL 01/10/2021</w:t>
            </w:r>
          </w:p>
        </w:tc>
        <w:tc>
          <w:tcPr>
            <w:tcW w:w="1820" w:type="dxa"/>
            <w:shd w:val="clear" w:color="auto" w:fill="auto"/>
            <w:noWrap/>
            <w:vAlign w:val="center"/>
            <w:hideMark/>
          </w:tcPr>
          <w:p w14:paraId="3C051E9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1F636250" w14:textId="77777777" w:rsidTr="005C48F2">
        <w:trPr>
          <w:trHeight w:val="600"/>
          <w:jc w:val="center"/>
        </w:trPr>
        <w:tc>
          <w:tcPr>
            <w:tcW w:w="582" w:type="dxa"/>
            <w:shd w:val="clear" w:color="auto" w:fill="auto"/>
            <w:noWrap/>
            <w:vAlign w:val="center"/>
            <w:hideMark/>
          </w:tcPr>
          <w:p w14:paraId="20F074B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411</w:t>
            </w:r>
          </w:p>
        </w:tc>
        <w:tc>
          <w:tcPr>
            <w:tcW w:w="3234" w:type="dxa"/>
            <w:shd w:val="clear" w:color="auto" w:fill="auto"/>
            <w:vAlign w:val="center"/>
            <w:hideMark/>
          </w:tcPr>
          <w:p w14:paraId="43B93DE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RADIO CADENACOMERCIAL, SRL</w:t>
            </w:r>
          </w:p>
        </w:tc>
        <w:tc>
          <w:tcPr>
            <w:tcW w:w="4100" w:type="dxa"/>
            <w:shd w:val="clear" w:color="auto" w:fill="auto"/>
            <w:vAlign w:val="center"/>
            <w:hideMark/>
          </w:tcPr>
          <w:p w14:paraId="3489C3E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EN EL PROGRAMA GRANDE EN LOS DEPORTES DEL 01/10/2021 AL 01/11/2021</w:t>
            </w:r>
          </w:p>
        </w:tc>
        <w:tc>
          <w:tcPr>
            <w:tcW w:w="1820" w:type="dxa"/>
            <w:shd w:val="clear" w:color="auto" w:fill="auto"/>
            <w:noWrap/>
            <w:vAlign w:val="center"/>
            <w:hideMark/>
          </w:tcPr>
          <w:p w14:paraId="242E4D9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2DB42680" w14:textId="77777777" w:rsidTr="005C48F2">
        <w:trPr>
          <w:trHeight w:val="600"/>
          <w:jc w:val="center"/>
        </w:trPr>
        <w:tc>
          <w:tcPr>
            <w:tcW w:w="582" w:type="dxa"/>
            <w:shd w:val="clear" w:color="auto" w:fill="auto"/>
            <w:noWrap/>
            <w:vAlign w:val="center"/>
            <w:hideMark/>
          </w:tcPr>
          <w:p w14:paraId="42BF635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412</w:t>
            </w:r>
          </w:p>
        </w:tc>
        <w:tc>
          <w:tcPr>
            <w:tcW w:w="3234" w:type="dxa"/>
            <w:shd w:val="clear" w:color="auto" w:fill="auto"/>
            <w:vAlign w:val="center"/>
            <w:hideMark/>
          </w:tcPr>
          <w:p w14:paraId="4352D6F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RAMIREZ &amp; MOJICA ENVOY PACK COURIER EXPRESS SRL</w:t>
            </w:r>
          </w:p>
        </w:tc>
        <w:tc>
          <w:tcPr>
            <w:tcW w:w="4100" w:type="dxa"/>
            <w:shd w:val="clear" w:color="auto" w:fill="auto"/>
            <w:vAlign w:val="center"/>
            <w:hideMark/>
          </w:tcPr>
          <w:p w14:paraId="5C0EDF0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GRABADOR DE AUDIO Y SILBATOS METALICOS CON CORDON</w:t>
            </w:r>
          </w:p>
        </w:tc>
        <w:tc>
          <w:tcPr>
            <w:tcW w:w="1820" w:type="dxa"/>
            <w:shd w:val="clear" w:color="auto" w:fill="auto"/>
            <w:noWrap/>
            <w:vAlign w:val="center"/>
            <w:hideMark/>
          </w:tcPr>
          <w:p w14:paraId="418F336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19,762.57</w:t>
            </w:r>
          </w:p>
        </w:tc>
      </w:tr>
      <w:tr w:rsidR="00B6762A" w:rsidRPr="00871FA8" w14:paraId="0C69EB4B" w14:textId="77777777" w:rsidTr="005C48F2">
        <w:trPr>
          <w:trHeight w:val="600"/>
          <w:jc w:val="center"/>
        </w:trPr>
        <w:tc>
          <w:tcPr>
            <w:tcW w:w="582" w:type="dxa"/>
            <w:shd w:val="clear" w:color="auto" w:fill="auto"/>
            <w:noWrap/>
            <w:vAlign w:val="center"/>
            <w:hideMark/>
          </w:tcPr>
          <w:p w14:paraId="7335D0C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413</w:t>
            </w:r>
          </w:p>
        </w:tc>
        <w:tc>
          <w:tcPr>
            <w:tcW w:w="3234" w:type="dxa"/>
            <w:shd w:val="clear" w:color="auto" w:fill="auto"/>
            <w:vAlign w:val="center"/>
            <w:hideMark/>
          </w:tcPr>
          <w:p w14:paraId="7297E2D8" w14:textId="77777777" w:rsidR="00B6762A" w:rsidRPr="00871FA8" w:rsidRDefault="00B6762A" w:rsidP="00811FBC">
            <w:pPr>
              <w:spacing w:after="0" w:line="360" w:lineRule="auto"/>
              <w:rPr>
                <w:rFonts w:eastAsia="Times New Roman" w:cs="Times New Roman"/>
                <w:color w:val="767171"/>
                <w:szCs w:val="24"/>
                <w:lang w:eastAsia="es-DO"/>
              </w:rPr>
            </w:pPr>
            <w:proofErr w:type="gramStart"/>
            <w:r w:rsidRPr="00871FA8">
              <w:rPr>
                <w:rFonts w:eastAsia="Times New Roman" w:cs="Times New Roman"/>
                <w:color w:val="767171"/>
                <w:szCs w:val="24"/>
                <w:lang w:eastAsia="es-DO"/>
              </w:rPr>
              <w:t>REDDENOTICIASRDN,COM</w:t>
            </w:r>
            <w:proofErr w:type="gramEnd"/>
            <w:r w:rsidRPr="00871FA8">
              <w:rPr>
                <w:rFonts w:eastAsia="Times New Roman" w:cs="Times New Roman"/>
                <w:color w:val="767171"/>
                <w:szCs w:val="24"/>
                <w:lang w:eastAsia="es-DO"/>
              </w:rPr>
              <w:t>, SRL</w:t>
            </w:r>
          </w:p>
        </w:tc>
        <w:tc>
          <w:tcPr>
            <w:tcW w:w="4100" w:type="dxa"/>
            <w:shd w:val="clear" w:color="auto" w:fill="auto"/>
            <w:vAlign w:val="center"/>
            <w:hideMark/>
          </w:tcPr>
          <w:p w14:paraId="47E6764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DIGITAL EN PERIODICO Y REDES SOCIALES WWW.VISIONRDN.COM, AGOSTO - OCTUBRE 2021</w:t>
            </w:r>
          </w:p>
        </w:tc>
        <w:tc>
          <w:tcPr>
            <w:tcW w:w="1820" w:type="dxa"/>
            <w:shd w:val="clear" w:color="auto" w:fill="auto"/>
            <w:noWrap/>
            <w:vAlign w:val="center"/>
            <w:hideMark/>
          </w:tcPr>
          <w:p w14:paraId="6F54345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159,300.00</w:t>
            </w:r>
          </w:p>
        </w:tc>
      </w:tr>
      <w:tr w:rsidR="00B6762A" w:rsidRPr="00871FA8" w14:paraId="6775F8DE" w14:textId="77777777" w:rsidTr="005C48F2">
        <w:trPr>
          <w:trHeight w:val="600"/>
          <w:jc w:val="center"/>
        </w:trPr>
        <w:tc>
          <w:tcPr>
            <w:tcW w:w="582" w:type="dxa"/>
            <w:shd w:val="clear" w:color="auto" w:fill="auto"/>
            <w:noWrap/>
            <w:vAlign w:val="center"/>
            <w:hideMark/>
          </w:tcPr>
          <w:p w14:paraId="56745A8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414</w:t>
            </w:r>
          </w:p>
        </w:tc>
        <w:tc>
          <w:tcPr>
            <w:tcW w:w="3234" w:type="dxa"/>
            <w:shd w:val="clear" w:color="auto" w:fill="auto"/>
            <w:noWrap/>
            <w:vAlign w:val="center"/>
            <w:hideMark/>
          </w:tcPr>
          <w:p w14:paraId="48C12B4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REFIDOMSA PDV</w:t>
            </w:r>
          </w:p>
        </w:tc>
        <w:tc>
          <w:tcPr>
            <w:tcW w:w="4100" w:type="dxa"/>
            <w:shd w:val="clear" w:color="auto" w:fill="auto"/>
            <w:vAlign w:val="center"/>
            <w:hideMark/>
          </w:tcPr>
          <w:p w14:paraId="35A54A6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DEUDA DIFERENCIA EN PRECIOS DEL 01 AL 30 DE SEPTIEMBRE 2021</w:t>
            </w:r>
          </w:p>
        </w:tc>
        <w:tc>
          <w:tcPr>
            <w:tcW w:w="1820" w:type="dxa"/>
            <w:shd w:val="clear" w:color="auto" w:fill="auto"/>
            <w:noWrap/>
            <w:vAlign w:val="center"/>
            <w:hideMark/>
          </w:tcPr>
          <w:p w14:paraId="21236F6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676,958,560.72</w:t>
            </w:r>
          </w:p>
        </w:tc>
      </w:tr>
      <w:tr w:rsidR="00B6762A" w:rsidRPr="00871FA8" w14:paraId="08951E78" w14:textId="77777777" w:rsidTr="005C48F2">
        <w:trPr>
          <w:trHeight w:val="600"/>
          <w:jc w:val="center"/>
        </w:trPr>
        <w:tc>
          <w:tcPr>
            <w:tcW w:w="582" w:type="dxa"/>
            <w:shd w:val="clear" w:color="auto" w:fill="auto"/>
            <w:noWrap/>
            <w:vAlign w:val="center"/>
            <w:hideMark/>
          </w:tcPr>
          <w:p w14:paraId="33D941C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415</w:t>
            </w:r>
          </w:p>
        </w:tc>
        <w:tc>
          <w:tcPr>
            <w:tcW w:w="3234" w:type="dxa"/>
            <w:shd w:val="clear" w:color="auto" w:fill="auto"/>
            <w:noWrap/>
            <w:vAlign w:val="center"/>
            <w:hideMark/>
          </w:tcPr>
          <w:p w14:paraId="30BE378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REFIDOMSA PDV</w:t>
            </w:r>
          </w:p>
        </w:tc>
        <w:tc>
          <w:tcPr>
            <w:tcW w:w="4100" w:type="dxa"/>
            <w:shd w:val="clear" w:color="auto" w:fill="auto"/>
            <w:vAlign w:val="center"/>
            <w:hideMark/>
          </w:tcPr>
          <w:p w14:paraId="0C66138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DEUDA DIFERENCIA EN PRESIOS DEL 31-8-2021</w:t>
            </w:r>
          </w:p>
        </w:tc>
        <w:tc>
          <w:tcPr>
            <w:tcW w:w="1820" w:type="dxa"/>
            <w:shd w:val="clear" w:color="auto" w:fill="auto"/>
            <w:vAlign w:val="center"/>
            <w:hideMark/>
          </w:tcPr>
          <w:p w14:paraId="430742A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748,371,295.53</w:t>
            </w:r>
          </w:p>
        </w:tc>
      </w:tr>
      <w:tr w:rsidR="00B6762A" w:rsidRPr="00871FA8" w14:paraId="284CC380" w14:textId="77777777" w:rsidTr="005C48F2">
        <w:trPr>
          <w:trHeight w:val="600"/>
          <w:jc w:val="center"/>
        </w:trPr>
        <w:tc>
          <w:tcPr>
            <w:tcW w:w="582" w:type="dxa"/>
            <w:shd w:val="clear" w:color="auto" w:fill="auto"/>
            <w:noWrap/>
            <w:vAlign w:val="center"/>
            <w:hideMark/>
          </w:tcPr>
          <w:p w14:paraId="5BBEA99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416</w:t>
            </w:r>
          </w:p>
        </w:tc>
        <w:tc>
          <w:tcPr>
            <w:tcW w:w="3234" w:type="dxa"/>
            <w:shd w:val="clear" w:color="auto" w:fill="auto"/>
            <w:noWrap/>
            <w:vAlign w:val="center"/>
            <w:hideMark/>
          </w:tcPr>
          <w:p w14:paraId="3C7D41C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REFIDOMSA PDV</w:t>
            </w:r>
          </w:p>
        </w:tc>
        <w:tc>
          <w:tcPr>
            <w:tcW w:w="4100" w:type="dxa"/>
            <w:shd w:val="clear" w:color="auto" w:fill="auto"/>
            <w:vAlign w:val="center"/>
            <w:hideMark/>
          </w:tcPr>
          <w:p w14:paraId="2C51380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PENDIENTE DE PAGO SEGREGACION COMPENSACION AJUSTE PPI</w:t>
            </w:r>
          </w:p>
        </w:tc>
        <w:tc>
          <w:tcPr>
            <w:tcW w:w="1820" w:type="dxa"/>
            <w:shd w:val="clear" w:color="auto" w:fill="auto"/>
            <w:noWrap/>
            <w:vAlign w:val="center"/>
            <w:hideMark/>
          </w:tcPr>
          <w:p w14:paraId="42E00C8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132,831,722.64</w:t>
            </w:r>
          </w:p>
        </w:tc>
      </w:tr>
      <w:tr w:rsidR="00B6762A" w:rsidRPr="00871FA8" w14:paraId="3B36B458" w14:textId="77777777" w:rsidTr="005C48F2">
        <w:trPr>
          <w:trHeight w:val="600"/>
          <w:jc w:val="center"/>
        </w:trPr>
        <w:tc>
          <w:tcPr>
            <w:tcW w:w="582" w:type="dxa"/>
            <w:shd w:val="clear" w:color="auto" w:fill="auto"/>
            <w:noWrap/>
            <w:vAlign w:val="center"/>
            <w:hideMark/>
          </w:tcPr>
          <w:p w14:paraId="23F4CB0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417</w:t>
            </w:r>
          </w:p>
        </w:tc>
        <w:tc>
          <w:tcPr>
            <w:tcW w:w="3234" w:type="dxa"/>
            <w:shd w:val="clear" w:color="auto" w:fill="auto"/>
            <w:noWrap/>
            <w:vAlign w:val="center"/>
            <w:hideMark/>
          </w:tcPr>
          <w:p w14:paraId="011DE15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REFIDOMSA PDV</w:t>
            </w:r>
          </w:p>
        </w:tc>
        <w:tc>
          <w:tcPr>
            <w:tcW w:w="4100" w:type="dxa"/>
            <w:shd w:val="clear" w:color="auto" w:fill="auto"/>
            <w:vAlign w:val="center"/>
            <w:hideMark/>
          </w:tcPr>
          <w:p w14:paraId="725A0AC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PENDIENTE DE PAGO SEGREGACION COMPENSACION AJUSTE PPI</w:t>
            </w:r>
          </w:p>
        </w:tc>
        <w:tc>
          <w:tcPr>
            <w:tcW w:w="1820" w:type="dxa"/>
            <w:shd w:val="clear" w:color="auto" w:fill="auto"/>
            <w:noWrap/>
            <w:vAlign w:val="center"/>
            <w:hideMark/>
          </w:tcPr>
          <w:p w14:paraId="035DA95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1,266,422,658.28</w:t>
            </w:r>
          </w:p>
        </w:tc>
      </w:tr>
      <w:tr w:rsidR="00B6762A" w:rsidRPr="00871FA8" w14:paraId="7A8517D1" w14:textId="77777777" w:rsidTr="005C48F2">
        <w:trPr>
          <w:trHeight w:val="600"/>
          <w:jc w:val="center"/>
        </w:trPr>
        <w:tc>
          <w:tcPr>
            <w:tcW w:w="582" w:type="dxa"/>
            <w:shd w:val="clear" w:color="auto" w:fill="auto"/>
            <w:noWrap/>
            <w:vAlign w:val="center"/>
            <w:hideMark/>
          </w:tcPr>
          <w:p w14:paraId="3CB154D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418</w:t>
            </w:r>
          </w:p>
        </w:tc>
        <w:tc>
          <w:tcPr>
            <w:tcW w:w="3234" w:type="dxa"/>
            <w:shd w:val="clear" w:color="auto" w:fill="auto"/>
            <w:vAlign w:val="center"/>
            <w:hideMark/>
          </w:tcPr>
          <w:p w14:paraId="7A113AE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RF COMUNICACIONES EDUCATIVAS SRL</w:t>
            </w:r>
          </w:p>
        </w:tc>
        <w:tc>
          <w:tcPr>
            <w:tcW w:w="4100" w:type="dxa"/>
            <w:shd w:val="clear" w:color="auto" w:fill="auto"/>
            <w:vAlign w:val="center"/>
            <w:hideMark/>
          </w:tcPr>
          <w:p w14:paraId="020ED9D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PANTALLA ABIERTA, AGOSTO, SEPTIEMBRE Y OCTUBRE 2021</w:t>
            </w:r>
          </w:p>
        </w:tc>
        <w:tc>
          <w:tcPr>
            <w:tcW w:w="1820" w:type="dxa"/>
            <w:shd w:val="clear" w:color="auto" w:fill="auto"/>
            <w:noWrap/>
            <w:vAlign w:val="center"/>
            <w:hideMark/>
          </w:tcPr>
          <w:p w14:paraId="0EC6C52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354,000.00</w:t>
            </w:r>
          </w:p>
        </w:tc>
      </w:tr>
      <w:tr w:rsidR="00B6762A" w:rsidRPr="00871FA8" w14:paraId="221226B9" w14:textId="77777777" w:rsidTr="005C48F2">
        <w:trPr>
          <w:trHeight w:val="600"/>
          <w:jc w:val="center"/>
        </w:trPr>
        <w:tc>
          <w:tcPr>
            <w:tcW w:w="582" w:type="dxa"/>
            <w:shd w:val="clear" w:color="auto" w:fill="auto"/>
            <w:noWrap/>
            <w:vAlign w:val="center"/>
            <w:hideMark/>
          </w:tcPr>
          <w:p w14:paraId="5EEFB0C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419</w:t>
            </w:r>
          </w:p>
        </w:tc>
        <w:tc>
          <w:tcPr>
            <w:tcW w:w="3234" w:type="dxa"/>
            <w:shd w:val="clear" w:color="auto" w:fill="auto"/>
            <w:vAlign w:val="center"/>
            <w:hideMark/>
          </w:tcPr>
          <w:p w14:paraId="2C5E765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ROBERTO RAFAEL BRITO JEREZ</w:t>
            </w:r>
          </w:p>
        </w:tc>
        <w:tc>
          <w:tcPr>
            <w:tcW w:w="4100" w:type="dxa"/>
            <w:shd w:val="clear" w:color="auto" w:fill="auto"/>
            <w:vAlign w:val="center"/>
            <w:hideMark/>
          </w:tcPr>
          <w:p w14:paraId="3EEE1D6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EN DIARIO DIGITAL, AGOSTO, SEPTIEMBRE Y OCTUBRE 2021</w:t>
            </w:r>
          </w:p>
        </w:tc>
        <w:tc>
          <w:tcPr>
            <w:tcW w:w="1820" w:type="dxa"/>
            <w:shd w:val="clear" w:color="auto" w:fill="auto"/>
            <w:noWrap/>
            <w:vAlign w:val="center"/>
            <w:hideMark/>
          </w:tcPr>
          <w:p w14:paraId="4FEBBF2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106,200.00</w:t>
            </w:r>
          </w:p>
        </w:tc>
      </w:tr>
      <w:tr w:rsidR="00B6762A" w:rsidRPr="00871FA8" w14:paraId="573178F4" w14:textId="77777777" w:rsidTr="005C48F2">
        <w:trPr>
          <w:trHeight w:val="600"/>
          <w:jc w:val="center"/>
        </w:trPr>
        <w:tc>
          <w:tcPr>
            <w:tcW w:w="582" w:type="dxa"/>
            <w:shd w:val="clear" w:color="auto" w:fill="auto"/>
            <w:noWrap/>
            <w:vAlign w:val="center"/>
            <w:hideMark/>
          </w:tcPr>
          <w:p w14:paraId="2D6446F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420</w:t>
            </w:r>
          </w:p>
        </w:tc>
        <w:tc>
          <w:tcPr>
            <w:tcW w:w="3234" w:type="dxa"/>
            <w:shd w:val="clear" w:color="auto" w:fill="auto"/>
            <w:vAlign w:val="center"/>
            <w:hideMark/>
          </w:tcPr>
          <w:p w14:paraId="7B03880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ROSA E. ESCOTO DE MATOS</w:t>
            </w:r>
          </w:p>
        </w:tc>
        <w:tc>
          <w:tcPr>
            <w:tcW w:w="4100" w:type="dxa"/>
            <w:shd w:val="clear" w:color="auto" w:fill="auto"/>
            <w:vAlign w:val="center"/>
            <w:hideMark/>
          </w:tcPr>
          <w:p w14:paraId="5186A95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SERVICIOS JURIDICOS</w:t>
            </w:r>
          </w:p>
        </w:tc>
        <w:tc>
          <w:tcPr>
            <w:tcW w:w="1820" w:type="dxa"/>
            <w:shd w:val="clear" w:color="auto" w:fill="auto"/>
            <w:noWrap/>
            <w:vAlign w:val="center"/>
            <w:hideMark/>
          </w:tcPr>
          <w:p w14:paraId="361B7A5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130,980.00</w:t>
            </w:r>
          </w:p>
        </w:tc>
      </w:tr>
      <w:tr w:rsidR="00B6762A" w:rsidRPr="00871FA8" w14:paraId="4E8FA23F" w14:textId="77777777" w:rsidTr="005C48F2">
        <w:trPr>
          <w:trHeight w:val="600"/>
          <w:jc w:val="center"/>
        </w:trPr>
        <w:tc>
          <w:tcPr>
            <w:tcW w:w="582" w:type="dxa"/>
            <w:shd w:val="clear" w:color="auto" w:fill="auto"/>
            <w:noWrap/>
            <w:vAlign w:val="center"/>
            <w:hideMark/>
          </w:tcPr>
          <w:p w14:paraId="1FFA139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421</w:t>
            </w:r>
          </w:p>
        </w:tc>
        <w:tc>
          <w:tcPr>
            <w:tcW w:w="3234" w:type="dxa"/>
            <w:shd w:val="clear" w:color="auto" w:fill="auto"/>
            <w:vAlign w:val="center"/>
            <w:hideMark/>
          </w:tcPr>
          <w:p w14:paraId="57CD5CD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RUMBA, SRL</w:t>
            </w:r>
          </w:p>
        </w:tc>
        <w:tc>
          <w:tcPr>
            <w:tcW w:w="4100" w:type="dxa"/>
            <w:shd w:val="clear" w:color="auto" w:fill="auto"/>
            <w:vAlign w:val="center"/>
            <w:hideMark/>
          </w:tcPr>
          <w:p w14:paraId="7C709D8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PROGRAMA NO SE DIGA MAS DEL 01 DE MAYO AL 01 DE JUNIO 2021</w:t>
            </w:r>
          </w:p>
        </w:tc>
        <w:tc>
          <w:tcPr>
            <w:tcW w:w="1820" w:type="dxa"/>
            <w:shd w:val="clear" w:color="auto" w:fill="auto"/>
            <w:noWrap/>
            <w:vAlign w:val="center"/>
            <w:hideMark/>
          </w:tcPr>
          <w:p w14:paraId="0757CE3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47,200.00</w:t>
            </w:r>
          </w:p>
        </w:tc>
      </w:tr>
      <w:tr w:rsidR="00B6762A" w:rsidRPr="00871FA8" w14:paraId="753C1904" w14:textId="77777777" w:rsidTr="005C48F2">
        <w:trPr>
          <w:trHeight w:val="600"/>
          <w:jc w:val="center"/>
        </w:trPr>
        <w:tc>
          <w:tcPr>
            <w:tcW w:w="582" w:type="dxa"/>
            <w:shd w:val="clear" w:color="auto" w:fill="auto"/>
            <w:noWrap/>
            <w:vAlign w:val="center"/>
            <w:hideMark/>
          </w:tcPr>
          <w:p w14:paraId="77502B8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422</w:t>
            </w:r>
          </w:p>
        </w:tc>
        <w:tc>
          <w:tcPr>
            <w:tcW w:w="3234" w:type="dxa"/>
            <w:shd w:val="clear" w:color="auto" w:fill="auto"/>
            <w:vAlign w:val="center"/>
            <w:hideMark/>
          </w:tcPr>
          <w:p w14:paraId="59A3597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RUMBA, SRL</w:t>
            </w:r>
          </w:p>
        </w:tc>
        <w:tc>
          <w:tcPr>
            <w:tcW w:w="4100" w:type="dxa"/>
            <w:shd w:val="clear" w:color="auto" w:fill="auto"/>
            <w:vAlign w:val="center"/>
            <w:hideMark/>
          </w:tcPr>
          <w:p w14:paraId="6AAC590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PROGRAMA NO SE DIGA MAS DEL 01 DE JUNIO AL 01 DE JULIO 2021</w:t>
            </w:r>
          </w:p>
        </w:tc>
        <w:tc>
          <w:tcPr>
            <w:tcW w:w="1820" w:type="dxa"/>
            <w:shd w:val="clear" w:color="auto" w:fill="auto"/>
            <w:noWrap/>
            <w:vAlign w:val="center"/>
            <w:hideMark/>
          </w:tcPr>
          <w:p w14:paraId="70E0A58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47,200.00</w:t>
            </w:r>
          </w:p>
        </w:tc>
      </w:tr>
      <w:tr w:rsidR="00B6762A" w:rsidRPr="00871FA8" w14:paraId="23AB3755" w14:textId="77777777" w:rsidTr="005C48F2">
        <w:trPr>
          <w:trHeight w:val="600"/>
          <w:jc w:val="center"/>
        </w:trPr>
        <w:tc>
          <w:tcPr>
            <w:tcW w:w="582" w:type="dxa"/>
            <w:shd w:val="clear" w:color="auto" w:fill="auto"/>
            <w:noWrap/>
            <w:vAlign w:val="center"/>
            <w:hideMark/>
          </w:tcPr>
          <w:p w14:paraId="1D98A5F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423</w:t>
            </w:r>
          </w:p>
        </w:tc>
        <w:tc>
          <w:tcPr>
            <w:tcW w:w="3234" w:type="dxa"/>
            <w:shd w:val="clear" w:color="auto" w:fill="auto"/>
            <w:vAlign w:val="center"/>
            <w:hideMark/>
          </w:tcPr>
          <w:p w14:paraId="0423C3C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RUMBA, SRL</w:t>
            </w:r>
          </w:p>
        </w:tc>
        <w:tc>
          <w:tcPr>
            <w:tcW w:w="4100" w:type="dxa"/>
            <w:shd w:val="clear" w:color="auto" w:fill="auto"/>
            <w:vAlign w:val="center"/>
            <w:hideMark/>
          </w:tcPr>
          <w:p w14:paraId="6B1A9B5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PROGRAMA NO SE DIGA MAS DEL 01 DE JULIO AL 01 DE AGOSTO 2021</w:t>
            </w:r>
          </w:p>
        </w:tc>
        <w:tc>
          <w:tcPr>
            <w:tcW w:w="1820" w:type="dxa"/>
            <w:shd w:val="clear" w:color="auto" w:fill="auto"/>
            <w:noWrap/>
            <w:vAlign w:val="center"/>
            <w:hideMark/>
          </w:tcPr>
          <w:p w14:paraId="76C5F74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47,200.00</w:t>
            </w:r>
          </w:p>
        </w:tc>
      </w:tr>
      <w:tr w:rsidR="00B6762A" w:rsidRPr="00871FA8" w14:paraId="5862B5A2" w14:textId="77777777" w:rsidTr="005C48F2">
        <w:trPr>
          <w:trHeight w:val="600"/>
          <w:jc w:val="center"/>
        </w:trPr>
        <w:tc>
          <w:tcPr>
            <w:tcW w:w="582" w:type="dxa"/>
            <w:shd w:val="clear" w:color="auto" w:fill="auto"/>
            <w:noWrap/>
            <w:vAlign w:val="center"/>
            <w:hideMark/>
          </w:tcPr>
          <w:p w14:paraId="7A766CB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424</w:t>
            </w:r>
          </w:p>
        </w:tc>
        <w:tc>
          <w:tcPr>
            <w:tcW w:w="3234" w:type="dxa"/>
            <w:shd w:val="clear" w:color="auto" w:fill="auto"/>
            <w:vAlign w:val="center"/>
            <w:hideMark/>
          </w:tcPr>
          <w:p w14:paraId="2C35116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RUMBA, SRL</w:t>
            </w:r>
          </w:p>
        </w:tc>
        <w:tc>
          <w:tcPr>
            <w:tcW w:w="4100" w:type="dxa"/>
            <w:shd w:val="clear" w:color="auto" w:fill="auto"/>
            <w:vAlign w:val="center"/>
            <w:hideMark/>
          </w:tcPr>
          <w:p w14:paraId="0AE9785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NO SE DIGA MAS DEL 01 DE AGOSTO AL 01 DE SEPTIEMBRE  2021</w:t>
            </w:r>
          </w:p>
        </w:tc>
        <w:tc>
          <w:tcPr>
            <w:tcW w:w="1820" w:type="dxa"/>
            <w:shd w:val="clear" w:color="auto" w:fill="auto"/>
            <w:noWrap/>
            <w:vAlign w:val="center"/>
            <w:hideMark/>
          </w:tcPr>
          <w:p w14:paraId="39BB100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47,200.00</w:t>
            </w:r>
          </w:p>
        </w:tc>
      </w:tr>
      <w:tr w:rsidR="00B6762A" w:rsidRPr="00871FA8" w14:paraId="334C28BE" w14:textId="77777777" w:rsidTr="005C48F2">
        <w:trPr>
          <w:trHeight w:val="600"/>
          <w:jc w:val="center"/>
        </w:trPr>
        <w:tc>
          <w:tcPr>
            <w:tcW w:w="582" w:type="dxa"/>
            <w:shd w:val="clear" w:color="auto" w:fill="auto"/>
            <w:noWrap/>
            <w:vAlign w:val="center"/>
            <w:hideMark/>
          </w:tcPr>
          <w:p w14:paraId="5DDEE09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425</w:t>
            </w:r>
          </w:p>
        </w:tc>
        <w:tc>
          <w:tcPr>
            <w:tcW w:w="3234" w:type="dxa"/>
            <w:shd w:val="clear" w:color="auto" w:fill="auto"/>
            <w:vAlign w:val="center"/>
            <w:hideMark/>
          </w:tcPr>
          <w:p w14:paraId="4A59F6E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RUMBA, SRL</w:t>
            </w:r>
          </w:p>
        </w:tc>
        <w:tc>
          <w:tcPr>
            <w:tcW w:w="4100" w:type="dxa"/>
            <w:shd w:val="clear" w:color="auto" w:fill="auto"/>
            <w:vAlign w:val="center"/>
            <w:hideMark/>
          </w:tcPr>
          <w:p w14:paraId="7862397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NO SE DIGA MAS DEL 01 DE SEPTIEMBRE AL 01 DE OCTUBRE  2021</w:t>
            </w:r>
          </w:p>
        </w:tc>
        <w:tc>
          <w:tcPr>
            <w:tcW w:w="1820" w:type="dxa"/>
            <w:shd w:val="clear" w:color="auto" w:fill="auto"/>
            <w:noWrap/>
            <w:vAlign w:val="center"/>
            <w:hideMark/>
          </w:tcPr>
          <w:p w14:paraId="6B44390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47,200.00</w:t>
            </w:r>
          </w:p>
        </w:tc>
      </w:tr>
      <w:tr w:rsidR="00B6762A" w:rsidRPr="00871FA8" w14:paraId="6F779F1D" w14:textId="77777777" w:rsidTr="005C48F2">
        <w:trPr>
          <w:trHeight w:val="600"/>
          <w:jc w:val="center"/>
        </w:trPr>
        <w:tc>
          <w:tcPr>
            <w:tcW w:w="582" w:type="dxa"/>
            <w:shd w:val="clear" w:color="auto" w:fill="auto"/>
            <w:noWrap/>
            <w:vAlign w:val="center"/>
            <w:hideMark/>
          </w:tcPr>
          <w:p w14:paraId="0BC3D63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426</w:t>
            </w:r>
          </w:p>
        </w:tc>
        <w:tc>
          <w:tcPr>
            <w:tcW w:w="3234" w:type="dxa"/>
            <w:shd w:val="clear" w:color="auto" w:fill="auto"/>
            <w:vAlign w:val="center"/>
            <w:hideMark/>
          </w:tcPr>
          <w:p w14:paraId="72FDE9F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RUMBA, SRL</w:t>
            </w:r>
          </w:p>
        </w:tc>
        <w:tc>
          <w:tcPr>
            <w:tcW w:w="4100" w:type="dxa"/>
            <w:shd w:val="clear" w:color="auto" w:fill="auto"/>
            <w:vAlign w:val="center"/>
            <w:hideMark/>
          </w:tcPr>
          <w:p w14:paraId="1205E82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NO SE DIGA MAS DEL 01 DE </w:t>
            </w:r>
            <w:proofErr w:type="gramStart"/>
            <w:r w:rsidRPr="00871FA8">
              <w:rPr>
                <w:rFonts w:eastAsia="Times New Roman" w:cs="Times New Roman"/>
                <w:color w:val="767171"/>
                <w:szCs w:val="24"/>
                <w:lang w:eastAsia="es-DO"/>
              </w:rPr>
              <w:t>OCTUBRE  AL</w:t>
            </w:r>
            <w:proofErr w:type="gramEnd"/>
            <w:r w:rsidRPr="00871FA8">
              <w:rPr>
                <w:rFonts w:eastAsia="Times New Roman" w:cs="Times New Roman"/>
                <w:color w:val="767171"/>
                <w:szCs w:val="24"/>
                <w:lang w:eastAsia="es-DO"/>
              </w:rPr>
              <w:t xml:space="preserve"> 01 DE NOVIEMBRE   2021</w:t>
            </w:r>
          </w:p>
        </w:tc>
        <w:tc>
          <w:tcPr>
            <w:tcW w:w="1820" w:type="dxa"/>
            <w:shd w:val="clear" w:color="auto" w:fill="auto"/>
            <w:noWrap/>
            <w:vAlign w:val="center"/>
            <w:hideMark/>
          </w:tcPr>
          <w:p w14:paraId="07A8BD6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47,200.00</w:t>
            </w:r>
          </w:p>
        </w:tc>
      </w:tr>
      <w:tr w:rsidR="00B6762A" w:rsidRPr="00871FA8" w14:paraId="4817F58B" w14:textId="77777777" w:rsidTr="005C48F2">
        <w:trPr>
          <w:trHeight w:val="600"/>
          <w:jc w:val="center"/>
        </w:trPr>
        <w:tc>
          <w:tcPr>
            <w:tcW w:w="582" w:type="dxa"/>
            <w:shd w:val="clear" w:color="auto" w:fill="auto"/>
            <w:noWrap/>
            <w:vAlign w:val="center"/>
            <w:hideMark/>
          </w:tcPr>
          <w:p w14:paraId="5B20154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427</w:t>
            </w:r>
          </w:p>
        </w:tc>
        <w:tc>
          <w:tcPr>
            <w:tcW w:w="3234" w:type="dxa"/>
            <w:shd w:val="clear" w:color="auto" w:fill="auto"/>
            <w:vAlign w:val="center"/>
            <w:hideMark/>
          </w:tcPr>
          <w:p w14:paraId="78DDBE8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SALUDOS COMUNICACIONES FRIAS, SRL</w:t>
            </w:r>
          </w:p>
        </w:tc>
        <w:tc>
          <w:tcPr>
            <w:tcW w:w="4100" w:type="dxa"/>
            <w:shd w:val="clear" w:color="auto" w:fill="auto"/>
            <w:vAlign w:val="center"/>
            <w:hideMark/>
          </w:tcPr>
          <w:p w14:paraId="6DE32A8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LA REVISTA Y EL CAFECITO, AGOSTO. SEPTIEMBRE Y OCTUBRE 2021</w:t>
            </w:r>
          </w:p>
        </w:tc>
        <w:tc>
          <w:tcPr>
            <w:tcW w:w="1820" w:type="dxa"/>
            <w:shd w:val="clear" w:color="auto" w:fill="auto"/>
            <w:noWrap/>
            <w:vAlign w:val="center"/>
            <w:hideMark/>
          </w:tcPr>
          <w:p w14:paraId="3EE3E6B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247,800.00</w:t>
            </w:r>
          </w:p>
        </w:tc>
      </w:tr>
      <w:tr w:rsidR="00B6762A" w:rsidRPr="00871FA8" w14:paraId="260F8FC8" w14:textId="77777777" w:rsidTr="005C48F2">
        <w:trPr>
          <w:trHeight w:val="600"/>
          <w:jc w:val="center"/>
        </w:trPr>
        <w:tc>
          <w:tcPr>
            <w:tcW w:w="582" w:type="dxa"/>
            <w:shd w:val="clear" w:color="auto" w:fill="auto"/>
            <w:noWrap/>
            <w:vAlign w:val="center"/>
            <w:hideMark/>
          </w:tcPr>
          <w:p w14:paraId="5A33AC4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428</w:t>
            </w:r>
          </w:p>
        </w:tc>
        <w:tc>
          <w:tcPr>
            <w:tcW w:w="3234" w:type="dxa"/>
            <w:shd w:val="clear" w:color="auto" w:fill="auto"/>
            <w:noWrap/>
            <w:vAlign w:val="center"/>
            <w:hideMark/>
          </w:tcPr>
          <w:p w14:paraId="0B646D3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SAN MIGUEL &amp; CIA, SRL</w:t>
            </w:r>
          </w:p>
        </w:tc>
        <w:tc>
          <w:tcPr>
            <w:tcW w:w="4100" w:type="dxa"/>
            <w:shd w:val="clear" w:color="auto" w:fill="auto"/>
            <w:vAlign w:val="center"/>
            <w:hideMark/>
          </w:tcPr>
          <w:p w14:paraId="26BEBFE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MANTENIMIENTO PREVENTIVO DE ASCENSORES, DICIEMBRE 2020</w:t>
            </w:r>
          </w:p>
        </w:tc>
        <w:tc>
          <w:tcPr>
            <w:tcW w:w="1820" w:type="dxa"/>
            <w:shd w:val="clear" w:color="auto" w:fill="auto"/>
            <w:noWrap/>
            <w:vAlign w:val="center"/>
            <w:hideMark/>
          </w:tcPr>
          <w:p w14:paraId="7ED3FFF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24,780.00</w:t>
            </w:r>
          </w:p>
        </w:tc>
      </w:tr>
      <w:tr w:rsidR="00B6762A" w:rsidRPr="00871FA8" w14:paraId="67B5F0E9" w14:textId="77777777" w:rsidTr="005C48F2">
        <w:trPr>
          <w:trHeight w:val="600"/>
          <w:jc w:val="center"/>
        </w:trPr>
        <w:tc>
          <w:tcPr>
            <w:tcW w:w="582" w:type="dxa"/>
            <w:shd w:val="clear" w:color="auto" w:fill="auto"/>
            <w:noWrap/>
            <w:vAlign w:val="center"/>
            <w:hideMark/>
          </w:tcPr>
          <w:p w14:paraId="3E0BB89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429</w:t>
            </w:r>
          </w:p>
        </w:tc>
        <w:tc>
          <w:tcPr>
            <w:tcW w:w="3234" w:type="dxa"/>
            <w:shd w:val="clear" w:color="auto" w:fill="auto"/>
            <w:vAlign w:val="center"/>
            <w:hideMark/>
          </w:tcPr>
          <w:p w14:paraId="62B6010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SANCHEZ - APONTE Y ASOCIADOS, SRL (PROB. DGII)</w:t>
            </w:r>
          </w:p>
        </w:tc>
        <w:tc>
          <w:tcPr>
            <w:tcW w:w="4100" w:type="dxa"/>
            <w:shd w:val="clear" w:color="auto" w:fill="auto"/>
            <w:vAlign w:val="center"/>
            <w:hideMark/>
          </w:tcPr>
          <w:p w14:paraId="7B533B6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PULIMIENTO Y CRISTALIZADO PISOS DEL DESPACHO Y ANTEDESPACHO</w:t>
            </w:r>
          </w:p>
        </w:tc>
        <w:tc>
          <w:tcPr>
            <w:tcW w:w="1820" w:type="dxa"/>
            <w:shd w:val="clear" w:color="auto" w:fill="auto"/>
            <w:noWrap/>
            <w:vAlign w:val="center"/>
            <w:hideMark/>
          </w:tcPr>
          <w:p w14:paraId="431A6C3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72,375.00</w:t>
            </w:r>
          </w:p>
        </w:tc>
      </w:tr>
      <w:tr w:rsidR="00B6762A" w:rsidRPr="00871FA8" w14:paraId="4228C9EB" w14:textId="77777777" w:rsidTr="005C48F2">
        <w:trPr>
          <w:trHeight w:val="600"/>
          <w:jc w:val="center"/>
        </w:trPr>
        <w:tc>
          <w:tcPr>
            <w:tcW w:w="582" w:type="dxa"/>
            <w:shd w:val="clear" w:color="auto" w:fill="auto"/>
            <w:noWrap/>
            <w:vAlign w:val="center"/>
            <w:hideMark/>
          </w:tcPr>
          <w:p w14:paraId="49E81BA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430</w:t>
            </w:r>
          </w:p>
        </w:tc>
        <w:tc>
          <w:tcPr>
            <w:tcW w:w="3234" w:type="dxa"/>
            <w:shd w:val="clear" w:color="auto" w:fill="auto"/>
            <w:vAlign w:val="center"/>
            <w:hideMark/>
          </w:tcPr>
          <w:p w14:paraId="687A671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SEGURO NACIONAL DE SALUD (SENASA)</w:t>
            </w:r>
          </w:p>
        </w:tc>
        <w:tc>
          <w:tcPr>
            <w:tcW w:w="4100" w:type="dxa"/>
            <w:shd w:val="clear" w:color="auto" w:fill="auto"/>
            <w:vAlign w:val="center"/>
            <w:hideMark/>
          </w:tcPr>
          <w:p w14:paraId="3AD1630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SERVICIO DE </w:t>
            </w:r>
            <w:proofErr w:type="gramStart"/>
            <w:r w:rsidRPr="00871FA8">
              <w:rPr>
                <w:rFonts w:eastAsia="Times New Roman" w:cs="Times New Roman"/>
                <w:color w:val="767171"/>
                <w:szCs w:val="24"/>
                <w:lang w:eastAsia="es-DO"/>
              </w:rPr>
              <w:t>SALUD  POLIZA</w:t>
            </w:r>
            <w:proofErr w:type="gramEnd"/>
            <w:r w:rsidRPr="00871FA8">
              <w:rPr>
                <w:rFonts w:eastAsia="Times New Roman" w:cs="Times New Roman"/>
                <w:color w:val="767171"/>
                <w:szCs w:val="24"/>
                <w:lang w:eastAsia="es-DO"/>
              </w:rPr>
              <w:t xml:space="preserve"> N.00089 PERIODO 1/12/2021-31/12/2021</w:t>
            </w:r>
          </w:p>
        </w:tc>
        <w:tc>
          <w:tcPr>
            <w:tcW w:w="1820" w:type="dxa"/>
            <w:shd w:val="clear" w:color="auto" w:fill="auto"/>
            <w:noWrap/>
            <w:vAlign w:val="center"/>
            <w:hideMark/>
          </w:tcPr>
          <w:p w14:paraId="0DD1BC1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372,365.00</w:t>
            </w:r>
          </w:p>
        </w:tc>
      </w:tr>
      <w:tr w:rsidR="00B6762A" w:rsidRPr="00871FA8" w14:paraId="39E91203" w14:textId="77777777" w:rsidTr="005C48F2">
        <w:trPr>
          <w:trHeight w:val="600"/>
          <w:jc w:val="center"/>
        </w:trPr>
        <w:tc>
          <w:tcPr>
            <w:tcW w:w="582" w:type="dxa"/>
            <w:shd w:val="clear" w:color="auto" w:fill="auto"/>
            <w:noWrap/>
            <w:vAlign w:val="center"/>
            <w:hideMark/>
          </w:tcPr>
          <w:p w14:paraId="31D70BD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431</w:t>
            </w:r>
          </w:p>
        </w:tc>
        <w:tc>
          <w:tcPr>
            <w:tcW w:w="3234" w:type="dxa"/>
            <w:shd w:val="clear" w:color="auto" w:fill="auto"/>
            <w:vAlign w:val="center"/>
            <w:hideMark/>
          </w:tcPr>
          <w:p w14:paraId="21EF392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 INFORMATIVO NACIONALES, SRL</w:t>
            </w:r>
          </w:p>
        </w:tc>
        <w:tc>
          <w:tcPr>
            <w:tcW w:w="4100" w:type="dxa"/>
            <w:shd w:val="clear" w:color="auto" w:fill="auto"/>
            <w:vAlign w:val="center"/>
            <w:hideMark/>
          </w:tcPr>
          <w:p w14:paraId="716FC65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EN NOTICIOS SIN</w:t>
            </w:r>
          </w:p>
        </w:tc>
        <w:tc>
          <w:tcPr>
            <w:tcW w:w="1820" w:type="dxa"/>
            <w:shd w:val="clear" w:color="auto" w:fill="auto"/>
            <w:noWrap/>
            <w:vAlign w:val="center"/>
            <w:hideMark/>
          </w:tcPr>
          <w:p w14:paraId="68199EA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18768941" w14:textId="77777777" w:rsidTr="005C48F2">
        <w:trPr>
          <w:trHeight w:val="795"/>
          <w:jc w:val="center"/>
        </w:trPr>
        <w:tc>
          <w:tcPr>
            <w:tcW w:w="582" w:type="dxa"/>
            <w:shd w:val="clear" w:color="auto" w:fill="auto"/>
            <w:noWrap/>
            <w:vAlign w:val="center"/>
            <w:hideMark/>
          </w:tcPr>
          <w:p w14:paraId="3D64DBA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432</w:t>
            </w:r>
          </w:p>
        </w:tc>
        <w:tc>
          <w:tcPr>
            <w:tcW w:w="3234" w:type="dxa"/>
            <w:shd w:val="clear" w:color="auto" w:fill="auto"/>
            <w:vAlign w:val="center"/>
            <w:hideMark/>
          </w:tcPr>
          <w:p w14:paraId="614B51F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 INFORMATIVO NACIONALES, SRL</w:t>
            </w:r>
          </w:p>
        </w:tc>
        <w:tc>
          <w:tcPr>
            <w:tcW w:w="4100" w:type="dxa"/>
            <w:shd w:val="clear" w:color="auto" w:fill="auto"/>
            <w:vAlign w:val="center"/>
            <w:hideMark/>
          </w:tcPr>
          <w:p w14:paraId="219512D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EN NOTICIOS SIN</w:t>
            </w:r>
          </w:p>
        </w:tc>
        <w:tc>
          <w:tcPr>
            <w:tcW w:w="1820" w:type="dxa"/>
            <w:shd w:val="clear" w:color="auto" w:fill="auto"/>
            <w:noWrap/>
            <w:vAlign w:val="center"/>
            <w:hideMark/>
          </w:tcPr>
          <w:p w14:paraId="6F011B0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550B9793" w14:textId="77777777" w:rsidTr="005C48F2">
        <w:trPr>
          <w:trHeight w:val="825"/>
          <w:jc w:val="center"/>
        </w:trPr>
        <w:tc>
          <w:tcPr>
            <w:tcW w:w="582" w:type="dxa"/>
            <w:shd w:val="clear" w:color="auto" w:fill="auto"/>
            <w:noWrap/>
            <w:vAlign w:val="center"/>
            <w:hideMark/>
          </w:tcPr>
          <w:p w14:paraId="167C2E9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433</w:t>
            </w:r>
          </w:p>
        </w:tc>
        <w:tc>
          <w:tcPr>
            <w:tcW w:w="3234" w:type="dxa"/>
            <w:shd w:val="clear" w:color="auto" w:fill="auto"/>
            <w:vAlign w:val="center"/>
            <w:hideMark/>
          </w:tcPr>
          <w:p w14:paraId="35146EF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SERVICIO INFORMATIVO NACIONALES, SRL</w:t>
            </w:r>
          </w:p>
        </w:tc>
        <w:tc>
          <w:tcPr>
            <w:tcW w:w="4100" w:type="dxa"/>
            <w:shd w:val="clear" w:color="auto" w:fill="auto"/>
            <w:vAlign w:val="center"/>
            <w:hideMark/>
          </w:tcPr>
          <w:p w14:paraId="6BF1A2D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EN NOTICIOS SIN</w:t>
            </w:r>
          </w:p>
        </w:tc>
        <w:tc>
          <w:tcPr>
            <w:tcW w:w="1820" w:type="dxa"/>
            <w:shd w:val="clear" w:color="auto" w:fill="auto"/>
            <w:noWrap/>
            <w:vAlign w:val="center"/>
            <w:hideMark/>
          </w:tcPr>
          <w:p w14:paraId="3001EDC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6A438670" w14:textId="77777777" w:rsidTr="005C48F2">
        <w:trPr>
          <w:trHeight w:val="810"/>
          <w:jc w:val="center"/>
        </w:trPr>
        <w:tc>
          <w:tcPr>
            <w:tcW w:w="582" w:type="dxa"/>
            <w:shd w:val="clear" w:color="auto" w:fill="auto"/>
            <w:noWrap/>
            <w:vAlign w:val="center"/>
            <w:hideMark/>
          </w:tcPr>
          <w:p w14:paraId="38C2C9A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434</w:t>
            </w:r>
          </w:p>
        </w:tc>
        <w:tc>
          <w:tcPr>
            <w:tcW w:w="3234" w:type="dxa"/>
            <w:shd w:val="clear" w:color="auto" w:fill="auto"/>
            <w:vAlign w:val="center"/>
            <w:hideMark/>
          </w:tcPr>
          <w:p w14:paraId="23BEF10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SEVEDEL-COMM</w:t>
            </w:r>
          </w:p>
        </w:tc>
        <w:tc>
          <w:tcPr>
            <w:tcW w:w="4100" w:type="dxa"/>
            <w:shd w:val="clear" w:color="auto" w:fill="auto"/>
            <w:vAlign w:val="center"/>
            <w:hideMark/>
          </w:tcPr>
          <w:p w14:paraId="6F3229F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DINAMICA ECONOMICA, OCTUBRE 2021</w:t>
            </w:r>
          </w:p>
        </w:tc>
        <w:tc>
          <w:tcPr>
            <w:tcW w:w="1820" w:type="dxa"/>
            <w:shd w:val="clear" w:color="auto" w:fill="auto"/>
            <w:noWrap/>
            <w:vAlign w:val="center"/>
            <w:hideMark/>
          </w:tcPr>
          <w:p w14:paraId="72816D1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70,800.00</w:t>
            </w:r>
          </w:p>
        </w:tc>
      </w:tr>
      <w:tr w:rsidR="00B6762A" w:rsidRPr="00871FA8" w14:paraId="79DA2252" w14:textId="77777777" w:rsidTr="005C48F2">
        <w:trPr>
          <w:trHeight w:val="600"/>
          <w:jc w:val="center"/>
        </w:trPr>
        <w:tc>
          <w:tcPr>
            <w:tcW w:w="582" w:type="dxa"/>
            <w:shd w:val="clear" w:color="auto" w:fill="auto"/>
            <w:noWrap/>
            <w:vAlign w:val="center"/>
            <w:hideMark/>
          </w:tcPr>
          <w:p w14:paraId="3B896A9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435</w:t>
            </w:r>
          </w:p>
        </w:tc>
        <w:tc>
          <w:tcPr>
            <w:tcW w:w="3234" w:type="dxa"/>
            <w:shd w:val="clear" w:color="auto" w:fill="auto"/>
            <w:vAlign w:val="center"/>
            <w:hideMark/>
          </w:tcPr>
          <w:p w14:paraId="21CB6FB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SHAMWO COMUNICACIONES, SRL</w:t>
            </w:r>
          </w:p>
        </w:tc>
        <w:tc>
          <w:tcPr>
            <w:tcW w:w="4100" w:type="dxa"/>
            <w:shd w:val="clear" w:color="auto" w:fill="auto"/>
            <w:vAlign w:val="center"/>
            <w:hideMark/>
          </w:tcPr>
          <w:p w14:paraId="148963D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''PRENSA-DIARIA.COM'' NOVIEMBRE 2021</w:t>
            </w:r>
          </w:p>
        </w:tc>
        <w:tc>
          <w:tcPr>
            <w:tcW w:w="1820" w:type="dxa"/>
            <w:shd w:val="clear" w:color="auto" w:fill="auto"/>
            <w:noWrap/>
            <w:vAlign w:val="center"/>
            <w:hideMark/>
          </w:tcPr>
          <w:p w14:paraId="75C74CC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94,400.00</w:t>
            </w:r>
          </w:p>
        </w:tc>
      </w:tr>
      <w:tr w:rsidR="00B6762A" w:rsidRPr="00871FA8" w14:paraId="7ABEEBAE" w14:textId="77777777" w:rsidTr="005C48F2">
        <w:trPr>
          <w:trHeight w:val="435"/>
          <w:jc w:val="center"/>
        </w:trPr>
        <w:tc>
          <w:tcPr>
            <w:tcW w:w="582" w:type="dxa"/>
            <w:shd w:val="clear" w:color="auto" w:fill="auto"/>
            <w:noWrap/>
            <w:vAlign w:val="center"/>
            <w:hideMark/>
          </w:tcPr>
          <w:p w14:paraId="4063998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436</w:t>
            </w:r>
          </w:p>
        </w:tc>
        <w:tc>
          <w:tcPr>
            <w:tcW w:w="3234" w:type="dxa"/>
            <w:shd w:val="clear" w:color="auto" w:fill="auto"/>
            <w:vAlign w:val="center"/>
            <w:hideMark/>
          </w:tcPr>
          <w:p w14:paraId="4804AB2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SILIS, SRL</w:t>
            </w:r>
          </w:p>
        </w:tc>
        <w:tc>
          <w:tcPr>
            <w:tcW w:w="4100" w:type="dxa"/>
            <w:shd w:val="clear" w:color="auto" w:fill="auto"/>
            <w:vAlign w:val="center"/>
            <w:hideMark/>
          </w:tcPr>
          <w:p w14:paraId="7625CC7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FUERA DE RECORD, OCTUBRE 2021</w:t>
            </w:r>
          </w:p>
        </w:tc>
        <w:tc>
          <w:tcPr>
            <w:tcW w:w="1820" w:type="dxa"/>
            <w:shd w:val="clear" w:color="auto" w:fill="auto"/>
            <w:noWrap/>
            <w:vAlign w:val="center"/>
            <w:hideMark/>
          </w:tcPr>
          <w:p w14:paraId="23226D1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94,400.00</w:t>
            </w:r>
          </w:p>
        </w:tc>
      </w:tr>
      <w:tr w:rsidR="00B6762A" w:rsidRPr="00871FA8" w14:paraId="25234D97" w14:textId="77777777" w:rsidTr="005C48F2">
        <w:trPr>
          <w:trHeight w:val="810"/>
          <w:jc w:val="center"/>
        </w:trPr>
        <w:tc>
          <w:tcPr>
            <w:tcW w:w="582" w:type="dxa"/>
            <w:shd w:val="clear" w:color="auto" w:fill="auto"/>
            <w:noWrap/>
            <w:vAlign w:val="center"/>
            <w:hideMark/>
          </w:tcPr>
          <w:p w14:paraId="09646F7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437</w:t>
            </w:r>
          </w:p>
        </w:tc>
        <w:tc>
          <w:tcPr>
            <w:tcW w:w="3234" w:type="dxa"/>
            <w:shd w:val="clear" w:color="auto" w:fill="auto"/>
            <w:vAlign w:val="center"/>
            <w:hideMark/>
          </w:tcPr>
          <w:p w14:paraId="6D16033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SIMBEL</w:t>
            </w:r>
          </w:p>
        </w:tc>
        <w:tc>
          <w:tcPr>
            <w:tcW w:w="4100" w:type="dxa"/>
            <w:shd w:val="clear" w:color="auto" w:fill="auto"/>
            <w:vAlign w:val="center"/>
            <w:hideMark/>
          </w:tcPr>
          <w:p w14:paraId="0086825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REPLICADOR DE ALARMA</w:t>
            </w:r>
          </w:p>
        </w:tc>
        <w:tc>
          <w:tcPr>
            <w:tcW w:w="1820" w:type="dxa"/>
            <w:shd w:val="clear" w:color="auto" w:fill="auto"/>
            <w:noWrap/>
            <w:vAlign w:val="center"/>
            <w:hideMark/>
          </w:tcPr>
          <w:p w14:paraId="43440FE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91,709.01</w:t>
            </w:r>
          </w:p>
        </w:tc>
      </w:tr>
      <w:tr w:rsidR="00B6762A" w:rsidRPr="00871FA8" w14:paraId="31F533A9" w14:textId="77777777" w:rsidTr="005C48F2">
        <w:trPr>
          <w:trHeight w:val="840"/>
          <w:jc w:val="center"/>
        </w:trPr>
        <w:tc>
          <w:tcPr>
            <w:tcW w:w="582" w:type="dxa"/>
            <w:shd w:val="clear" w:color="auto" w:fill="auto"/>
            <w:noWrap/>
            <w:vAlign w:val="center"/>
            <w:hideMark/>
          </w:tcPr>
          <w:p w14:paraId="5664670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438</w:t>
            </w:r>
          </w:p>
        </w:tc>
        <w:tc>
          <w:tcPr>
            <w:tcW w:w="3234" w:type="dxa"/>
            <w:shd w:val="clear" w:color="auto" w:fill="auto"/>
            <w:noWrap/>
            <w:vAlign w:val="center"/>
            <w:hideMark/>
          </w:tcPr>
          <w:p w14:paraId="64D17B3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SIMPAPEL SRL</w:t>
            </w:r>
          </w:p>
        </w:tc>
        <w:tc>
          <w:tcPr>
            <w:tcW w:w="4100" w:type="dxa"/>
            <w:shd w:val="clear" w:color="auto" w:fill="auto"/>
            <w:vAlign w:val="center"/>
            <w:hideMark/>
          </w:tcPr>
          <w:p w14:paraId="536FE61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ALQUILER IMPRESORA MULTIFUNCIONAL, NOV./2020</w:t>
            </w:r>
          </w:p>
        </w:tc>
        <w:tc>
          <w:tcPr>
            <w:tcW w:w="1820" w:type="dxa"/>
            <w:shd w:val="clear" w:color="auto" w:fill="auto"/>
            <w:noWrap/>
            <w:vAlign w:val="center"/>
            <w:hideMark/>
          </w:tcPr>
          <w:p w14:paraId="06DB9BD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319,239.05</w:t>
            </w:r>
          </w:p>
        </w:tc>
      </w:tr>
      <w:tr w:rsidR="00B6762A" w:rsidRPr="00871FA8" w14:paraId="35EB661E" w14:textId="77777777" w:rsidTr="005C48F2">
        <w:trPr>
          <w:trHeight w:val="600"/>
          <w:jc w:val="center"/>
        </w:trPr>
        <w:tc>
          <w:tcPr>
            <w:tcW w:w="582" w:type="dxa"/>
            <w:shd w:val="clear" w:color="auto" w:fill="auto"/>
            <w:noWrap/>
            <w:vAlign w:val="center"/>
            <w:hideMark/>
          </w:tcPr>
          <w:p w14:paraId="26CB9D9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439</w:t>
            </w:r>
          </w:p>
        </w:tc>
        <w:tc>
          <w:tcPr>
            <w:tcW w:w="3234" w:type="dxa"/>
            <w:shd w:val="clear" w:color="auto" w:fill="auto"/>
            <w:vAlign w:val="center"/>
            <w:hideMark/>
          </w:tcPr>
          <w:p w14:paraId="6C6A1A8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SIN ESQUEMA BY ALBERTO ATALLAH, SRL</w:t>
            </w:r>
          </w:p>
        </w:tc>
        <w:tc>
          <w:tcPr>
            <w:tcW w:w="4100" w:type="dxa"/>
            <w:shd w:val="clear" w:color="auto" w:fill="auto"/>
            <w:vAlign w:val="center"/>
            <w:hideMark/>
          </w:tcPr>
          <w:p w14:paraId="3D887101" w14:textId="77777777" w:rsidR="00B6762A" w:rsidRPr="00871FA8" w:rsidRDefault="00B6762A" w:rsidP="00811FBC">
            <w:pPr>
              <w:spacing w:after="0" w:line="360" w:lineRule="auto"/>
              <w:rPr>
                <w:rFonts w:eastAsia="Times New Roman" w:cs="Times New Roman"/>
                <w:color w:val="767171"/>
                <w:szCs w:val="24"/>
                <w:lang w:eastAsia="es-DO"/>
              </w:rPr>
            </w:pPr>
            <w:r w:rsidRPr="00145931">
              <w:rPr>
                <w:rFonts w:eastAsia="Times New Roman" w:cs="Times New Roman"/>
                <w:color w:val="767171"/>
                <w:szCs w:val="24"/>
                <w:lang w:val="en-US" w:eastAsia="es-DO"/>
              </w:rPr>
              <w:t xml:space="preserve">PUB. PROG. SPOT YV, CORRESP. </w:t>
            </w:r>
            <w:r w:rsidRPr="00871FA8">
              <w:rPr>
                <w:rFonts w:eastAsia="Times New Roman" w:cs="Times New Roman"/>
                <w:color w:val="767171"/>
                <w:szCs w:val="24"/>
                <w:lang w:eastAsia="es-DO"/>
              </w:rPr>
              <w:t>MAYO - OCTUBRE 2021</w:t>
            </w:r>
          </w:p>
        </w:tc>
        <w:tc>
          <w:tcPr>
            <w:tcW w:w="1820" w:type="dxa"/>
            <w:shd w:val="clear" w:color="auto" w:fill="auto"/>
            <w:noWrap/>
            <w:vAlign w:val="center"/>
            <w:hideMark/>
          </w:tcPr>
          <w:p w14:paraId="3664039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566,400.00</w:t>
            </w:r>
          </w:p>
        </w:tc>
      </w:tr>
      <w:tr w:rsidR="00B6762A" w:rsidRPr="00871FA8" w14:paraId="07F67E8F" w14:textId="77777777" w:rsidTr="005C48F2">
        <w:trPr>
          <w:trHeight w:val="600"/>
          <w:jc w:val="center"/>
        </w:trPr>
        <w:tc>
          <w:tcPr>
            <w:tcW w:w="582" w:type="dxa"/>
            <w:shd w:val="clear" w:color="auto" w:fill="auto"/>
            <w:noWrap/>
            <w:vAlign w:val="center"/>
            <w:hideMark/>
          </w:tcPr>
          <w:p w14:paraId="22B95CB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440</w:t>
            </w:r>
          </w:p>
        </w:tc>
        <w:tc>
          <w:tcPr>
            <w:tcW w:w="3234" w:type="dxa"/>
            <w:shd w:val="clear" w:color="auto" w:fill="auto"/>
            <w:vAlign w:val="center"/>
            <w:hideMark/>
          </w:tcPr>
          <w:p w14:paraId="3C2603A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SINTESIS, SRL</w:t>
            </w:r>
          </w:p>
        </w:tc>
        <w:tc>
          <w:tcPr>
            <w:tcW w:w="4100" w:type="dxa"/>
            <w:shd w:val="clear" w:color="auto" w:fill="auto"/>
            <w:vAlign w:val="center"/>
            <w:hideMark/>
          </w:tcPr>
          <w:p w14:paraId="196752E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REVISTA COMERCIO TV, OCTUBRE 2021</w:t>
            </w:r>
          </w:p>
        </w:tc>
        <w:tc>
          <w:tcPr>
            <w:tcW w:w="1820" w:type="dxa"/>
            <w:shd w:val="clear" w:color="auto" w:fill="auto"/>
            <w:noWrap/>
            <w:vAlign w:val="center"/>
            <w:hideMark/>
          </w:tcPr>
          <w:p w14:paraId="2BE4EA1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7F77AF41" w14:textId="77777777" w:rsidTr="005C48F2">
        <w:trPr>
          <w:trHeight w:val="600"/>
          <w:jc w:val="center"/>
        </w:trPr>
        <w:tc>
          <w:tcPr>
            <w:tcW w:w="582" w:type="dxa"/>
            <w:shd w:val="clear" w:color="auto" w:fill="auto"/>
            <w:noWrap/>
            <w:vAlign w:val="center"/>
            <w:hideMark/>
          </w:tcPr>
          <w:p w14:paraId="1661D88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441</w:t>
            </w:r>
          </w:p>
        </w:tc>
        <w:tc>
          <w:tcPr>
            <w:tcW w:w="3234" w:type="dxa"/>
            <w:shd w:val="clear" w:color="auto" w:fill="auto"/>
            <w:vAlign w:val="center"/>
            <w:hideMark/>
          </w:tcPr>
          <w:p w14:paraId="42BC0C0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SINTESIS, SRL</w:t>
            </w:r>
          </w:p>
        </w:tc>
        <w:tc>
          <w:tcPr>
            <w:tcW w:w="4100" w:type="dxa"/>
            <w:shd w:val="clear" w:color="auto" w:fill="auto"/>
            <w:vAlign w:val="center"/>
            <w:hideMark/>
          </w:tcPr>
          <w:p w14:paraId="43256A3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DEL TOUR INFORMATIVO, AGOSTO, SEPTIEMBRE Y OCTUBRE 2021</w:t>
            </w:r>
          </w:p>
        </w:tc>
        <w:tc>
          <w:tcPr>
            <w:tcW w:w="1820" w:type="dxa"/>
            <w:shd w:val="clear" w:color="auto" w:fill="auto"/>
            <w:noWrap/>
            <w:vAlign w:val="center"/>
            <w:hideMark/>
          </w:tcPr>
          <w:p w14:paraId="0D68906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177,000.00</w:t>
            </w:r>
          </w:p>
        </w:tc>
      </w:tr>
      <w:tr w:rsidR="00B6762A" w:rsidRPr="00871FA8" w14:paraId="29346A7F" w14:textId="77777777" w:rsidTr="005C48F2">
        <w:trPr>
          <w:trHeight w:val="600"/>
          <w:jc w:val="center"/>
        </w:trPr>
        <w:tc>
          <w:tcPr>
            <w:tcW w:w="582" w:type="dxa"/>
            <w:shd w:val="clear" w:color="auto" w:fill="auto"/>
            <w:noWrap/>
            <w:vAlign w:val="center"/>
            <w:hideMark/>
          </w:tcPr>
          <w:p w14:paraId="2D8B3E8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442</w:t>
            </w:r>
          </w:p>
        </w:tc>
        <w:tc>
          <w:tcPr>
            <w:tcW w:w="3234" w:type="dxa"/>
            <w:shd w:val="clear" w:color="auto" w:fill="auto"/>
            <w:vAlign w:val="center"/>
            <w:hideMark/>
          </w:tcPr>
          <w:p w14:paraId="51EAD33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SITRACOM, SRL</w:t>
            </w:r>
          </w:p>
        </w:tc>
        <w:tc>
          <w:tcPr>
            <w:tcW w:w="4100" w:type="dxa"/>
            <w:shd w:val="clear" w:color="auto" w:fill="auto"/>
            <w:vAlign w:val="center"/>
            <w:hideMark/>
          </w:tcPr>
          <w:p w14:paraId="38B6408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COOPERACION AL SECTOR TRANSPORTE PUBLICO</w:t>
            </w:r>
          </w:p>
        </w:tc>
        <w:tc>
          <w:tcPr>
            <w:tcW w:w="1820" w:type="dxa"/>
            <w:shd w:val="clear" w:color="auto" w:fill="auto"/>
            <w:noWrap/>
            <w:vAlign w:val="center"/>
            <w:hideMark/>
          </w:tcPr>
          <w:p w14:paraId="42D6101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140,000.00</w:t>
            </w:r>
          </w:p>
        </w:tc>
      </w:tr>
      <w:tr w:rsidR="00B6762A" w:rsidRPr="00871FA8" w14:paraId="2CB9E487" w14:textId="77777777" w:rsidTr="005C48F2">
        <w:trPr>
          <w:trHeight w:val="600"/>
          <w:jc w:val="center"/>
        </w:trPr>
        <w:tc>
          <w:tcPr>
            <w:tcW w:w="582" w:type="dxa"/>
            <w:shd w:val="clear" w:color="auto" w:fill="auto"/>
            <w:noWrap/>
            <w:vAlign w:val="center"/>
            <w:hideMark/>
          </w:tcPr>
          <w:p w14:paraId="5AE654B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443</w:t>
            </w:r>
          </w:p>
        </w:tc>
        <w:tc>
          <w:tcPr>
            <w:tcW w:w="3234" w:type="dxa"/>
            <w:shd w:val="clear" w:color="auto" w:fill="auto"/>
            <w:vAlign w:val="center"/>
            <w:hideMark/>
          </w:tcPr>
          <w:p w14:paraId="514BD9E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SITRACOM, SRL</w:t>
            </w:r>
          </w:p>
        </w:tc>
        <w:tc>
          <w:tcPr>
            <w:tcW w:w="4100" w:type="dxa"/>
            <w:shd w:val="clear" w:color="auto" w:fill="auto"/>
            <w:vAlign w:val="center"/>
            <w:hideMark/>
          </w:tcPr>
          <w:p w14:paraId="65F23C7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COOPERACION AL SECTOR TRANSPORTE PUBLICO</w:t>
            </w:r>
          </w:p>
        </w:tc>
        <w:tc>
          <w:tcPr>
            <w:tcW w:w="1820" w:type="dxa"/>
            <w:shd w:val="clear" w:color="auto" w:fill="auto"/>
            <w:noWrap/>
            <w:vAlign w:val="center"/>
            <w:hideMark/>
          </w:tcPr>
          <w:p w14:paraId="1906961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28570EA8" w14:textId="77777777" w:rsidTr="005C48F2">
        <w:trPr>
          <w:trHeight w:val="600"/>
          <w:jc w:val="center"/>
        </w:trPr>
        <w:tc>
          <w:tcPr>
            <w:tcW w:w="582" w:type="dxa"/>
            <w:shd w:val="clear" w:color="auto" w:fill="auto"/>
            <w:noWrap/>
            <w:vAlign w:val="center"/>
            <w:hideMark/>
          </w:tcPr>
          <w:p w14:paraId="7280CA8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444</w:t>
            </w:r>
          </w:p>
        </w:tc>
        <w:tc>
          <w:tcPr>
            <w:tcW w:w="3234" w:type="dxa"/>
            <w:shd w:val="clear" w:color="auto" w:fill="auto"/>
            <w:vAlign w:val="center"/>
            <w:hideMark/>
          </w:tcPr>
          <w:p w14:paraId="51E6CC2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SITRACOM, SRL</w:t>
            </w:r>
          </w:p>
        </w:tc>
        <w:tc>
          <w:tcPr>
            <w:tcW w:w="4100" w:type="dxa"/>
            <w:shd w:val="clear" w:color="auto" w:fill="auto"/>
            <w:vAlign w:val="center"/>
            <w:hideMark/>
          </w:tcPr>
          <w:p w14:paraId="1E32BAA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COOPERACION AL SECTOR TRANSPORTE PUBLICO</w:t>
            </w:r>
          </w:p>
        </w:tc>
        <w:tc>
          <w:tcPr>
            <w:tcW w:w="1820" w:type="dxa"/>
            <w:shd w:val="clear" w:color="auto" w:fill="auto"/>
            <w:noWrap/>
            <w:vAlign w:val="center"/>
            <w:hideMark/>
          </w:tcPr>
          <w:p w14:paraId="1B3055C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327,800.00</w:t>
            </w:r>
          </w:p>
        </w:tc>
      </w:tr>
      <w:tr w:rsidR="00B6762A" w:rsidRPr="00871FA8" w14:paraId="2EE16B69" w14:textId="77777777" w:rsidTr="005C48F2">
        <w:trPr>
          <w:trHeight w:val="600"/>
          <w:jc w:val="center"/>
        </w:trPr>
        <w:tc>
          <w:tcPr>
            <w:tcW w:w="582" w:type="dxa"/>
            <w:shd w:val="clear" w:color="auto" w:fill="auto"/>
            <w:noWrap/>
            <w:vAlign w:val="center"/>
            <w:hideMark/>
          </w:tcPr>
          <w:p w14:paraId="2ED9FD5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445</w:t>
            </w:r>
          </w:p>
        </w:tc>
        <w:tc>
          <w:tcPr>
            <w:tcW w:w="3234" w:type="dxa"/>
            <w:shd w:val="clear" w:color="auto" w:fill="auto"/>
            <w:vAlign w:val="center"/>
            <w:hideMark/>
          </w:tcPr>
          <w:p w14:paraId="7BD83F2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SITRACOM, SRL</w:t>
            </w:r>
          </w:p>
        </w:tc>
        <w:tc>
          <w:tcPr>
            <w:tcW w:w="4100" w:type="dxa"/>
            <w:shd w:val="clear" w:color="auto" w:fill="auto"/>
            <w:vAlign w:val="center"/>
            <w:hideMark/>
          </w:tcPr>
          <w:p w14:paraId="31FAB6F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COOPERACION AL SECTOR TRANSPORTE PUBLICO</w:t>
            </w:r>
          </w:p>
        </w:tc>
        <w:tc>
          <w:tcPr>
            <w:tcW w:w="1820" w:type="dxa"/>
            <w:shd w:val="clear" w:color="auto" w:fill="auto"/>
            <w:noWrap/>
            <w:vAlign w:val="center"/>
            <w:hideMark/>
          </w:tcPr>
          <w:p w14:paraId="7A4B1E9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56,000.00</w:t>
            </w:r>
          </w:p>
        </w:tc>
      </w:tr>
      <w:tr w:rsidR="00B6762A" w:rsidRPr="00871FA8" w14:paraId="30624027" w14:textId="77777777" w:rsidTr="005C48F2">
        <w:trPr>
          <w:trHeight w:val="600"/>
          <w:jc w:val="center"/>
        </w:trPr>
        <w:tc>
          <w:tcPr>
            <w:tcW w:w="582" w:type="dxa"/>
            <w:shd w:val="clear" w:color="auto" w:fill="auto"/>
            <w:noWrap/>
            <w:vAlign w:val="center"/>
            <w:hideMark/>
          </w:tcPr>
          <w:p w14:paraId="18E26BF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446</w:t>
            </w:r>
          </w:p>
        </w:tc>
        <w:tc>
          <w:tcPr>
            <w:tcW w:w="3234" w:type="dxa"/>
            <w:shd w:val="clear" w:color="auto" w:fill="auto"/>
            <w:noWrap/>
            <w:vAlign w:val="center"/>
            <w:hideMark/>
          </w:tcPr>
          <w:p w14:paraId="4155C8B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SOLDIER ELECTRIC </w:t>
            </w:r>
            <w:proofErr w:type="gramStart"/>
            <w:r w:rsidRPr="00871FA8">
              <w:rPr>
                <w:rFonts w:eastAsia="Times New Roman" w:cs="Times New Roman"/>
                <w:color w:val="767171"/>
                <w:szCs w:val="24"/>
                <w:lang w:eastAsia="es-DO"/>
              </w:rPr>
              <w:t>SEGURITY,SES</w:t>
            </w:r>
            <w:proofErr w:type="gramEnd"/>
          </w:p>
        </w:tc>
        <w:tc>
          <w:tcPr>
            <w:tcW w:w="4100" w:type="dxa"/>
            <w:shd w:val="clear" w:color="auto" w:fill="auto"/>
            <w:vAlign w:val="center"/>
            <w:hideMark/>
          </w:tcPr>
          <w:p w14:paraId="1302CFD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MATERIALES Y EQIPOS FERRETEROS</w:t>
            </w:r>
          </w:p>
        </w:tc>
        <w:tc>
          <w:tcPr>
            <w:tcW w:w="1820" w:type="dxa"/>
            <w:shd w:val="clear" w:color="auto" w:fill="auto"/>
            <w:noWrap/>
            <w:vAlign w:val="center"/>
            <w:hideMark/>
          </w:tcPr>
          <w:p w14:paraId="6DECCC3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302,363.79</w:t>
            </w:r>
          </w:p>
        </w:tc>
      </w:tr>
      <w:tr w:rsidR="00B6762A" w:rsidRPr="00871FA8" w14:paraId="6196F1E9" w14:textId="77777777" w:rsidTr="005C48F2">
        <w:trPr>
          <w:trHeight w:val="600"/>
          <w:jc w:val="center"/>
        </w:trPr>
        <w:tc>
          <w:tcPr>
            <w:tcW w:w="582" w:type="dxa"/>
            <w:shd w:val="clear" w:color="auto" w:fill="auto"/>
            <w:noWrap/>
            <w:vAlign w:val="center"/>
            <w:hideMark/>
          </w:tcPr>
          <w:p w14:paraId="4443F59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447</w:t>
            </w:r>
          </w:p>
        </w:tc>
        <w:tc>
          <w:tcPr>
            <w:tcW w:w="3234" w:type="dxa"/>
            <w:shd w:val="clear" w:color="auto" w:fill="auto"/>
            <w:noWrap/>
            <w:vAlign w:val="center"/>
            <w:hideMark/>
          </w:tcPr>
          <w:p w14:paraId="7E32023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SOSTENIBILIDAD 3Rs, INC</w:t>
            </w:r>
          </w:p>
        </w:tc>
        <w:tc>
          <w:tcPr>
            <w:tcW w:w="4100" w:type="dxa"/>
            <w:shd w:val="clear" w:color="auto" w:fill="auto"/>
            <w:vAlign w:val="center"/>
            <w:hideMark/>
          </w:tcPr>
          <w:p w14:paraId="5F8AE53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APORTE PROG. VECINO VERDE, SERV. RECOGIDA RESIDUOS RECICLABLES</w:t>
            </w:r>
          </w:p>
        </w:tc>
        <w:tc>
          <w:tcPr>
            <w:tcW w:w="1820" w:type="dxa"/>
            <w:shd w:val="clear" w:color="auto" w:fill="auto"/>
            <w:noWrap/>
            <w:vAlign w:val="center"/>
            <w:hideMark/>
          </w:tcPr>
          <w:p w14:paraId="6E878F7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10,620.00</w:t>
            </w:r>
          </w:p>
        </w:tc>
      </w:tr>
      <w:tr w:rsidR="00B6762A" w:rsidRPr="00871FA8" w14:paraId="456D7A47" w14:textId="77777777" w:rsidTr="005C48F2">
        <w:trPr>
          <w:trHeight w:val="600"/>
          <w:jc w:val="center"/>
        </w:trPr>
        <w:tc>
          <w:tcPr>
            <w:tcW w:w="582" w:type="dxa"/>
            <w:shd w:val="clear" w:color="auto" w:fill="auto"/>
            <w:noWrap/>
            <w:vAlign w:val="center"/>
            <w:hideMark/>
          </w:tcPr>
          <w:p w14:paraId="76CB6E4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448</w:t>
            </w:r>
          </w:p>
        </w:tc>
        <w:tc>
          <w:tcPr>
            <w:tcW w:w="3234" w:type="dxa"/>
            <w:shd w:val="clear" w:color="auto" w:fill="auto"/>
            <w:vAlign w:val="center"/>
            <w:hideMark/>
          </w:tcPr>
          <w:p w14:paraId="7551A20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SOSTENIBILIDAD 3Rs, INC</w:t>
            </w:r>
          </w:p>
        </w:tc>
        <w:tc>
          <w:tcPr>
            <w:tcW w:w="4100" w:type="dxa"/>
            <w:shd w:val="clear" w:color="auto" w:fill="auto"/>
            <w:vAlign w:val="center"/>
            <w:hideMark/>
          </w:tcPr>
          <w:p w14:paraId="57C2E96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50% DEL PAGO POR LA CONTRATACION DE LOS SERVICIOS PARA CERTIFICACION DEL SISTEMA DE GESTION AMBIENTAL</w:t>
            </w:r>
          </w:p>
        </w:tc>
        <w:tc>
          <w:tcPr>
            <w:tcW w:w="1820" w:type="dxa"/>
            <w:shd w:val="clear" w:color="auto" w:fill="auto"/>
            <w:noWrap/>
            <w:vAlign w:val="center"/>
            <w:hideMark/>
          </w:tcPr>
          <w:p w14:paraId="6B80C0B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141,450.00</w:t>
            </w:r>
          </w:p>
        </w:tc>
      </w:tr>
      <w:tr w:rsidR="00B6762A" w:rsidRPr="00871FA8" w14:paraId="09433D86" w14:textId="77777777" w:rsidTr="005C48F2">
        <w:trPr>
          <w:trHeight w:val="600"/>
          <w:jc w:val="center"/>
        </w:trPr>
        <w:tc>
          <w:tcPr>
            <w:tcW w:w="582" w:type="dxa"/>
            <w:shd w:val="clear" w:color="auto" w:fill="auto"/>
            <w:noWrap/>
            <w:vAlign w:val="center"/>
            <w:hideMark/>
          </w:tcPr>
          <w:p w14:paraId="13F8DB5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449</w:t>
            </w:r>
          </w:p>
        </w:tc>
        <w:tc>
          <w:tcPr>
            <w:tcW w:w="3234" w:type="dxa"/>
            <w:shd w:val="clear" w:color="auto" w:fill="auto"/>
            <w:noWrap/>
            <w:vAlign w:val="center"/>
            <w:hideMark/>
          </w:tcPr>
          <w:p w14:paraId="4D02B75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STAFF, SRL (PROB. PROCESO COMPRAS)</w:t>
            </w:r>
          </w:p>
        </w:tc>
        <w:tc>
          <w:tcPr>
            <w:tcW w:w="4100" w:type="dxa"/>
            <w:shd w:val="clear" w:color="auto" w:fill="auto"/>
            <w:vAlign w:val="center"/>
            <w:hideMark/>
          </w:tcPr>
          <w:p w14:paraId="7C40B40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SERV. DIA Y MEDIO JORNADA DE GRABACION DOC. Y COMERCIAL</w:t>
            </w:r>
          </w:p>
        </w:tc>
        <w:tc>
          <w:tcPr>
            <w:tcW w:w="1820" w:type="dxa"/>
            <w:shd w:val="clear" w:color="auto" w:fill="auto"/>
            <w:noWrap/>
            <w:vAlign w:val="center"/>
            <w:hideMark/>
          </w:tcPr>
          <w:p w14:paraId="5946B96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383,466.44</w:t>
            </w:r>
          </w:p>
        </w:tc>
      </w:tr>
      <w:tr w:rsidR="00B6762A" w:rsidRPr="00871FA8" w14:paraId="2990EAD5" w14:textId="77777777" w:rsidTr="005C48F2">
        <w:trPr>
          <w:trHeight w:val="600"/>
          <w:jc w:val="center"/>
        </w:trPr>
        <w:tc>
          <w:tcPr>
            <w:tcW w:w="582" w:type="dxa"/>
            <w:shd w:val="clear" w:color="auto" w:fill="auto"/>
            <w:noWrap/>
            <w:vAlign w:val="center"/>
            <w:hideMark/>
          </w:tcPr>
          <w:p w14:paraId="739BEB6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450</w:t>
            </w:r>
          </w:p>
        </w:tc>
        <w:tc>
          <w:tcPr>
            <w:tcW w:w="3234" w:type="dxa"/>
            <w:shd w:val="clear" w:color="auto" w:fill="auto"/>
            <w:vAlign w:val="center"/>
            <w:hideMark/>
          </w:tcPr>
          <w:p w14:paraId="3FA2072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STEAM SOLUCIONES TECNOLOGICAS, ASESORIAS Y MEJORAMIENTO, EIRL</w:t>
            </w:r>
          </w:p>
        </w:tc>
        <w:tc>
          <w:tcPr>
            <w:tcW w:w="4100" w:type="dxa"/>
            <w:shd w:val="clear" w:color="auto" w:fill="auto"/>
            <w:vAlign w:val="center"/>
            <w:hideMark/>
          </w:tcPr>
          <w:p w14:paraId="45F993C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DISEÑO DEL PROGRAMA DE CAPACITACION DE AUDITORIA EN ISO</w:t>
            </w:r>
          </w:p>
        </w:tc>
        <w:tc>
          <w:tcPr>
            <w:tcW w:w="1820" w:type="dxa"/>
            <w:shd w:val="clear" w:color="auto" w:fill="auto"/>
            <w:noWrap/>
            <w:vAlign w:val="center"/>
            <w:hideMark/>
          </w:tcPr>
          <w:p w14:paraId="12A6F1A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89,190.00</w:t>
            </w:r>
          </w:p>
        </w:tc>
      </w:tr>
      <w:tr w:rsidR="00B6762A" w:rsidRPr="00871FA8" w14:paraId="5D1E0186" w14:textId="77777777" w:rsidTr="005C48F2">
        <w:trPr>
          <w:trHeight w:val="600"/>
          <w:jc w:val="center"/>
        </w:trPr>
        <w:tc>
          <w:tcPr>
            <w:tcW w:w="582" w:type="dxa"/>
            <w:shd w:val="clear" w:color="auto" w:fill="auto"/>
            <w:noWrap/>
            <w:vAlign w:val="center"/>
            <w:hideMark/>
          </w:tcPr>
          <w:p w14:paraId="378DC77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451</w:t>
            </w:r>
          </w:p>
        </w:tc>
        <w:tc>
          <w:tcPr>
            <w:tcW w:w="3234" w:type="dxa"/>
            <w:shd w:val="clear" w:color="auto" w:fill="auto"/>
            <w:vAlign w:val="center"/>
            <w:hideMark/>
          </w:tcPr>
          <w:p w14:paraId="552920A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SUPSOLEM COMERCIAL, SRL</w:t>
            </w:r>
          </w:p>
        </w:tc>
        <w:tc>
          <w:tcPr>
            <w:tcW w:w="4100" w:type="dxa"/>
            <w:shd w:val="clear" w:color="auto" w:fill="auto"/>
            <w:vAlign w:val="center"/>
            <w:hideMark/>
          </w:tcPr>
          <w:p w14:paraId="25D58D8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 DE ARCHIVOS, SILLA EJECUTIVA Y ESCRITORIOS</w:t>
            </w:r>
          </w:p>
        </w:tc>
        <w:tc>
          <w:tcPr>
            <w:tcW w:w="1820" w:type="dxa"/>
            <w:shd w:val="clear" w:color="auto" w:fill="auto"/>
            <w:noWrap/>
            <w:vAlign w:val="center"/>
            <w:hideMark/>
          </w:tcPr>
          <w:p w14:paraId="0CA2D04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101,149.64</w:t>
            </w:r>
          </w:p>
        </w:tc>
      </w:tr>
      <w:tr w:rsidR="00B6762A" w:rsidRPr="00871FA8" w14:paraId="599D4072" w14:textId="77777777" w:rsidTr="005C48F2">
        <w:trPr>
          <w:trHeight w:val="600"/>
          <w:jc w:val="center"/>
        </w:trPr>
        <w:tc>
          <w:tcPr>
            <w:tcW w:w="582" w:type="dxa"/>
            <w:shd w:val="clear" w:color="auto" w:fill="auto"/>
            <w:noWrap/>
            <w:vAlign w:val="center"/>
            <w:hideMark/>
          </w:tcPr>
          <w:p w14:paraId="632D4C9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452</w:t>
            </w:r>
          </w:p>
        </w:tc>
        <w:tc>
          <w:tcPr>
            <w:tcW w:w="3234" w:type="dxa"/>
            <w:shd w:val="clear" w:color="auto" w:fill="auto"/>
            <w:vAlign w:val="center"/>
            <w:hideMark/>
          </w:tcPr>
          <w:p w14:paraId="5BDF3D2D"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TECNOLOGIA AVANZADAS RD, SRL</w:t>
            </w:r>
          </w:p>
        </w:tc>
        <w:tc>
          <w:tcPr>
            <w:tcW w:w="4100" w:type="dxa"/>
            <w:shd w:val="clear" w:color="auto" w:fill="auto"/>
            <w:vAlign w:val="center"/>
            <w:hideMark/>
          </w:tcPr>
          <w:p w14:paraId="1E3AD3C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EN PERIODICO DIGITAL, AGOSTO  2021</w:t>
            </w:r>
          </w:p>
        </w:tc>
        <w:tc>
          <w:tcPr>
            <w:tcW w:w="1820" w:type="dxa"/>
            <w:shd w:val="clear" w:color="auto" w:fill="auto"/>
            <w:noWrap/>
            <w:vAlign w:val="center"/>
            <w:hideMark/>
          </w:tcPr>
          <w:p w14:paraId="51DB000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7748976B" w14:textId="77777777" w:rsidTr="005C48F2">
        <w:trPr>
          <w:trHeight w:val="600"/>
          <w:jc w:val="center"/>
        </w:trPr>
        <w:tc>
          <w:tcPr>
            <w:tcW w:w="582" w:type="dxa"/>
            <w:shd w:val="clear" w:color="auto" w:fill="auto"/>
            <w:noWrap/>
            <w:vAlign w:val="center"/>
            <w:hideMark/>
          </w:tcPr>
          <w:p w14:paraId="00BE33D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453</w:t>
            </w:r>
          </w:p>
        </w:tc>
        <w:tc>
          <w:tcPr>
            <w:tcW w:w="3234" w:type="dxa"/>
            <w:shd w:val="clear" w:color="auto" w:fill="auto"/>
            <w:vAlign w:val="center"/>
            <w:hideMark/>
          </w:tcPr>
          <w:p w14:paraId="1BD6FA6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TECNOLOGIA AVANZADAS RD, SRL</w:t>
            </w:r>
          </w:p>
        </w:tc>
        <w:tc>
          <w:tcPr>
            <w:tcW w:w="4100" w:type="dxa"/>
            <w:shd w:val="clear" w:color="auto" w:fill="auto"/>
            <w:vAlign w:val="center"/>
            <w:hideMark/>
          </w:tcPr>
          <w:p w14:paraId="2150DF3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EN PERIODICO </w:t>
            </w:r>
            <w:proofErr w:type="gramStart"/>
            <w:r w:rsidRPr="00871FA8">
              <w:rPr>
                <w:rFonts w:eastAsia="Times New Roman" w:cs="Times New Roman"/>
                <w:color w:val="767171"/>
                <w:szCs w:val="24"/>
                <w:lang w:eastAsia="es-DO"/>
              </w:rPr>
              <w:t>DIGITAL  SEPTIEMBRE</w:t>
            </w:r>
            <w:proofErr w:type="gramEnd"/>
            <w:r w:rsidRPr="00871FA8">
              <w:rPr>
                <w:rFonts w:eastAsia="Times New Roman" w:cs="Times New Roman"/>
                <w:color w:val="767171"/>
                <w:szCs w:val="24"/>
                <w:lang w:eastAsia="es-DO"/>
              </w:rPr>
              <w:t xml:space="preserve"> 2021</w:t>
            </w:r>
          </w:p>
        </w:tc>
        <w:tc>
          <w:tcPr>
            <w:tcW w:w="1820" w:type="dxa"/>
            <w:shd w:val="clear" w:color="auto" w:fill="auto"/>
            <w:noWrap/>
            <w:vAlign w:val="center"/>
            <w:hideMark/>
          </w:tcPr>
          <w:p w14:paraId="369117B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3D958470" w14:textId="77777777" w:rsidTr="005C48F2">
        <w:trPr>
          <w:trHeight w:val="600"/>
          <w:jc w:val="center"/>
        </w:trPr>
        <w:tc>
          <w:tcPr>
            <w:tcW w:w="582" w:type="dxa"/>
            <w:shd w:val="clear" w:color="auto" w:fill="auto"/>
            <w:noWrap/>
            <w:vAlign w:val="center"/>
            <w:hideMark/>
          </w:tcPr>
          <w:p w14:paraId="36E5DFA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454</w:t>
            </w:r>
          </w:p>
        </w:tc>
        <w:tc>
          <w:tcPr>
            <w:tcW w:w="3234" w:type="dxa"/>
            <w:shd w:val="clear" w:color="auto" w:fill="auto"/>
            <w:vAlign w:val="center"/>
            <w:hideMark/>
          </w:tcPr>
          <w:p w14:paraId="2BC1E63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TECNOLOGIA AVANZADAS RD, SRL</w:t>
            </w:r>
          </w:p>
        </w:tc>
        <w:tc>
          <w:tcPr>
            <w:tcW w:w="4100" w:type="dxa"/>
            <w:shd w:val="clear" w:color="auto" w:fill="auto"/>
            <w:vAlign w:val="center"/>
            <w:hideMark/>
          </w:tcPr>
          <w:p w14:paraId="48A93F3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EN PERIODICO DIGITAL, OCTUBRE 2021</w:t>
            </w:r>
          </w:p>
        </w:tc>
        <w:tc>
          <w:tcPr>
            <w:tcW w:w="1820" w:type="dxa"/>
            <w:shd w:val="clear" w:color="auto" w:fill="auto"/>
            <w:noWrap/>
            <w:vAlign w:val="center"/>
            <w:hideMark/>
          </w:tcPr>
          <w:p w14:paraId="1FEC0C0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4E32D9E7" w14:textId="77777777" w:rsidTr="005C48F2">
        <w:trPr>
          <w:trHeight w:val="465"/>
          <w:jc w:val="center"/>
        </w:trPr>
        <w:tc>
          <w:tcPr>
            <w:tcW w:w="582" w:type="dxa"/>
            <w:shd w:val="clear" w:color="auto" w:fill="auto"/>
            <w:noWrap/>
            <w:vAlign w:val="center"/>
            <w:hideMark/>
          </w:tcPr>
          <w:p w14:paraId="2C06A31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455</w:t>
            </w:r>
          </w:p>
        </w:tc>
        <w:tc>
          <w:tcPr>
            <w:tcW w:w="3234" w:type="dxa"/>
            <w:shd w:val="clear" w:color="auto" w:fill="auto"/>
            <w:vAlign w:val="center"/>
            <w:hideMark/>
          </w:tcPr>
          <w:p w14:paraId="15AC74F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TECSAT, SRL</w:t>
            </w:r>
          </w:p>
        </w:tc>
        <w:tc>
          <w:tcPr>
            <w:tcW w:w="4100" w:type="dxa"/>
            <w:shd w:val="clear" w:color="auto" w:fill="auto"/>
            <w:vAlign w:val="center"/>
            <w:hideMark/>
          </w:tcPr>
          <w:p w14:paraId="1410E58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PUB. PROG. EN PELOTA Y </w:t>
            </w:r>
            <w:proofErr w:type="gramStart"/>
            <w:r w:rsidRPr="00871FA8">
              <w:rPr>
                <w:rFonts w:eastAsia="Times New Roman" w:cs="Times New Roman"/>
                <w:color w:val="767171"/>
                <w:szCs w:val="24"/>
                <w:lang w:eastAsia="es-DO"/>
              </w:rPr>
              <w:t>MAS,  OCTUBRE</w:t>
            </w:r>
            <w:proofErr w:type="gramEnd"/>
            <w:r w:rsidRPr="00871FA8">
              <w:rPr>
                <w:rFonts w:eastAsia="Times New Roman" w:cs="Times New Roman"/>
                <w:color w:val="767171"/>
                <w:szCs w:val="24"/>
                <w:lang w:eastAsia="es-DO"/>
              </w:rPr>
              <w:t xml:space="preserve"> 2021</w:t>
            </w:r>
          </w:p>
        </w:tc>
        <w:tc>
          <w:tcPr>
            <w:tcW w:w="1820" w:type="dxa"/>
            <w:shd w:val="clear" w:color="auto" w:fill="auto"/>
            <w:noWrap/>
            <w:vAlign w:val="center"/>
            <w:hideMark/>
          </w:tcPr>
          <w:p w14:paraId="6741464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0B012C77" w14:textId="77777777" w:rsidTr="005C48F2">
        <w:trPr>
          <w:trHeight w:val="615"/>
          <w:jc w:val="center"/>
        </w:trPr>
        <w:tc>
          <w:tcPr>
            <w:tcW w:w="582" w:type="dxa"/>
            <w:shd w:val="clear" w:color="auto" w:fill="auto"/>
            <w:noWrap/>
            <w:vAlign w:val="center"/>
            <w:hideMark/>
          </w:tcPr>
          <w:p w14:paraId="0FDE5C4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456</w:t>
            </w:r>
          </w:p>
        </w:tc>
        <w:tc>
          <w:tcPr>
            <w:tcW w:w="3234" w:type="dxa"/>
            <w:shd w:val="clear" w:color="auto" w:fill="auto"/>
            <w:noWrap/>
            <w:vAlign w:val="center"/>
            <w:hideMark/>
          </w:tcPr>
          <w:p w14:paraId="60868560" w14:textId="77777777" w:rsidR="00B6762A" w:rsidRPr="00871FA8" w:rsidRDefault="00B6762A" w:rsidP="00811FBC">
            <w:pPr>
              <w:spacing w:after="0" w:line="360" w:lineRule="auto"/>
              <w:rPr>
                <w:rFonts w:eastAsia="Times New Roman" w:cs="Times New Roman"/>
                <w:color w:val="767171"/>
                <w:szCs w:val="24"/>
                <w:lang w:eastAsia="es-DO"/>
              </w:rPr>
            </w:pPr>
            <w:proofErr w:type="gramStart"/>
            <w:r w:rsidRPr="00871FA8">
              <w:rPr>
                <w:rFonts w:eastAsia="Times New Roman" w:cs="Times New Roman"/>
                <w:color w:val="767171"/>
                <w:szCs w:val="24"/>
                <w:lang w:eastAsia="es-DO"/>
              </w:rPr>
              <w:t>TECSAT,SRL</w:t>
            </w:r>
            <w:proofErr w:type="gramEnd"/>
          </w:p>
        </w:tc>
        <w:tc>
          <w:tcPr>
            <w:tcW w:w="4100" w:type="dxa"/>
            <w:shd w:val="clear" w:color="auto" w:fill="auto"/>
            <w:vAlign w:val="center"/>
            <w:hideMark/>
          </w:tcPr>
          <w:p w14:paraId="23B7AA9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EN PELOTA Y ALGO MAS, SEPT. 2021</w:t>
            </w:r>
          </w:p>
        </w:tc>
        <w:tc>
          <w:tcPr>
            <w:tcW w:w="1820" w:type="dxa"/>
            <w:shd w:val="clear" w:color="auto" w:fill="auto"/>
            <w:noWrap/>
            <w:vAlign w:val="center"/>
            <w:hideMark/>
          </w:tcPr>
          <w:p w14:paraId="5817255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59,000.00</w:t>
            </w:r>
          </w:p>
        </w:tc>
      </w:tr>
      <w:tr w:rsidR="00B6762A" w:rsidRPr="00871FA8" w14:paraId="79CD55CF" w14:textId="77777777" w:rsidTr="005C48F2">
        <w:trPr>
          <w:trHeight w:val="600"/>
          <w:jc w:val="center"/>
        </w:trPr>
        <w:tc>
          <w:tcPr>
            <w:tcW w:w="582" w:type="dxa"/>
            <w:shd w:val="clear" w:color="auto" w:fill="auto"/>
            <w:noWrap/>
            <w:vAlign w:val="center"/>
            <w:hideMark/>
          </w:tcPr>
          <w:p w14:paraId="4713963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457</w:t>
            </w:r>
          </w:p>
        </w:tc>
        <w:tc>
          <w:tcPr>
            <w:tcW w:w="3234" w:type="dxa"/>
            <w:shd w:val="clear" w:color="auto" w:fill="auto"/>
            <w:vAlign w:val="center"/>
            <w:hideMark/>
          </w:tcPr>
          <w:p w14:paraId="5577872A"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TELEANTILLAS, SAS</w:t>
            </w:r>
          </w:p>
        </w:tc>
        <w:tc>
          <w:tcPr>
            <w:tcW w:w="4100" w:type="dxa"/>
            <w:shd w:val="clear" w:color="auto" w:fill="auto"/>
            <w:vAlign w:val="center"/>
            <w:hideMark/>
          </w:tcPr>
          <w:p w14:paraId="65892A6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ESTO NO TIENE NOMBRE (CERTIFICACION ISO 2001 Y PRECIOS JUSTOS)</w:t>
            </w:r>
          </w:p>
        </w:tc>
        <w:tc>
          <w:tcPr>
            <w:tcW w:w="1820" w:type="dxa"/>
            <w:shd w:val="clear" w:color="auto" w:fill="auto"/>
            <w:noWrap/>
            <w:vAlign w:val="center"/>
            <w:hideMark/>
          </w:tcPr>
          <w:p w14:paraId="5A2C8A9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70,800.00</w:t>
            </w:r>
          </w:p>
        </w:tc>
      </w:tr>
      <w:tr w:rsidR="00B6762A" w:rsidRPr="00871FA8" w14:paraId="48E1804D" w14:textId="77777777" w:rsidTr="005C48F2">
        <w:trPr>
          <w:trHeight w:val="675"/>
          <w:jc w:val="center"/>
        </w:trPr>
        <w:tc>
          <w:tcPr>
            <w:tcW w:w="582" w:type="dxa"/>
            <w:shd w:val="clear" w:color="auto" w:fill="auto"/>
            <w:noWrap/>
            <w:vAlign w:val="center"/>
            <w:hideMark/>
          </w:tcPr>
          <w:p w14:paraId="5561E4A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458</w:t>
            </w:r>
          </w:p>
        </w:tc>
        <w:tc>
          <w:tcPr>
            <w:tcW w:w="3234" w:type="dxa"/>
            <w:shd w:val="clear" w:color="auto" w:fill="auto"/>
            <w:vAlign w:val="center"/>
            <w:hideMark/>
          </w:tcPr>
          <w:p w14:paraId="278EB21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TELEMEDIOS DOMINICANA,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2851FB4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DIGITAL, CORRESPONDIENTE AL MES DE AGOSTO 2021</w:t>
            </w:r>
          </w:p>
        </w:tc>
        <w:tc>
          <w:tcPr>
            <w:tcW w:w="1820" w:type="dxa"/>
            <w:shd w:val="clear" w:color="auto" w:fill="auto"/>
            <w:noWrap/>
            <w:vAlign w:val="center"/>
            <w:hideMark/>
          </w:tcPr>
          <w:p w14:paraId="6C20FEF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69A69E08" w14:textId="77777777" w:rsidTr="005C48F2">
        <w:trPr>
          <w:trHeight w:val="600"/>
          <w:jc w:val="center"/>
        </w:trPr>
        <w:tc>
          <w:tcPr>
            <w:tcW w:w="582" w:type="dxa"/>
            <w:shd w:val="clear" w:color="auto" w:fill="auto"/>
            <w:noWrap/>
            <w:vAlign w:val="center"/>
            <w:hideMark/>
          </w:tcPr>
          <w:p w14:paraId="0E03E38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459</w:t>
            </w:r>
          </w:p>
        </w:tc>
        <w:tc>
          <w:tcPr>
            <w:tcW w:w="3234" w:type="dxa"/>
            <w:shd w:val="clear" w:color="auto" w:fill="auto"/>
            <w:vAlign w:val="center"/>
            <w:hideMark/>
          </w:tcPr>
          <w:p w14:paraId="463BF4C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TELEMEDIOS DOMINICANA,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052953A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DIGITAL, CORRESPONDIENTE AL MES DE SEPTIEMBRE  2021</w:t>
            </w:r>
          </w:p>
        </w:tc>
        <w:tc>
          <w:tcPr>
            <w:tcW w:w="1820" w:type="dxa"/>
            <w:shd w:val="clear" w:color="auto" w:fill="auto"/>
            <w:noWrap/>
            <w:vAlign w:val="center"/>
            <w:hideMark/>
          </w:tcPr>
          <w:p w14:paraId="1D79EDD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3BC8DF56" w14:textId="77777777" w:rsidTr="005C48F2">
        <w:trPr>
          <w:trHeight w:val="600"/>
          <w:jc w:val="center"/>
        </w:trPr>
        <w:tc>
          <w:tcPr>
            <w:tcW w:w="582" w:type="dxa"/>
            <w:shd w:val="clear" w:color="auto" w:fill="auto"/>
            <w:noWrap/>
            <w:vAlign w:val="center"/>
            <w:hideMark/>
          </w:tcPr>
          <w:p w14:paraId="380990F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460</w:t>
            </w:r>
          </w:p>
        </w:tc>
        <w:tc>
          <w:tcPr>
            <w:tcW w:w="3234" w:type="dxa"/>
            <w:shd w:val="clear" w:color="auto" w:fill="auto"/>
            <w:vAlign w:val="center"/>
            <w:hideMark/>
          </w:tcPr>
          <w:p w14:paraId="620A46F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TELEMEDIOS DOMINICANA,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3F5059C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PROGRAMACION DIGITAL, AL MES DE OCTUBRE 2021</w:t>
            </w:r>
          </w:p>
        </w:tc>
        <w:tc>
          <w:tcPr>
            <w:tcW w:w="1820" w:type="dxa"/>
            <w:shd w:val="clear" w:color="auto" w:fill="auto"/>
            <w:noWrap/>
            <w:vAlign w:val="center"/>
            <w:hideMark/>
          </w:tcPr>
          <w:p w14:paraId="0890F30D"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1E54A7AE" w14:textId="77777777" w:rsidTr="005C48F2">
        <w:trPr>
          <w:trHeight w:val="600"/>
          <w:jc w:val="center"/>
        </w:trPr>
        <w:tc>
          <w:tcPr>
            <w:tcW w:w="582" w:type="dxa"/>
            <w:shd w:val="clear" w:color="auto" w:fill="auto"/>
            <w:noWrap/>
            <w:vAlign w:val="center"/>
            <w:hideMark/>
          </w:tcPr>
          <w:p w14:paraId="242CC72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461</w:t>
            </w:r>
          </w:p>
        </w:tc>
        <w:tc>
          <w:tcPr>
            <w:tcW w:w="3234" w:type="dxa"/>
            <w:shd w:val="clear" w:color="auto" w:fill="auto"/>
            <w:vAlign w:val="center"/>
            <w:hideMark/>
          </w:tcPr>
          <w:p w14:paraId="64DFEB2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TELEOPERADORA DEL NORTE (TELENORTE)</w:t>
            </w:r>
          </w:p>
        </w:tc>
        <w:tc>
          <w:tcPr>
            <w:tcW w:w="4100" w:type="dxa"/>
            <w:shd w:val="clear" w:color="auto" w:fill="auto"/>
            <w:vAlign w:val="center"/>
            <w:hideMark/>
          </w:tcPr>
          <w:p w14:paraId="7D4CC01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EN PROGRAMACION REGULAR, CORRESPONDIENTE AL MES DE AGOSTO 2021</w:t>
            </w:r>
          </w:p>
        </w:tc>
        <w:tc>
          <w:tcPr>
            <w:tcW w:w="1820" w:type="dxa"/>
            <w:shd w:val="clear" w:color="auto" w:fill="auto"/>
            <w:noWrap/>
            <w:vAlign w:val="center"/>
            <w:hideMark/>
          </w:tcPr>
          <w:p w14:paraId="0471D71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232D316F" w14:textId="77777777" w:rsidTr="005C48F2">
        <w:trPr>
          <w:trHeight w:val="600"/>
          <w:jc w:val="center"/>
        </w:trPr>
        <w:tc>
          <w:tcPr>
            <w:tcW w:w="582" w:type="dxa"/>
            <w:shd w:val="clear" w:color="auto" w:fill="auto"/>
            <w:noWrap/>
            <w:vAlign w:val="center"/>
            <w:hideMark/>
          </w:tcPr>
          <w:p w14:paraId="30B1856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462</w:t>
            </w:r>
          </w:p>
        </w:tc>
        <w:tc>
          <w:tcPr>
            <w:tcW w:w="3234" w:type="dxa"/>
            <w:shd w:val="clear" w:color="auto" w:fill="auto"/>
            <w:vAlign w:val="center"/>
            <w:hideMark/>
          </w:tcPr>
          <w:p w14:paraId="25573C9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TELEOPERADORA DEL NORTE (TELENORTE)</w:t>
            </w:r>
          </w:p>
        </w:tc>
        <w:tc>
          <w:tcPr>
            <w:tcW w:w="4100" w:type="dxa"/>
            <w:shd w:val="clear" w:color="auto" w:fill="auto"/>
            <w:vAlign w:val="center"/>
            <w:hideMark/>
          </w:tcPr>
          <w:p w14:paraId="1EBC894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EN PROGRAMACION REGULAR, CORRESPONDIENTE AL MES DE SEPTIEMBRE  2021</w:t>
            </w:r>
          </w:p>
        </w:tc>
        <w:tc>
          <w:tcPr>
            <w:tcW w:w="1820" w:type="dxa"/>
            <w:shd w:val="clear" w:color="auto" w:fill="auto"/>
            <w:noWrap/>
            <w:vAlign w:val="center"/>
            <w:hideMark/>
          </w:tcPr>
          <w:p w14:paraId="41EC595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7DA268A5" w14:textId="77777777" w:rsidTr="005C48F2">
        <w:trPr>
          <w:trHeight w:val="600"/>
          <w:jc w:val="center"/>
        </w:trPr>
        <w:tc>
          <w:tcPr>
            <w:tcW w:w="582" w:type="dxa"/>
            <w:shd w:val="clear" w:color="auto" w:fill="auto"/>
            <w:noWrap/>
            <w:vAlign w:val="center"/>
            <w:hideMark/>
          </w:tcPr>
          <w:p w14:paraId="17CE315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463</w:t>
            </w:r>
          </w:p>
        </w:tc>
        <w:tc>
          <w:tcPr>
            <w:tcW w:w="3234" w:type="dxa"/>
            <w:shd w:val="clear" w:color="auto" w:fill="auto"/>
            <w:vAlign w:val="center"/>
            <w:hideMark/>
          </w:tcPr>
          <w:p w14:paraId="5C478B0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TELEOPERADORA DEL NORTE (TELENORTE)</w:t>
            </w:r>
          </w:p>
        </w:tc>
        <w:tc>
          <w:tcPr>
            <w:tcW w:w="4100" w:type="dxa"/>
            <w:shd w:val="clear" w:color="auto" w:fill="auto"/>
            <w:vAlign w:val="center"/>
            <w:hideMark/>
          </w:tcPr>
          <w:p w14:paraId="3FAE779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PUBLICIDAD EN PROGRAMACION REGULAR, CORRESPONDIENTE AL MES DE OCTUBRE  2021</w:t>
            </w:r>
          </w:p>
        </w:tc>
        <w:tc>
          <w:tcPr>
            <w:tcW w:w="1820" w:type="dxa"/>
            <w:shd w:val="clear" w:color="auto" w:fill="auto"/>
            <w:noWrap/>
            <w:vAlign w:val="center"/>
            <w:hideMark/>
          </w:tcPr>
          <w:p w14:paraId="232FD8F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1C8EFF01" w14:textId="77777777" w:rsidTr="005C48F2">
        <w:trPr>
          <w:trHeight w:val="600"/>
          <w:jc w:val="center"/>
        </w:trPr>
        <w:tc>
          <w:tcPr>
            <w:tcW w:w="582" w:type="dxa"/>
            <w:shd w:val="clear" w:color="auto" w:fill="auto"/>
            <w:noWrap/>
            <w:vAlign w:val="center"/>
            <w:hideMark/>
          </w:tcPr>
          <w:p w14:paraId="5A956CA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464</w:t>
            </w:r>
          </w:p>
        </w:tc>
        <w:tc>
          <w:tcPr>
            <w:tcW w:w="3234" w:type="dxa"/>
            <w:shd w:val="clear" w:color="auto" w:fill="auto"/>
            <w:vAlign w:val="center"/>
            <w:hideMark/>
          </w:tcPr>
          <w:p w14:paraId="31759C3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TRANSPORTE VIRGILIO ALVAREZ</w:t>
            </w:r>
          </w:p>
        </w:tc>
        <w:tc>
          <w:tcPr>
            <w:tcW w:w="4100" w:type="dxa"/>
            <w:shd w:val="clear" w:color="auto" w:fill="auto"/>
            <w:vAlign w:val="center"/>
            <w:hideMark/>
          </w:tcPr>
          <w:p w14:paraId="07F7564F"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TRASLADO DE EQUIPOS DE OFICINA</w:t>
            </w:r>
          </w:p>
        </w:tc>
        <w:tc>
          <w:tcPr>
            <w:tcW w:w="1820" w:type="dxa"/>
            <w:shd w:val="clear" w:color="auto" w:fill="auto"/>
            <w:noWrap/>
            <w:vAlign w:val="center"/>
            <w:hideMark/>
          </w:tcPr>
          <w:p w14:paraId="36B6C42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185,000.00</w:t>
            </w:r>
          </w:p>
        </w:tc>
      </w:tr>
      <w:tr w:rsidR="00B6762A" w:rsidRPr="00871FA8" w14:paraId="6B519C4C" w14:textId="77777777" w:rsidTr="005C48F2">
        <w:trPr>
          <w:trHeight w:val="600"/>
          <w:jc w:val="center"/>
        </w:trPr>
        <w:tc>
          <w:tcPr>
            <w:tcW w:w="582" w:type="dxa"/>
            <w:shd w:val="clear" w:color="auto" w:fill="auto"/>
            <w:noWrap/>
            <w:vAlign w:val="center"/>
            <w:hideMark/>
          </w:tcPr>
          <w:p w14:paraId="34D99B1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465</w:t>
            </w:r>
          </w:p>
        </w:tc>
        <w:tc>
          <w:tcPr>
            <w:tcW w:w="3234" w:type="dxa"/>
            <w:shd w:val="clear" w:color="auto" w:fill="auto"/>
            <w:vAlign w:val="center"/>
            <w:hideMark/>
          </w:tcPr>
          <w:p w14:paraId="1B20618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V ENERGY,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444A688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COMPENSACION COMBUSTIBLE (PPI)</w:t>
            </w:r>
          </w:p>
        </w:tc>
        <w:tc>
          <w:tcPr>
            <w:tcW w:w="1820" w:type="dxa"/>
            <w:shd w:val="clear" w:color="auto" w:fill="auto"/>
            <w:noWrap/>
            <w:vAlign w:val="center"/>
            <w:hideMark/>
          </w:tcPr>
          <w:p w14:paraId="759835B7"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52,893,716.86</w:t>
            </w:r>
          </w:p>
        </w:tc>
      </w:tr>
      <w:tr w:rsidR="00B6762A" w:rsidRPr="00871FA8" w14:paraId="1CBE890A" w14:textId="77777777" w:rsidTr="005C48F2">
        <w:trPr>
          <w:trHeight w:val="600"/>
          <w:jc w:val="center"/>
        </w:trPr>
        <w:tc>
          <w:tcPr>
            <w:tcW w:w="582" w:type="dxa"/>
            <w:shd w:val="clear" w:color="auto" w:fill="auto"/>
            <w:noWrap/>
            <w:vAlign w:val="center"/>
            <w:hideMark/>
          </w:tcPr>
          <w:p w14:paraId="34E60253"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466</w:t>
            </w:r>
          </w:p>
        </w:tc>
        <w:tc>
          <w:tcPr>
            <w:tcW w:w="3234" w:type="dxa"/>
            <w:shd w:val="clear" w:color="auto" w:fill="auto"/>
            <w:vAlign w:val="center"/>
            <w:hideMark/>
          </w:tcPr>
          <w:p w14:paraId="76F4079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 xml:space="preserve">V ENERGY, </w:t>
            </w:r>
            <w:proofErr w:type="gramStart"/>
            <w:r w:rsidRPr="00871FA8">
              <w:rPr>
                <w:rFonts w:eastAsia="Times New Roman" w:cs="Times New Roman"/>
                <w:color w:val="767171"/>
                <w:szCs w:val="24"/>
                <w:lang w:eastAsia="es-DO"/>
              </w:rPr>
              <w:t>S.A</w:t>
            </w:r>
            <w:proofErr w:type="gramEnd"/>
          </w:p>
        </w:tc>
        <w:tc>
          <w:tcPr>
            <w:tcW w:w="4100" w:type="dxa"/>
            <w:shd w:val="clear" w:color="auto" w:fill="auto"/>
            <w:vAlign w:val="center"/>
            <w:hideMark/>
          </w:tcPr>
          <w:p w14:paraId="0AD3F2BE"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COMPENSACION COMBUSTIBLE (PPI)</w:t>
            </w:r>
          </w:p>
        </w:tc>
        <w:tc>
          <w:tcPr>
            <w:tcW w:w="1820" w:type="dxa"/>
            <w:shd w:val="clear" w:color="auto" w:fill="auto"/>
            <w:noWrap/>
            <w:vAlign w:val="center"/>
            <w:hideMark/>
          </w:tcPr>
          <w:p w14:paraId="0014103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7,067,505.04</w:t>
            </w:r>
          </w:p>
        </w:tc>
      </w:tr>
      <w:tr w:rsidR="00B6762A" w:rsidRPr="00871FA8" w14:paraId="2606128C" w14:textId="77777777" w:rsidTr="005C48F2">
        <w:trPr>
          <w:trHeight w:val="600"/>
          <w:jc w:val="center"/>
        </w:trPr>
        <w:tc>
          <w:tcPr>
            <w:tcW w:w="582" w:type="dxa"/>
            <w:shd w:val="clear" w:color="auto" w:fill="auto"/>
            <w:noWrap/>
            <w:vAlign w:val="center"/>
            <w:hideMark/>
          </w:tcPr>
          <w:p w14:paraId="549BF88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467</w:t>
            </w:r>
          </w:p>
        </w:tc>
        <w:tc>
          <w:tcPr>
            <w:tcW w:w="3234" w:type="dxa"/>
            <w:shd w:val="clear" w:color="auto" w:fill="auto"/>
            <w:vAlign w:val="center"/>
            <w:hideMark/>
          </w:tcPr>
          <w:p w14:paraId="7E9B68B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VEGAZO INGENIEROS ELECTRONICOS, SRL</w:t>
            </w:r>
          </w:p>
        </w:tc>
        <w:tc>
          <w:tcPr>
            <w:tcW w:w="4100" w:type="dxa"/>
            <w:shd w:val="clear" w:color="auto" w:fill="auto"/>
            <w:vAlign w:val="center"/>
            <w:hideMark/>
          </w:tcPr>
          <w:p w14:paraId="2B0CAAA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MATERIALES PARA CORRECCION DE FUGA DE REFRIGERANTES DE EQUIPOS DE COMERCIO INTERNACIONAL</w:t>
            </w:r>
          </w:p>
        </w:tc>
        <w:tc>
          <w:tcPr>
            <w:tcW w:w="1820" w:type="dxa"/>
            <w:shd w:val="clear" w:color="auto" w:fill="auto"/>
            <w:noWrap/>
            <w:vAlign w:val="center"/>
            <w:hideMark/>
          </w:tcPr>
          <w:p w14:paraId="1FFC1D8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23,183.29</w:t>
            </w:r>
          </w:p>
        </w:tc>
      </w:tr>
      <w:tr w:rsidR="00B6762A" w:rsidRPr="00871FA8" w14:paraId="3812048F" w14:textId="77777777" w:rsidTr="005C48F2">
        <w:trPr>
          <w:trHeight w:val="600"/>
          <w:jc w:val="center"/>
        </w:trPr>
        <w:tc>
          <w:tcPr>
            <w:tcW w:w="582" w:type="dxa"/>
            <w:shd w:val="clear" w:color="auto" w:fill="auto"/>
            <w:noWrap/>
            <w:vAlign w:val="center"/>
            <w:hideMark/>
          </w:tcPr>
          <w:p w14:paraId="52024F6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468</w:t>
            </w:r>
          </w:p>
        </w:tc>
        <w:tc>
          <w:tcPr>
            <w:tcW w:w="3234" w:type="dxa"/>
            <w:shd w:val="clear" w:color="auto" w:fill="auto"/>
            <w:vAlign w:val="center"/>
            <w:hideMark/>
          </w:tcPr>
          <w:p w14:paraId="3DAD651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VEGAZO INGENIEROS ELECTRONICOS, SRL</w:t>
            </w:r>
          </w:p>
        </w:tc>
        <w:tc>
          <w:tcPr>
            <w:tcW w:w="4100" w:type="dxa"/>
            <w:shd w:val="clear" w:color="auto" w:fill="auto"/>
            <w:vAlign w:val="center"/>
            <w:hideMark/>
          </w:tcPr>
          <w:p w14:paraId="400BACB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MATERIALES PARA BREAKER GENERAL ELECTRIC</w:t>
            </w:r>
          </w:p>
        </w:tc>
        <w:tc>
          <w:tcPr>
            <w:tcW w:w="1820" w:type="dxa"/>
            <w:shd w:val="clear" w:color="auto" w:fill="auto"/>
            <w:noWrap/>
            <w:vAlign w:val="center"/>
            <w:hideMark/>
          </w:tcPr>
          <w:p w14:paraId="1AEE03BC"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18,862.60</w:t>
            </w:r>
          </w:p>
        </w:tc>
      </w:tr>
      <w:tr w:rsidR="00B6762A" w:rsidRPr="00871FA8" w14:paraId="014AE919" w14:textId="77777777" w:rsidTr="005C48F2">
        <w:trPr>
          <w:trHeight w:val="600"/>
          <w:jc w:val="center"/>
        </w:trPr>
        <w:tc>
          <w:tcPr>
            <w:tcW w:w="582" w:type="dxa"/>
            <w:shd w:val="clear" w:color="auto" w:fill="auto"/>
            <w:noWrap/>
            <w:vAlign w:val="center"/>
            <w:hideMark/>
          </w:tcPr>
          <w:p w14:paraId="2645C3C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469</w:t>
            </w:r>
          </w:p>
        </w:tc>
        <w:tc>
          <w:tcPr>
            <w:tcW w:w="3234" w:type="dxa"/>
            <w:shd w:val="clear" w:color="auto" w:fill="auto"/>
            <w:vAlign w:val="center"/>
            <w:hideMark/>
          </w:tcPr>
          <w:p w14:paraId="5D759837"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VELEZ IMPORT, SRL</w:t>
            </w:r>
          </w:p>
        </w:tc>
        <w:tc>
          <w:tcPr>
            <w:tcW w:w="4100" w:type="dxa"/>
            <w:shd w:val="clear" w:color="auto" w:fill="auto"/>
            <w:vAlign w:val="center"/>
            <w:hideMark/>
          </w:tcPr>
          <w:p w14:paraId="035D62C8"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MATERIAL GASTABLE DE OFICINA DEL MICM</w:t>
            </w:r>
          </w:p>
        </w:tc>
        <w:tc>
          <w:tcPr>
            <w:tcW w:w="1820" w:type="dxa"/>
            <w:shd w:val="clear" w:color="auto" w:fill="auto"/>
            <w:noWrap/>
            <w:vAlign w:val="center"/>
            <w:hideMark/>
          </w:tcPr>
          <w:p w14:paraId="30A33C3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49,899.25</w:t>
            </w:r>
          </w:p>
        </w:tc>
      </w:tr>
      <w:tr w:rsidR="00B6762A" w:rsidRPr="00871FA8" w14:paraId="44EFEB65" w14:textId="77777777" w:rsidTr="005C48F2">
        <w:trPr>
          <w:trHeight w:val="600"/>
          <w:jc w:val="center"/>
        </w:trPr>
        <w:tc>
          <w:tcPr>
            <w:tcW w:w="582" w:type="dxa"/>
            <w:shd w:val="clear" w:color="auto" w:fill="auto"/>
            <w:noWrap/>
            <w:vAlign w:val="center"/>
            <w:hideMark/>
          </w:tcPr>
          <w:p w14:paraId="31DD1E01"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470</w:t>
            </w:r>
          </w:p>
        </w:tc>
        <w:tc>
          <w:tcPr>
            <w:tcW w:w="3234" w:type="dxa"/>
            <w:shd w:val="clear" w:color="auto" w:fill="auto"/>
            <w:vAlign w:val="center"/>
            <w:hideMark/>
          </w:tcPr>
          <w:p w14:paraId="0AD4CF8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VELEZ IMPORT, SRL</w:t>
            </w:r>
          </w:p>
        </w:tc>
        <w:tc>
          <w:tcPr>
            <w:tcW w:w="4100" w:type="dxa"/>
            <w:shd w:val="clear" w:color="auto" w:fill="auto"/>
            <w:vAlign w:val="center"/>
            <w:hideMark/>
          </w:tcPr>
          <w:p w14:paraId="21293D4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ADQUISICION DE MATERIAL GASTABLE DE OFICINA DEL MICM</w:t>
            </w:r>
          </w:p>
        </w:tc>
        <w:tc>
          <w:tcPr>
            <w:tcW w:w="1820" w:type="dxa"/>
            <w:shd w:val="clear" w:color="auto" w:fill="auto"/>
            <w:noWrap/>
            <w:vAlign w:val="center"/>
            <w:hideMark/>
          </w:tcPr>
          <w:p w14:paraId="461F96F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10,443.00</w:t>
            </w:r>
          </w:p>
        </w:tc>
      </w:tr>
      <w:tr w:rsidR="00B6762A" w:rsidRPr="00871FA8" w14:paraId="238209C5" w14:textId="77777777" w:rsidTr="005C48F2">
        <w:trPr>
          <w:trHeight w:val="600"/>
          <w:jc w:val="center"/>
        </w:trPr>
        <w:tc>
          <w:tcPr>
            <w:tcW w:w="582" w:type="dxa"/>
            <w:shd w:val="clear" w:color="auto" w:fill="auto"/>
            <w:noWrap/>
            <w:vAlign w:val="center"/>
            <w:hideMark/>
          </w:tcPr>
          <w:p w14:paraId="4326598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471</w:t>
            </w:r>
          </w:p>
        </w:tc>
        <w:tc>
          <w:tcPr>
            <w:tcW w:w="3234" w:type="dxa"/>
            <w:shd w:val="clear" w:color="auto" w:fill="auto"/>
            <w:vAlign w:val="center"/>
            <w:hideMark/>
          </w:tcPr>
          <w:p w14:paraId="3144A59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VICTOR STERLYN SALOME</w:t>
            </w:r>
          </w:p>
        </w:tc>
        <w:tc>
          <w:tcPr>
            <w:tcW w:w="4100" w:type="dxa"/>
            <w:shd w:val="clear" w:color="auto" w:fill="auto"/>
            <w:vAlign w:val="center"/>
            <w:hideMark/>
          </w:tcPr>
          <w:p w14:paraId="3190A79C"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LIMPIEZA DE DRENAJE, POZO Y CISTERNA</w:t>
            </w:r>
          </w:p>
        </w:tc>
        <w:tc>
          <w:tcPr>
            <w:tcW w:w="1820" w:type="dxa"/>
            <w:shd w:val="clear" w:color="auto" w:fill="auto"/>
            <w:noWrap/>
            <w:vAlign w:val="center"/>
            <w:hideMark/>
          </w:tcPr>
          <w:p w14:paraId="157ACFC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103,446.67</w:t>
            </w:r>
          </w:p>
        </w:tc>
      </w:tr>
      <w:tr w:rsidR="00B6762A" w:rsidRPr="00871FA8" w14:paraId="52DB353F" w14:textId="77777777" w:rsidTr="005C48F2">
        <w:trPr>
          <w:trHeight w:val="600"/>
          <w:jc w:val="center"/>
        </w:trPr>
        <w:tc>
          <w:tcPr>
            <w:tcW w:w="582" w:type="dxa"/>
            <w:shd w:val="clear" w:color="auto" w:fill="auto"/>
            <w:noWrap/>
            <w:vAlign w:val="center"/>
            <w:hideMark/>
          </w:tcPr>
          <w:p w14:paraId="4EBD8370"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472</w:t>
            </w:r>
          </w:p>
        </w:tc>
        <w:tc>
          <w:tcPr>
            <w:tcW w:w="3234" w:type="dxa"/>
            <w:shd w:val="clear" w:color="auto" w:fill="auto"/>
            <w:noWrap/>
            <w:vAlign w:val="center"/>
            <w:hideMark/>
          </w:tcPr>
          <w:p w14:paraId="5768345B"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VLADIMIR HENRIQUEZ PEREZ (NT NUEVOS TIEMPOS)</w:t>
            </w:r>
          </w:p>
        </w:tc>
        <w:tc>
          <w:tcPr>
            <w:tcW w:w="4100" w:type="dxa"/>
            <w:shd w:val="clear" w:color="auto" w:fill="auto"/>
            <w:vAlign w:val="center"/>
            <w:hideMark/>
          </w:tcPr>
          <w:p w14:paraId="53AD6AA3"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ESPACIO PAGADO (NUEVOS TIEMPOS), AGOSTO, SEPTIEMBRE Y OCTUBRE 2021</w:t>
            </w:r>
          </w:p>
        </w:tc>
        <w:tc>
          <w:tcPr>
            <w:tcW w:w="1820" w:type="dxa"/>
            <w:shd w:val="clear" w:color="auto" w:fill="auto"/>
            <w:noWrap/>
            <w:vAlign w:val="center"/>
            <w:hideMark/>
          </w:tcPr>
          <w:p w14:paraId="3EE0D86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141,600.00</w:t>
            </w:r>
          </w:p>
        </w:tc>
      </w:tr>
      <w:tr w:rsidR="00B6762A" w:rsidRPr="00871FA8" w14:paraId="1F05EA47" w14:textId="77777777" w:rsidTr="005C48F2">
        <w:trPr>
          <w:trHeight w:val="600"/>
          <w:jc w:val="center"/>
        </w:trPr>
        <w:tc>
          <w:tcPr>
            <w:tcW w:w="582" w:type="dxa"/>
            <w:shd w:val="clear" w:color="auto" w:fill="auto"/>
            <w:noWrap/>
            <w:vAlign w:val="center"/>
            <w:hideMark/>
          </w:tcPr>
          <w:p w14:paraId="3E968A7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473</w:t>
            </w:r>
          </w:p>
        </w:tc>
        <w:tc>
          <w:tcPr>
            <w:tcW w:w="3234" w:type="dxa"/>
            <w:shd w:val="clear" w:color="auto" w:fill="auto"/>
            <w:vAlign w:val="center"/>
            <w:hideMark/>
          </w:tcPr>
          <w:p w14:paraId="304A5271"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WAGNER PYÑEYRO</w:t>
            </w:r>
          </w:p>
        </w:tc>
        <w:tc>
          <w:tcPr>
            <w:tcW w:w="4100" w:type="dxa"/>
            <w:shd w:val="clear" w:color="auto" w:fill="auto"/>
            <w:vAlign w:val="center"/>
            <w:hideMark/>
          </w:tcPr>
          <w:p w14:paraId="2E498BC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EL RESUMEN TV CON WAGNER PYÑERYRO, AGOSTO/20</w:t>
            </w:r>
          </w:p>
        </w:tc>
        <w:tc>
          <w:tcPr>
            <w:tcW w:w="1820" w:type="dxa"/>
            <w:shd w:val="clear" w:color="auto" w:fill="auto"/>
            <w:noWrap/>
            <w:vAlign w:val="center"/>
            <w:hideMark/>
          </w:tcPr>
          <w:p w14:paraId="5683F2C9"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w:t>
            </w:r>
          </w:p>
        </w:tc>
      </w:tr>
      <w:tr w:rsidR="00B6762A" w:rsidRPr="00871FA8" w14:paraId="757C6A69" w14:textId="77777777" w:rsidTr="005C48F2">
        <w:trPr>
          <w:trHeight w:val="600"/>
          <w:jc w:val="center"/>
        </w:trPr>
        <w:tc>
          <w:tcPr>
            <w:tcW w:w="582" w:type="dxa"/>
            <w:shd w:val="clear" w:color="auto" w:fill="auto"/>
            <w:noWrap/>
            <w:vAlign w:val="center"/>
            <w:hideMark/>
          </w:tcPr>
          <w:p w14:paraId="40F976CA"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lastRenderedPageBreak/>
              <w:t>474</w:t>
            </w:r>
          </w:p>
        </w:tc>
        <w:tc>
          <w:tcPr>
            <w:tcW w:w="3234" w:type="dxa"/>
            <w:shd w:val="clear" w:color="auto" w:fill="auto"/>
            <w:vAlign w:val="center"/>
            <w:hideMark/>
          </w:tcPr>
          <w:p w14:paraId="3D4F0AC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WESTCASTLE CORPORATION, SRL</w:t>
            </w:r>
          </w:p>
        </w:tc>
        <w:tc>
          <w:tcPr>
            <w:tcW w:w="4100" w:type="dxa"/>
            <w:shd w:val="clear" w:color="auto" w:fill="auto"/>
            <w:vAlign w:val="center"/>
            <w:hideMark/>
          </w:tcPr>
          <w:p w14:paraId="1C5D8DF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NOTICIERO 2DA EMISION, AGOSTO, SEPTIEMBRE Y OCTUBRE 2021</w:t>
            </w:r>
          </w:p>
        </w:tc>
        <w:tc>
          <w:tcPr>
            <w:tcW w:w="1820" w:type="dxa"/>
            <w:shd w:val="clear" w:color="auto" w:fill="auto"/>
            <w:noWrap/>
            <w:vAlign w:val="center"/>
            <w:hideMark/>
          </w:tcPr>
          <w:p w14:paraId="4C1C51D6"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354,000.00</w:t>
            </w:r>
          </w:p>
        </w:tc>
      </w:tr>
      <w:tr w:rsidR="00B6762A" w:rsidRPr="00871FA8" w14:paraId="4BDF96AE" w14:textId="77777777" w:rsidTr="005C48F2">
        <w:trPr>
          <w:trHeight w:val="600"/>
          <w:jc w:val="center"/>
        </w:trPr>
        <w:tc>
          <w:tcPr>
            <w:tcW w:w="582" w:type="dxa"/>
            <w:shd w:val="clear" w:color="auto" w:fill="auto"/>
            <w:noWrap/>
            <w:vAlign w:val="center"/>
            <w:hideMark/>
          </w:tcPr>
          <w:p w14:paraId="410B3F0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475</w:t>
            </w:r>
          </w:p>
        </w:tc>
        <w:tc>
          <w:tcPr>
            <w:tcW w:w="3234" w:type="dxa"/>
            <w:shd w:val="clear" w:color="auto" w:fill="auto"/>
            <w:vAlign w:val="center"/>
            <w:hideMark/>
          </w:tcPr>
          <w:p w14:paraId="677D8CD6"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WINDTELECOM S A</w:t>
            </w:r>
          </w:p>
        </w:tc>
        <w:tc>
          <w:tcPr>
            <w:tcW w:w="4100" w:type="dxa"/>
            <w:shd w:val="clear" w:color="auto" w:fill="auto"/>
            <w:vAlign w:val="center"/>
            <w:hideMark/>
          </w:tcPr>
          <w:p w14:paraId="5690EEC5"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INTERNET Y DATA</w:t>
            </w:r>
          </w:p>
        </w:tc>
        <w:tc>
          <w:tcPr>
            <w:tcW w:w="1820" w:type="dxa"/>
            <w:shd w:val="clear" w:color="auto" w:fill="auto"/>
            <w:noWrap/>
            <w:vAlign w:val="center"/>
            <w:hideMark/>
          </w:tcPr>
          <w:p w14:paraId="1124CD2B"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207,082.43</w:t>
            </w:r>
          </w:p>
        </w:tc>
      </w:tr>
      <w:tr w:rsidR="00B6762A" w:rsidRPr="00871FA8" w14:paraId="21EDCE6A" w14:textId="77777777" w:rsidTr="005C48F2">
        <w:trPr>
          <w:trHeight w:val="765"/>
          <w:jc w:val="center"/>
        </w:trPr>
        <w:tc>
          <w:tcPr>
            <w:tcW w:w="582" w:type="dxa"/>
            <w:shd w:val="clear" w:color="auto" w:fill="auto"/>
            <w:noWrap/>
            <w:vAlign w:val="center"/>
            <w:hideMark/>
          </w:tcPr>
          <w:p w14:paraId="5BA4638E"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476</w:t>
            </w:r>
          </w:p>
        </w:tc>
        <w:tc>
          <w:tcPr>
            <w:tcW w:w="3234" w:type="dxa"/>
            <w:shd w:val="clear" w:color="auto" w:fill="auto"/>
            <w:vAlign w:val="center"/>
            <w:hideMark/>
          </w:tcPr>
          <w:p w14:paraId="4C8C305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XMEDIOS S R L</w:t>
            </w:r>
          </w:p>
        </w:tc>
        <w:tc>
          <w:tcPr>
            <w:tcW w:w="4100" w:type="dxa"/>
            <w:shd w:val="clear" w:color="auto" w:fill="auto"/>
            <w:vAlign w:val="center"/>
            <w:hideMark/>
          </w:tcPr>
          <w:p w14:paraId="3926D604"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REPORTE ESPECIAL MES DE JUNIO 2019</w:t>
            </w:r>
          </w:p>
        </w:tc>
        <w:tc>
          <w:tcPr>
            <w:tcW w:w="1820" w:type="dxa"/>
            <w:shd w:val="clear" w:color="auto" w:fill="auto"/>
            <w:noWrap/>
            <w:vAlign w:val="center"/>
            <w:hideMark/>
          </w:tcPr>
          <w:p w14:paraId="21ED2694"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118,000.00</w:t>
            </w:r>
          </w:p>
        </w:tc>
      </w:tr>
      <w:tr w:rsidR="00B6762A" w:rsidRPr="00871FA8" w14:paraId="5369727B" w14:textId="77777777" w:rsidTr="005C48F2">
        <w:trPr>
          <w:trHeight w:val="600"/>
          <w:jc w:val="center"/>
        </w:trPr>
        <w:tc>
          <w:tcPr>
            <w:tcW w:w="582" w:type="dxa"/>
            <w:shd w:val="clear" w:color="auto" w:fill="auto"/>
            <w:noWrap/>
            <w:vAlign w:val="center"/>
            <w:hideMark/>
          </w:tcPr>
          <w:p w14:paraId="3B147965"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477</w:t>
            </w:r>
          </w:p>
        </w:tc>
        <w:tc>
          <w:tcPr>
            <w:tcW w:w="3234" w:type="dxa"/>
            <w:shd w:val="clear" w:color="auto" w:fill="auto"/>
            <w:vAlign w:val="center"/>
            <w:hideMark/>
          </w:tcPr>
          <w:p w14:paraId="1B81FD1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YENIFER ALTAGRACIA GIL SUAREZ (EL INFORMANTE)</w:t>
            </w:r>
          </w:p>
        </w:tc>
        <w:tc>
          <w:tcPr>
            <w:tcW w:w="4100" w:type="dxa"/>
            <w:shd w:val="clear" w:color="auto" w:fill="auto"/>
            <w:vAlign w:val="center"/>
            <w:hideMark/>
          </w:tcPr>
          <w:p w14:paraId="64D66C29"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PERIODICO EL INFORMANTE, MAYO - OCTUBRE 2021</w:t>
            </w:r>
          </w:p>
        </w:tc>
        <w:tc>
          <w:tcPr>
            <w:tcW w:w="1820" w:type="dxa"/>
            <w:shd w:val="clear" w:color="auto" w:fill="auto"/>
            <w:noWrap/>
            <w:vAlign w:val="center"/>
            <w:hideMark/>
          </w:tcPr>
          <w:p w14:paraId="11004BD2"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424,800.00</w:t>
            </w:r>
          </w:p>
        </w:tc>
      </w:tr>
      <w:tr w:rsidR="00B6762A" w:rsidRPr="00871FA8" w14:paraId="76B8BED2" w14:textId="77777777" w:rsidTr="005C48F2">
        <w:trPr>
          <w:trHeight w:val="765"/>
          <w:jc w:val="center"/>
        </w:trPr>
        <w:tc>
          <w:tcPr>
            <w:tcW w:w="582" w:type="dxa"/>
            <w:shd w:val="clear" w:color="auto" w:fill="auto"/>
            <w:noWrap/>
            <w:vAlign w:val="center"/>
            <w:hideMark/>
          </w:tcPr>
          <w:p w14:paraId="0F59C58F"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478</w:t>
            </w:r>
          </w:p>
        </w:tc>
        <w:tc>
          <w:tcPr>
            <w:tcW w:w="3234" w:type="dxa"/>
            <w:shd w:val="clear" w:color="auto" w:fill="auto"/>
            <w:vAlign w:val="center"/>
            <w:hideMark/>
          </w:tcPr>
          <w:p w14:paraId="01FCAF82"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YUNIOR GARCIA DIAZ</w:t>
            </w:r>
          </w:p>
        </w:tc>
        <w:tc>
          <w:tcPr>
            <w:tcW w:w="4100" w:type="dxa"/>
            <w:shd w:val="clear" w:color="auto" w:fill="auto"/>
            <w:vAlign w:val="center"/>
            <w:hideMark/>
          </w:tcPr>
          <w:p w14:paraId="55E5B650" w14:textId="77777777" w:rsidR="00B6762A" w:rsidRPr="00871FA8" w:rsidRDefault="00B6762A" w:rsidP="00811FBC">
            <w:pPr>
              <w:spacing w:after="0" w:line="360" w:lineRule="auto"/>
              <w:rPr>
                <w:rFonts w:eastAsia="Times New Roman" w:cs="Times New Roman"/>
                <w:color w:val="767171"/>
                <w:szCs w:val="24"/>
                <w:lang w:eastAsia="es-DO"/>
              </w:rPr>
            </w:pPr>
            <w:r w:rsidRPr="00871FA8">
              <w:rPr>
                <w:rFonts w:eastAsia="Times New Roman" w:cs="Times New Roman"/>
                <w:color w:val="767171"/>
                <w:szCs w:val="24"/>
                <w:lang w:eastAsia="es-DO"/>
              </w:rPr>
              <w:t>PUB. PROG. LA MAÑANA CALIENTE, ABRIL-AGOSTO 2020</w:t>
            </w:r>
          </w:p>
        </w:tc>
        <w:tc>
          <w:tcPr>
            <w:tcW w:w="1820" w:type="dxa"/>
            <w:shd w:val="clear" w:color="auto" w:fill="auto"/>
            <w:noWrap/>
            <w:vAlign w:val="center"/>
            <w:hideMark/>
          </w:tcPr>
          <w:p w14:paraId="688FFBB8" w14:textId="77777777" w:rsidR="00B6762A" w:rsidRPr="00871FA8" w:rsidRDefault="00B6762A" w:rsidP="00811FBC">
            <w:pPr>
              <w:spacing w:after="0" w:line="360" w:lineRule="auto"/>
              <w:jc w:val="center"/>
              <w:rPr>
                <w:rFonts w:eastAsia="Times New Roman" w:cs="Times New Roman"/>
                <w:color w:val="767171"/>
                <w:szCs w:val="24"/>
                <w:lang w:eastAsia="es-DO"/>
              </w:rPr>
            </w:pPr>
            <w:r w:rsidRPr="00871FA8">
              <w:rPr>
                <w:rFonts w:eastAsia="Times New Roman" w:cs="Times New Roman"/>
                <w:color w:val="767171"/>
                <w:szCs w:val="24"/>
                <w:lang w:eastAsia="es-DO"/>
              </w:rPr>
              <w:t>147,500.00</w:t>
            </w:r>
          </w:p>
        </w:tc>
      </w:tr>
      <w:tr w:rsidR="00B6762A" w:rsidRPr="00871FA8" w14:paraId="1BFFCBAC" w14:textId="77777777" w:rsidTr="005C48F2">
        <w:trPr>
          <w:trHeight w:val="605"/>
          <w:jc w:val="center"/>
        </w:trPr>
        <w:tc>
          <w:tcPr>
            <w:tcW w:w="582" w:type="dxa"/>
            <w:shd w:val="clear" w:color="auto" w:fill="auto"/>
            <w:noWrap/>
            <w:vAlign w:val="center"/>
          </w:tcPr>
          <w:p w14:paraId="287D7D98" w14:textId="77777777" w:rsidR="00B6762A" w:rsidRPr="00871FA8" w:rsidRDefault="00B6762A" w:rsidP="00811FBC">
            <w:pPr>
              <w:spacing w:after="0" w:line="360" w:lineRule="auto"/>
              <w:jc w:val="center"/>
              <w:rPr>
                <w:rFonts w:eastAsia="Times New Roman" w:cs="Times New Roman"/>
                <w:color w:val="767171"/>
                <w:szCs w:val="24"/>
                <w:lang w:eastAsia="es-DO"/>
              </w:rPr>
            </w:pPr>
          </w:p>
        </w:tc>
        <w:tc>
          <w:tcPr>
            <w:tcW w:w="7334" w:type="dxa"/>
            <w:gridSpan w:val="2"/>
            <w:shd w:val="clear" w:color="auto" w:fill="auto"/>
            <w:vAlign w:val="center"/>
          </w:tcPr>
          <w:p w14:paraId="7147FB12" w14:textId="77777777" w:rsidR="00B6762A" w:rsidRPr="00871FA8" w:rsidRDefault="00B6762A" w:rsidP="00811FBC">
            <w:pPr>
              <w:spacing w:after="0" w:line="360" w:lineRule="auto"/>
              <w:rPr>
                <w:rFonts w:eastAsia="Times New Roman" w:cs="Times New Roman"/>
                <w:b/>
                <w:bCs/>
                <w:color w:val="767171"/>
                <w:szCs w:val="24"/>
                <w:lang w:eastAsia="es-DO"/>
              </w:rPr>
            </w:pPr>
            <w:proofErr w:type="gramStart"/>
            <w:r w:rsidRPr="00871FA8">
              <w:rPr>
                <w:rFonts w:eastAsia="Times New Roman" w:cs="Times New Roman"/>
                <w:b/>
                <w:bCs/>
                <w:color w:val="767171"/>
                <w:szCs w:val="24"/>
                <w:lang w:eastAsia="es-DO"/>
              </w:rPr>
              <w:t>TOTAL</w:t>
            </w:r>
            <w:proofErr w:type="gramEnd"/>
            <w:r w:rsidRPr="00871FA8">
              <w:rPr>
                <w:rFonts w:eastAsia="Times New Roman" w:cs="Times New Roman"/>
                <w:b/>
                <w:bCs/>
                <w:color w:val="767171"/>
                <w:szCs w:val="24"/>
                <w:lang w:eastAsia="es-DO"/>
              </w:rPr>
              <w:t xml:space="preserve"> CUENTAS POR PAGAR</w:t>
            </w:r>
          </w:p>
        </w:tc>
        <w:tc>
          <w:tcPr>
            <w:tcW w:w="1820" w:type="dxa"/>
            <w:shd w:val="clear" w:color="auto" w:fill="auto"/>
            <w:noWrap/>
            <w:vAlign w:val="center"/>
          </w:tcPr>
          <w:p w14:paraId="7177CCFC" w14:textId="77777777" w:rsidR="00B6762A" w:rsidRPr="00871FA8" w:rsidRDefault="00B6762A" w:rsidP="00811FBC">
            <w:pPr>
              <w:spacing w:after="0" w:line="360" w:lineRule="auto"/>
              <w:rPr>
                <w:rFonts w:eastAsia="Times New Roman" w:cs="Times New Roman"/>
                <w:b/>
                <w:bCs/>
                <w:color w:val="767171"/>
                <w:szCs w:val="24"/>
                <w:lang w:eastAsia="es-DO"/>
              </w:rPr>
            </w:pPr>
            <w:r w:rsidRPr="00871FA8">
              <w:rPr>
                <w:rFonts w:eastAsia="Times New Roman" w:cs="Times New Roman"/>
                <w:b/>
                <w:bCs/>
                <w:color w:val="767171"/>
                <w:szCs w:val="24"/>
                <w:lang w:eastAsia="es-DO"/>
              </w:rPr>
              <w:t>3,401,927,866.97</w:t>
            </w:r>
          </w:p>
        </w:tc>
      </w:tr>
    </w:tbl>
    <w:p w14:paraId="5EB1241A" w14:textId="77D9C126" w:rsidR="00B6762A" w:rsidRDefault="006F632E" w:rsidP="00C44047">
      <w:pPr>
        <w:spacing w:after="0" w:line="360" w:lineRule="auto"/>
        <w:ind w:left="-993" w:firstLine="360"/>
        <w:jc w:val="both"/>
        <w:rPr>
          <w:rFonts w:eastAsia="Calibri" w:cs="Times New Roman"/>
          <w:i/>
          <w:iCs/>
          <w:color w:val="767171"/>
          <w:spacing w:val="20"/>
          <w:sz w:val="18"/>
          <w:szCs w:val="18"/>
        </w:rPr>
      </w:pPr>
      <w:r w:rsidRPr="00871FA8">
        <w:rPr>
          <w:rFonts w:eastAsia="Calibri" w:cs="Times New Roman"/>
          <w:i/>
          <w:iCs/>
          <w:color w:val="767171"/>
          <w:spacing w:val="20"/>
          <w:sz w:val="18"/>
          <w:szCs w:val="18"/>
        </w:rPr>
        <w:t xml:space="preserve">Fuente: Dirección Financiera </w:t>
      </w:r>
      <w:proofErr w:type="gramStart"/>
      <w:r w:rsidRPr="00871FA8">
        <w:rPr>
          <w:rFonts w:eastAsia="Calibri" w:cs="Times New Roman"/>
          <w:i/>
          <w:iCs/>
          <w:color w:val="767171"/>
          <w:spacing w:val="20"/>
          <w:sz w:val="18"/>
          <w:szCs w:val="18"/>
        </w:rPr>
        <w:t>MICM.-</w:t>
      </w:r>
      <w:proofErr w:type="gramEnd"/>
    </w:p>
    <w:p w14:paraId="77D3D453" w14:textId="1485685E" w:rsidR="005C48F2" w:rsidRDefault="005C48F2" w:rsidP="005C48F2">
      <w:pPr>
        <w:spacing w:after="0" w:line="360" w:lineRule="auto"/>
        <w:ind w:firstLine="360"/>
        <w:rPr>
          <w:rFonts w:eastAsia="Calibri" w:cs="Times New Roman"/>
          <w:i/>
          <w:iCs/>
          <w:color w:val="767171"/>
          <w:spacing w:val="20"/>
          <w:sz w:val="18"/>
          <w:szCs w:val="18"/>
        </w:rPr>
      </w:pPr>
    </w:p>
    <w:p w14:paraId="5D01AD7F" w14:textId="77777777" w:rsidR="005C48F2" w:rsidRPr="00871FA8" w:rsidRDefault="005C48F2" w:rsidP="005C48F2">
      <w:pPr>
        <w:spacing w:after="0" w:line="360" w:lineRule="auto"/>
        <w:ind w:firstLine="360"/>
        <w:rPr>
          <w:rFonts w:eastAsia="Calibri" w:cs="Times New Roman"/>
          <w:i/>
          <w:iCs/>
          <w:color w:val="767171"/>
          <w:spacing w:val="20"/>
          <w:sz w:val="18"/>
          <w:szCs w:val="18"/>
        </w:rPr>
      </w:pPr>
    </w:p>
    <w:p w14:paraId="2F743EA0" w14:textId="68EBF41B" w:rsidR="00B6762A" w:rsidRPr="00871FA8" w:rsidRDefault="00B6762A" w:rsidP="0019543C">
      <w:pPr>
        <w:pStyle w:val="Ttulo2"/>
        <w:numPr>
          <w:ilvl w:val="1"/>
          <w:numId w:val="8"/>
        </w:numPr>
        <w:spacing w:before="0" w:line="360" w:lineRule="auto"/>
        <w:jc w:val="both"/>
        <w:rPr>
          <w:rFonts w:cs="Times New Roman"/>
          <w:b/>
          <w:bCs/>
          <w:color w:val="767171"/>
          <w:sz w:val="24"/>
          <w:szCs w:val="24"/>
        </w:rPr>
      </w:pPr>
      <w:bookmarkStart w:id="49" w:name="_Toc90906851"/>
      <w:r w:rsidRPr="00871FA8">
        <w:rPr>
          <w:rFonts w:cs="Times New Roman"/>
          <w:b/>
          <w:bCs/>
          <w:color w:val="767171"/>
          <w:sz w:val="24"/>
          <w:szCs w:val="24"/>
        </w:rPr>
        <w:t>Cuentas por Cobrar</w:t>
      </w:r>
      <w:bookmarkEnd w:id="49"/>
    </w:p>
    <w:p w14:paraId="41395A22" w14:textId="77777777" w:rsidR="00B6762A" w:rsidRPr="00871FA8" w:rsidRDefault="00B6762A" w:rsidP="00953FAA">
      <w:pPr>
        <w:spacing w:after="0" w:line="360" w:lineRule="auto"/>
        <w:ind w:hanging="1276"/>
        <w:jc w:val="center"/>
        <w:rPr>
          <w:b/>
          <w:bCs/>
          <w:color w:val="767171"/>
          <w:szCs w:val="24"/>
        </w:rPr>
      </w:pPr>
    </w:p>
    <w:p w14:paraId="0B6B035C" w14:textId="47F719DC" w:rsidR="00B6762A" w:rsidRPr="00871FA8" w:rsidRDefault="00B6762A" w:rsidP="00953FAA">
      <w:pPr>
        <w:pStyle w:val="Descripcin"/>
        <w:keepNext/>
        <w:spacing w:after="0" w:line="360" w:lineRule="auto"/>
        <w:ind w:left="1560" w:hanging="1276"/>
        <w:jc w:val="center"/>
        <w:rPr>
          <w:b/>
          <w:bCs/>
          <w:i w:val="0"/>
          <w:iCs w:val="0"/>
          <w:color w:val="767171"/>
          <w:sz w:val="24"/>
          <w:szCs w:val="24"/>
        </w:rPr>
      </w:pPr>
      <w:r w:rsidRPr="00871FA8">
        <w:rPr>
          <w:b/>
          <w:bCs/>
          <w:i w:val="0"/>
          <w:iCs w:val="0"/>
          <w:color w:val="767171"/>
          <w:sz w:val="24"/>
          <w:szCs w:val="24"/>
        </w:rPr>
        <w:t xml:space="preserve">Tabla No.  </w:t>
      </w:r>
      <w:r w:rsidRPr="00871FA8">
        <w:rPr>
          <w:b/>
          <w:bCs/>
          <w:i w:val="0"/>
          <w:iCs w:val="0"/>
          <w:color w:val="767171"/>
          <w:sz w:val="24"/>
          <w:szCs w:val="24"/>
        </w:rPr>
        <w:fldChar w:fldCharType="begin"/>
      </w:r>
      <w:r w:rsidRPr="00871FA8">
        <w:rPr>
          <w:b/>
          <w:bCs/>
          <w:i w:val="0"/>
          <w:iCs w:val="0"/>
          <w:color w:val="767171"/>
          <w:sz w:val="24"/>
          <w:szCs w:val="24"/>
        </w:rPr>
        <w:instrText xml:space="preserve"> SEQ Tabla_No._ \* ARABIC </w:instrText>
      </w:r>
      <w:r w:rsidRPr="00871FA8">
        <w:rPr>
          <w:b/>
          <w:bCs/>
          <w:i w:val="0"/>
          <w:iCs w:val="0"/>
          <w:color w:val="767171"/>
          <w:sz w:val="24"/>
          <w:szCs w:val="24"/>
        </w:rPr>
        <w:fldChar w:fldCharType="separate"/>
      </w:r>
      <w:r w:rsidR="002713E7">
        <w:rPr>
          <w:b/>
          <w:bCs/>
          <w:i w:val="0"/>
          <w:iCs w:val="0"/>
          <w:noProof/>
          <w:color w:val="767171"/>
          <w:sz w:val="24"/>
          <w:szCs w:val="24"/>
        </w:rPr>
        <w:t>36</w:t>
      </w:r>
      <w:r w:rsidRPr="00871FA8">
        <w:rPr>
          <w:b/>
          <w:bCs/>
          <w:i w:val="0"/>
          <w:iCs w:val="0"/>
          <w:color w:val="767171"/>
          <w:sz w:val="24"/>
          <w:szCs w:val="24"/>
        </w:rPr>
        <w:fldChar w:fldCharType="end"/>
      </w:r>
    </w:p>
    <w:p w14:paraId="0DFED9FB" w14:textId="5919546C" w:rsidR="00B6762A" w:rsidRPr="00871FA8" w:rsidRDefault="00B6762A" w:rsidP="00953FAA">
      <w:pPr>
        <w:spacing w:after="0" w:line="360" w:lineRule="auto"/>
        <w:ind w:left="1560" w:hanging="1276"/>
        <w:jc w:val="center"/>
        <w:rPr>
          <w:color w:val="767171"/>
          <w:szCs w:val="24"/>
        </w:rPr>
      </w:pPr>
      <w:r w:rsidRPr="00871FA8">
        <w:rPr>
          <w:color w:val="767171"/>
          <w:szCs w:val="24"/>
        </w:rPr>
        <w:t>Comportamiento de las Cuentas por Cobrar del MICM</w:t>
      </w:r>
    </w:p>
    <w:p w14:paraId="11FCBCA8" w14:textId="02FD5FB8" w:rsidR="00B6762A" w:rsidRPr="00871FA8" w:rsidRDefault="00B6762A" w:rsidP="00953FAA">
      <w:pPr>
        <w:spacing w:after="0" w:line="360" w:lineRule="auto"/>
        <w:ind w:left="1560" w:hanging="1276"/>
        <w:jc w:val="center"/>
        <w:rPr>
          <w:color w:val="767171"/>
          <w:szCs w:val="24"/>
        </w:rPr>
      </w:pPr>
      <w:r w:rsidRPr="00871FA8">
        <w:rPr>
          <w:color w:val="767171"/>
          <w:szCs w:val="24"/>
        </w:rPr>
        <w:t>Al mes de noviembre 2021</w:t>
      </w:r>
    </w:p>
    <w:tbl>
      <w:tblPr>
        <w:tblW w:w="9899"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2268"/>
        <w:gridCol w:w="2835"/>
        <w:gridCol w:w="1701"/>
        <w:gridCol w:w="1455"/>
        <w:gridCol w:w="1640"/>
      </w:tblGrid>
      <w:tr w:rsidR="005C48F2" w:rsidRPr="005C48F2" w14:paraId="7635DBD0" w14:textId="77777777" w:rsidTr="005C48F2">
        <w:trPr>
          <w:trHeight w:val="458"/>
          <w:tblHeader/>
          <w:jc w:val="center"/>
        </w:trPr>
        <w:tc>
          <w:tcPr>
            <w:tcW w:w="2268" w:type="dxa"/>
            <w:vMerge w:val="restart"/>
            <w:shd w:val="clear" w:color="auto" w:fill="1F3864" w:themeFill="accent1" w:themeFillShade="80"/>
            <w:noWrap/>
            <w:vAlign w:val="center"/>
            <w:hideMark/>
          </w:tcPr>
          <w:p w14:paraId="50438FCF" w14:textId="77777777" w:rsidR="00B6762A" w:rsidRPr="005C48F2" w:rsidRDefault="00B6762A" w:rsidP="00811FBC">
            <w:pPr>
              <w:spacing w:after="0" w:line="360" w:lineRule="auto"/>
              <w:jc w:val="center"/>
              <w:rPr>
                <w:rFonts w:eastAsia="Times New Roman" w:cs="Times New Roman"/>
                <w:b/>
                <w:bCs/>
                <w:color w:val="FFFFFF" w:themeColor="background1"/>
                <w:szCs w:val="24"/>
                <w:lang w:eastAsia="es-DO"/>
              </w:rPr>
            </w:pPr>
            <w:r w:rsidRPr="005C48F2">
              <w:rPr>
                <w:rFonts w:eastAsia="Times New Roman" w:cs="Times New Roman"/>
                <w:b/>
                <w:bCs/>
                <w:color w:val="FFFFFF" w:themeColor="background1"/>
                <w:szCs w:val="24"/>
                <w:lang w:eastAsia="es-DO"/>
              </w:rPr>
              <w:t>EMPRESA</w:t>
            </w:r>
          </w:p>
        </w:tc>
        <w:tc>
          <w:tcPr>
            <w:tcW w:w="2835" w:type="dxa"/>
            <w:vMerge w:val="restart"/>
            <w:shd w:val="clear" w:color="auto" w:fill="1F3864" w:themeFill="accent1" w:themeFillShade="80"/>
            <w:noWrap/>
            <w:vAlign w:val="center"/>
            <w:hideMark/>
          </w:tcPr>
          <w:p w14:paraId="4AF0E0A6" w14:textId="77777777" w:rsidR="00B6762A" w:rsidRPr="005C48F2" w:rsidRDefault="00B6762A" w:rsidP="00811FBC">
            <w:pPr>
              <w:spacing w:after="0" w:line="360" w:lineRule="auto"/>
              <w:jc w:val="center"/>
              <w:rPr>
                <w:rFonts w:eastAsia="Times New Roman" w:cs="Times New Roman"/>
                <w:b/>
                <w:bCs/>
                <w:color w:val="FFFFFF" w:themeColor="background1"/>
                <w:szCs w:val="24"/>
                <w:lang w:eastAsia="es-DO"/>
              </w:rPr>
            </w:pPr>
            <w:r w:rsidRPr="005C48F2">
              <w:rPr>
                <w:rFonts w:eastAsia="Times New Roman" w:cs="Times New Roman"/>
                <w:b/>
                <w:bCs/>
                <w:color w:val="FFFFFF" w:themeColor="background1"/>
                <w:szCs w:val="24"/>
                <w:lang w:eastAsia="es-DO"/>
              </w:rPr>
              <w:t>CONCEPTO</w:t>
            </w:r>
          </w:p>
        </w:tc>
        <w:tc>
          <w:tcPr>
            <w:tcW w:w="1701" w:type="dxa"/>
            <w:vMerge w:val="restart"/>
            <w:shd w:val="clear" w:color="auto" w:fill="1F3864" w:themeFill="accent1" w:themeFillShade="80"/>
            <w:vAlign w:val="center"/>
            <w:hideMark/>
          </w:tcPr>
          <w:p w14:paraId="15E72217" w14:textId="77777777" w:rsidR="00B6762A" w:rsidRPr="005C48F2" w:rsidRDefault="00B6762A" w:rsidP="00811FBC">
            <w:pPr>
              <w:spacing w:after="0" w:line="360" w:lineRule="auto"/>
              <w:jc w:val="center"/>
              <w:rPr>
                <w:rFonts w:eastAsia="Times New Roman" w:cs="Times New Roman"/>
                <w:b/>
                <w:bCs/>
                <w:color w:val="FFFFFF" w:themeColor="background1"/>
                <w:szCs w:val="24"/>
                <w:lang w:eastAsia="es-DO"/>
              </w:rPr>
            </w:pPr>
            <w:proofErr w:type="gramStart"/>
            <w:r w:rsidRPr="005C48F2">
              <w:rPr>
                <w:rFonts w:eastAsia="Times New Roman" w:cs="Times New Roman"/>
                <w:b/>
                <w:bCs/>
                <w:color w:val="FFFFFF" w:themeColor="background1"/>
                <w:szCs w:val="24"/>
                <w:lang w:eastAsia="es-DO"/>
              </w:rPr>
              <w:t>TOTAL</w:t>
            </w:r>
            <w:proofErr w:type="gramEnd"/>
            <w:r w:rsidRPr="005C48F2">
              <w:rPr>
                <w:rFonts w:eastAsia="Times New Roman" w:cs="Times New Roman"/>
                <w:b/>
                <w:bCs/>
                <w:color w:val="FFFFFF" w:themeColor="background1"/>
                <w:szCs w:val="24"/>
                <w:lang w:eastAsia="es-DO"/>
              </w:rPr>
              <w:t xml:space="preserve"> FACTURADO</w:t>
            </w:r>
          </w:p>
        </w:tc>
        <w:tc>
          <w:tcPr>
            <w:tcW w:w="1455" w:type="dxa"/>
            <w:vMerge w:val="restart"/>
            <w:shd w:val="clear" w:color="auto" w:fill="1F3864" w:themeFill="accent1" w:themeFillShade="80"/>
            <w:vAlign w:val="center"/>
            <w:hideMark/>
          </w:tcPr>
          <w:p w14:paraId="5F138167" w14:textId="77777777" w:rsidR="00B6762A" w:rsidRPr="005C48F2" w:rsidRDefault="00B6762A" w:rsidP="00811FBC">
            <w:pPr>
              <w:spacing w:after="0" w:line="360" w:lineRule="auto"/>
              <w:jc w:val="center"/>
              <w:rPr>
                <w:rFonts w:eastAsia="Times New Roman" w:cs="Times New Roman"/>
                <w:b/>
                <w:bCs/>
                <w:color w:val="FFFFFF" w:themeColor="background1"/>
                <w:szCs w:val="24"/>
                <w:lang w:eastAsia="es-DO"/>
              </w:rPr>
            </w:pPr>
            <w:r w:rsidRPr="005C48F2">
              <w:rPr>
                <w:rFonts w:eastAsia="Times New Roman" w:cs="Times New Roman"/>
                <w:b/>
                <w:bCs/>
                <w:color w:val="FFFFFF" w:themeColor="background1"/>
                <w:szCs w:val="24"/>
                <w:lang w:eastAsia="es-DO"/>
              </w:rPr>
              <w:t>PAGO APLICADO</w:t>
            </w:r>
          </w:p>
        </w:tc>
        <w:tc>
          <w:tcPr>
            <w:tcW w:w="1640" w:type="dxa"/>
            <w:vMerge w:val="restart"/>
            <w:shd w:val="clear" w:color="auto" w:fill="1F3864" w:themeFill="accent1" w:themeFillShade="80"/>
            <w:vAlign w:val="center"/>
            <w:hideMark/>
          </w:tcPr>
          <w:p w14:paraId="0A583D57" w14:textId="77777777" w:rsidR="00B6762A" w:rsidRPr="005C48F2" w:rsidRDefault="00B6762A" w:rsidP="00811FBC">
            <w:pPr>
              <w:spacing w:after="0" w:line="360" w:lineRule="auto"/>
              <w:jc w:val="center"/>
              <w:rPr>
                <w:rFonts w:eastAsia="Times New Roman" w:cs="Times New Roman"/>
                <w:b/>
                <w:bCs/>
                <w:color w:val="FFFFFF" w:themeColor="background1"/>
                <w:szCs w:val="24"/>
                <w:lang w:eastAsia="es-DO"/>
              </w:rPr>
            </w:pPr>
            <w:r w:rsidRPr="005C48F2">
              <w:rPr>
                <w:rFonts w:eastAsia="Times New Roman" w:cs="Times New Roman"/>
                <w:b/>
                <w:bCs/>
                <w:color w:val="FFFFFF" w:themeColor="background1"/>
                <w:szCs w:val="24"/>
                <w:lang w:eastAsia="es-DO"/>
              </w:rPr>
              <w:t>MONTO PENDIENTE</w:t>
            </w:r>
          </w:p>
        </w:tc>
      </w:tr>
      <w:tr w:rsidR="005C48F2" w:rsidRPr="005C48F2" w14:paraId="75811C31" w14:textId="77777777" w:rsidTr="005C48F2">
        <w:trPr>
          <w:trHeight w:val="458"/>
          <w:tblHeader/>
          <w:jc w:val="center"/>
        </w:trPr>
        <w:tc>
          <w:tcPr>
            <w:tcW w:w="2268" w:type="dxa"/>
            <w:vMerge/>
            <w:shd w:val="clear" w:color="auto" w:fill="1F3864" w:themeFill="accent1" w:themeFillShade="80"/>
            <w:vAlign w:val="center"/>
            <w:hideMark/>
          </w:tcPr>
          <w:p w14:paraId="0B3EB706" w14:textId="77777777" w:rsidR="00B6762A" w:rsidRPr="005C48F2" w:rsidRDefault="00B6762A" w:rsidP="00811FBC">
            <w:pPr>
              <w:spacing w:after="0" w:line="360" w:lineRule="auto"/>
              <w:rPr>
                <w:rFonts w:eastAsia="Times New Roman" w:cs="Times New Roman"/>
                <w:b/>
                <w:bCs/>
                <w:color w:val="767171"/>
                <w:szCs w:val="24"/>
                <w:lang w:eastAsia="es-DO"/>
              </w:rPr>
            </w:pPr>
          </w:p>
        </w:tc>
        <w:tc>
          <w:tcPr>
            <w:tcW w:w="2835" w:type="dxa"/>
            <w:vMerge/>
            <w:shd w:val="clear" w:color="auto" w:fill="1F3864" w:themeFill="accent1" w:themeFillShade="80"/>
            <w:vAlign w:val="center"/>
            <w:hideMark/>
          </w:tcPr>
          <w:p w14:paraId="0000096C" w14:textId="77777777" w:rsidR="00B6762A" w:rsidRPr="005C48F2" w:rsidRDefault="00B6762A" w:rsidP="00811FBC">
            <w:pPr>
              <w:spacing w:after="0" w:line="360" w:lineRule="auto"/>
              <w:rPr>
                <w:rFonts w:eastAsia="Times New Roman" w:cs="Times New Roman"/>
                <w:b/>
                <w:bCs/>
                <w:color w:val="767171"/>
                <w:szCs w:val="24"/>
                <w:lang w:eastAsia="es-DO"/>
              </w:rPr>
            </w:pPr>
          </w:p>
        </w:tc>
        <w:tc>
          <w:tcPr>
            <w:tcW w:w="1701" w:type="dxa"/>
            <w:vMerge/>
            <w:shd w:val="clear" w:color="auto" w:fill="1F3864" w:themeFill="accent1" w:themeFillShade="80"/>
            <w:vAlign w:val="center"/>
            <w:hideMark/>
          </w:tcPr>
          <w:p w14:paraId="1C76161B" w14:textId="77777777" w:rsidR="00B6762A" w:rsidRPr="005C48F2" w:rsidRDefault="00B6762A" w:rsidP="00811FBC">
            <w:pPr>
              <w:spacing w:after="0" w:line="360" w:lineRule="auto"/>
              <w:rPr>
                <w:rFonts w:eastAsia="Times New Roman" w:cs="Times New Roman"/>
                <w:b/>
                <w:bCs/>
                <w:color w:val="767171"/>
                <w:szCs w:val="24"/>
                <w:lang w:eastAsia="es-DO"/>
              </w:rPr>
            </w:pPr>
          </w:p>
        </w:tc>
        <w:tc>
          <w:tcPr>
            <w:tcW w:w="1455" w:type="dxa"/>
            <w:vMerge/>
            <w:shd w:val="clear" w:color="auto" w:fill="1F3864" w:themeFill="accent1" w:themeFillShade="80"/>
            <w:vAlign w:val="center"/>
            <w:hideMark/>
          </w:tcPr>
          <w:p w14:paraId="793AC12E" w14:textId="77777777" w:rsidR="00B6762A" w:rsidRPr="005C48F2" w:rsidRDefault="00B6762A" w:rsidP="00811FBC">
            <w:pPr>
              <w:spacing w:after="0" w:line="360" w:lineRule="auto"/>
              <w:rPr>
                <w:rFonts w:eastAsia="Times New Roman" w:cs="Times New Roman"/>
                <w:b/>
                <w:bCs/>
                <w:color w:val="767171"/>
                <w:szCs w:val="24"/>
                <w:lang w:eastAsia="es-DO"/>
              </w:rPr>
            </w:pPr>
          </w:p>
        </w:tc>
        <w:tc>
          <w:tcPr>
            <w:tcW w:w="1640" w:type="dxa"/>
            <w:vMerge/>
            <w:shd w:val="clear" w:color="auto" w:fill="1F3864" w:themeFill="accent1" w:themeFillShade="80"/>
            <w:vAlign w:val="center"/>
            <w:hideMark/>
          </w:tcPr>
          <w:p w14:paraId="5E11F240" w14:textId="77777777" w:rsidR="00B6762A" w:rsidRPr="005C48F2" w:rsidRDefault="00B6762A" w:rsidP="00811FBC">
            <w:pPr>
              <w:spacing w:after="0" w:line="360" w:lineRule="auto"/>
              <w:rPr>
                <w:rFonts w:eastAsia="Times New Roman" w:cs="Times New Roman"/>
                <w:b/>
                <w:bCs/>
                <w:color w:val="767171"/>
                <w:szCs w:val="24"/>
                <w:lang w:eastAsia="es-DO"/>
              </w:rPr>
            </w:pPr>
          </w:p>
        </w:tc>
      </w:tr>
      <w:tr w:rsidR="005C48F2" w:rsidRPr="005C48F2" w14:paraId="1F64BAB3" w14:textId="77777777" w:rsidTr="005C48F2">
        <w:trPr>
          <w:trHeight w:val="300"/>
          <w:jc w:val="center"/>
        </w:trPr>
        <w:tc>
          <w:tcPr>
            <w:tcW w:w="2268" w:type="dxa"/>
            <w:shd w:val="clear" w:color="auto" w:fill="auto"/>
            <w:noWrap/>
            <w:vAlign w:val="center"/>
            <w:hideMark/>
          </w:tcPr>
          <w:p w14:paraId="75236EB8"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6B5B90D6"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29/8 AL 04 SEPT. 2020</w:t>
            </w:r>
          </w:p>
        </w:tc>
        <w:tc>
          <w:tcPr>
            <w:tcW w:w="1701" w:type="dxa"/>
            <w:shd w:val="clear" w:color="auto" w:fill="auto"/>
            <w:noWrap/>
            <w:vAlign w:val="center"/>
            <w:hideMark/>
          </w:tcPr>
          <w:p w14:paraId="32D055A8" w14:textId="786AC038"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4,404,006.70</w:t>
            </w:r>
          </w:p>
        </w:tc>
        <w:tc>
          <w:tcPr>
            <w:tcW w:w="1455" w:type="dxa"/>
            <w:shd w:val="clear" w:color="auto" w:fill="auto"/>
            <w:noWrap/>
            <w:vAlign w:val="center"/>
            <w:hideMark/>
          </w:tcPr>
          <w:p w14:paraId="7D72E7DE" w14:textId="325D2778" w:rsidR="00B6762A" w:rsidRPr="005C48F2" w:rsidRDefault="00B6762A" w:rsidP="00811FBC">
            <w:pPr>
              <w:spacing w:after="0" w:line="360" w:lineRule="auto"/>
              <w:jc w:val="center"/>
              <w:rPr>
                <w:rFonts w:eastAsia="Times New Roman" w:cs="Times New Roman"/>
                <w:color w:val="767171"/>
                <w:szCs w:val="24"/>
                <w:lang w:eastAsia="es-DO"/>
              </w:rPr>
            </w:pPr>
          </w:p>
        </w:tc>
        <w:tc>
          <w:tcPr>
            <w:tcW w:w="1640" w:type="dxa"/>
            <w:shd w:val="clear" w:color="auto" w:fill="auto"/>
            <w:noWrap/>
            <w:vAlign w:val="center"/>
            <w:hideMark/>
          </w:tcPr>
          <w:p w14:paraId="3C3627AF" w14:textId="73DA689D"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4,404,006.70</w:t>
            </w:r>
          </w:p>
        </w:tc>
      </w:tr>
      <w:tr w:rsidR="005C48F2" w:rsidRPr="005C48F2" w14:paraId="2AB6AA1D" w14:textId="77777777" w:rsidTr="005C48F2">
        <w:trPr>
          <w:trHeight w:val="300"/>
          <w:jc w:val="center"/>
        </w:trPr>
        <w:tc>
          <w:tcPr>
            <w:tcW w:w="2268" w:type="dxa"/>
            <w:shd w:val="clear" w:color="auto" w:fill="auto"/>
            <w:noWrap/>
            <w:vAlign w:val="center"/>
            <w:hideMark/>
          </w:tcPr>
          <w:p w14:paraId="765B2889"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222F02DD"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05 AL 11 DE SEPTIEMBRE 2020</w:t>
            </w:r>
          </w:p>
        </w:tc>
        <w:tc>
          <w:tcPr>
            <w:tcW w:w="1701" w:type="dxa"/>
            <w:shd w:val="clear" w:color="auto" w:fill="auto"/>
            <w:noWrap/>
            <w:vAlign w:val="center"/>
            <w:hideMark/>
          </w:tcPr>
          <w:p w14:paraId="008D8BC4" w14:textId="2DFC87B0"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4,001,075.19</w:t>
            </w:r>
          </w:p>
        </w:tc>
        <w:tc>
          <w:tcPr>
            <w:tcW w:w="1455" w:type="dxa"/>
            <w:shd w:val="clear" w:color="auto" w:fill="auto"/>
            <w:noWrap/>
            <w:vAlign w:val="center"/>
            <w:hideMark/>
          </w:tcPr>
          <w:p w14:paraId="51378983" w14:textId="4BEE3AA9" w:rsidR="00B6762A" w:rsidRPr="005C48F2" w:rsidRDefault="00B6762A" w:rsidP="00811FBC">
            <w:pPr>
              <w:spacing w:after="0" w:line="360" w:lineRule="auto"/>
              <w:jc w:val="center"/>
              <w:rPr>
                <w:rFonts w:eastAsia="Times New Roman" w:cs="Times New Roman"/>
                <w:color w:val="767171"/>
                <w:szCs w:val="24"/>
                <w:lang w:eastAsia="es-DO"/>
              </w:rPr>
            </w:pPr>
          </w:p>
        </w:tc>
        <w:tc>
          <w:tcPr>
            <w:tcW w:w="1640" w:type="dxa"/>
            <w:shd w:val="clear" w:color="auto" w:fill="auto"/>
            <w:noWrap/>
            <w:vAlign w:val="center"/>
            <w:hideMark/>
          </w:tcPr>
          <w:p w14:paraId="5AA33FFB" w14:textId="6906A0E1"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4,001,075.19</w:t>
            </w:r>
          </w:p>
        </w:tc>
      </w:tr>
      <w:tr w:rsidR="005C48F2" w:rsidRPr="005C48F2" w14:paraId="2BAEA69B" w14:textId="77777777" w:rsidTr="005C48F2">
        <w:trPr>
          <w:trHeight w:val="300"/>
          <w:jc w:val="center"/>
        </w:trPr>
        <w:tc>
          <w:tcPr>
            <w:tcW w:w="2268" w:type="dxa"/>
            <w:shd w:val="clear" w:color="auto" w:fill="auto"/>
            <w:noWrap/>
            <w:vAlign w:val="center"/>
            <w:hideMark/>
          </w:tcPr>
          <w:p w14:paraId="3CA8D5CE"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lastRenderedPageBreak/>
              <w:t>COASTAL PETROLEUM DOMINICANA, SA.</w:t>
            </w:r>
          </w:p>
        </w:tc>
        <w:tc>
          <w:tcPr>
            <w:tcW w:w="2835" w:type="dxa"/>
            <w:shd w:val="clear" w:color="auto" w:fill="auto"/>
            <w:noWrap/>
            <w:vAlign w:val="center"/>
            <w:hideMark/>
          </w:tcPr>
          <w:p w14:paraId="341F0D50"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12 AL 18 SEPTIEMBRE 2020</w:t>
            </w:r>
          </w:p>
        </w:tc>
        <w:tc>
          <w:tcPr>
            <w:tcW w:w="1701" w:type="dxa"/>
            <w:shd w:val="clear" w:color="auto" w:fill="auto"/>
            <w:noWrap/>
            <w:vAlign w:val="center"/>
            <w:hideMark/>
          </w:tcPr>
          <w:p w14:paraId="264E88DC" w14:textId="2114F35A"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4,228,213.34</w:t>
            </w:r>
          </w:p>
        </w:tc>
        <w:tc>
          <w:tcPr>
            <w:tcW w:w="1455" w:type="dxa"/>
            <w:shd w:val="clear" w:color="auto" w:fill="auto"/>
            <w:noWrap/>
            <w:vAlign w:val="center"/>
            <w:hideMark/>
          </w:tcPr>
          <w:p w14:paraId="2DE52EBF" w14:textId="3BC87CDE" w:rsidR="00B6762A" w:rsidRPr="005C48F2" w:rsidRDefault="00B6762A" w:rsidP="00811FBC">
            <w:pPr>
              <w:spacing w:after="0" w:line="360" w:lineRule="auto"/>
              <w:jc w:val="center"/>
              <w:rPr>
                <w:rFonts w:eastAsia="Times New Roman" w:cs="Times New Roman"/>
                <w:color w:val="767171"/>
                <w:szCs w:val="24"/>
                <w:lang w:eastAsia="es-DO"/>
              </w:rPr>
            </w:pPr>
          </w:p>
        </w:tc>
        <w:tc>
          <w:tcPr>
            <w:tcW w:w="1640" w:type="dxa"/>
            <w:shd w:val="clear" w:color="auto" w:fill="auto"/>
            <w:noWrap/>
            <w:vAlign w:val="center"/>
            <w:hideMark/>
          </w:tcPr>
          <w:p w14:paraId="4C3F3286" w14:textId="48F10A1C"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4,228,213.34</w:t>
            </w:r>
          </w:p>
        </w:tc>
      </w:tr>
      <w:tr w:rsidR="005C48F2" w:rsidRPr="005C48F2" w14:paraId="73C7F8E9" w14:textId="77777777" w:rsidTr="005C48F2">
        <w:trPr>
          <w:trHeight w:val="300"/>
          <w:jc w:val="center"/>
        </w:trPr>
        <w:tc>
          <w:tcPr>
            <w:tcW w:w="2268" w:type="dxa"/>
            <w:shd w:val="clear" w:color="auto" w:fill="auto"/>
            <w:noWrap/>
            <w:vAlign w:val="center"/>
            <w:hideMark/>
          </w:tcPr>
          <w:p w14:paraId="663A40A7"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63CF3749"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19 AL 25 SEPTIEMBRE 2020</w:t>
            </w:r>
          </w:p>
        </w:tc>
        <w:tc>
          <w:tcPr>
            <w:tcW w:w="1701" w:type="dxa"/>
            <w:shd w:val="clear" w:color="auto" w:fill="auto"/>
            <w:noWrap/>
            <w:vAlign w:val="center"/>
            <w:hideMark/>
          </w:tcPr>
          <w:p w14:paraId="1F88C596" w14:textId="2A303DAA"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4,497,654.08</w:t>
            </w:r>
          </w:p>
        </w:tc>
        <w:tc>
          <w:tcPr>
            <w:tcW w:w="1455" w:type="dxa"/>
            <w:shd w:val="clear" w:color="auto" w:fill="auto"/>
            <w:noWrap/>
            <w:vAlign w:val="center"/>
            <w:hideMark/>
          </w:tcPr>
          <w:p w14:paraId="5D10CBB4" w14:textId="17BA75A2" w:rsidR="00B6762A" w:rsidRPr="005C48F2" w:rsidRDefault="00B6762A" w:rsidP="00811FBC">
            <w:pPr>
              <w:spacing w:after="0" w:line="360" w:lineRule="auto"/>
              <w:jc w:val="center"/>
              <w:rPr>
                <w:rFonts w:eastAsia="Times New Roman" w:cs="Times New Roman"/>
                <w:color w:val="767171"/>
                <w:szCs w:val="24"/>
                <w:lang w:eastAsia="es-DO"/>
              </w:rPr>
            </w:pPr>
          </w:p>
        </w:tc>
        <w:tc>
          <w:tcPr>
            <w:tcW w:w="1640" w:type="dxa"/>
            <w:shd w:val="clear" w:color="auto" w:fill="auto"/>
            <w:noWrap/>
            <w:vAlign w:val="center"/>
            <w:hideMark/>
          </w:tcPr>
          <w:p w14:paraId="6863ABC7" w14:textId="08CFDE2D"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4,497,654.08</w:t>
            </w:r>
          </w:p>
        </w:tc>
      </w:tr>
      <w:tr w:rsidR="005C48F2" w:rsidRPr="005C48F2" w14:paraId="57CCCE65" w14:textId="77777777" w:rsidTr="005C48F2">
        <w:trPr>
          <w:trHeight w:val="300"/>
          <w:jc w:val="center"/>
        </w:trPr>
        <w:tc>
          <w:tcPr>
            <w:tcW w:w="2268" w:type="dxa"/>
            <w:shd w:val="clear" w:color="auto" w:fill="auto"/>
            <w:noWrap/>
            <w:vAlign w:val="center"/>
            <w:hideMark/>
          </w:tcPr>
          <w:p w14:paraId="59A503E5"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2A934EC5"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26/9 AL 02 OCTUBRE 2020</w:t>
            </w:r>
          </w:p>
        </w:tc>
        <w:tc>
          <w:tcPr>
            <w:tcW w:w="1701" w:type="dxa"/>
            <w:shd w:val="clear" w:color="auto" w:fill="auto"/>
            <w:noWrap/>
            <w:vAlign w:val="center"/>
            <w:hideMark/>
          </w:tcPr>
          <w:p w14:paraId="7041A897" w14:textId="56E7594A"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4,371,904.86</w:t>
            </w:r>
          </w:p>
        </w:tc>
        <w:tc>
          <w:tcPr>
            <w:tcW w:w="1455" w:type="dxa"/>
            <w:shd w:val="clear" w:color="auto" w:fill="auto"/>
            <w:noWrap/>
            <w:vAlign w:val="center"/>
            <w:hideMark/>
          </w:tcPr>
          <w:p w14:paraId="21ED9E92" w14:textId="04595C5B" w:rsidR="00B6762A" w:rsidRPr="005C48F2" w:rsidRDefault="00B6762A" w:rsidP="00811FBC">
            <w:pPr>
              <w:spacing w:after="0" w:line="360" w:lineRule="auto"/>
              <w:jc w:val="center"/>
              <w:rPr>
                <w:rFonts w:eastAsia="Times New Roman" w:cs="Times New Roman"/>
                <w:color w:val="767171"/>
                <w:szCs w:val="24"/>
                <w:lang w:eastAsia="es-DO"/>
              </w:rPr>
            </w:pPr>
          </w:p>
        </w:tc>
        <w:tc>
          <w:tcPr>
            <w:tcW w:w="1640" w:type="dxa"/>
            <w:shd w:val="clear" w:color="auto" w:fill="auto"/>
            <w:noWrap/>
            <w:vAlign w:val="center"/>
            <w:hideMark/>
          </w:tcPr>
          <w:p w14:paraId="33E9084D" w14:textId="617DCB1B"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4,371,904.86</w:t>
            </w:r>
          </w:p>
        </w:tc>
      </w:tr>
      <w:tr w:rsidR="005C48F2" w:rsidRPr="005C48F2" w14:paraId="32DE9F03" w14:textId="77777777" w:rsidTr="005C48F2">
        <w:trPr>
          <w:trHeight w:val="300"/>
          <w:jc w:val="center"/>
        </w:trPr>
        <w:tc>
          <w:tcPr>
            <w:tcW w:w="2268" w:type="dxa"/>
            <w:shd w:val="clear" w:color="auto" w:fill="auto"/>
            <w:noWrap/>
            <w:vAlign w:val="center"/>
            <w:hideMark/>
          </w:tcPr>
          <w:p w14:paraId="6716E57C"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746EBC5B"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03 AL 09 OCTUBRE 2020</w:t>
            </w:r>
          </w:p>
        </w:tc>
        <w:tc>
          <w:tcPr>
            <w:tcW w:w="1701" w:type="dxa"/>
            <w:shd w:val="clear" w:color="auto" w:fill="auto"/>
            <w:noWrap/>
            <w:vAlign w:val="center"/>
            <w:hideMark/>
          </w:tcPr>
          <w:p w14:paraId="573CE7FE" w14:textId="55A49B0A"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4,239,538.13</w:t>
            </w:r>
          </w:p>
        </w:tc>
        <w:tc>
          <w:tcPr>
            <w:tcW w:w="1455" w:type="dxa"/>
            <w:shd w:val="clear" w:color="auto" w:fill="auto"/>
            <w:noWrap/>
            <w:vAlign w:val="center"/>
            <w:hideMark/>
          </w:tcPr>
          <w:p w14:paraId="569CDBB5" w14:textId="26DCB4E9" w:rsidR="00B6762A" w:rsidRPr="005C48F2" w:rsidRDefault="00B6762A" w:rsidP="00811FBC">
            <w:pPr>
              <w:spacing w:after="0" w:line="360" w:lineRule="auto"/>
              <w:jc w:val="center"/>
              <w:rPr>
                <w:rFonts w:eastAsia="Times New Roman" w:cs="Times New Roman"/>
                <w:color w:val="767171"/>
                <w:szCs w:val="24"/>
                <w:lang w:eastAsia="es-DO"/>
              </w:rPr>
            </w:pPr>
          </w:p>
        </w:tc>
        <w:tc>
          <w:tcPr>
            <w:tcW w:w="1640" w:type="dxa"/>
            <w:shd w:val="clear" w:color="auto" w:fill="auto"/>
            <w:noWrap/>
            <w:vAlign w:val="center"/>
            <w:hideMark/>
          </w:tcPr>
          <w:p w14:paraId="5AA57FD3" w14:textId="5265D2BA"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4,239,538.13</w:t>
            </w:r>
          </w:p>
        </w:tc>
      </w:tr>
      <w:tr w:rsidR="005C48F2" w:rsidRPr="005C48F2" w14:paraId="7F1FD345" w14:textId="77777777" w:rsidTr="005C48F2">
        <w:trPr>
          <w:trHeight w:val="300"/>
          <w:jc w:val="center"/>
        </w:trPr>
        <w:tc>
          <w:tcPr>
            <w:tcW w:w="2268" w:type="dxa"/>
            <w:shd w:val="clear" w:color="auto" w:fill="auto"/>
            <w:noWrap/>
            <w:vAlign w:val="center"/>
            <w:hideMark/>
          </w:tcPr>
          <w:p w14:paraId="2186FED9"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52EB8C9E"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17 AL 23 OCTUBRE 2020</w:t>
            </w:r>
          </w:p>
        </w:tc>
        <w:tc>
          <w:tcPr>
            <w:tcW w:w="1701" w:type="dxa"/>
            <w:shd w:val="clear" w:color="auto" w:fill="auto"/>
            <w:noWrap/>
            <w:vAlign w:val="center"/>
            <w:hideMark/>
          </w:tcPr>
          <w:p w14:paraId="317E75AC" w14:textId="12310F9C"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4,188,047.47</w:t>
            </w:r>
          </w:p>
        </w:tc>
        <w:tc>
          <w:tcPr>
            <w:tcW w:w="1455" w:type="dxa"/>
            <w:shd w:val="clear" w:color="auto" w:fill="auto"/>
            <w:noWrap/>
            <w:vAlign w:val="center"/>
            <w:hideMark/>
          </w:tcPr>
          <w:p w14:paraId="5B750D04" w14:textId="7F309561" w:rsidR="00B6762A" w:rsidRPr="005C48F2" w:rsidRDefault="00B6762A" w:rsidP="00811FBC">
            <w:pPr>
              <w:spacing w:after="0" w:line="360" w:lineRule="auto"/>
              <w:jc w:val="center"/>
              <w:rPr>
                <w:rFonts w:eastAsia="Times New Roman" w:cs="Times New Roman"/>
                <w:color w:val="767171"/>
                <w:szCs w:val="24"/>
                <w:lang w:eastAsia="es-DO"/>
              </w:rPr>
            </w:pPr>
          </w:p>
        </w:tc>
        <w:tc>
          <w:tcPr>
            <w:tcW w:w="1640" w:type="dxa"/>
            <w:shd w:val="clear" w:color="auto" w:fill="auto"/>
            <w:noWrap/>
            <w:vAlign w:val="center"/>
            <w:hideMark/>
          </w:tcPr>
          <w:p w14:paraId="348141DF" w14:textId="72524EEF"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4,188,047.47</w:t>
            </w:r>
          </w:p>
        </w:tc>
      </w:tr>
      <w:tr w:rsidR="005C48F2" w:rsidRPr="005C48F2" w14:paraId="21C39456" w14:textId="77777777" w:rsidTr="005C48F2">
        <w:trPr>
          <w:trHeight w:val="300"/>
          <w:jc w:val="center"/>
        </w:trPr>
        <w:tc>
          <w:tcPr>
            <w:tcW w:w="2268" w:type="dxa"/>
            <w:shd w:val="clear" w:color="auto" w:fill="auto"/>
            <w:noWrap/>
            <w:vAlign w:val="center"/>
            <w:hideMark/>
          </w:tcPr>
          <w:p w14:paraId="02F8EB77"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226DEF33"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10 AL 16 OCTUBRE 2020</w:t>
            </w:r>
          </w:p>
        </w:tc>
        <w:tc>
          <w:tcPr>
            <w:tcW w:w="1701" w:type="dxa"/>
            <w:shd w:val="clear" w:color="auto" w:fill="auto"/>
            <w:noWrap/>
            <w:vAlign w:val="center"/>
            <w:hideMark/>
          </w:tcPr>
          <w:p w14:paraId="6E7E4F7E" w14:textId="7072C6FA"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4,416,774.53</w:t>
            </w:r>
          </w:p>
        </w:tc>
        <w:tc>
          <w:tcPr>
            <w:tcW w:w="1455" w:type="dxa"/>
            <w:shd w:val="clear" w:color="auto" w:fill="auto"/>
            <w:noWrap/>
            <w:vAlign w:val="center"/>
            <w:hideMark/>
          </w:tcPr>
          <w:p w14:paraId="7EBC8F0E" w14:textId="7E486325" w:rsidR="00B6762A" w:rsidRPr="005C48F2" w:rsidRDefault="00B6762A" w:rsidP="00811FBC">
            <w:pPr>
              <w:spacing w:after="0" w:line="360" w:lineRule="auto"/>
              <w:jc w:val="center"/>
              <w:rPr>
                <w:rFonts w:eastAsia="Times New Roman" w:cs="Times New Roman"/>
                <w:color w:val="767171"/>
                <w:szCs w:val="24"/>
                <w:lang w:eastAsia="es-DO"/>
              </w:rPr>
            </w:pPr>
          </w:p>
        </w:tc>
        <w:tc>
          <w:tcPr>
            <w:tcW w:w="1640" w:type="dxa"/>
            <w:shd w:val="clear" w:color="auto" w:fill="auto"/>
            <w:noWrap/>
            <w:vAlign w:val="center"/>
            <w:hideMark/>
          </w:tcPr>
          <w:p w14:paraId="22C8F6B6" w14:textId="27E0B523"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4,416,774.53</w:t>
            </w:r>
          </w:p>
        </w:tc>
      </w:tr>
      <w:tr w:rsidR="005C48F2" w:rsidRPr="005C48F2" w14:paraId="5FE6F578" w14:textId="77777777" w:rsidTr="005C48F2">
        <w:trPr>
          <w:trHeight w:val="300"/>
          <w:jc w:val="center"/>
        </w:trPr>
        <w:tc>
          <w:tcPr>
            <w:tcW w:w="2268" w:type="dxa"/>
            <w:shd w:val="clear" w:color="auto" w:fill="auto"/>
            <w:noWrap/>
            <w:vAlign w:val="center"/>
            <w:hideMark/>
          </w:tcPr>
          <w:p w14:paraId="671E788A"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1703230C"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24 AL 30 OCTUBRE 2020</w:t>
            </w:r>
          </w:p>
        </w:tc>
        <w:tc>
          <w:tcPr>
            <w:tcW w:w="1701" w:type="dxa"/>
            <w:shd w:val="clear" w:color="auto" w:fill="auto"/>
            <w:noWrap/>
            <w:vAlign w:val="center"/>
            <w:hideMark/>
          </w:tcPr>
          <w:p w14:paraId="6E643FD3" w14:textId="5CFE34AB"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4,303,995.27</w:t>
            </w:r>
          </w:p>
        </w:tc>
        <w:tc>
          <w:tcPr>
            <w:tcW w:w="1455" w:type="dxa"/>
            <w:shd w:val="clear" w:color="auto" w:fill="auto"/>
            <w:noWrap/>
            <w:vAlign w:val="center"/>
            <w:hideMark/>
          </w:tcPr>
          <w:p w14:paraId="16F171E6" w14:textId="1F3759EB" w:rsidR="00B6762A" w:rsidRPr="005C48F2" w:rsidRDefault="00B6762A" w:rsidP="00811FBC">
            <w:pPr>
              <w:spacing w:after="0" w:line="360" w:lineRule="auto"/>
              <w:jc w:val="center"/>
              <w:rPr>
                <w:rFonts w:eastAsia="Times New Roman" w:cs="Times New Roman"/>
                <w:color w:val="767171"/>
                <w:szCs w:val="24"/>
                <w:lang w:eastAsia="es-DO"/>
              </w:rPr>
            </w:pPr>
          </w:p>
        </w:tc>
        <w:tc>
          <w:tcPr>
            <w:tcW w:w="1640" w:type="dxa"/>
            <w:shd w:val="clear" w:color="auto" w:fill="auto"/>
            <w:noWrap/>
            <w:vAlign w:val="center"/>
            <w:hideMark/>
          </w:tcPr>
          <w:p w14:paraId="47AB3BED" w14:textId="5E5B9AED"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4,303,995.27</w:t>
            </w:r>
          </w:p>
        </w:tc>
      </w:tr>
      <w:tr w:rsidR="005C48F2" w:rsidRPr="005C48F2" w14:paraId="54FAF94D" w14:textId="77777777" w:rsidTr="005C48F2">
        <w:trPr>
          <w:trHeight w:val="300"/>
          <w:jc w:val="center"/>
        </w:trPr>
        <w:tc>
          <w:tcPr>
            <w:tcW w:w="2268" w:type="dxa"/>
            <w:shd w:val="clear" w:color="auto" w:fill="auto"/>
            <w:noWrap/>
            <w:vAlign w:val="center"/>
            <w:hideMark/>
          </w:tcPr>
          <w:p w14:paraId="3A63DE4D"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2454046B"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31 DE OCT. AL 06 NOV. 2020</w:t>
            </w:r>
          </w:p>
        </w:tc>
        <w:tc>
          <w:tcPr>
            <w:tcW w:w="1701" w:type="dxa"/>
            <w:shd w:val="clear" w:color="auto" w:fill="auto"/>
            <w:noWrap/>
            <w:vAlign w:val="center"/>
            <w:hideMark/>
          </w:tcPr>
          <w:p w14:paraId="463A4B8C" w14:textId="4728909C"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4,289,393.48</w:t>
            </w:r>
          </w:p>
        </w:tc>
        <w:tc>
          <w:tcPr>
            <w:tcW w:w="1455" w:type="dxa"/>
            <w:shd w:val="clear" w:color="auto" w:fill="auto"/>
            <w:noWrap/>
            <w:vAlign w:val="center"/>
            <w:hideMark/>
          </w:tcPr>
          <w:p w14:paraId="4571090F" w14:textId="3AE0CF98"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1C755E11" w14:textId="7971BCA0"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4,289,393.48</w:t>
            </w:r>
          </w:p>
        </w:tc>
      </w:tr>
      <w:tr w:rsidR="005C48F2" w:rsidRPr="005C48F2" w14:paraId="7310BD29" w14:textId="77777777" w:rsidTr="005C48F2">
        <w:trPr>
          <w:trHeight w:val="300"/>
          <w:jc w:val="center"/>
        </w:trPr>
        <w:tc>
          <w:tcPr>
            <w:tcW w:w="2268" w:type="dxa"/>
            <w:shd w:val="clear" w:color="auto" w:fill="auto"/>
            <w:noWrap/>
            <w:vAlign w:val="center"/>
            <w:hideMark/>
          </w:tcPr>
          <w:p w14:paraId="3B3AF270"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5F738901"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07 AL 13 DE NOV. DE 2020</w:t>
            </w:r>
          </w:p>
        </w:tc>
        <w:tc>
          <w:tcPr>
            <w:tcW w:w="1701" w:type="dxa"/>
            <w:shd w:val="clear" w:color="auto" w:fill="auto"/>
            <w:noWrap/>
            <w:vAlign w:val="center"/>
            <w:hideMark/>
          </w:tcPr>
          <w:p w14:paraId="6E5BCECA" w14:textId="0A46FBA5"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4,442,980.38</w:t>
            </w:r>
          </w:p>
        </w:tc>
        <w:tc>
          <w:tcPr>
            <w:tcW w:w="1455" w:type="dxa"/>
            <w:shd w:val="clear" w:color="auto" w:fill="auto"/>
            <w:noWrap/>
            <w:vAlign w:val="center"/>
            <w:hideMark/>
          </w:tcPr>
          <w:p w14:paraId="53191D02" w14:textId="5D88DA0D"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057AB8DC" w14:textId="31EDA78E"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4,442,980.38</w:t>
            </w:r>
          </w:p>
        </w:tc>
      </w:tr>
      <w:tr w:rsidR="005C48F2" w:rsidRPr="005C48F2" w14:paraId="194ED1D6" w14:textId="77777777" w:rsidTr="005C48F2">
        <w:trPr>
          <w:trHeight w:val="300"/>
          <w:jc w:val="center"/>
        </w:trPr>
        <w:tc>
          <w:tcPr>
            <w:tcW w:w="2268" w:type="dxa"/>
            <w:shd w:val="clear" w:color="auto" w:fill="auto"/>
            <w:noWrap/>
            <w:vAlign w:val="center"/>
            <w:hideMark/>
          </w:tcPr>
          <w:p w14:paraId="6435CA93"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lastRenderedPageBreak/>
              <w:t>COASTAL PETROLEUM DOMINICANA, SA.</w:t>
            </w:r>
          </w:p>
        </w:tc>
        <w:tc>
          <w:tcPr>
            <w:tcW w:w="2835" w:type="dxa"/>
            <w:shd w:val="clear" w:color="auto" w:fill="auto"/>
            <w:noWrap/>
            <w:vAlign w:val="center"/>
            <w:hideMark/>
          </w:tcPr>
          <w:p w14:paraId="7EA94CD4"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14 AL 20 DE NOV. DE 2020</w:t>
            </w:r>
          </w:p>
        </w:tc>
        <w:tc>
          <w:tcPr>
            <w:tcW w:w="1701" w:type="dxa"/>
            <w:shd w:val="clear" w:color="auto" w:fill="auto"/>
            <w:noWrap/>
            <w:vAlign w:val="center"/>
            <w:hideMark/>
          </w:tcPr>
          <w:p w14:paraId="3FF562A4" w14:textId="4549E5EE"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4,279,774.18</w:t>
            </w:r>
          </w:p>
        </w:tc>
        <w:tc>
          <w:tcPr>
            <w:tcW w:w="1455" w:type="dxa"/>
            <w:shd w:val="clear" w:color="auto" w:fill="auto"/>
            <w:noWrap/>
            <w:vAlign w:val="center"/>
            <w:hideMark/>
          </w:tcPr>
          <w:p w14:paraId="43D610B5" w14:textId="66220AC6"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064BD583" w14:textId="700A97CB"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4,279,774.18</w:t>
            </w:r>
          </w:p>
        </w:tc>
      </w:tr>
      <w:tr w:rsidR="005C48F2" w:rsidRPr="005C48F2" w14:paraId="23AC8602" w14:textId="77777777" w:rsidTr="005C48F2">
        <w:trPr>
          <w:trHeight w:val="300"/>
          <w:jc w:val="center"/>
        </w:trPr>
        <w:tc>
          <w:tcPr>
            <w:tcW w:w="2268" w:type="dxa"/>
            <w:shd w:val="clear" w:color="auto" w:fill="auto"/>
            <w:noWrap/>
            <w:vAlign w:val="center"/>
            <w:hideMark/>
          </w:tcPr>
          <w:p w14:paraId="7FD4BBCE"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1F35CF77"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21 AL 27 NOV. 2020</w:t>
            </w:r>
          </w:p>
        </w:tc>
        <w:tc>
          <w:tcPr>
            <w:tcW w:w="1701" w:type="dxa"/>
            <w:shd w:val="clear" w:color="auto" w:fill="auto"/>
            <w:noWrap/>
            <w:vAlign w:val="center"/>
            <w:hideMark/>
          </w:tcPr>
          <w:p w14:paraId="6E64C4FF" w14:textId="5C434571"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4,245,445.14</w:t>
            </w:r>
          </w:p>
        </w:tc>
        <w:tc>
          <w:tcPr>
            <w:tcW w:w="1455" w:type="dxa"/>
            <w:shd w:val="clear" w:color="auto" w:fill="auto"/>
            <w:noWrap/>
            <w:vAlign w:val="center"/>
            <w:hideMark/>
          </w:tcPr>
          <w:p w14:paraId="2AE65064" w14:textId="430436E8"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60A6D994" w14:textId="2FE1F610"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4,245,445.14</w:t>
            </w:r>
          </w:p>
        </w:tc>
      </w:tr>
      <w:tr w:rsidR="005C48F2" w:rsidRPr="005C48F2" w14:paraId="0235CFF6" w14:textId="77777777" w:rsidTr="005C48F2">
        <w:trPr>
          <w:trHeight w:val="300"/>
          <w:jc w:val="center"/>
        </w:trPr>
        <w:tc>
          <w:tcPr>
            <w:tcW w:w="2268" w:type="dxa"/>
            <w:shd w:val="clear" w:color="auto" w:fill="auto"/>
            <w:noWrap/>
            <w:vAlign w:val="center"/>
            <w:hideMark/>
          </w:tcPr>
          <w:p w14:paraId="2C9DB074"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38870EAF"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28 NOV. AL 04 DIC. 2020</w:t>
            </w:r>
          </w:p>
        </w:tc>
        <w:tc>
          <w:tcPr>
            <w:tcW w:w="1701" w:type="dxa"/>
            <w:shd w:val="clear" w:color="auto" w:fill="auto"/>
            <w:noWrap/>
            <w:vAlign w:val="center"/>
            <w:hideMark/>
          </w:tcPr>
          <w:p w14:paraId="304B206C" w14:textId="24B38824"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4,765,666.57</w:t>
            </w:r>
          </w:p>
        </w:tc>
        <w:tc>
          <w:tcPr>
            <w:tcW w:w="1455" w:type="dxa"/>
            <w:shd w:val="clear" w:color="auto" w:fill="auto"/>
            <w:noWrap/>
            <w:vAlign w:val="center"/>
            <w:hideMark/>
          </w:tcPr>
          <w:p w14:paraId="4D27A8B3" w14:textId="13BB281E"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057FB03A" w14:textId="7F1FD256"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4,765,666.57</w:t>
            </w:r>
          </w:p>
        </w:tc>
      </w:tr>
      <w:tr w:rsidR="005C48F2" w:rsidRPr="005C48F2" w14:paraId="504771FE" w14:textId="77777777" w:rsidTr="005C48F2">
        <w:trPr>
          <w:trHeight w:val="300"/>
          <w:jc w:val="center"/>
        </w:trPr>
        <w:tc>
          <w:tcPr>
            <w:tcW w:w="2268" w:type="dxa"/>
            <w:shd w:val="clear" w:color="auto" w:fill="auto"/>
            <w:noWrap/>
            <w:vAlign w:val="center"/>
            <w:hideMark/>
          </w:tcPr>
          <w:p w14:paraId="6577C75D"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3F282111"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05 AL 11 DIC. 2020</w:t>
            </w:r>
          </w:p>
        </w:tc>
        <w:tc>
          <w:tcPr>
            <w:tcW w:w="1701" w:type="dxa"/>
            <w:shd w:val="clear" w:color="auto" w:fill="auto"/>
            <w:noWrap/>
            <w:vAlign w:val="center"/>
            <w:hideMark/>
          </w:tcPr>
          <w:p w14:paraId="01895156" w14:textId="45EFCF2A"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4,869,666.95</w:t>
            </w:r>
          </w:p>
        </w:tc>
        <w:tc>
          <w:tcPr>
            <w:tcW w:w="1455" w:type="dxa"/>
            <w:shd w:val="clear" w:color="auto" w:fill="auto"/>
            <w:noWrap/>
            <w:vAlign w:val="center"/>
            <w:hideMark/>
          </w:tcPr>
          <w:p w14:paraId="0C0200A6" w14:textId="0DFEC578"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43DFA0D2" w14:textId="52C47877"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4,869,666.95</w:t>
            </w:r>
          </w:p>
        </w:tc>
      </w:tr>
      <w:tr w:rsidR="005C48F2" w:rsidRPr="005C48F2" w14:paraId="555AABDE" w14:textId="77777777" w:rsidTr="005C48F2">
        <w:trPr>
          <w:trHeight w:val="300"/>
          <w:jc w:val="center"/>
        </w:trPr>
        <w:tc>
          <w:tcPr>
            <w:tcW w:w="2268" w:type="dxa"/>
            <w:shd w:val="clear" w:color="auto" w:fill="auto"/>
            <w:noWrap/>
            <w:vAlign w:val="center"/>
            <w:hideMark/>
          </w:tcPr>
          <w:p w14:paraId="5FECF038"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1FC8711B"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12 AL 18 DIC. 2020</w:t>
            </w:r>
          </w:p>
        </w:tc>
        <w:tc>
          <w:tcPr>
            <w:tcW w:w="1701" w:type="dxa"/>
            <w:shd w:val="clear" w:color="auto" w:fill="auto"/>
            <w:noWrap/>
            <w:vAlign w:val="center"/>
            <w:hideMark/>
          </w:tcPr>
          <w:p w14:paraId="67A7EDB3" w14:textId="134E779F"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5,015,065.12</w:t>
            </w:r>
          </w:p>
        </w:tc>
        <w:tc>
          <w:tcPr>
            <w:tcW w:w="1455" w:type="dxa"/>
            <w:shd w:val="clear" w:color="auto" w:fill="auto"/>
            <w:noWrap/>
            <w:vAlign w:val="center"/>
            <w:hideMark/>
          </w:tcPr>
          <w:p w14:paraId="3056E483" w14:textId="01EA3369"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1089526E" w14:textId="013DE36A"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5,015,065.12</w:t>
            </w:r>
          </w:p>
        </w:tc>
      </w:tr>
      <w:tr w:rsidR="005C48F2" w:rsidRPr="005C48F2" w14:paraId="57FA208E" w14:textId="77777777" w:rsidTr="005C48F2">
        <w:trPr>
          <w:trHeight w:val="300"/>
          <w:jc w:val="center"/>
        </w:trPr>
        <w:tc>
          <w:tcPr>
            <w:tcW w:w="2268" w:type="dxa"/>
            <w:shd w:val="clear" w:color="auto" w:fill="auto"/>
            <w:noWrap/>
            <w:vAlign w:val="center"/>
            <w:hideMark/>
          </w:tcPr>
          <w:p w14:paraId="128040F0"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5D47F022"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19 AL 25 DICIEMBRE 2020</w:t>
            </w:r>
          </w:p>
        </w:tc>
        <w:tc>
          <w:tcPr>
            <w:tcW w:w="1701" w:type="dxa"/>
            <w:shd w:val="clear" w:color="auto" w:fill="auto"/>
            <w:noWrap/>
            <w:vAlign w:val="center"/>
            <w:hideMark/>
          </w:tcPr>
          <w:p w14:paraId="2BD423FE" w14:textId="374BCEF7"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9,611,501.03</w:t>
            </w:r>
          </w:p>
        </w:tc>
        <w:tc>
          <w:tcPr>
            <w:tcW w:w="1455" w:type="dxa"/>
            <w:shd w:val="clear" w:color="auto" w:fill="auto"/>
            <w:noWrap/>
            <w:vAlign w:val="center"/>
            <w:hideMark/>
          </w:tcPr>
          <w:p w14:paraId="0475805F" w14:textId="10C2FA12"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2ACA7FB9" w14:textId="771616E8"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9,611,501.03</w:t>
            </w:r>
          </w:p>
        </w:tc>
      </w:tr>
      <w:tr w:rsidR="005C48F2" w:rsidRPr="005C48F2" w14:paraId="5261F71F" w14:textId="77777777" w:rsidTr="005C48F2">
        <w:trPr>
          <w:trHeight w:val="300"/>
          <w:jc w:val="center"/>
        </w:trPr>
        <w:tc>
          <w:tcPr>
            <w:tcW w:w="2268" w:type="dxa"/>
            <w:shd w:val="clear" w:color="auto" w:fill="auto"/>
            <w:noWrap/>
            <w:vAlign w:val="center"/>
            <w:hideMark/>
          </w:tcPr>
          <w:p w14:paraId="31BFDE20"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28B932BD"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26 DIC. 2020 AL 01 ENERO 2021</w:t>
            </w:r>
          </w:p>
        </w:tc>
        <w:tc>
          <w:tcPr>
            <w:tcW w:w="1701" w:type="dxa"/>
            <w:shd w:val="clear" w:color="auto" w:fill="auto"/>
            <w:noWrap/>
            <w:vAlign w:val="center"/>
            <w:hideMark/>
          </w:tcPr>
          <w:p w14:paraId="63DC5094" w14:textId="4A4C6A9F"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4,408,987.74</w:t>
            </w:r>
          </w:p>
        </w:tc>
        <w:tc>
          <w:tcPr>
            <w:tcW w:w="1455" w:type="dxa"/>
            <w:shd w:val="clear" w:color="auto" w:fill="auto"/>
            <w:noWrap/>
            <w:vAlign w:val="center"/>
            <w:hideMark/>
          </w:tcPr>
          <w:p w14:paraId="160C2864" w14:textId="23003D7D"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6B764A02" w14:textId="6F085A2A"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4,408,987.74</w:t>
            </w:r>
          </w:p>
        </w:tc>
      </w:tr>
      <w:tr w:rsidR="005C48F2" w:rsidRPr="005C48F2" w14:paraId="4B06A8B6" w14:textId="77777777" w:rsidTr="005C48F2">
        <w:trPr>
          <w:trHeight w:val="300"/>
          <w:jc w:val="center"/>
        </w:trPr>
        <w:tc>
          <w:tcPr>
            <w:tcW w:w="2268" w:type="dxa"/>
            <w:shd w:val="clear" w:color="auto" w:fill="auto"/>
            <w:noWrap/>
            <w:vAlign w:val="center"/>
            <w:hideMark/>
          </w:tcPr>
          <w:p w14:paraId="135243C5"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55FE986F"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02 AL 08 ENERO 2021</w:t>
            </w:r>
          </w:p>
        </w:tc>
        <w:tc>
          <w:tcPr>
            <w:tcW w:w="1701" w:type="dxa"/>
            <w:shd w:val="clear" w:color="auto" w:fill="auto"/>
            <w:noWrap/>
            <w:vAlign w:val="center"/>
            <w:hideMark/>
          </w:tcPr>
          <w:p w14:paraId="232AB92F" w14:textId="49AB676A"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3,787,698.99</w:t>
            </w:r>
          </w:p>
        </w:tc>
        <w:tc>
          <w:tcPr>
            <w:tcW w:w="1455" w:type="dxa"/>
            <w:shd w:val="clear" w:color="auto" w:fill="auto"/>
            <w:noWrap/>
            <w:vAlign w:val="center"/>
            <w:hideMark/>
          </w:tcPr>
          <w:p w14:paraId="390F1844" w14:textId="5B43B0B0"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1322BA87" w14:textId="55E25FCB"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3,787,698.99</w:t>
            </w:r>
          </w:p>
        </w:tc>
      </w:tr>
      <w:tr w:rsidR="005C48F2" w:rsidRPr="005C48F2" w14:paraId="63F463AD" w14:textId="77777777" w:rsidTr="005C48F2">
        <w:trPr>
          <w:trHeight w:val="300"/>
          <w:jc w:val="center"/>
        </w:trPr>
        <w:tc>
          <w:tcPr>
            <w:tcW w:w="2268" w:type="dxa"/>
            <w:shd w:val="clear" w:color="auto" w:fill="auto"/>
            <w:noWrap/>
            <w:vAlign w:val="center"/>
            <w:hideMark/>
          </w:tcPr>
          <w:p w14:paraId="59831A9E"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15A10AB3"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09 AL 15 DE ENERO 2021</w:t>
            </w:r>
          </w:p>
        </w:tc>
        <w:tc>
          <w:tcPr>
            <w:tcW w:w="1701" w:type="dxa"/>
            <w:shd w:val="clear" w:color="auto" w:fill="auto"/>
            <w:noWrap/>
            <w:vAlign w:val="center"/>
            <w:hideMark/>
          </w:tcPr>
          <w:p w14:paraId="5E242CB3" w14:textId="5A0F4517"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4,067,012.49</w:t>
            </w:r>
          </w:p>
        </w:tc>
        <w:tc>
          <w:tcPr>
            <w:tcW w:w="1455" w:type="dxa"/>
            <w:shd w:val="clear" w:color="auto" w:fill="auto"/>
            <w:noWrap/>
            <w:vAlign w:val="center"/>
            <w:hideMark/>
          </w:tcPr>
          <w:p w14:paraId="2CD3A74B" w14:textId="4EDE2654"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4EC5C109" w14:textId="046FA57A"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4,067,012.49</w:t>
            </w:r>
          </w:p>
        </w:tc>
      </w:tr>
      <w:tr w:rsidR="005C48F2" w:rsidRPr="005C48F2" w14:paraId="25C8F733" w14:textId="77777777" w:rsidTr="005C48F2">
        <w:trPr>
          <w:trHeight w:val="300"/>
          <w:jc w:val="center"/>
        </w:trPr>
        <w:tc>
          <w:tcPr>
            <w:tcW w:w="2268" w:type="dxa"/>
            <w:shd w:val="clear" w:color="auto" w:fill="auto"/>
            <w:noWrap/>
            <w:vAlign w:val="center"/>
            <w:hideMark/>
          </w:tcPr>
          <w:p w14:paraId="31A0D331"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lastRenderedPageBreak/>
              <w:t>COASTAL PETROLEUM DOMINICANA, SA.</w:t>
            </w:r>
          </w:p>
        </w:tc>
        <w:tc>
          <w:tcPr>
            <w:tcW w:w="2835" w:type="dxa"/>
            <w:shd w:val="clear" w:color="auto" w:fill="auto"/>
            <w:noWrap/>
            <w:vAlign w:val="center"/>
            <w:hideMark/>
          </w:tcPr>
          <w:p w14:paraId="01D2D57F"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16 AL 22 DE ENERO 2021</w:t>
            </w:r>
          </w:p>
        </w:tc>
        <w:tc>
          <w:tcPr>
            <w:tcW w:w="1701" w:type="dxa"/>
            <w:shd w:val="clear" w:color="auto" w:fill="auto"/>
            <w:noWrap/>
            <w:vAlign w:val="center"/>
            <w:hideMark/>
          </w:tcPr>
          <w:p w14:paraId="105522AF" w14:textId="12E8B71F"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4,212,454.16</w:t>
            </w:r>
          </w:p>
        </w:tc>
        <w:tc>
          <w:tcPr>
            <w:tcW w:w="1455" w:type="dxa"/>
            <w:shd w:val="clear" w:color="auto" w:fill="auto"/>
            <w:noWrap/>
            <w:vAlign w:val="center"/>
            <w:hideMark/>
          </w:tcPr>
          <w:p w14:paraId="2D205A3C" w14:textId="3B714EEA"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4D32854A" w14:textId="360F12F8"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4,212,454.16</w:t>
            </w:r>
          </w:p>
        </w:tc>
      </w:tr>
      <w:tr w:rsidR="005C48F2" w:rsidRPr="005C48F2" w14:paraId="1F3F6796" w14:textId="77777777" w:rsidTr="005C48F2">
        <w:trPr>
          <w:trHeight w:val="300"/>
          <w:jc w:val="center"/>
        </w:trPr>
        <w:tc>
          <w:tcPr>
            <w:tcW w:w="2268" w:type="dxa"/>
            <w:shd w:val="clear" w:color="auto" w:fill="auto"/>
            <w:noWrap/>
            <w:vAlign w:val="center"/>
            <w:hideMark/>
          </w:tcPr>
          <w:p w14:paraId="29C01806"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4966765F"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23 AL 29 DE ENERO 2021</w:t>
            </w:r>
          </w:p>
        </w:tc>
        <w:tc>
          <w:tcPr>
            <w:tcW w:w="1701" w:type="dxa"/>
            <w:shd w:val="clear" w:color="auto" w:fill="auto"/>
            <w:noWrap/>
            <w:vAlign w:val="center"/>
            <w:hideMark/>
          </w:tcPr>
          <w:p w14:paraId="7AD7EC55" w14:textId="66ED3284"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4,258,861.12</w:t>
            </w:r>
          </w:p>
        </w:tc>
        <w:tc>
          <w:tcPr>
            <w:tcW w:w="1455" w:type="dxa"/>
            <w:shd w:val="clear" w:color="auto" w:fill="auto"/>
            <w:noWrap/>
            <w:vAlign w:val="center"/>
            <w:hideMark/>
          </w:tcPr>
          <w:p w14:paraId="48926034" w14:textId="04ED3E27"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32819750" w14:textId="0E749824"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4,258,861.12</w:t>
            </w:r>
          </w:p>
        </w:tc>
      </w:tr>
      <w:tr w:rsidR="005C48F2" w:rsidRPr="005C48F2" w14:paraId="5E6241F6" w14:textId="77777777" w:rsidTr="005C48F2">
        <w:trPr>
          <w:trHeight w:val="300"/>
          <w:jc w:val="center"/>
        </w:trPr>
        <w:tc>
          <w:tcPr>
            <w:tcW w:w="2268" w:type="dxa"/>
            <w:shd w:val="clear" w:color="auto" w:fill="auto"/>
            <w:noWrap/>
            <w:vAlign w:val="center"/>
            <w:hideMark/>
          </w:tcPr>
          <w:p w14:paraId="5E759D89"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61298BE0"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30 DE ENERO AL 05 DE FEB.  2021</w:t>
            </w:r>
          </w:p>
        </w:tc>
        <w:tc>
          <w:tcPr>
            <w:tcW w:w="1701" w:type="dxa"/>
            <w:shd w:val="clear" w:color="auto" w:fill="auto"/>
            <w:noWrap/>
            <w:vAlign w:val="center"/>
            <w:hideMark/>
          </w:tcPr>
          <w:p w14:paraId="11E7FAED" w14:textId="776F7917"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4,712,053.11</w:t>
            </w:r>
          </w:p>
        </w:tc>
        <w:tc>
          <w:tcPr>
            <w:tcW w:w="1455" w:type="dxa"/>
            <w:shd w:val="clear" w:color="auto" w:fill="auto"/>
            <w:noWrap/>
            <w:vAlign w:val="center"/>
            <w:hideMark/>
          </w:tcPr>
          <w:p w14:paraId="0B9214D1" w14:textId="1C761B29"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7E354AAC" w14:textId="38DB1D7E"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4,712,053.11</w:t>
            </w:r>
          </w:p>
        </w:tc>
      </w:tr>
      <w:tr w:rsidR="005C48F2" w:rsidRPr="005C48F2" w14:paraId="071F68C8" w14:textId="77777777" w:rsidTr="005C48F2">
        <w:trPr>
          <w:trHeight w:val="300"/>
          <w:jc w:val="center"/>
        </w:trPr>
        <w:tc>
          <w:tcPr>
            <w:tcW w:w="2268" w:type="dxa"/>
            <w:shd w:val="clear" w:color="auto" w:fill="auto"/>
            <w:noWrap/>
            <w:vAlign w:val="center"/>
            <w:hideMark/>
          </w:tcPr>
          <w:p w14:paraId="7A8955ED"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01B263F5"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06 AL 12 FEBRERO 2021</w:t>
            </w:r>
          </w:p>
        </w:tc>
        <w:tc>
          <w:tcPr>
            <w:tcW w:w="1701" w:type="dxa"/>
            <w:shd w:val="clear" w:color="auto" w:fill="auto"/>
            <w:noWrap/>
            <w:vAlign w:val="center"/>
            <w:hideMark/>
          </w:tcPr>
          <w:p w14:paraId="33B14F0C" w14:textId="3883B9D4"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4,888,088.33</w:t>
            </w:r>
          </w:p>
        </w:tc>
        <w:tc>
          <w:tcPr>
            <w:tcW w:w="1455" w:type="dxa"/>
            <w:shd w:val="clear" w:color="auto" w:fill="auto"/>
            <w:noWrap/>
            <w:vAlign w:val="center"/>
            <w:hideMark/>
          </w:tcPr>
          <w:p w14:paraId="34325D2C" w14:textId="79FCC830"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0B2D3B5A" w14:textId="0DB951C0"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4,888,088.33</w:t>
            </w:r>
          </w:p>
        </w:tc>
      </w:tr>
      <w:tr w:rsidR="005C48F2" w:rsidRPr="005C48F2" w14:paraId="1974ED2F" w14:textId="77777777" w:rsidTr="005C48F2">
        <w:trPr>
          <w:trHeight w:val="300"/>
          <w:jc w:val="center"/>
        </w:trPr>
        <w:tc>
          <w:tcPr>
            <w:tcW w:w="2268" w:type="dxa"/>
            <w:shd w:val="clear" w:color="auto" w:fill="auto"/>
            <w:noWrap/>
            <w:vAlign w:val="center"/>
            <w:hideMark/>
          </w:tcPr>
          <w:p w14:paraId="5B036B24"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2D321D8B"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13 AL 19 DE FEBRERO DE 2021</w:t>
            </w:r>
          </w:p>
        </w:tc>
        <w:tc>
          <w:tcPr>
            <w:tcW w:w="1701" w:type="dxa"/>
            <w:shd w:val="clear" w:color="auto" w:fill="auto"/>
            <w:noWrap/>
            <w:vAlign w:val="center"/>
            <w:hideMark/>
          </w:tcPr>
          <w:p w14:paraId="76A432B0" w14:textId="28AEE221"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4,748,321.96</w:t>
            </w:r>
          </w:p>
        </w:tc>
        <w:tc>
          <w:tcPr>
            <w:tcW w:w="1455" w:type="dxa"/>
            <w:shd w:val="clear" w:color="auto" w:fill="auto"/>
            <w:noWrap/>
            <w:vAlign w:val="center"/>
            <w:hideMark/>
          </w:tcPr>
          <w:p w14:paraId="143977EF" w14:textId="7198C089"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7BBAD82C" w14:textId="7841AABE"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4,748,321.96</w:t>
            </w:r>
          </w:p>
        </w:tc>
      </w:tr>
      <w:tr w:rsidR="005C48F2" w:rsidRPr="005C48F2" w14:paraId="681EFCF4" w14:textId="77777777" w:rsidTr="005C48F2">
        <w:trPr>
          <w:trHeight w:val="300"/>
          <w:jc w:val="center"/>
        </w:trPr>
        <w:tc>
          <w:tcPr>
            <w:tcW w:w="2268" w:type="dxa"/>
            <w:shd w:val="clear" w:color="auto" w:fill="auto"/>
            <w:noWrap/>
            <w:vAlign w:val="center"/>
            <w:hideMark/>
          </w:tcPr>
          <w:p w14:paraId="35BBE32A"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040699DA"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GLA SEMANA DEL 20 AL 26 FEBRERO 2021</w:t>
            </w:r>
          </w:p>
        </w:tc>
        <w:tc>
          <w:tcPr>
            <w:tcW w:w="1701" w:type="dxa"/>
            <w:shd w:val="clear" w:color="auto" w:fill="auto"/>
            <w:noWrap/>
            <w:vAlign w:val="center"/>
            <w:hideMark/>
          </w:tcPr>
          <w:p w14:paraId="0C4900A3" w14:textId="5CDC7570"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5,128,422.35</w:t>
            </w:r>
          </w:p>
        </w:tc>
        <w:tc>
          <w:tcPr>
            <w:tcW w:w="1455" w:type="dxa"/>
            <w:shd w:val="clear" w:color="auto" w:fill="auto"/>
            <w:noWrap/>
            <w:vAlign w:val="center"/>
            <w:hideMark/>
          </w:tcPr>
          <w:p w14:paraId="67AA28C8" w14:textId="0C1F4594"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05EB6A02" w14:textId="148DC0EC"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5,128,422.35</w:t>
            </w:r>
          </w:p>
        </w:tc>
      </w:tr>
      <w:tr w:rsidR="005C48F2" w:rsidRPr="005C48F2" w14:paraId="49C6FD31" w14:textId="77777777" w:rsidTr="005C48F2">
        <w:trPr>
          <w:trHeight w:val="300"/>
          <w:jc w:val="center"/>
        </w:trPr>
        <w:tc>
          <w:tcPr>
            <w:tcW w:w="2268" w:type="dxa"/>
            <w:shd w:val="clear" w:color="auto" w:fill="auto"/>
            <w:noWrap/>
            <w:vAlign w:val="center"/>
            <w:hideMark/>
          </w:tcPr>
          <w:p w14:paraId="07DB120F"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7A506EC3"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27 DE FEB. AL 05 MARZO 2021</w:t>
            </w:r>
          </w:p>
        </w:tc>
        <w:tc>
          <w:tcPr>
            <w:tcW w:w="1701" w:type="dxa"/>
            <w:shd w:val="clear" w:color="auto" w:fill="auto"/>
            <w:noWrap/>
            <w:vAlign w:val="center"/>
            <w:hideMark/>
          </w:tcPr>
          <w:p w14:paraId="7AB61A35" w14:textId="2B7B2F7E"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4,764,005.16</w:t>
            </w:r>
          </w:p>
        </w:tc>
        <w:tc>
          <w:tcPr>
            <w:tcW w:w="1455" w:type="dxa"/>
            <w:shd w:val="clear" w:color="auto" w:fill="auto"/>
            <w:noWrap/>
            <w:vAlign w:val="center"/>
            <w:hideMark/>
          </w:tcPr>
          <w:p w14:paraId="37186EB2" w14:textId="26BCF158"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3F5B7DDA" w14:textId="5FF6387B"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4,764,005.16</w:t>
            </w:r>
          </w:p>
        </w:tc>
      </w:tr>
      <w:tr w:rsidR="005C48F2" w:rsidRPr="005C48F2" w14:paraId="6F16EF97" w14:textId="77777777" w:rsidTr="005C48F2">
        <w:trPr>
          <w:trHeight w:val="300"/>
          <w:jc w:val="center"/>
        </w:trPr>
        <w:tc>
          <w:tcPr>
            <w:tcW w:w="2268" w:type="dxa"/>
            <w:shd w:val="clear" w:color="auto" w:fill="auto"/>
            <w:noWrap/>
            <w:vAlign w:val="center"/>
            <w:hideMark/>
          </w:tcPr>
          <w:p w14:paraId="71EC15C4"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090BFFA9"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06 AL 12 MARZO 2021</w:t>
            </w:r>
          </w:p>
        </w:tc>
        <w:tc>
          <w:tcPr>
            <w:tcW w:w="1701" w:type="dxa"/>
            <w:shd w:val="clear" w:color="auto" w:fill="auto"/>
            <w:noWrap/>
            <w:vAlign w:val="center"/>
            <w:hideMark/>
          </w:tcPr>
          <w:p w14:paraId="2C5BA8D3" w14:textId="04C084DC"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4,776,286.37</w:t>
            </w:r>
          </w:p>
        </w:tc>
        <w:tc>
          <w:tcPr>
            <w:tcW w:w="1455" w:type="dxa"/>
            <w:shd w:val="clear" w:color="auto" w:fill="auto"/>
            <w:noWrap/>
            <w:vAlign w:val="center"/>
            <w:hideMark/>
          </w:tcPr>
          <w:p w14:paraId="5368637E" w14:textId="398387BF"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66BDC57E" w14:textId="2B982AAB"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4,776,286.37</w:t>
            </w:r>
          </w:p>
        </w:tc>
      </w:tr>
      <w:tr w:rsidR="005C48F2" w:rsidRPr="005C48F2" w14:paraId="5EA80B23" w14:textId="77777777" w:rsidTr="005C48F2">
        <w:trPr>
          <w:trHeight w:val="300"/>
          <w:jc w:val="center"/>
        </w:trPr>
        <w:tc>
          <w:tcPr>
            <w:tcW w:w="2268" w:type="dxa"/>
            <w:shd w:val="clear" w:color="auto" w:fill="auto"/>
            <w:noWrap/>
            <w:vAlign w:val="center"/>
            <w:hideMark/>
          </w:tcPr>
          <w:p w14:paraId="5DF253C3"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34844CDD"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13 AL 19 MARZO DE 2021</w:t>
            </w:r>
          </w:p>
        </w:tc>
        <w:tc>
          <w:tcPr>
            <w:tcW w:w="1701" w:type="dxa"/>
            <w:shd w:val="clear" w:color="auto" w:fill="auto"/>
            <w:noWrap/>
            <w:vAlign w:val="center"/>
            <w:hideMark/>
          </w:tcPr>
          <w:p w14:paraId="528578C6" w14:textId="12E4FD57"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4,604,888.25</w:t>
            </w:r>
          </w:p>
        </w:tc>
        <w:tc>
          <w:tcPr>
            <w:tcW w:w="1455" w:type="dxa"/>
            <w:shd w:val="clear" w:color="auto" w:fill="auto"/>
            <w:noWrap/>
            <w:vAlign w:val="center"/>
            <w:hideMark/>
          </w:tcPr>
          <w:p w14:paraId="65773080" w14:textId="1EA4A461"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288C7FE9" w14:textId="723B2562"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4,604,888.25</w:t>
            </w:r>
          </w:p>
        </w:tc>
      </w:tr>
      <w:tr w:rsidR="005C48F2" w:rsidRPr="005C48F2" w14:paraId="574FE378" w14:textId="77777777" w:rsidTr="005C48F2">
        <w:trPr>
          <w:trHeight w:val="300"/>
          <w:jc w:val="center"/>
        </w:trPr>
        <w:tc>
          <w:tcPr>
            <w:tcW w:w="2268" w:type="dxa"/>
            <w:shd w:val="clear" w:color="auto" w:fill="auto"/>
            <w:noWrap/>
            <w:vAlign w:val="center"/>
            <w:hideMark/>
          </w:tcPr>
          <w:p w14:paraId="6FC031C7"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lastRenderedPageBreak/>
              <w:t>COASTAL PETROLEUM DOMINICANA, SA.</w:t>
            </w:r>
          </w:p>
        </w:tc>
        <w:tc>
          <w:tcPr>
            <w:tcW w:w="2835" w:type="dxa"/>
            <w:shd w:val="clear" w:color="auto" w:fill="auto"/>
            <w:noWrap/>
            <w:vAlign w:val="center"/>
            <w:hideMark/>
          </w:tcPr>
          <w:p w14:paraId="3B4286FF"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20-26, Y 27 DE MARZO AL 02 ABRIL 2021</w:t>
            </w:r>
          </w:p>
        </w:tc>
        <w:tc>
          <w:tcPr>
            <w:tcW w:w="1701" w:type="dxa"/>
            <w:shd w:val="clear" w:color="auto" w:fill="auto"/>
            <w:noWrap/>
            <w:vAlign w:val="center"/>
            <w:hideMark/>
          </w:tcPr>
          <w:p w14:paraId="0241A71A" w14:textId="05DE519F"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9,237,108.71</w:t>
            </w:r>
          </w:p>
        </w:tc>
        <w:tc>
          <w:tcPr>
            <w:tcW w:w="1455" w:type="dxa"/>
            <w:shd w:val="clear" w:color="auto" w:fill="auto"/>
            <w:noWrap/>
            <w:vAlign w:val="center"/>
            <w:hideMark/>
          </w:tcPr>
          <w:p w14:paraId="2BB44858" w14:textId="3CEDF55D" w:rsidR="00B6762A" w:rsidRPr="005C48F2" w:rsidRDefault="00B6762A" w:rsidP="00811FBC">
            <w:pPr>
              <w:spacing w:after="0" w:line="360" w:lineRule="auto"/>
              <w:jc w:val="center"/>
              <w:rPr>
                <w:rFonts w:eastAsia="Times New Roman" w:cs="Times New Roman"/>
                <w:color w:val="767171"/>
                <w:szCs w:val="24"/>
                <w:lang w:eastAsia="es-DO"/>
              </w:rPr>
            </w:pPr>
          </w:p>
        </w:tc>
        <w:tc>
          <w:tcPr>
            <w:tcW w:w="1640" w:type="dxa"/>
            <w:shd w:val="clear" w:color="auto" w:fill="auto"/>
            <w:noWrap/>
            <w:vAlign w:val="center"/>
            <w:hideMark/>
          </w:tcPr>
          <w:p w14:paraId="3E481EC7" w14:textId="3A9D8E21"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9,237,108.71</w:t>
            </w:r>
          </w:p>
        </w:tc>
      </w:tr>
      <w:tr w:rsidR="005C48F2" w:rsidRPr="005C48F2" w14:paraId="16285C48" w14:textId="77777777" w:rsidTr="005C48F2">
        <w:trPr>
          <w:trHeight w:val="300"/>
          <w:jc w:val="center"/>
        </w:trPr>
        <w:tc>
          <w:tcPr>
            <w:tcW w:w="2268" w:type="dxa"/>
            <w:shd w:val="clear" w:color="auto" w:fill="auto"/>
            <w:noWrap/>
            <w:vAlign w:val="center"/>
            <w:hideMark/>
          </w:tcPr>
          <w:p w14:paraId="2ED655BA"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6FA37FF5"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SEMANAS DEL 03 AL 30 ABRIL 2021</w:t>
            </w:r>
          </w:p>
        </w:tc>
        <w:tc>
          <w:tcPr>
            <w:tcW w:w="1701" w:type="dxa"/>
            <w:shd w:val="clear" w:color="auto" w:fill="auto"/>
            <w:noWrap/>
            <w:vAlign w:val="center"/>
            <w:hideMark/>
          </w:tcPr>
          <w:p w14:paraId="6E70CD77" w14:textId="5D69DE08"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19,217,767.27</w:t>
            </w:r>
          </w:p>
        </w:tc>
        <w:tc>
          <w:tcPr>
            <w:tcW w:w="1455" w:type="dxa"/>
            <w:shd w:val="clear" w:color="auto" w:fill="auto"/>
            <w:noWrap/>
            <w:vAlign w:val="center"/>
            <w:hideMark/>
          </w:tcPr>
          <w:p w14:paraId="78874AFC" w14:textId="2D42ECE3"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79549004" w14:textId="113F2B42"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19,217,767.27</w:t>
            </w:r>
          </w:p>
        </w:tc>
      </w:tr>
      <w:tr w:rsidR="005C48F2" w:rsidRPr="005C48F2" w14:paraId="228C3448" w14:textId="77777777" w:rsidTr="005C48F2">
        <w:trPr>
          <w:trHeight w:val="300"/>
          <w:jc w:val="center"/>
        </w:trPr>
        <w:tc>
          <w:tcPr>
            <w:tcW w:w="2268" w:type="dxa"/>
            <w:shd w:val="clear" w:color="auto" w:fill="auto"/>
            <w:noWrap/>
            <w:vAlign w:val="center"/>
            <w:hideMark/>
          </w:tcPr>
          <w:p w14:paraId="2568E750"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447EA188"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SEMANAS DEL 01-07 Y 08-14 MAYO 2021</w:t>
            </w:r>
          </w:p>
        </w:tc>
        <w:tc>
          <w:tcPr>
            <w:tcW w:w="1701" w:type="dxa"/>
            <w:shd w:val="clear" w:color="auto" w:fill="auto"/>
            <w:noWrap/>
            <w:vAlign w:val="center"/>
            <w:hideMark/>
          </w:tcPr>
          <w:p w14:paraId="4907C475" w14:textId="1292C998"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9,801,080.75</w:t>
            </w:r>
          </w:p>
        </w:tc>
        <w:tc>
          <w:tcPr>
            <w:tcW w:w="1455" w:type="dxa"/>
            <w:shd w:val="clear" w:color="auto" w:fill="auto"/>
            <w:noWrap/>
            <w:vAlign w:val="center"/>
            <w:hideMark/>
          </w:tcPr>
          <w:p w14:paraId="4A08A57A" w14:textId="7B869D86"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48C12584" w14:textId="7FAA1328"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9,801,080.75</w:t>
            </w:r>
          </w:p>
        </w:tc>
      </w:tr>
      <w:tr w:rsidR="005C48F2" w:rsidRPr="005C48F2" w14:paraId="7BA2B82B" w14:textId="77777777" w:rsidTr="005C48F2">
        <w:trPr>
          <w:trHeight w:val="300"/>
          <w:jc w:val="center"/>
        </w:trPr>
        <w:tc>
          <w:tcPr>
            <w:tcW w:w="2268" w:type="dxa"/>
            <w:shd w:val="clear" w:color="auto" w:fill="auto"/>
            <w:noWrap/>
            <w:vAlign w:val="center"/>
            <w:hideMark/>
          </w:tcPr>
          <w:p w14:paraId="77BE6513"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5E388F93"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SEMANAS DEL 15 MAYO AL 11 JUNIO 2021</w:t>
            </w:r>
          </w:p>
        </w:tc>
        <w:tc>
          <w:tcPr>
            <w:tcW w:w="1701" w:type="dxa"/>
            <w:shd w:val="clear" w:color="auto" w:fill="auto"/>
            <w:noWrap/>
            <w:vAlign w:val="center"/>
            <w:hideMark/>
          </w:tcPr>
          <w:p w14:paraId="3AE8D60A" w14:textId="3A0309AF"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23,781,705.20</w:t>
            </w:r>
          </w:p>
        </w:tc>
        <w:tc>
          <w:tcPr>
            <w:tcW w:w="1455" w:type="dxa"/>
            <w:shd w:val="clear" w:color="auto" w:fill="auto"/>
            <w:noWrap/>
            <w:vAlign w:val="center"/>
            <w:hideMark/>
          </w:tcPr>
          <w:p w14:paraId="11681D18" w14:textId="76560E72"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6230E4ED" w14:textId="631A835F"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23,781,705.20</w:t>
            </w:r>
          </w:p>
        </w:tc>
      </w:tr>
      <w:tr w:rsidR="005C48F2" w:rsidRPr="005C48F2" w14:paraId="4A4C5FBD" w14:textId="77777777" w:rsidTr="005C48F2">
        <w:trPr>
          <w:trHeight w:val="300"/>
          <w:jc w:val="center"/>
        </w:trPr>
        <w:tc>
          <w:tcPr>
            <w:tcW w:w="2268" w:type="dxa"/>
            <w:shd w:val="clear" w:color="auto" w:fill="auto"/>
            <w:noWrap/>
            <w:vAlign w:val="center"/>
            <w:hideMark/>
          </w:tcPr>
          <w:p w14:paraId="2C804029"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4F2A2628"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SEMANAS DEL 12 JUNIO AL 02 JULIO</w:t>
            </w:r>
          </w:p>
        </w:tc>
        <w:tc>
          <w:tcPr>
            <w:tcW w:w="1701" w:type="dxa"/>
            <w:shd w:val="clear" w:color="auto" w:fill="auto"/>
            <w:noWrap/>
            <w:vAlign w:val="center"/>
            <w:hideMark/>
          </w:tcPr>
          <w:p w14:paraId="1F06AE64" w14:textId="19D6DAB2"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13,743,644.33</w:t>
            </w:r>
          </w:p>
        </w:tc>
        <w:tc>
          <w:tcPr>
            <w:tcW w:w="1455" w:type="dxa"/>
            <w:shd w:val="clear" w:color="auto" w:fill="auto"/>
            <w:noWrap/>
            <w:vAlign w:val="center"/>
            <w:hideMark/>
          </w:tcPr>
          <w:p w14:paraId="5E5CEE58" w14:textId="5E75137D"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2E3092C4" w14:textId="5B017D56"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13,743,644.33</w:t>
            </w:r>
          </w:p>
        </w:tc>
      </w:tr>
      <w:tr w:rsidR="005C48F2" w:rsidRPr="005C48F2" w14:paraId="680DB907" w14:textId="77777777" w:rsidTr="005C48F2">
        <w:trPr>
          <w:trHeight w:val="300"/>
          <w:jc w:val="center"/>
        </w:trPr>
        <w:tc>
          <w:tcPr>
            <w:tcW w:w="2268" w:type="dxa"/>
            <w:shd w:val="clear" w:color="auto" w:fill="auto"/>
            <w:noWrap/>
            <w:vAlign w:val="center"/>
            <w:hideMark/>
          </w:tcPr>
          <w:p w14:paraId="6F01B5F1"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2FADC80D"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SEMANAS DEL 03 AL 30 JULIO 2021</w:t>
            </w:r>
          </w:p>
        </w:tc>
        <w:tc>
          <w:tcPr>
            <w:tcW w:w="1701" w:type="dxa"/>
            <w:shd w:val="clear" w:color="auto" w:fill="auto"/>
            <w:noWrap/>
            <w:vAlign w:val="center"/>
            <w:hideMark/>
          </w:tcPr>
          <w:p w14:paraId="38E06AF9" w14:textId="15EEA52D"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18,659,353.71</w:t>
            </w:r>
          </w:p>
        </w:tc>
        <w:tc>
          <w:tcPr>
            <w:tcW w:w="1455" w:type="dxa"/>
            <w:shd w:val="clear" w:color="auto" w:fill="auto"/>
            <w:noWrap/>
            <w:vAlign w:val="center"/>
            <w:hideMark/>
          </w:tcPr>
          <w:p w14:paraId="14749A8B" w14:textId="4C7987CA"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58596FEE" w14:textId="1558B04A"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18,659,353.71</w:t>
            </w:r>
          </w:p>
        </w:tc>
      </w:tr>
      <w:tr w:rsidR="005C48F2" w:rsidRPr="005C48F2" w14:paraId="5EF72272" w14:textId="77777777" w:rsidTr="005C48F2">
        <w:trPr>
          <w:trHeight w:val="300"/>
          <w:jc w:val="center"/>
        </w:trPr>
        <w:tc>
          <w:tcPr>
            <w:tcW w:w="2268" w:type="dxa"/>
            <w:shd w:val="clear" w:color="auto" w:fill="auto"/>
            <w:noWrap/>
            <w:vAlign w:val="center"/>
            <w:hideMark/>
          </w:tcPr>
          <w:p w14:paraId="71802A5D"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5CE63668"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SEMANAS DEL 31/7 AL 27 AGOSTO 2021</w:t>
            </w:r>
          </w:p>
        </w:tc>
        <w:tc>
          <w:tcPr>
            <w:tcW w:w="1701" w:type="dxa"/>
            <w:shd w:val="clear" w:color="auto" w:fill="auto"/>
            <w:noWrap/>
            <w:vAlign w:val="center"/>
            <w:hideMark/>
          </w:tcPr>
          <w:p w14:paraId="06C2211B" w14:textId="08EDFA58"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19,192,398.21</w:t>
            </w:r>
          </w:p>
        </w:tc>
        <w:tc>
          <w:tcPr>
            <w:tcW w:w="1455" w:type="dxa"/>
            <w:shd w:val="clear" w:color="auto" w:fill="auto"/>
            <w:noWrap/>
            <w:vAlign w:val="center"/>
            <w:hideMark/>
          </w:tcPr>
          <w:p w14:paraId="607CBCCF" w14:textId="6D5B2101"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2C642D4A" w14:textId="30207450"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19,192,398.21</w:t>
            </w:r>
          </w:p>
        </w:tc>
      </w:tr>
      <w:tr w:rsidR="005C48F2" w:rsidRPr="005C48F2" w14:paraId="63453ED2" w14:textId="77777777" w:rsidTr="005C48F2">
        <w:trPr>
          <w:trHeight w:val="300"/>
          <w:jc w:val="center"/>
        </w:trPr>
        <w:tc>
          <w:tcPr>
            <w:tcW w:w="2268" w:type="dxa"/>
            <w:shd w:val="clear" w:color="auto" w:fill="auto"/>
            <w:noWrap/>
            <w:vAlign w:val="center"/>
            <w:hideMark/>
          </w:tcPr>
          <w:p w14:paraId="49F148E1"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4885B4EE"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SEMANAS DEL 28/8 AL 1RO DE OCTUBRE 2021</w:t>
            </w:r>
          </w:p>
        </w:tc>
        <w:tc>
          <w:tcPr>
            <w:tcW w:w="1701" w:type="dxa"/>
            <w:shd w:val="clear" w:color="auto" w:fill="auto"/>
            <w:noWrap/>
            <w:vAlign w:val="center"/>
            <w:hideMark/>
          </w:tcPr>
          <w:p w14:paraId="4C7AFC75" w14:textId="6CB3D1A0"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23,467,973.05</w:t>
            </w:r>
          </w:p>
        </w:tc>
        <w:tc>
          <w:tcPr>
            <w:tcW w:w="1455" w:type="dxa"/>
            <w:shd w:val="clear" w:color="auto" w:fill="auto"/>
            <w:noWrap/>
            <w:vAlign w:val="center"/>
            <w:hideMark/>
          </w:tcPr>
          <w:p w14:paraId="2533E0DC" w14:textId="5C0E0E49"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52460EEB" w14:textId="3BC8A467"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23,467,973.05</w:t>
            </w:r>
          </w:p>
        </w:tc>
      </w:tr>
      <w:tr w:rsidR="005C48F2" w:rsidRPr="005C48F2" w14:paraId="5394AE90" w14:textId="77777777" w:rsidTr="005C48F2">
        <w:trPr>
          <w:trHeight w:val="300"/>
          <w:jc w:val="center"/>
        </w:trPr>
        <w:tc>
          <w:tcPr>
            <w:tcW w:w="2268" w:type="dxa"/>
            <w:shd w:val="clear" w:color="auto" w:fill="auto"/>
            <w:noWrap/>
            <w:vAlign w:val="center"/>
            <w:hideMark/>
          </w:tcPr>
          <w:p w14:paraId="7287DE1F"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COASTAL PETROLEUM DOMINICANA, SA.</w:t>
            </w:r>
          </w:p>
        </w:tc>
        <w:tc>
          <w:tcPr>
            <w:tcW w:w="2835" w:type="dxa"/>
            <w:shd w:val="clear" w:color="auto" w:fill="auto"/>
            <w:noWrap/>
            <w:vAlign w:val="center"/>
            <w:hideMark/>
          </w:tcPr>
          <w:p w14:paraId="61613150"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02 AL 15 DE OCTUBRE 2021</w:t>
            </w:r>
          </w:p>
        </w:tc>
        <w:tc>
          <w:tcPr>
            <w:tcW w:w="1701" w:type="dxa"/>
            <w:shd w:val="clear" w:color="auto" w:fill="auto"/>
            <w:noWrap/>
            <w:vAlign w:val="center"/>
            <w:hideMark/>
          </w:tcPr>
          <w:p w14:paraId="68ADB32F" w14:textId="159375DB"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9,576,386.67</w:t>
            </w:r>
          </w:p>
        </w:tc>
        <w:tc>
          <w:tcPr>
            <w:tcW w:w="1455" w:type="dxa"/>
            <w:shd w:val="clear" w:color="auto" w:fill="auto"/>
            <w:noWrap/>
            <w:vAlign w:val="center"/>
            <w:hideMark/>
          </w:tcPr>
          <w:p w14:paraId="6AC00C34" w14:textId="2246E827" w:rsidR="00B6762A" w:rsidRPr="005C48F2" w:rsidRDefault="006F632E"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w:t>
            </w:r>
          </w:p>
        </w:tc>
        <w:tc>
          <w:tcPr>
            <w:tcW w:w="1640" w:type="dxa"/>
            <w:shd w:val="clear" w:color="auto" w:fill="auto"/>
            <w:noWrap/>
            <w:vAlign w:val="center"/>
            <w:hideMark/>
          </w:tcPr>
          <w:p w14:paraId="64A129F0" w14:textId="090EB4AD"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9,576,386.67</w:t>
            </w:r>
          </w:p>
        </w:tc>
      </w:tr>
      <w:tr w:rsidR="005C48F2" w:rsidRPr="005C48F2" w14:paraId="2AAD0576" w14:textId="77777777" w:rsidTr="005C48F2">
        <w:trPr>
          <w:trHeight w:val="300"/>
          <w:jc w:val="center"/>
        </w:trPr>
        <w:tc>
          <w:tcPr>
            <w:tcW w:w="2268" w:type="dxa"/>
            <w:shd w:val="clear" w:color="auto" w:fill="auto"/>
            <w:noWrap/>
            <w:vAlign w:val="center"/>
            <w:hideMark/>
          </w:tcPr>
          <w:p w14:paraId="09F9A6C7"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lastRenderedPageBreak/>
              <w:t>GULFSTREAM PETROLEUM</w:t>
            </w:r>
          </w:p>
        </w:tc>
        <w:tc>
          <w:tcPr>
            <w:tcW w:w="2835" w:type="dxa"/>
            <w:shd w:val="clear" w:color="auto" w:fill="auto"/>
            <w:noWrap/>
            <w:vAlign w:val="center"/>
            <w:hideMark/>
          </w:tcPr>
          <w:p w14:paraId="497FD950" w14:textId="77777777" w:rsidR="00B6762A" w:rsidRPr="005C48F2" w:rsidRDefault="00B6762A" w:rsidP="00811FBC">
            <w:pPr>
              <w:spacing w:after="0" w:line="360" w:lineRule="auto"/>
              <w:rPr>
                <w:rFonts w:eastAsia="Times New Roman" w:cs="Times New Roman"/>
                <w:color w:val="767171"/>
                <w:szCs w:val="24"/>
                <w:lang w:eastAsia="es-DO"/>
              </w:rPr>
            </w:pPr>
            <w:r w:rsidRPr="005C48F2">
              <w:rPr>
                <w:rFonts w:eastAsia="Times New Roman" w:cs="Times New Roman"/>
                <w:color w:val="767171"/>
                <w:szCs w:val="24"/>
                <w:lang w:eastAsia="es-DO"/>
              </w:rPr>
              <w:t>GAL SEMANA DEL 06 AL 12 FEBRERO 2021</w:t>
            </w:r>
          </w:p>
        </w:tc>
        <w:tc>
          <w:tcPr>
            <w:tcW w:w="1701" w:type="dxa"/>
            <w:shd w:val="clear" w:color="auto" w:fill="auto"/>
            <w:noWrap/>
            <w:vAlign w:val="center"/>
            <w:hideMark/>
          </w:tcPr>
          <w:p w14:paraId="48C0B4AB" w14:textId="77FA4E31"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2,792,781.20</w:t>
            </w:r>
          </w:p>
        </w:tc>
        <w:tc>
          <w:tcPr>
            <w:tcW w:w="1455" w:type="dxa"/>
            <w:shd w:val="clear" w:color="auto" w:fill="auto"/>
            <w:noWrap/>
            <w:vAlign w:val="center"/>
            <w:hideMark/>
          </w:tcPr>
          <w:p w14:paraId="23DFDF76" w14:textId="259BA530"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2,742,425.00</w:t>
            </w:r>
          </w:p>
        </w:tc>
        <w:tc>
          <w:tcPr>
            <w:tcW w:w="1640" w:type="dxa"/>
            <w:shd w:val="clear" w:color="auto" w:fill="auto"/>
            <w:noWrap/>
            <w:vAlign w:val="center"/>
            <w:hideMark/>
          </w:tcPr>
          <w:p w14:paraId="5E8C7573" w14:textId="71865552" w:rsidR="00B6762A" w:rsidRPr="005C48F2" w:rsidRDefault="00B6762A" w:rsidP="00811FBC">
            <w:pPr>
              <w:spacing w:after="0" w:line="360" w:lineRule="auto"/>
              <w:jc w:val="center"/>
              <w:rPr>
                <w:rFonts w:eastAsia="Times New Roman" w:cs="Times New Roman"/>
                <w:color w:val="767171"/>
                <w:szCs w:val="24"/>
                <w:lang w:eastAsia="es-DO"/>
              </w:rPr>
            </w:pPr>
            <w:r w:rsidRPr="005C48F2">
              <w:rPr>
                <w:rFonts w:eastAsia="Times New Roman" w:cs="Times New Roman"/>
                <w:color w:val="767171"/>
                <w:szCs w:val="24"/>
                <w:lang w:eastAsia="es-DO"/>
              </w:rPr>
              <w:t>50,356.20</w:t>
            </w:r>
          </w:p>
        </w:tc>
      </w:tr>
      <w:tr w:rsidR="005C48F2" w:rsidRPr="005C48F2" w14:paraId="4A851B0F" w14:textId="77777777" w:rsidTr="005C48F2">
        <w:trPr>
          <w:trHeight w:val="527"/>
          <w:jc w:val="center"/>
        </w:trPr>
        <w:tc>
          <w:tcPr>
            <w:tcW w:w="5103" w:type="dxa"/>
            <w:gridSpan w:val="2"/>
            <w:shd w:val="clear" w:color="auto" w:fill="auto"/>
            <w:noWrap/>
            <w:vAlign w:val="center"/>
            <w:hideMark/>
          </w:tcPr>
          <w:p w14:paraId="75CE53DF" w14:textId="5746B6F8" w:rsidR="006F632E" w:rsidRPr="005C48F2" w:rsidRDefault="006F632E" w:rsidP="00811FBC">
            <w:pPr>
              <w:spacing w:after="0" w:line="360" w:lineRule="auto"/>
              <w:jc w:val="center"/>
              <w:rPr>
                <w:rFonts w:eastAsia="Times New Roman" w:cs="Times New Roman"/>
                <w:b/>
                <w:bCs/>
                <w:color w:val="767171"/>
                <w:szCs w:val="24"/>
                <w:lang w:eastAsia="es-DO"/>
              </w:rPr>
            </w:pPr>
            <w:proofErr w:type="gramStart"/>
            <w:r w:rsidRPr="005C48F2">
              <w:rPr>
                <w:rFonts w:eastAsia="Times New Roman" w:cs="Times New Roman"/>
                <w:b/>
                <w:bCs/>
                <w:color w:val="767171"/>
                <w:szCs w:val="24"/>
                <w:lang w:eastAsia="es-DO"/>
              </w:rPr>
              <w:t>Total</w:t>
            </w:r>
            <w:proofErr w:type="gramEnd"/>
            <w:r w:rsidRPr="005C48F2">
              <w:rPr>
                <w:rFonts w:eastAsia="Times New Roman" w:cs="Times New Roman"/>
                <w:b/>
                <w:bCs/>
                <w:color w:val="767171"/>
                <w:szCs w:val="24"/>
                <w:lang w:eastAsia="es-DO"/>
              </w:rPr>
              <w:t xml:space="preserve"> C x C</w:t>
            </w:r>
          </w:p>
        </w:tc>
        <w:tc>
          <w:tcPr>
            <w:tcW w:w="1701" w:type="dxa"/>
            <w:shd w:val="clear" w:color="auto" w:fill="auto"/>
            <w:noWrap/>
            <w:vAlign w:val="center"/>
            <w:hideMark/>
          </w:tcPr>
          <w:p w14:paraId="0774985D" w14:textId="4B88D967" w:rsidR="006F632E" w:rsidRPr="005C48F2" w:rsidRDefault="006F632E" w:rsidP="00811FBC">
            <w:pPr>
              <w:spacing w:after="0" w:line="360" w:lineRule="auto"/>
              <w:jc w:val="center"/>
              <w:rPr>
                <w:rFonts w:eastAsia="Times New Roman" w:cs="Times New Roman"/>
                <w:b/>
                <w:bCs/>
                <w:color w:val="767171"/>
                <w:szCs w:val="24"/>
                <w:lang w:eastAsia="es-DO"/>
              </w:rPr>
            </w:pPr>
            <w:r w:rsidRPr="005C48F2">
              <w:rPr>
                <w:rFonts w:eastAsia="Times New Roman" w:cs="Times New Roman"/>
                <w:b/>
                <w:bCs/>
                <w:color w:val="767171"/>
                <w:szCs w:val="24"/>
                <w:lang w:eastAsia="es-DO"/>
              </w:rPr>
              <w:t>283,997,981.55</w:t>
            </w:r>
          </w:p>
        </w:tc>
        <w:tc>
          <w:tcPr>
            <w:tcW w:w="1455" w:type="dxa"/>
            <w:shd w:val="clear" w:color="auto" w:fill="auto"/>
            <w:noWrap/>
            <w:vAlign w:val="center"/>
            <w:hideMark/>
          </w:tcPr>
          <w:p w14:paraId="1F05CF20" w14:textId="64A9BDD8" w:rsidR="006F632E" w:rsidRPr="005C48F2" w:rsidRDefault="006F632E" w:rsidP="00811FBC">
            <w:pPr>
              <w:spacing w:after="0" w:line="360" w:lineRule="auto"/>
              <w:jc w:val="center"/>
              <w:rPr>
                <w:rFonts w:eastAsia="Times New Roman" w:cs="Times New Roman"/>
                <w:b/>
                <w:bCs/>
                <w:color w:val="767171"/>
                <w:szCs w:val="24"/>
                <w:lang w:eastAsia="es-DO"/>
              </w:rPr>
            </w:pPr>
            <w:r w:rsidRPr="005C48F2">
              <w:rPr>
                <w:rFonts w:eastAsia="Times New Roman" w:cs="Times New Roman"/>
                <w:b/>
                <w:bCs/>
                <w:color w:val="767171"/>
                <w:szCs w:val="24"/>
                <w:lang w:eastAsia="es-DO"/>
              </w:rPr>
              <w:t>2,742,425.00</w:t>
            </w:r>
          </w:p>
        </w:tc>
        <w:tc>
          <w:tcPr>
            <w:tcW w:w="1640" w:type="dxa"/>
            <w:shd w:val="clear" w:color="auto" w:fill="auto"/>
            <w:noWrap/>
            <w:vAlign w:val="center"/>
            <w:hideMark/>
          </w:tcPr>
          <w:p w14:paraId="3CE7BFF7" w14:textId="12530F72" w:rsidR="006F632E" w:rsidRPr="005C48F2" w:rsidRDefault="006F632E" w:rsidP="00811FBC">
            <w:pPr>
              <w:spacing w:after="0" w:line="360" w:lineRule="auto"/>
              <w:jc w:val="center"/>
              <w:rPr>
                <w:rFonts w:eastAsia="Times New Roman" w:cs="Times New Roman"/>
                <w:b/>
                <w:bCs/>
                <w:color w:val="767171"/>
                <w:szCs w:val="24"/>
                <w:lang w:eastAsia="es-DO"/>
              </w:rPr>
            </w:pPr>
            <w:r w:rsidRPr="005C48F2">
              <w:rPr>
                <w:rFonts w:eastAsia="Times New Roman" w:cs="Times New Roman"/>
                <w:b/>
                <w:bCs/>
                <w:color w:val="767171"/>
                <w:szCs w:val="24"/>
                <w:lang w:eastAsia="es-DO"/>
              </w:rPr>
              <w:t>281,255,556.55</w:t>
            </w:r>
          </w:p>
        </w:tc>
      </w:tr>
    </w:tbl>
    <w:p w14:paraId="6F6BFB9E" w14:textId="77777777" w:rsidR="00B6762A" w:rsidRPr="00871FA8" w:rsidRDefault="00B6762A" w:rsidP="004C597E">
      <w:pPr>
        <w:spacing w:after="0" w:line="360" w:lineRule="auto"/>
        <w:ind w:left="-709"/>
        <w:rPr>
          <w:bCs/>
          <w:i/>
          <w:color w:val="767171"/>
          <w:spacing w:val="20"/>
          <w:sz w:val="18"/>
          <w:szCs w:val="18"/>
        </w:rPr>
      </w:pPr>
      <w:r w:rsidRPr="00871FA8">
        <w:rPr>
          <w:bCs/>
          <w:i/>
          <w:color w:val="767171"/>
          <w:spacing w:val="20"/>
          <w:sz w:val="18"/>
          <w:szCs w:val="18"/>
        </w:rPr>
        <w:t xml:space="preserve">Fuente: Dirección Financiera MICM. - </w:t>
      </w:r>
    </w:p>
    <w:p w14:paraId="0BA79C69" w14:textId="77777777" w:rsidR="00B6762A" w:rsidRPr="00871FA8" w:rsidRDefault="00B6762A" w:rsidP="00811FBC">
      <w:pPr>
        <w:spacing w:after="0" w:line="360" w:lineRule="auto"/>
        <w:jc w:val="both"/>
        <w:rPr>
          <w:rFonts w:eastAsia="Calibri" w:cs="Times New Roman"/>
          <w:color w:val="767171"/>
          <w:spacing w:val="20"/>
          <w:szCs w:val="24"/>
        </w:rPr>
      </w:pPr>
    </w:p>
    <w:p w14:paraId="52C37D97" w14:textId="77777777" w:rsidR="00D035D6" w:rsidRPr="00871FA8" w:rsidRDefault="00D035D6" w:rsidP="00811FBC">
      <w:pPr>
        <w:spacing w:after="0" w:line="360" w:lineRule="auto"/>
        <w:jc w:val="both"/>
        <w:rPr>
          <w:rFonts w:eastAsia="Calibri" w:cs="Times New Roman"/>
          <w:color w:val="767171"/>
          <w:spacing w:val="20"/>
          <w:szCs w:val="24"/>
        </w:rPr>
      </w:pPr>
    </w:p>
    <w:p w14:paraId="76581F29" w14:textId="77777777" w:rsidR="00B6762A" w:rsidRPr="00871FA8" w:rsidRDefault="00B6762A" w:rsidP="00811FBC">
      <w:pPr>
        <w:spacing w:after="0" w:line="360" w:lineRule="auto"/>
        <w:jc w:val="both"/>
        <w:rPr>
          <w:rFonts w:eastAsia="Calibri" w:cs="Times New Roman"/>
          <w:color w:val="767171"/>
          <w:spacing w:val="20"/>
          <w:szCs w:val="24"/>
        </w:rPr>
      </w:pPr>
    </w:p>
    <w:sectPr w:rsidR="00B6762A" w:rsidRPr="00871FA8" w:rsidSect="00674F5B">
      <w:pgSz w:w="12240" w:h="15840"/>
      <w:pgMar w:top="590" w:right="2160" w:bottom="59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96C9" w14:textId="77777777" w:rsidR="0030411D" w:rsidRDefault="0030411D" w:rsidP="00E84651">
      <w:pPr>
        <w:spacing w:after="0" w:line="240" w:lineRule="auto"/>
      </w:pPr>
      <w:r>
        <w:separator/>
      </w:r>
    </w:p>
  </w:endnote>
  <w:endnote w:type="continuationSeparator" w:id="0">
    <w:p w14:paraId="213892FB" w14:textId="77777777" w:rsidR="0030411D" w:rsidRDefault="0030411D" w:rsidP="00E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otham">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otham Thin">
    <w:altName w:val="Calibri"/>
    <w:panose1 w:val="00000000000000000000"/>
    <w:charset w:val="00"/>
    <w:family w:val="modern"/>
    <w:notTrueType/>
    <w:pitch w:val="variable"/>
    <w:sig w:usb0="A00000AF" w:usb1="50000048" w:usb2="00000000" w:usb3="00000000" w:csb0="00000111" w:csb1="00000000"/>
  </w:font>
  <w:font w:name="Artifex CF Extra Light">
    <w:altName w:val="Courier New"/>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864644"/>
      <w:docPartObj>
        <w:docPartGallery w:val="Page Numbers (Bottom of Page)"/>
        <w:docPartUnique/>
      </w:docPartObj>
    </w:sdtPr>
    <w:sdtEndPr>
      <w:rPr>
        <w:noProof/>
      </w:rPr>
    </w:sdtEndPr>
    <w:sdtContent>
      <w:p w14:paraId="1A9E6193" w14:textId="53F74689" w:rsidR="006C1E72" w:rsidRDefault="006C1E72">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5882525B" w14:textId="77777777" w:rsidR="006C1E72" w:rsidRDefault="006C1E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65239"/>
      <w:docPartObj>
        <w:docPartGallery w:val="Page Numbers (Bottom of Page)"/>
        <w:docPartUnique/>
      </w:docPartObj>
    </w:sdtPr>
    <w:sdtEndPr>
      <w:rPr>
        <w:noProof/>
      </w:rPr>
    </w:sdtEndPr>
    <w:sdtContent>
      <w:p w14:paraId="76783BEA" w14:textId="77777777" w:rsidR="006C1E72" w:rsidRDefault="006C1E72" w:rsidP="0021106F">
        <w:pPr>
          <w:pStyle w:val="Piedepgina"/>
          <w:jc w:val="center"/>
        </w:pPr>
        <w:r>
          <w:rPr>
            <w:noProof/>
            <w:lang w:eastAsia="es-DO"/>
          </w:rPr>
          <w:drawing>
            <wp:inline distT="0" distB="0" distL="0" distR="0" wp14:anchorId="54F82055" wp14:editId="56ABEC78">
              <wp:extent cx="2995930" cy="408305"/>
              <wp:effectExtent l="0" t="0" r="0" b="0"/>
              <wp:docPr id="34" name="Picture 3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inline>
          </w:drawing>
        </w:r>
      </w:p>
      <w:p w14:paraId="0508509E" w14:textId="7CBADD9A" w:rsidR="006C1E72" w:rsidRDefault="006C1E72" w:rsidP="0021106F">
        <w:pPr>
          <w:pStyle w:val="Piedepgina"/>
          <w:jc w:val="center"/>
        </w:pPr>
        <w:r w:rsidRPr="00F74112">
          <w:rPr>
            <w:rFonts w:cs="Times New Roman"/>
            <w:color w:val="7F7F7F" w:themeColor="text1" w:themeTint="80"/>
          </w:rPr>
          <w:fldChar w:fldCharType="begin"/>
        </w:r>
        <w:r w:rsidRPr="00F74112">
          <w:rPr>
            <w:rFonts w:cs="Times New Roman"/>
            <w:color w:val="7F7F7F" w:themeColor="text1" w:themeTint="80"/>
          </w:rPr>
          <w:instrText xml:space="preserve"> PAGE   \* MERGEFORMAT </w:instrText>
        </w:r>
        <w:r w:rsidRPr="00F74112">
          <w:rPr>
            <w:rFonts w:cs="Times New Roman"/>
            <w:color w:val="7F7F7F" w:themeColor="text1" w:themeTint="80"/>
          </w:rPr>
          <w:fldChar w:fldCharType="separate"/>
        </w:r>
        <w:r w:rsidR="00183AD8">
          <w:rPr>
            <w:rFonts w:cs="Times New Roman"/>
            <w:noProof/>
            <w:color w:val="7F7F7F" w:themeColor="text1" w:themeTint="80"/>
          </w:rPr>
          <w:t>133</w:t>
        </w:r>
        <w:r w:rsidRPr="00F74112">
          <w:rPr>
            <w:rFonts w:cs="Times New Roman"/>
            <w:noProof/>
            <w:color w:val="7F7F7F" w:themeColor="text1" w:themeTint="80"/>
          </w:rPr>
          <w:fldChar w:fldCharType="end"/>
        </w:r>
      </w:p>
    </w:sdtContent>
  </w:sdt>
  <w:p w14:paraId="2B095E5E" w14:textId="77777777" w:rsidR="006C1E72" w:rsidRDefault="006C1E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7E6C" w14:textId="77777777" w:rsidR="0030411D" w:rsidRDefault="0030411D" w:rsidP="00E84651">
      <w:pPr>
        <w:spacing w:after="0" w:line="240" w:lineRule="auto"/>
      </w:pPr>
      <w:r>
        <w:separator/>
      </w:r>
    </w:p>
  </w:footnote>
  <w:footnote w:type="continuationSeparator" w:id="0">
    <w:p w14:paraId="138B8B9E" w14:textId="77777777" w:rsidR="0030411D" w:rsidRDefault="0030411D" w:rsidP="00E84651">
      <w:pPr>
        <w:spacing w:after="0" w:line="240" w:lineRule="auto"/>
      </w:pPr>
      <w:r>
        <w:continuationSeparator/>
      </w:r>
    </w:p>
  </w:footnote>
  <w:footnote w:id="1">
    <w:p w14:paraId="13DAFC4E" w14:textId="7340A1C5" w:rsidR="004D7948" w:rsidRPr="008E46E4" w:rsidRDefault="004D7948" w:rsidP="004D7948">
      <w:pPr>
        <w:pStyle w:val="Textonotapie"/>
        <w:rPr>
          <w:color w:val="767171"/>
          <w:sz w:val="5"/>
          <w:szCs w:val="5"/>
          <w:lang w:val="es-419"/>
        </w:rPr>
      </w:pPr>
      <w:r w:rsidRPr="008E46E4">
        <w:rPr>
          <w:rStyle w:val="Refdenotaalpie"/>
          <w:color w:val="767171"/>
          <w:sz w:val="5"/>
          <w:szCs w:val="5"/>
        </w:rPr>
        <w:footnoteRef/>
      </w:r>
      <w:r w:rsidRPr="008E46E4">
        <w:rPr>
          <w:color w:val="767171"/>
          <w:sz w:val="5"/>
          <w:szCs w:val="5"/>
        </w:rPr>
        <w:t xml:space="preserve"> </w:t>
      </w:r>
      <w:r w:rsidR="008334D3">
        <w:rPr>
          <w:color w:val="767171"/>
          <w:sz w:val="5"/>
          <w:szCs w:val="5"/>
          <w:lang w:val="es-419"/>
        </w:rPr>
        <w:t>La calificación se muestra al mes de junio en virtud de que la DIGEIG, a partir de ese mes, no ha emitido las calificaciones.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4575" w14:textId="77777777" w:rsidR="006C1E72" w:rsidRDefault="006C1E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F9F"/>
    <w:multiLevelType w:val="hybridMultilevel"/>
    <w:tmpl w:val="FCB439B2"/>
    <w:lvl w:ilvl="0" w:tplc="DC82043E">
      <w:start w:val="4"/>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 w15:restartNumberingAfterBreak="0">
    <w:nsid w:val="0EF036EC"/>
    <w:multiLevelType w:val="hybridMultilevel"/>
    <w:tmpl w:val="6358BDD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119F2DB6"/>
    <w:multiLevelType w:val="multilevel"/>
    <w:tmpl w:val="6BDEB736"/>
    <w:lvl w:ilvl="0">
      <w:start w:val="1"/>
      <w:numFmt w:val="lowerLetter"/>
      <w:lvlText w:val="%1."/>
      <w:lvlJc w:val="left"/>
      <w:pPr>
        <w:ind w:left="720" w:hanging="360"/>
      </w:pPr>
    </w:lvl>
    <w:lvl w:ilvl="1">
      <w:start w:val="1"/>
      <w:numFmt w:val="decimal"/>
      <w:isLgl/>
      <w:lvlText w:val="%1.%2"/>
      <w:lvlJc w:val="left"/>
      <w:pPr>
        <w:ind w:left="1920" w:hanging="360"/>
      </w:pPr>
      <w:rPr>
        <w:rFonts w:hint="default"/>
      </w:rPr>
    </w:lvl>
    <w:lvl w:ilvl="2">
      <w:start w:val="1"/>
      <w:numFmt w:val="decimal"/>
      <w:isLgl/>
      <w:lvlText w:val="%1.%2.%3"/>
      <w:lvlJc w:val="left"/>
      <w:pPr>
        <w:ind w:left="1080" w:hanging="720"/>
      </w:pPr>
      <w:rPr>
        <w:rFonts w:ascii="Times New Roman" w:hAnsi="Times New Roman" w:cs="Times New Roman" w:hint="default"/>
        <w:b/>
        <w:bCs/>
        <w:i w:val="0"/>
        <w:iCs/>
        <w:color w:val="767171"/>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8E40EF2"/>
    <w:multiLevelType w:val="hybridMultilevel"/>
    <w:tmpl w:val="063CACE2"/>
    <w:lvl w:ilvl="0" w:tplc="1C0A0019">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1EEC09A6"/>
    <w:multiLevelType w:val="hybridMultilevel"/>
    <w:tmpl w:val="C8B212B2"/>
    <w:lvl w:ilvl="0" w:tplc="1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21616A"/>
    <w:multiLevelType w:val="hybridMultilevel"/>
    <w:tmpl w:val="B26C6FBA"/>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22CE77AE"/>
    <w:multiLevelType w:val="hybridMultilevel"/>
    <w:tmpl w:val="4C467BF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3523653"/>
    <w:multiLevelType w:val="multilevel"/>
    <w:tmpl w:val="81C4CC60"/>
    <w:lvl w:ilvl="0">
      <w:start w:val="1"/>
      <w:numFmt w:val="decimal"/>
      <w:lvlText w:val="%1."/>
      <w:lvlJc w:val="left"/>
      <w:pPr>
        <w:ind w:left="720" w:hanging="360"/>
      </w:pPr>
    </w:lvl>
    <w:lvl w:ilvl="1">
      <w:start w:val="1"/>
      <w:numFmt w:val="decimal"/>
      <w:isLgl/>
      <w:lvlText w:val="%1.%2"/>
      <w:lvlJc w:val="left"/>
      <w:pPr>
        <w:ind w:left="1920" w:hanging="360"/>
      </w:pPr>
      <w:rPr>
        <w:rFonts w:hint="default"/>
      </w:rPr>
    </w:lvl>
    <w:lvl w:ilvl="2">
      <w:start w:val="1"/>
      <w:numFmt w:val="decimal"/>
      <w:isLgl/>
      <w:lvlText w:val="%1.%2.%3"/>
      <w:lvlJc w:val="left"/>
      <w:pPr>
        <w:ind w:left="1080" w:hanging="720"/>
      </w:pPr>
      <w:rPr>
        <w:rFonts w:ascii="Times New Roman" w:hAnsi="Times New Roman" w:cs="Times New Roman" w:hint="default"/>
        <w:b/>
        <w:bCs/>
        <w:i w:val="0"/>
        <w:iCs/>
        <w:color w:val="767171"/>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4D36A67"/>
    <w:multiLevelType w:val="multilevel"/>
    <w:tmpl w:val="FFA4D73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29BB24BF"/>
    <w:multiLevelType w:val="hybridMultilevel"/>
    <w:tmpl w:val="DF72CD42"/>
    <w:lvl w:ilvl="0" w:tplc="0409000D">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0" w15:restartNumberingAfterBreak="0">
    <w:nsid w:val="2BD53A14"/>
    <w:multiLevelType w:val="hybridMultilevel"/>
    <w:tmpl w:val="A29A8112"/>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1071C37"/>
    <w:multiLevelType w:val="hybridMultilevel"/>
    <w:tmpl w:val="206E9C0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34D03C55"/>
    <w:multiLevelType w:val="hybridMultilevel"/>
    <w:tmpl w:val="78DE3AB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43264126"/>
    <w:multiLevelType w:val="hybridMultilevel"/>
    <w:tmpl w:val="42C012B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4512095A"/>
    <w:multiLevelType w:val="hybridMultilevel"/>
    <w:tmpl w:val="D2720532"/>
    <w:lvl w:ilvl="0" w:tplc="1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A34468"/>
    <w:multiLevelType w:val="hybridMultilevel"/>
    <w:tmpl w:val="0F42A844"/>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4BAA0391"/>
    <w:multiLevelType w:val="multilevel"/>
    <w:tmpl w:val="E5186604"/>
    <w:lvl w:ilvl="0">
      <w:start w:val="1"/>
      <w:numFmt w:val="upperRoman"/>
      <w:lvlText w:val="%1."/>
      <w:lvlJc w:val="right"/>
      <w:pPr>
        <w:ind w:left="720" w:hanging="360"/>
      </w:pPr>
    </w:lvl>
    <w:lvl w:ilvl="1">
      <w:start w:val="1"/>
      <w:numFmt w:val="lowerLetter"/>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18A6E31"/>
    <w:multiLevelType w:val="hybridMultilevel"/>
    <w:tmpl w:val="267A65B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530C44DC"/>
    <w:multiLevelType w:val="hybridMultilevel"/>
    <w:tmpl w:val="B9604426"/>
    <w:lvl w:ilvl="0" w:tplc="1C0A0001">
      <w:start w:val="1"/>
      <w:numFmt w:val="bullet"/>
      <w:lvlText w:val=""/>
      <w:lvlJc w:val="left"/>
      <w:pPr>
        <w:ind w:left="780" w:hanging="360"/>
      </w:pPr>
      <w:rPr>
        <w:rFonts w:ascii="Symbol" w:hAnsi="Symbol" w:hint="default"/>
      </w:rPr>
    </w:lvl>
    <w:lvl w:ilvl="1" w:tplc="1C0A0003" w:tentative="1">
      <w:start w:val="1"/>
      <w:numFmt w:val="bullet"/>
      <w:lvlText w:val="o"/>
      <w:lvlJc w:val="left"/>
      <w:pPr>
        <w:ind w:left="1500" w:hanging="360"/>
      </w:pPr>
      <w:rPr>
        <w:rFonts w:ascii="Courier New" w:hAnsi="Courier New" w:cs="Courier New" w:hint="default"/>
      </w:rPr>
    </w:lvl>
    <w:lvl w:ilvl="2" w:tplc="1C0A0005" w:tentative="1">
      <w:start w:val="1"/>
      <w:numFmt w:val="bullet"/>
      <w:lvlText w:val=""/>
      <w:lvlJc w:val="left"/>
      <w:pPr>
        <w:ind w:left="2220" w:hanging="360"/>
      </w:pPr>
      <w:rPr>
        <w:rFonts w:ascii="Wingdings" w:hAnsi="Wingdings" w:hint="default"/>
      </w:rPr>
    </w:lvl>
    <w:lvl w:ilvl="3" w:tplc="1C0A0001" w:tentative="1">
      <w:start w:val="1"/>
      <w:numFmt w:val="bullet"/>
      <w:lvlText w:val=""/>
      <w:lvlJc w:val="left"/>
      <w:pPr>
        <w:ind w:left="2940" w:hanging="360"/>
      </w:pPr>
      <w:rPr>
        <w:rFonts w:ascii="Symbol" w:hAnsi="Symbol" w:hint="default"/>
      </w:rPr>
    </w:lvl>
    <w:lvl w:ilvl="4" w:tplc="1C0A0003" w:tentative="1">
      <w:start w:val="1"/>
      <w:numFmt w:val="bullet"/>
      <w:lvlText w:val="o"/>
      <w:lvlJc w:val="left"/>
      <w:pPr>
        <w:ind w:left="3660" w:hanging="360"/>
      </w:pPr>
      <w:rPr>
        <w:rFonts w:ascii="Courier New" w:hAnsi="Courier New" w:cs="Courier New" w:hint="default"/>
      </w:rPr>
    </w:lvl>
    <w:lvl w:ilvl="5" w:tplc="1C0A0005" w:tentative="1">
      <w:start w:val="1"/>
      <w:numFmt w:val="bullet"/>
      <w:lvlText w:val=""/>
      <w:lvlJc w:val="left"/>
      <w:pPr>
        <w:ind w:left="4380" w:hanging="360"/>
      </w:pPr>
      <w:rPr>
        <w:rFonts w:ascii="Wingdings" w:hAnsi="Wingdings" w:hint="default"/>
      </w:rPr>
    </w:lvl>
    <w:lvl w:ilvl="6" w:tplc="1C0A0001" w:tentative="1">
      <w:start w:val="1"/>
      <w:numFmt w:val="bullet"/>
      <w:lvlText w:val=""/>
      <w:lvlJc w:val="left"/>
      <w:pPr>
        <w:ind w:left="5100" w:hanging="360"/>
      </w:pPr>
      <w:rPr>
        <w:rFonts w:ascii="Symbol" w:hAnsi="Symbol" w:hint="default"/>
      </w:rPr>
    </w:lvl>
    <w:lvl w:ilvl="7" w:tplc="1C0A0003" w:tentative="1">
      <w:start w:val="1"/>
      <w:numFmt w:val="bullet"/>
      <w:lvlText w:val="o"/>
      <w:lvlJc w:val="left"/>
      <w:pPr>
        <w:ind w:left="5820" w:hanging="360"/>
      </w:pPr>
      <w:rPr>
        <w:rFonts w:ascii="Courier New" w:hAnsi="Courier New" w:cs="Courier New" w:hint="default"/>
      </w:rPr>
    </w:lvl>
    <w:lvl w:ilvl="8" w:tplc="1C0A0005" w:tentative="1">
      <w:start w:val="1"/>
      <w:numFmt w:val="bullet"/>
      <w:lvlText w:val=""/>
      <w:lvlJc w:val="left"/>
      <w:pPr>
        <w:ind w:left="6540" w:hanging="360"/>
      </w:pPr>
      <w:rPr>
        <w:rFonts w:ascii="Wingdings" w:hAnsi="Wingdings" w:hint="default"/>
      </w:rPr>
    </w:lvl>
  </w:abstractNum>
  <w:abstractNum w:abstractNumId="19" w15:restartNumberingAfterBreak="0">
    <w:nsid w:val="56D73AB4"/>
    <w:multiLevelType w:val="multilevel"/>
    <w:tmpl w:val="452072AE"/>
    <w:lvl w:ilvl="0">
      <w:start w:val="1"/>
      <w:numFmt w:val="upperRoman"/>
      <w:lvlText w:val="%1."/>
      <w:lvlJc w:val="right"/>
      <w:pPr>
        <w:ind w:left="720" w:hanging="360"/>
      </w:pPr>
    </w:lvl>
    <w:lvl w:ilvl="1">
      <w:start w:val="1"/>
      <w:numFmt w:val="decimal"/>
      <w:isLgl/>
      <w:lvlText w:val="%1.%2"/>
      <w:lvlJc w:val="left"/>
      <w:pPr>
        <w:ind w:left="2927"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892316B"/>
    <w:multiLevelType w:val="hybridMultilevel"/>
    <w:tmpl w:val="45EA73BE"/>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59CC3B0A"/>
    <w:multiLevelType w:val="hybridMultilevel"/>
    <w:tmpl w:val="59DA879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5BDE2F9C"/>
    <w:multiLevelType w:val="hybridMultilevel"/>
    <w:tmpl w:val="FA6CC5F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start w:val="1"/>
      <w:numFmt w:val="bullet"/>
      <w:lvlText w:val=""/>
      <w:lvlJc w:val="left"/>
      <w:pPr>
        <w:ind w:left="1800" w:hanging="360"/>
      </w:pPr>
      <w:rPr>
        <w:rFonts w:ascii="Wingdings" w:hAnsi="Wingdings" w:hint="default"/>
      </w:rPr>
    </w:lvl>
    <w:lvl w:ilvl="3" w:tplc="1C0A0001">
      <w:start w:val="1"/>
      <w:numFmt w:val="bullet"/>
      <w:lvlText w:val=""/>
      <w:lvlJc w:val="left"/>
      <w:pPr>
        <w:ind w:left="2520" w:hanging="360"/>
      </w:pPr>
      <w:rPr>
        <w:rFonts w:ascii="Symbol" w:hAnsi="Symbol" w:hint="default"/>
      </w:rPr>
    </w:lvl>
    <w:lvl w:ilvl="4" w:tplc="1C0A0003">
      <w:start w:val="1"/>
      <w:numFmt w:val="bullet"/>
      <w:lvlText w:val="o"/>
      <w:lvlJc w:val="left"/>
      <w:pPr>
        <w:ind w:left="3240" w:hanging="360"/>
      </w:pPr>
      <w:rPr>
        <w:rFonts w:ascii="Courier New" w:hAnsi="Courier New" w:cs="Courier New" w:hint="default"/>
      </w:rPr>
    </w:lvl>
    <w:lvl w:ilvl="5" w:tplc="1C0A0005">
      <w:start w:val="1"/>
      <w:numFmt w:val="bullet"/>
      <w:lvlText w:val=""/>
      <w:lvlJc w:val="left"/>
      <w:pPr>
        <w:ind w:left="3960" w:hanging="360"/>
      </w:pPr>
      <w:rPr>
        <w:rFonts w:ascii="Wingdings" w:hAnsi="Wingdings" w:hint="default"/>
      </w:rPr>
    </w:lvl>
    <w:lvl w:ilvl="6" w:tplc="1C0A0001">
      <w:start w:val="1"/>
      <w:numFmt w:val="bullet"/>
      <w:lvlText w:val=""/>
      <w:lvlJc w:val="left"/>
      <w:pPr>
        <w:ind w:left="4680" w:hanging="360"/>
      </w:pPr>
      <w:rPr>
        <w:rFonts w:ascii="Symbol" w:hAnsi="Symbol" w:hint="default"/>
      </w:rPr>
    </w:lvl>
    <w:lvl w:ilvl="7" w:tplc="1C0A0003">
      <w:start w:val="1"/>
      <w:numFmt w:val="bullet"/>
      <w:lvlText w:val="o"/>
      <w:lvlJc w:val="left"/>
      <w:pPr>
        <w:ind w:left="5400" w:hanging="360"/>
      </w:pPr>
      <w:rPr>
        <w:rFonts w:ascii="Courier New" w:hAnsi="Courier New" w:cs="Courier New" w:hint="default"/>
      </w:rPr>
    </w:lvl>
    <w:lvl w:ilvl="8" w:tplc="1C0A0005">
      <w:start w:val="1"/>
      <w:numFmt w:val="bullet"/>
      <w:lvlText w:val=""/>
      <w:lvlJc w:val="left"/>
      <w:pPr>
        <w:ind w:left="6120" w:hanging="360"/>
      </w:pPr>
      <w:rPr>
        <w:rFonts w:ascii="Wingdings" w:hAnsi="Wingdings" w:hint="default"/>
      </w:rPr>
    </w:lvl>
  </w:abstractNum>
  <w:abstractNum w:abstractNumId="23" w15:restartNumberingAfterBreak="0">
    <w:nsid w:val="5D7C1EB7"/>
    <w:multiLevelType w:val="hybridMultilevel"/>
    <w:tmpl w:val="1B7849E2"/>
    <w:lvl w:ilvl="0" w:tplc="1C0A0001">
      <w:start w:val="1"/>
      <w:numFmt w:val="bullet"/>
      <w:lvlText w:val=""/>
      <w:lvlJc w:val="left"/>
      <w:pPr>
        <w:ind w:left="360" w:hanging="360"/>
      </w:pPr>
      <w:rPr>
        <w:rFonts w:ascii="Symbol" w:hAnsi="Symbol" w:hint="default"/>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4" w15:restartNumberingAfterBreak="0">
    <w:nsid w:val="64AC776A"/>
    <w:multiLevelType w:val="hybridMultilevel"/>
    <w:tmpl w:val="BD18E28E"/>
    <w:lvl w:ilvl="0" w:tplc="050AD1E6">
      <w:start w:val="1"/>
      <w:numFmt w:val="lowerLetter"/>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64CB0A13"/>
    <w:multiLevelType w:val="hybridMultilevel"/>
    <w:tmpl w:val="55AABD22"/>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6C3B515B"/>
    <w:multiLevelType w:val="hybridMultilevel"/>
    <w:tmpl w:val="70A6EA1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7" w15:restartNumberingAfterBreak="0">
    <w:nsid w:val="6D5E7AC2"/>
    <w:multiLevelType w:val="hybridMultilevel"/>
    <w:tmpl w:val="8D823BB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6DC86685"/>
    <w:multiLevelType w:val="hybridMultilevel"/>
    <w:tmpl w:val="B2FC0F9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754950A1"/>
    <w:multiLevelType w:val="hybridMultilevel"/>
    <w:tmpl w:val="E1C25584"/>
    <w:lvl w:ilvl="0" w:tplc="1C0A0019">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76E872AD"/>
    <w:multiLevelType w:val="hybridMultilevel"/>
    <w:tmpl w:val="697C2C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89B2E52"/>
    <w:multiLevelType w:val="hybridMultilevel"/>
    <w:tmpl w:val="8B328F5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7BC517DE"/>
    <w:multiLevelType w:val="hybridMultilevel"/>
    <w:tmpl w:val="FFFFFFFF"/>
    <w:lvl w:ilvl="0" w:tplc="A78C56C6">
      <w:start w:val="1"/>
      <w:numFmt w:val="decimal"/>
      <w:lvlText w:val="%1."/>
      <w:lvlJc w:val="left"/>
      <w:pPr>
        <w:ind w:left="720" w:hanging="360"/>
      </w:pPr>
    </w:lvl>
    <w:lvl w:ilvl="1" w:tplc="54AC9FD4">
      <w:start w:val="1"/>
      <w:numFmt w:val="lowerLetter"/>
      <w:lvlText w:val="%2."/>
      <w:lvlJc w:val="left"/>
      <w:pPr>
        <w:ind w:left="1440" w:hanging="360"/>
      </w:pPr>
    </w:lvl>
    <w:lvl w:ilvl="2" w:tplc="03702312">
      <w:start w:val="1"/>
      <w:numFmt w:val="lowerRoman"/>
      <w:lvlText w:val="%3."/>
      <w:lvlJc w:val="right"/>
      <w:pPr>
        <w:ind w:left="2160" w:hanging="180"/>
      </w:pPr>
    </w:lvl>
    <w:lvl w:ilvl="3" w:tplc="F0C44950">
      <w:start w:val="1"/>
      <w:numFmt w:val="decimal"/>
      <w:lvlText w:val="%4."/>
      <w:lvlJc w:val="left"/>
      <w:pPr>
        <w:ind w:left="2880" w:hanging="360"/>
      </w:pPr>
    </w:lvl>
    <w:lvl w:ilvl="4" w:tplc="17E2ADE0">
      <w:start w:val="1"/>
      <w:numFmt w:val="lowerLetter"/>
      <w:lvlText w:val="%5."/>
      <w:lvlJc w:val="left"/>
      <w:pPr>
        <w:ind w:left="3600" w:hanging="360"/>
      </w:pPr>
    </w:lvl>
    <w:lvl w:ilvl="5" w:tplc="04DA58C8">
      <w:start w:val="1"/>
      <w:numFmt w:val="lowerRoman"/>
      <w:lvlText w:val="%6."/>
      <w:lvlJc w:val="right"/>
      <w:pPr>
        <w:ind w:left="4320" w:hanging="180"/>
      </w:pPr>
    </w:lvl>
    <w:lvl w:ilvl="6" w:tplc="5C326C5A">
      <w:start w:val="1"/>
      <w:numFmt w:val="decimal"/>
      <w:lvlText w:val="%7."/>
      <w:lvlJc w:val="left"/>
      <w:pPr>
        <w:ind w:left="5040" w:hanging="360"/>
      </w:pPr>
    </w:lvl>
    <w:lvl w:ilvl="7" w:tplc="2334EEE0">
      <w:start w:val="1"/>
      <w:numFmt w:val="lowerLetter"/>
      <w:lvlText w:val="%8."/>
      <w:lvlJc w:val="left"/>
      <w:pPr>
        <w:ind w:left="5760" w:hanging="360"/>
      </w:pPr>
    </w:lvl>
    <w:lvl w:ilvl="8" w:tplc="C5C46DA2">
      <w:start w:val="1"/>
      <w:numFmt w:val="lowerRoman"/>
      <w:lvlText w:val="%9."/>
      <w:lvlJc w:val="right"/>
      <w:pPr>
        <w:ind w:left="6480" w:hanging="180"/>
      </w:pPr>
    </w:lvl>
  </w:abstractNum>
  <w:abstractNum w:abstractNumId="33" w15:restartNumberingAfterBreak="0">
    <w:nsid w:val="7CEE1D2A"/>
    <w:multiLevelType w:val="multilevel"/>
    <w:tmpl w:val="3B0A5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525EFD"/>
    <w:multiLevelType w:val="hybridMultilevel"/>
    <w:tmpl w:val="AA761DC4"/>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8"/>
  </w:num>
  <w:num w:numId="4">
    <w:abstractNumId w:val="3"/>
  </w:num>
  <w:num w:numId="5">
    <w:abstractNumId w:val="2"/>
  </w:num>
  <w:num w:numId="6">
    <w:abstractNumId w:val="5"/>
  </w:num>
  <w:num w:numId="7">
    <w:abstractNumId w:val="32"/>
  </w:num>
  <w:num w:numId="8">
    <w:abstractNumId w:val="16"/>
  </w:num>
  <w:num w:numId="9">
    <w:abstractNumId w:val="30"/>
  </w:num>
  <w:num w:numId="10">
    <w:abstractNumId w:val="9"/>
  </w:num>
  <w:num w:numId="11">
    <w:abstractNumId w:val="29"/>
  </w:num>
  <w:num w:numId="12">
    <w:abstractNumId w:val="33"/>
  </w:num>
  <w:num w:numId="13">
    <w:abstractNumId w:val="18"/>
  </w:num>
  <w:num w:numId="14">
    <w:abstractNumId w:val="4"/>
  </w:num>
  <w:num w:numId="15">
    <w:abstractNumId w:val="34"/>
  </w:num>
  <w:num w:numId="16">
    <w:abstractNumId w:val="7"/>
  </w:num>
  <w:num w:numId="17">
    <w:abstractNumId w:val="28"/>
  </w:num>
  <w:num w:numId="18">
    <w:abstractNumId w:val="12"/>
  </w:num>
  <w:num w:numId="19">
    <w:abstractNumId w:val="24"/>
  </w:num>
  <w:num w:numId="20">
    <w:abstractNumId w:val="0"/>
  </w:num>
  <w:num w:numId="21">
    <w:abstractNumId w:val="23"/>
  </w:num>
  <w:num w:numId="22">
    <w:abstractNumId w:val="15"/>
  </w:num>
  <w:num w:numId="23">
    <w:abstractNumId w:val="22"/>
  </w:num>
  <w:num w:numId="24">
    <w:abstractNumId w:val="26"/>
  </w:num>
  <w:num w:numId="25">
    <w:abstractNumId w:val="20"/>
  </w:num>
  <w:num w:numId="26">
    <w:abstractNumId w:val="21"/>
  </w:num>
  <w:num w:numId="27">
    <w:abstractNumId w:val="1"/>
  </w:num>
  <w:num w:numId="28">
    <w:abstractNumId w:val="31"/>
  </w:num>
  <w:num w:numId="29">
    <w:abstractNumId w:val="25"/>
  </w:num>
  <w:num w:numId="30">
    <w:abstractNumId w:val="13"/>
  </w:num>
  <w:num w:numId="31">
    <w:abstractNumId w:val="10"/>
  </w:num>
  <w:num w:numId="32">
    <w:abstractNumId w:val="14"/>
  </w:num>
  <w:num w:numId="33">
    <w:abstractNumId w:val="27"/>
  </w:num>
  <w:num w:numId="34">
    <w:abstractNumId w:val="17"/>
  </w:num>
  <w:num w:numId="35">
    <w:abstractNumId w:val="6"/>
  </w:num>
  <w:num w:numId="36">
    <w:abstractNumId w:val="8"/>
  </w:num>
  <w:num w:numId="37">
    <w:abstractNumId w:val="8"/>
  </w:num>
  <w:num w:numId="38">
    <w:abstractNumId w:val="8"/>
  </w:num>
  <w:num w:numId="39">
    <w:abstractNumId w:val="8"/>
  </w:num>
  <w:num w:numId="4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4E"/>
    <w:rsid w:val="00005C8E"/>
    <w:rsid w:val="000063D2"/>
    <w:rsid w:val="00011AE2"/>
    <w:rsid w:val="00012A47"/>
    <w:rsid w:val="000147C4"/>
    <w:rsid w:val="000176E7"/>
    <w:rsid w:val="00020602"/>
    <w:rsid w:val="00020EFA"/>
    <w:rsid w:val="000277C9"/>
    <w:rsid w:val="00027F33"/>
    <w:rsid w:val="00036D7B"/>
    <w:rsid w:val="00036EF5"/>
    <w:rsid w:val="0004142D"/>
    <w:rsid w:val="00041C9A"/>
    <w:rsid w:val="000424DE"/>
    <w:rsid w:val="000457BB"/>
    <w:rsid w:val="00045A0C"/>
    <w:rsid w:val="000504BA"/>
    <w:rsid w:val="0007427A"/>
    <w:rsid w:val="00076390"/>
    <w:rsid w:val="000829F6"/>
    <w:rsid w:val="00083333"/>
    <w:rsid w:val="00095408"/>
    <w:rsid w:val="000A1EBE"/>
    <w:rsid w:val="000A3EE2"/>
    <w:rsid w:val="000A69EC"/>
    <w:rsid w:val="000A7E12"/>
    <w:rsid w:val="000B4992"/>
    <w:rsid w:val="000C020F"/>
    <w:rsid w:val="000D2748"/>
    <w:rsid w:val="000D34E7"/>
    <w:rsid w:val="000E5716"/>
    <w:rsid w:val="000E6614"/>
    <w:rsid w:val="000E6FE5"/>
    <w:rsid w:val="000F1682"/>
    <w:rsid w:val="000F2821"/>
    <w:rsid w:val="000F3F28"/>
    <w:rsid w:val="00122CEC"/>
    <w:rsid w:val="001240D0"/>
    <w:rsid w:val="00127CF3"/>
    <w:rsid w:val="0013040C"/>
    <w:rsid w:val="0013106A"/>
    <w:rsid w:val="00133336"/>
    <w:rsid w:val="0013472B"/>
    <w:rsid w:val="0014152F"/>
    <w:rsid w:val="001435DA"/>
    <w:rsid w:val="00145931"/>
    <w:rsid w:val="00151767"/>
    <w:rsid w:val="001533EC"/>
    <w:rsid w:val="00157050"/>
    <w:rsid w:val="00164535"/>
    <w:rsid w:val="00164FB7"/>
    <w:rsid w:val="0017196D"/>
    <w:rsid w:val="00183AD8"/>
    <w:rsid w:val="00191637"/>
    <w:rsid w:val="001925A7"/>
    <w:rsid w:val="00193424"/>
    <w:rsid w:val="0019543C"/>
    <w:rsid w:val="001A6356"/>
    <w:rsid w:val="001A7A94"/>
    <w:rsid w:val="001B1DAE"/>
    <w:rsid w:val="001B2CA4"/>
    <w:rsid w:val="001B4DA3"/>
    <w:rsid w:val="001C4DCA"/>
    <w:rsid w:val="001D0075"/>
    <w:rsid w:val="001D2263"/>
    <w:rsid w:val="001D76B1"/>
    <w:rsid w:val="001E15E7"/>
    <w:rsid w:val="001F442D"/>
    <w:rsid w:val="001F5C57"/>
    <w:rsid w:val="001F6514"/>
    <w:rsid w:val="00206727"/>
    <w:rsid w:val="0021106F"/>
    <w:rsid w:val="00211F4A"/>
    <w:rsid w:val="00212270"/>
    <w:rsid w:val="00214C93"/>
    <w:rsid w:val="00217955"/>
    <w:rsid w:val="00220866"/>
    <w:rsid w:val="002333EA"/>
    <w:rsid w:val="0023387E"/>
    <w:rsid w:val="00264A6E"/>
    <w:rsid w:val="002700B2"/>
    <w:rsid w:val="002713E7"/>
    <w:rsid w:val="00272966"/>
    <w:rsid w:val="00275026"/>
    <w:rsid w:val="00275D8A"/>
    <w:rsid w:val="00276060"/>
    <w:rsid w:val="00284B73"/>
    <w:rsid w:val="00287B4D"/>
    <w:rsid w:val="0029022F"/>
    <w:rsid w:val="00292053"/>
    <w:rsid w:val="002953B6"/>
    <w:rsid w:val="0029777B"/>
    <w:rsid w:val="002A104C"/>
    <w:rsid w:val="002A2A14"/>
    <w:rsid w:val="002A374E"/>
    <w:rsid w:val="002A3FBA"/>
    <w:rsid w:val="002A522C"/>
    <w:rsid w:val="002B0F7E"/>
    <w:rsid w:val="002B1E55"/>
    <w:rsid w:val="002B3668"/>
    <w:rsid w:val="002B71F9"/>
    <w:rsid w:val="002C11E2"/>
    <w:rsid w:val="002C1343"/>
    <w:rsid w:val="002C20E3"/>
    <w:rsid w:val="002C47FE"/>
    <w:rsid w:val="002D4364"/>
    <w:rsid w:val="002D50AE"/>
    <w:rsid w:val="002D748F"/>
    <w:rsid w:val="002E5020"/>
    <w:rsid w:val="002F203E"/>
    <w:rsid w:val="002F616F"/>
    <w:rsid w:val="002F726B"/>
    <w:rsid w:val="003011C3"/>
    <w:rsid w:val="0030411D"/>
    <w:rsid w:val="00306723"/>
    <w:rsid w:val="003170B7"/>
    <w:rsid w:val="00321FAC"/>
    <w:rsid w:val="00331015"/>
    <w:rsid w:val="003343D3"/>
    <w:rsid w:val="00337855"/>
    <w:rsid w:val="0034224F"/>
    <w:rsid w:val="003431D7"/>
    <w:rsid w:val="00343C57"/>
    <w:rsid w:val="0034510A"/>
    <w:rsid w:val="00361F46"/>
    <w:rsid w:val="00372155"/>
    <w:rsid w:val="003750AC"/>
    <w:rsid w:val="00380714"/>
    <w:rsid w:val="00380BC9"/>
    <w:rsid w:val="00383C31"/>
    <w:rsid w:val="0038630E"/>
    <w:rsid w:val="003874C8"/>
    <w:rsid w:val="0038788C"/>
    <w:rsid w:val="00390D72"/>
    <w:rsid w:val="00392481"/>
    <w:rsid w:val="00392923"/>
    <w:rsid w:val="00393014"/>
    <w:rsid w:val="00394210"/>
    <w:rsid w:val="003A4DC9"/>
    <w:rsid w:val="003A5C77"/>
    <w:rsid w:val="003B575F"/>
    <w:rsid w:val="003C09B2"/>
    <w:rsid w:val="003C1032"/>
    <w:rsid w:val="003C1B7C"/>
    <w:rsid w:val="003C4914"/>
    <w:rsid w:val="003D22F1"/>
    <w:rsid w:val="003D2FB9"/>
    <w:rsid w:val="003D39BE"/>
    <w:rsid w:val="003D52FD"/>
    <w:rsid w:val="003D76D5"/>
    <w:rsid w:val="003E0C24"/>
    <w:rsid w:val="003F51A3"/>
    <w:rsid w:val="003F7A84"/>
    <w:rsid w:val="00403D71"/>
    <w:rsid w:val="0040623B"/>
    <w:rsid w:val="00414E93"/>
    <w:rsid w:val="00416730"/>
    <w:rsid w:val="004173EC"/>
    <w:rsid w:val="00425CF6"/>
    <w:rsid w:val="00433945"/>
    <w:rsid w:val="00435970"/>
    <w:rsid w:val="00443BFC"/>
    <w:rsid w:val="004441DC"/>
    <w:rsid w:val="00446323"/>
    <w:rsid w:val="0045202A"/>
    <w:rsid w:val="004545B1"/>
    <w:rsid w:val="00460CDF"/>
    <w:rsid w:val="0046616E"/>
    <w:rsid w:val="00470027"/>
    <w:rsid w:val="0047116A"/>
    <w:rsid w:val="00471B3B"/>
    <w:rsid w:val="00472C71"/>
    <w:rsid w:val="00484E72"/>
    <w:rsid w:val="00485B46"/>
    <w:rsid w:val="00492DD9"/>
    <w:rsid w:val="004A26FB"/>
    <w:rsid w:val="004A7E8A"/>
    <w:rsid w:val="004C597E"/>
    <w:rsid w:val="004D6BC4"/>
    <w:rsid w:val="004D7948"/>
    <w:rsid w:val="004D7EBF"/>
    <w:rsid w:val="004E0780"/>
    <w:rsid w:val="004E1D56"/>
    <w:rsid w:val="004E4D5B"/>
    <w:rsid w:val="004E7E97"/>
    <w:rsid w:val="004F479D"/>
    <w:rsid w:val="00506BBE"/>
    <w:rsid w:val="0051150B"/>
    <w:rsid w:val="005171CE"/>
    <w:rsid w:val="0054137D"/>
    <w:rsid w:val="005421D6"/>
    <w:rsid w:val="00544F0E"/>
    <w:rsid w:val="00545797"/>
    <w:rsid w:val="0054685A"/>
    <w:rsid w:val="00547269"/>
    <w:rsid w:val="00551677"/>
    <w:rsid w:val="00552F94"/>
    <w:rsid w:val="00554ECF"/>
    <w:rsid w:val="00563717"/>
    <w:rsid w:val="00565216"/>
    <w:rsid w:val="00567BB9"/>
    <w:rsid w:val="005700E1"/>
    <w:rsid w:val="00571EAC"/>
    <w:rsid w:val="00575EFB"/>
    <w:rsid w:val="005805BA"/>
    <w:rsid w:val="005835DF"/>
    <w:rsid w:val="00584680"/>
    <w:rsid w:val="00592134"/>
    <w:rsid w:val="00596C67"/>
    <w:rsid w:val="005B015F"/>
    <w:rsid w:val="005B1AED"/>
    <w:rsid w:val="005B7885"/>
    <w:rsid w:val="005C1CDD"/>
    <w:rsid w:val="005C48F2"/>
    <w:rsid w:val="005C4E61"/>
    <w:rsid w:val="005D2630"/>
    <w:rsid w:val="005D3FD9"/>
    <w:rsid w:val="005E38D3"/>
    <w:rsid w:val="005E49AB"/>
    <w:rsid w:val="005E4E94"/>
    <w:rsid w:val="005F0FFA"/>
    <w:rsid w:val="005F7C2F"/>
    <w:rsid w:val="00613563"/>
    <w:rsid w:val="0061416D"/>
    <w:rsid w:val="006171E7"/>
    <w:rsid w:val="00620348"/>
    <w:rsid w:val="0062231D"/>
    <w:rsid w:val="006228F9"/>
    <w:rsid w:val="00624D89"/>
    <w:rsid w:val="00631F6E"/>
    <w:rsid w:val="00634FF8"/>
    <w:rsid w:val="00635C7A"/>
    <w:rsid w:val="006451F1"/>
    <w:rsid w:val="00653125"/>
    <w:rsid w:val="0065741E"/>
    <w:rsid w:val="00665FD6"/>
    <w:rsid w:val="0067194E"/>
    <w:rsid w:val="00673575"/>
    <w:rsid w:val="00674F5B"/>
    <w:rsid w:val="006843A7"/>
    <w:rsid w:val="00686425"/>
    <w:rsid w:val="00687AD7"/>
    <w:rsid w:val="006975E7"/>
    <w:rsid w:val="006A2492"/>
    <w:rsid w:val="006A527B"/>
    <w:rsid w:val="006A5C2A"/>
    <w:rsid w:val="006B4663"/>
    <w:rsid w:val="006B6316"/>
    <w:rsid w:val="006C1E72"/>
    <w:rsid w:val="006C2D4B"/>
    <w:rsid w:val="006C6BD5"/>
    <w:rsid w:val="006C73D9"/>
    <w:rsid w:val="006E2370"/>
    <w:rsid w:val="006E297D"/>
    <w:rsid w:val="006E3F08"/>
    <w:rsid w:val="006F632E"/>
    <w:rsid w:val="007019BB"/>
    <w:rsid w:val="00703FF1"/>
    <w:rsid w:val="00706C36"/>
    <w:rsid w:val="00707A04"/>
    <w:rsid w:val="00711772"/>
    <w:rsid w:val="007126C9"/>
    <w:rsid w:val="007214D3"/>
    <w:rsid w:val="007219B2"/>
    <w:rsid w:val="0073357E"/>
    <w:rsid w:val="00744AE0"/>
    <w:rsid w:val="00745C23"/>
    <w:rsid w:val="007502B7"/>
    <w:rsid w:val="00753028"/>
    <w:rsid w:val="00753271"/>
    <w:rsid w:val="007533DC"/>
    <w:rsid w:val="00754746"/>
    <w:rsid w:val="00763E48"/>
    <w:rsid w:val="00764761"/>
    <w:rsid w:val="00766BD3"/>
    <w:rsid w:val="007717F0"/>
    <w:rsid w:val="00777191"/>
    <w:rsid w:val="00780465"/>
    <w:rsid w:val="00781F3A"/>
    <w:rsid w:val="007846D0"/>
    <w:rsid w:val="00786C60"/>
    <w:rsid w:val="0079424D"/>
    <w:rsid w:val="00794D5A"/>
    <w:rsid w:val="00795005"/>
    <w:rsid w:val="00795A16"/>
    <w:rsid w:val="007A3CED"/>
    <w:rsid w:val="007A484B"/>
    <w:rsid w:val="007A5063"/>
    <w:rsid w:val="007A7A4E"/>
    <w:rsid w:val="007B1C3C"/>
    <w:rsid w:val="007B4AF3"/>
    <w:rsid w:val="007C7822"/>
    <w:rsid w:val="007C7FDF"/>
    <w:rsid w:val="007D420B"/>
    <w:rsid w:val="007D6265"/>
    <w:rsid w:val="007F255D"/>
    <w:rsid w:val="007F4F9D"/>
    <w:rsid w:val="007F72AB"/>
    <w:rsid w:val="00811FBC"/>
    <w:rsid w:val="00815BEE"/>
    <w:rsid w:val="008269F7"/>
    <w:rsid w:val="00830683"/>
    <w:rsid w:val="0083146F"/>
    <w:rsid w:val="0083343E"/>
    <w:rsid w:val="008334D3"/>
    <w:rsid w:val="008471D0"/>
    <w:rsid w:val="00847462"/>
    <w:rsid w:val="00860928"/>
    <w:rsid w:val="008616E9"/>
    <w:rsid w:val="008660B1"/>
    <w:rsid w:val="00871FA8"/>
    <w:rsid w:val="00872157"/>
    <w:rsid w:val="00876BAA"/>
    <w:rsid w:val="0087772C"/>
    <w:rsid w:val="00880AC6"/>
    <w:rsid w:val="008878D9"/>
    <w:rsid w:val="00893753"/>
    <w:rsid w:val="008A0496"/>
    <w:rsid w:val="008A7542"/>
    <w:rsid w:val="008B4F2D"/>
    <w:rsid w:val="008C22C6"/>
    <w:rsid w:val="008D2C4B"/>
    <w:rsid w:val="008D7F4E"/>
    <w:rsid w:val="008E1231"/>
    <w:rsid w:val="008E53BB"/>
    <w:rsid w:val="008E71A9"/>
    <w:rsid w:val="008E7C92"/>
    <w:rsid w:val="008F0CF1"/>
    <w:rsid w:val="009000C6"/>
    <w:rsid w:val="00901653"/>
    <w:rsid w:val="00902EA4"/>
    <w:rsid w:val="0090469D"/>
    <w:rsid w:val="00904A76"/>
    <w:rsid w:val="00905BEF"/>
    <w:rsid w:val="0090668E"/>
    <w:rsid w:val="00910D5F"/>
    <w:rsid w:val="00916C9C"/>
    <w:rsid w:val="0092544B"/>
    <w:rsid w:val="00925A2B"/>
    <w:rsid w:val="00941CC8"/>
    <w:rsid w:val="0095344A"/>
    <w:rsid w:val="00953F8A"/>
    <w:rsid w:val="00953FAA"/>
    <w:rsid w:val="009617F5"/>
    <w:rsid w:val="00962F07"/>
    <w:rsid w:val="009668F1"/>
    <w:rsid w:val="009776E0"/>
    <w:rsid w:val="009803DB"/>
    <w:rsid w:val="0098145B"/>
    <w:rsid w:val="00983A2C"/>
    <w:rsid w:val="00983D01"/>
    <w:rsid w:val="0098406E"/>
    <w:rsid w:val="00984AE4"/>
    <w:rsid w:val="00987394"/>
    <w:rsid w:val="009904DB"/>
    <w:rsid w:val="0099327F"/>
    <w:rsid w:val="0099390A"/>
    <w:rsid w:val="009943BB"/>
    <w:rsid w:val="00994530"/>
    <w:rsid w:val="009961BF"/>
    <w:rsid w:val="00997CB8"/>
    <w:rsid w:val="009A2FD6"/>
    <w:rsid w:val="009B1F1B"/>
    <w:rsid w:val="009B42B3"/>
    <w:rsid w:val="009B7F26"/>
    <w:rsid w:val="009C655C"/>
    <w:rsid w:val="009C7506"/>
    <w:rsid w:val="009E4E1A"/>
    <w:rsid w:val="009E4EB9"/>
    <w:rsid w:val="009F07C0"/>
    <w:rsid w:val="00A120C1"/>
    <w:rsid w:val="00A14BE4"/>
    <w:rsid w:val="00A1742F"/>
    <w:rsid w:val="00A338C7"/>
    <w:rsid w:val="00A362D5"/>
    <w:rsid w:val="00A43CAE"/>
    <w:rsid w:val="00A45D95"/>
    <w:rsid w:val="00A501B2"/>
    <w:rsid w:val="00A53427"/>
    <w:rsid w:val="00A54BE8"/>
    <w:rsid w:val="00A551C9"/>
    <w:rsid w:val="00A650AB"/>
    <w:rsid w:val="00A704FF"/>
    <w:rsid w:val="00A71947"/>
    <w:rsid w:val="00A725CA"/>
    <w:rsid w:val="00A8151E"/>
    <w:rsid w:val="00A864D4"/>
    <w:rsid w:val="00A8676C"/>
    <w:rsid w:val="00A903E8"/>
    <w:rsid w:val="00AA1298"/>
    <w:rsid w:val="00AA569F"/>
    <w:rsid w:val="00AA6AC0"/>
    <w:rsid w:val="00AB1749"/>
    <w:rsid w:val="00AB27FC"/>
    <w:rsid w:val="00AD07C8"/>
    <w:rsid w:val="00AD5C09"/>
    <w:rsid w:val="00AE037C"/>
    <w:rsid w:val="00AE36E6"/>
    <w:rsid w:val="00AE4067"/>
    <w:rsid w:val="00AE505E"/>
    <w:rsid w:val="00AE5FD0"/>
    <w:rsid w:val="00B0114D"/>
    <w:rsid w:val="00B04262"/>
    <w:rsid w:val="00B126FE"/>
    <w:rsid w:val="00B22542"/>
    <w:rsid w:val="00B2499D"/>
    <w:rsid w:val="00B25533"/>
    <w:rsid w:val="00B2797E"/>
    <w:rsid w:val="00B3069D"/>
    <w:rsid w:val="00B359BB"/>
    <w:rsid w:val="00B42670"/>
    <w:rsid w:val="00B56CA4"/>
    <w:rsid w:val="00B60596"/>
    <w:rsid w:val="00B612AB"/>
    <w:rsid w:val="00B6264F"/>
    <w:rsid w:val="00B6304A"/>
    <w:rsid w:val="00B650EE"/>
    <w:rsid w:val="00B66261"/>
    <w:rsid w:val="00B6762A"/>
    <w:rsid w:val="00B7616D"/>
    <w:rsid w:val="00B773B8"/>
    <w:rsid w:val="00BA23D1"/>
    <w:rsid w:val="00BA34AF"/>
    <w:rsid w:val="00BA54C3"/>
    <w:rsid w:val="00BA56DF"/>
    <w:rsid w:val="00BB023C"/>
    <w:rsid w:val="00BB5098"/>
    <w:rsid w:val="00BB549D"/>
    <w:rsid w:val="00BB5B6E"/>
    <w:rsid w:val="00BB6BA4"/>
    <w:rsid w:val="00BC08D2"/>
    <w:rsid w:val="00BC210C"/>
    <w:rsid w:val="00BC321E"/>
    <w:rsid w:val="00BD4CB4"/>
    <w:rsid w:val="00BE01C7"/>
    <w:rsid w:val="00BE3668"/>
    <w:rsid w:val="00BE37BC"/>
    <w:rsid w:val="00BE5055"/>
    <w:rsid w:val="00BE53B3"/>
    <w:rsid w:val="00C02322"/>
    <w:rsid w:val="00C07C3B"/>
    <w:rsid w:val="00C10543"/>
    <w:rsid w:val="00C14636"/>
    <w:rsid w:val="00C2463E"/>
    <w:rsid w:val="00C27679"/>
    <w:rsid w:val="00C31742"/>
    <w:rsid w:val="00C321FC"/>
    <w:rsid w:val="00C34D77"/>
    <w:rsid w:val="00C43D4C"/>
    <w:rsid w:val="00C44047"/>
    <w:rsid w:val="00C4604D"/>
    <w:rsid w:val="00C50028"/>
    <w:rsid w:val="00C51C27"/>
    <w:rsid w:val="00C611EF"/>
    <w:rsid w:val="00C7060E"/>
    <w:rsid w:val="00C71636"/>
    <w:rsid w:val="00C7277E"/>
    <w:rsid w:val="00C73940"/>
    <w:rsid w:val="00C853DD"/>
    <w:rsid w:val="00C86138"/>
    <w:rsid w:val="00C90E63"/>
    <w:rsid w:val="00C93C8B"/>
    <w:rsid w:val="00CA137E"/>
    <w:rsid w:val="00CA2BA7"/>
    <w:rsid w:val="00CB327B"/>
    <w:rsid w:val="00CC0F59"/>
    <w:rsid w:val="00CC67F6"/>
    <w:rsid w:val="00CC7EC6"/>
    <w:rsid w:val="00CE4F40"/>
    <w:rsid w:val="00CF09B4"/>
    <w:rsid w:val="00CF34B5"/>
    <w:rsid w:val="00CF38F1"/>
    <w:rsid w:val="00CF3E1C"/>
    <w:rsid w:val="00D0164C"/>
    <w:rsid w:val="00D035D6"/>
    <w:rsid w:val="00D038D2"/>
    <w:rsid w:val="00D06C5D"/>
    <w:rsid w:val="00D126C9"/>
    <w:rsid w:val="00D12E8D"/>
    <w:rsid w:val="00D13AAA"/>
    <w:rsid w:val="00D148D9"/>
    <w:rsid w:val="00D17228"/>
    <w:rsid w:val="00D223FD"/>
    <w:rsid w:val="00D22567"/>
    <w:rsid w:val="00D24EB4"/>
    <w:rsid w:val="00D33162"/>
    <w:rsid w:val="00D37192"/>
    <w:rsid w:val="00D40067"/>
    <w:rsid w:val="00D52A91"/>
    <w:rsid w:val="00D555A5"/>
    <w:rsid w:val="00D567D8"/>
    <w:rsid w:val="00D629E0"/>
    <w:rsid w:val="00D6612E"/>
    <w:rsid w:val="00D6770E"/>
    <w:rsid w:val="00D701EB"/>
    <w:rsid w:val="00D7096B"/>
    <w:rsid w:val="00D7503C"/>
    <w:rsid w:val="00D77010"/>
    <w:rsid w:val="00D849B9"/>
    <w:rsid w:val="00D922BE"/>
    <w:rsid w:val="00D9302A"/>
    <w:rsid w:val="00D95A5C"/>
    <w:rsid w:val="00DA05A3"/>
    <w:rsid w:val="00DA1AAD"/>
    <w:rsid w:val="00DA20AE"/>
    <w:rsid w:val="00DA3D8F"/>
    <w:rsid w:val="00DB0249"/>
    <w:rsid w:val="00DC4144"/>
    <w:rsid w:val="00DC6FD9"/>
    <w:rsid w:val="00DC74DE"/>
    <w:rsid w:val="00DD727D"/>
    <w:rsid w:val="00DE0B48"/>
    <w:rsid w:val="00DE5ECE"/>
    <w:rsid w:val="00DF139C"/>
    <w:rsid w:val="00DF5A4A"/>
    <w:rsid w:val="00E0140C"/>
    <w:rsid w:val="00E10EEA"/>
    <w:rsid w:val="00E12536"/>
    <w:rsid w:val="00E13505"/>
    <w:rsid w:val="00E22A80"/>
    <w:rsid w:val="00E25CB3"/>
    <w:rsid w:val="00E30EA9"/>
    <w:rsid w:val="00E43D0C"/>
    <w:rsid w:val="00E47B12"/>
    <w:rsid w:val="00E53F7C"/>
    <w:rsid w:val="00E55398"/>
    <w:rsid w:val="00E61613"/>
    <w:rsid w:val="00E644A9"/>
    <w:rsid w:val="00E72782"/>
    <w:rsid w:val="00E73680"/>
    <w:rsid w:val="00E739F8"/>
    <w:rsid w:val="00E7465B"/>
    <w:rsid w:val="00E74E16"/>
    <w:rsid w:val="00E76663"/>
    <w:rsid w:val="00E76D2A"/>
    <w:rsid w:val="00E77CD7"/>
    <w:rsid w:val="00E80BF2"/>
    <w:rsid w:val="00E81A4D"/>
    <w:rsid w:val="00E83888"/>
    <w:rsid w:val="00E84651"/>
    <w:rsid w:val="00E877D6"/>
    <w:rsid w:val="00E90516"/>
    <w:rsid w:val="00E90E4E"/>
    <w:rsid w:val="00E90F1A"/>
    <w:rsid w:val="00E91F9F"/>
    <w:rsid w:val="00E930DA"/>
    <w:rsid w:val="00EA1F9E"/>
    <w:rsid w:val="00EA3F7A"/>
    <w:rsid w:val="00EB0315"/>
    <w:rsid w:val="00EB7D0C"/>
    <w:rsid w:val="00EC0A03"/>
    <w:rsid w:val="00EC46A2"/>
    <w:rsid w:val="00ED21B8"/>
    <w:rsid w:val="00ED52C4"/>
    <w:rsid w:val="00ED6419"/>
    <w:rsid w:val="00ED64FF"/>
    <w:rsid w:val="00ED79DE"/>
    <w:rsid w:val="00EE38B4"/>
    <w:rsid w:val="00EE52F6"/>
    <w:rsid w:val="00EE6FA5"/>
    <w:rsid w:val="00EE79D3"/>
    <w:rsid w:val="00F0541A"/>
    <w:rsid w:val="00F14EDB"/>
    <w:rsid w:val="00F17631"/>
    <w:rsid w:val="00F24C1F"/>
    <w:rsid w:val="00F24ED2"/>
    <w:rsid w:val="00F25F53"/>
    <w:rsid w:val="00F260E3"/>
    <w:rsid w:val="00F264EA"/>
    <w:rsid w:val="00F26857"/>
    <w:rsid w:val="00F30EAC"/>
    <w:rsid w:val="00F34DD1"/>
    <w:rsid w:val="00F36012"/>
    <w:rsid w:val="00F36B51"/>
    <w:rsid w:val="00F36B73"/>
    <w:rsid w:val="00F411F3"/>
    <w:rsid w:val="00F46768"/>
    <w:rsid w:val="00F47CC3"/>
    <w:rsid w:val="00F50299"/>
    <w:rsid w:val="00F56905"/>
    <w:rsid w:val="00F728C0"/>
    <w:rsid w:val="00F74112"/>
    <w:rsid w:val="00F83E88"/>
    <w:rsid w:val="00F8442B"/>
    <w:rsid w:val="00F85175"/>
    <w:rsid w:val="00FA12A8"/>
    <w:rsid w:val="00FA16F2"/>
    <w:rsid w:val="00FA530A"/>
    <w:rsid w:val="00FB1789"/>
    <w:rsid w:val="00FB23BE"/>
    <w:rsid w:val="00FB2F0F"/>
    <w:rsid w:val="00FB3CF9"/>
    <w:rsid w:val="00FB4E90"/>
    <w:rsid w:val="00FC3BC0"/>
    <w:rsid w:val="00FC6F41"/>
    <w:rsid w:val="00FC7B15"/>
    <w:rsid w:val="00FD0E9B"/>
    <w:rsid w:val="00FD3CCD"/>
    <w:rsid w:val="00FD4989"/>
    <w:rsid w:val="00FD6D53"/>
    <w:rsid w:val="00FE74BF"/>
    <w:rsid w:val="00FF35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ED340"/>
  <w15:chartTrackingRefBased/>
  <w15:docId w15:val="{E7F5F212-B1EA-4FE1-81F3-D2FDE1F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F9F"/>
    <w:rPr>
      <w:rFonts w:ascii="Times New Roman" w:hAnsi="Times New Roman"/>
      <w:color w:val="595959" w:themeColor="text1" w:themeTint="A6"/>
      <w:sz w:val="24"/>
      <w:lang w:val="es-DO"/>
    </w:rPr>
  </w:style>
  <w:style w:type="paragraph" w:styleId="Ttulo1">
    <w:name w:val="heading 1"/>
    <w:basedOn w:val="Normal"/>
    <w:next w:val="Normal"/>
    <w:link w:val="Ttulo1Car"/>
    <w:uiPriority w:val="9"/>
    <w:qFormat/>
    <w:rsid w:val="00E91F9F"/>
    <w:pPr>
      <w:keepNext/>
      <w:keepLines/>
      <w:numPr>
        <w:numId w:val="3"/>
      </w:numPr>
      <w:spacing w:before="240" w:after="0"/>
      <w:outlineLvl w:val="0"/>
    </w:pPr>
    <w:rPr>
      <w:rFonts w:eastAsiaTheme="majorEastAsia" w:cstheme="majorBidi"/>
      <w:sz w:val="28"/>
      <w:szCs w:val="32"/>
    </w:rPr>
  </w:style>
  <w:style w:type="paragraph" w:styleId="Ttulo2">
    <w:name w:val="heading 2"/>
    <w:basedOn w:val="Normal"/>
    <w:next w:val="Normal"/>
    <w:link w:val="Ttulo2Car"/>
    <w:uiPriority w:val="9"/>
    <w:unhideWhenUsed/>
    <w:qFormat/>
    <w:rsid w:val="00E91F9F"/>
    <w:pPr>
      <w:keepNext/>
      <w:keepLines/>
      <w:numPr>
        <w:ilvl w:val="1"/>
        <w:numId w:val="3"/>
      </w:numPr>
      <w:spacing w:before="40" w:after="0"/>
      <w:outlineLvl w:val="1"/>
    </w:pPr>
    <w:rPr>
      <w:rFonts w:eastAsiaTheme="majorEastAsia" w:cstheme="majorBidi"/>
      <w:sz w:val="28"/>
      <w:szCs w:val="26"/>
    </w:rPr>
  </w:style>
  <w:style w:type="paragraph" w:styleId="Ttulo3">
    <w:name w:val="heading 3"/>
    <w:basedOn w:val="Normal"/>
    <w:next w:val="Normal"/>
    <w:link w:val="Ttulo3Car"/>
    <w:uiPriority w:val="9"/>
    <w:unhideWhenUsed/>
    <w:qFormat/>
    <w:rsid w:val="000D34E7"/>
    <w:pPr>
      <w:keepNext/>
      <w:keepLines/>
      <w:numPr>
        <w:ilvl w:val="2"/>
        <w:numId w:val="3"/>
      </w:numPr>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semiHidden/>
    <w:unhideWhenUsed/>
    <w:qFormat/>
    <w:rsid w:val="00BE01C7"/>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E01C7"/>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BE01C7"/>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E01C7"/>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E01C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E01C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character" w:customStyle="1" w:styleId="Ttulo1Car">
    <w:name w:val="Título 1 Car"/>
    <w:basedOn w:val="Fuentedeprrafopredeter"/>
    <w:link w:val="Ttulo1"/>
    <w:uiPriority w:val="9"/>
    <w:rsid w:val="00E91F9F"/>
    <w:rPr>
      <w:rFonts w:ascii="Times New Roman" w:eastAsiaTheme="majorEastAsia" w:hAnsi="Times New Roman" w:cstheme="majorBidi"/>
      <w:color w:val="595959" w:themeColor="text1" w:themeTint="A6"/>
      <w:sz w:val="28"/>
      <w:szCs w:val="32"/>
    </w:rPr>
  </w:style>
  <w:style w:type="character" w:customStyle="1" w:styleId="Ttulo2Car">
    <w:name w:val="Título 2 Car"/>
    <w:basedOn w:val="Fuentedeprrafopredeter"/>
    <w:link w:val="Ttulo2"/>
    <w:uiPriority w:val="9"/>
    <w:rsid w:val="00E91F9F"/>
    <w:rPr>
      <w:rFonts w:ascii="Times New Roman" w:eastAsiaTheme="majorEastAsia" w:hAnsi="Times New Roman" w:cstheme="majorBidi"/>
      <w:color w:val="595959" w:themeColor="text1" w:themeTint="A6"/>
      <w:sz w:val="28"/>
      <w:szCs w:val="26"/>
    </w:rPr>
  </w:style>
  <w:style w:type="paragraph" w:styleId="TDC1">
    <w:name w:val="toc 1"/>
    <w:basedOn w:val="Normal"/>
    <w:next w:val="Normal"/>
    <w:autoRedefine/>
    <w:uiPriority w:val="39"/>
    <w:unhideWhenUsed/>
    <w:rsid w:val="00880AC6"/>
    <w:pPr>
      <w:tabs>
        <w:tab w:val="left" w:pos="660"/>
        <w:tab w:val="right" w:leader="dot" w:pos="7910"/>
      </w:tabs>
      <w:spacing w:after="0" w:line="276" w:lineRule="auto"/>
    </w:pPr>
    <w:rPr>
      <w:b/>
      <w:bCs/>
      <w:noProof/>
      <w:color w:val="767171"/>
    </w:rPr>
  </w:style>
  <w:style w:type="character" w:styleId="Hipervnculo">
    <w:name w:val="Hyperlink"/>
    <w:basedOn w:val="Fuentedeprrafopredeter"/>
    <w:uiPriority w:val="99"/>
    <w:unhideWhenUsed/>
    <w:rsid w:val="00FB3CF9"/>
    <w:rPr>
      <w:color w:val="0563C1" w:themeColor="hyperlink"/>
      <w:u w:val="single"/>
    </w:rPr>
  </w:style>
  <w:style w:type="paragraph" w:styleId="Prrafodelista">
    <w:name w:val="List Paragraph"/>
    <w:aliases w:val="List Paragraph (numbered (a)),PDP DOCUMENT SUBTITLE,Paragraphe de liste PBLH,Table of contents numbered,Lapis Bulleted List,Bullet Points,Liste Paragraf,Liststycke SKL,Normal bullet 2,Bullet list,En tête 1,Paragraphe de liste,Ha,WB Para"/>
    <w:basedOn w:val="Normal"/>
    <w:link w:val="PrrafodelistaCar"/>
    <w:uiPriority w:val="34"/>
    <w:qFormat/>
    <w:rsid w:val="0083146F"/>
    <w:pPr>
      <w:ind w:left="720"/>
      <w:contextualSpacing/>
    </w:pPr>
  </w:style>
  <w:style w:type="character" w:customStyle="1" w:styleId="Ttulo3Car">
    <w:name w:val="Título 3 Car"/>
    <w:basedOn w:val="Fuentedeprrafopredeter"/>
    <w:link w:val="Ttulo3"/>
    <w:uiPriority w:val="9"/>
    <w:rsid w:val="000D34E7"/>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0D34E7"/>
    <w:rPr>
      <w:b/>
      <w:bCs/>
    </w:rPr>
  </w:style>
  <w:style w:type="table" w:styleId="Tablaconcuadrcula">
    <w:name w:val="Table Grid"/>
    <w:basedOn w:val="Tablanormal"/>
    <w:uiPriority w:val="39"/>
    <w:rsid w:val="00E90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1F5C57"/>
    <w:pPr>
      <w:spacing w:after="200" w:line="240" w:lineRule="auto"/>
    </w:pPr>
    <w:rPr>
      <w:i/>
      <w:iCs/>
      <w:color w:val="44546A" w:themeColor="text2"/>
      <w:sz w:val="18"/>
      <w:szCs w:val="18"/>
    </w:rPr>
  </w:style>
  <w:style w:type="character" w:customStyle="1" w:styleId="Ttulo4Car">
    <w:name w:val="Título 4 Car"/>
    <w:basedOn w:val="Fuentedeprrafopredeter"/>
    <w:link w:val="Ttulo4"/>
    <w:uiPriority w:val="9"/>
    <w:semiHidden/>
    <w:rsid w:val="00BE01C7"/>
    <w:rPr>
      <w:rFonts w:asciiTheme="majorHAnsi" w:eastAsiaTheme="majorEastAsia" w:hAnsiTheme="majorHAnsi" w:cstheme="majorBidi"/>
      <w:i/>
      <w:iCs/>
      <w:color w:val="2F5496" w:themeColor="accent1" w:themeShade="BF"/>
      <w:sz w:val="24"/>
    </w:rPr>
  </w:style>
  <w:style w:type="character" w:customStyle="1" w:styleId="Ttulo5Car">
    <w:name w:val="Título 5 Car"/>
    <w:basedOn w:val="Fuentedeprrafopredeter"/>
    <w:link w:val="Ttulo5"/>
    <w:uiPriority w:val="9"/>
    <w:semiHidden/>
    <w:rsid w:val="00BE01C7"/>
    <w:rPr>
      <w:rFonts w:asciiTheme="majorHAnsi" w:eastAsiaTheme="majorEastAsia" w:hAnsiTheme="majorHAnsi" w:cstheme="majorBidi"/>
      <w:color w:val="2F5496" w:themeColor="accent1" w:themeShade="BF"/>
      <w:sz w:val="24"/>
    </w:rPr>
  </w:style>
  <w:style w:type="character" w:customStyle="1" w:styleId="Ttulo6Car">
    <w:name w:val="Título 6 Car"/>
    <w:basedOn w:val="Fuentedeprrafopredeter"/>
    <w:link w:val="Ttulo6"/>
    <w:uiPriority w:val="9"/>
    <w:rsid w:val="00BE01C7"/>
    <w:rPr>
      <w:rFonts w:asciiTheme="majorHAnsi" w:eastAsiaTheme="majorEastAsia" w:hAnsiTheme="majorHAnsi" w:cstheme="majorBidi"/>
      <w:color w:val="1F3763" w:themeColor="accent1" w:themeShade="7F"/>
      <w:sz w:val="24"/>
    </w:rPr>
  </w:style>
  <w:style w:type="character" w:customStyle="1" w:styleId="Ttulo7Car">
    <w:name w:val="Título 7 Car"/>
    <w:basedOn w:val="Fuentedeprrafopredeter"/>
    <w:link w:val="Ttulo7"/>
    <w:uiPriority w:val="9"/>
    <w:semiHidden/>
    <w:rsid w:val="00BE01C7"/>
    <w:rPr>
      <w:rFonts w:asciiTheme="majorHAnsi" w:eastAsiaTheme="majorEastAsia" w:hAnsiTheme="majorHAnsi" w:cstheme="majorBidi"/>
      <w:i/>
      <w:iCs/>
      <w:color w:val="1F3763" w:themeColor="accent1" w:themeShade="7F"/>
      <w:sz w:val="24"/>
    </w:rPr>
  </w:style>
  <w:style w:type="character" w:customStyle="1" w:styleId="Ttulo8Car">
    <w:name w:val="Título 8 Car"/>
    <w:basedOn w:val="Fuentedeprrafopredeter"/>
    <w:link w:val="Ttulo8"/>
    <w:uiPriority w:val="9"/>
    <w:semiHidden/>
    <w:rsid w:val="00BE01C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E01C7"/>
    <w:rPr>
      <w:rFonts w:asciiTheme="majorHAnsi" w:eastAsiaTheme="majorEastAsia" w:hAnsiTheme="majorHAnsi" w:cstheme="majorBidi"/>
      <w:i/>
      <w:iCs/>
      <w:color w:val="272727" w:themeColor="text1" w:themeTint="D8"/>
      <w:sz w:val="21"/>
      <w:szCs w:val="21"/>
    </w:rPr>
  </w:style>
  <w:style w:type="character" w:styleId="Refdecomentario">
    <w:name w:val="annotation reference"/>
    <w:uiPriority w:val="99"/>
    <w:semiHidden/>
    <w:unhideWhenUsed/>
    <w:rsid w:val="00F24C1F"/>
    <w:rPr>
      <w:sz w:val="16"/>
      <w:szCs w:val="16"/>
    </w:rPr>
  </w:style>
  <w:style w:type="paragraph" w:styleId="Textocomentario">
    <w:name w:val="annotation text"/>
    <w:basedOn w:val="Normal"/>
    <w:link w:val="TextocomentarioCar"/>
    <w:uiPriority w:val="99"/>
    <w:unhideWhenUsed/>
    <w:rsid w:val="00F24C1F"/>
    <w:pPr>
      <w:spacing w:after="200" w:line="240" w:lineRule="auto"/>
    </w:pPr>
    <w:rPr>
      <w:rFonts w:ascii="Calibri" w:eastAsia="Calibri" w:hAnsi="Calibri" w:cs="Times New Roman"/>
      <w:color w:val="auto"/>
      <w:sz w:val="20"/>
      <w:szCs w:val="20"/>
    </w:rPr>
  </w:style>
  <w:style w:type="character" w:customStyle="1" w:styleId="TextocomentarioCar">
    <w:name w:val="Texto comentario Car"/>
    <w:basedOn w:val="Fuentedeprrafopredeter"/>
    <w:link w:val="Textocomentario"/>
    <w:uiPriority w:val="99"/>
    <w:rsid w:val="00F24C1F"/>
    <w:rPr>
      <w:rFonts w:ascii="Calibri" w:eastAsia="Calibri" w:hAnsi="Calibri" w:cs="Times New Roman"/>
      <w:sz w:val="20"/>
      <w:szCs w:val="20"/>
    </w:rPr>
  </w:style>
  <w:style w:type="paragraph" w:customStyle="1" w:styleId="paragraph">
    <w:name w:val="paragraph"/>
    <w:basedOn w:val="Normal"/>
    <w:rsid w:val="003D39BE"/>
    <w:pPr>
      <w:spacing w:before="100" w:beforeAutospacing="1" w:after="100" w:afterAutospacing="1" w:line="240" w:lineRule="auto"/>
    </w:pPr>
    <w:rPr>
      <w:rFonts w:eastAsia="Times New Roman" w:cs="Times New Roman"/>
      <w:color w:val="auto"/>
      <w:szCs w:val="24"/>
      <w:lang w:val="es-MX" w:eastAsia="es-MX"/>
    </w:rPr>
  </w:style>
  <w:style w:type="paragraph" w:styleId="NormalWeb">
    <w:name w:val="Normal (Web)"/>
    <w:basedOn w:val="Normal"/>
    <w:uiPriority w:val="99"/>
    <w:unhideWhenUsed/>
    <w:qFormat/>
    <w:rsid w:val="00A501B2"/>
    <w:pPr>
      <w:spacing w:before="100" w:beforeAutospacing="1" w:after="100" w:afterAutospacing="1" w:line="240" w:lineRule="auto"/>
    </w:pPr>
    <w:rPr>
      <w:rFonts w:eastAsia="Times New Roman" w:cs="Times New Roman"/>
      <w:color w:val="auto"/>
      <w:szCs w:val="24"/>
      <w:lang w:val="es-MX" w:eastAsia="es-MX"/>
    </w:rPr>
  </w:style>
  <w:style w:type="character" w:customStyle="1" w:styleId="PrrafodelistaCar">
    <w:name w:val="Párrafo de lista Car"/>
    <w:aliases w:val="List Paragraph (numbered (a)) Car,PDP DOCUMENT SUBTITLE Car,Paragraphe de liste PBLH Car,Table of contents numbered Car,Lapis Bulleted List Car,Bullet Points Car,Liste Paragraf Car,Liststycke SKL Car,Normal bullet 2 Car,Ha Car"/>
    <w:link w:val="Prrafodelista"/>
    <w:uiPriority w:val="34"/>
    <w:qFormat/>
    <w:locked/>
    <w:rsid w:val="00A501B2"/>
    <w:rPr>
      <w:rFonts w:ascii="Times New Roman" w:hAnsi="Times New Roman"/>
      <w:color w:val="595959" w:themeColor="text1" w:themeTint="A6"/>
      <w:sz w:val="24"/>
    </w:rPr>
  </w:style>
  <w:style w:type="paragraph" w:styleId="Subttulo">
    <w:name w:val="Subtitle"/>
    <w:basedOn w:val="Normal"/>
    <w:next w:val="Normal"/>
    <w:link w:val="SubttuloCar"/>
    <w:uiPriority w:val="11"/>
    <w:qFormat/>
    <w:rsid w:val="00D922BE"/>
    <w:pPr>
      <w:numPr>
        <w:ilvl w:val="1"/>
      </w:numPr>
      <w:jc w:val="center"/>
    </w:pPr>
    <w:rPr>
      <w:rFonts w:ascii="Gotham" w:eastAsia="Times New Roman" w:hAnsi="Gotham" w:cs="Times New Roman"/>
      <w:color w:val="2F5496"/>
      <w:spacing w:val="15"/>
      <w:sz w:val="16"/>
    </w:rPr>
  </w:style>
  <w:style w:type="character" w:customStyle="1" w:styleId="SubttuloCar">
    <w:name w:val="Subtítulo Car"/>
    <w:basedOn w:val="Fuentedeprrafopredeter"/>
    <w:link w:val="Subttulo"/>
    <w:uiPriority w:val="11"/>
    <w:rsid w:val="00D922BE"/>
    <w:rPr>
      <w:rFonts w:ascii="Gotham" w:eastAsia="Times New Roman" w:hAnsi="Gotham" w:cs="Times New Roman"/>
      <w:color w:val="2F5496"/>
      <w:spacing w:val="15"/>
      <w:sz w:val="16"/>
      <w:lang w:val="es-DO"/>
    </w:rPr>
  </w:style>
  <w:style w:type="paragraph" w:styleId="Textodeglobo">
    <w:name w:val="Balloon Text"/>
    <w:basedOn w:val="Normal"/>
    <w:link w:val="TextodegloboCar"/>
    <w:uiPriority w:val="99"/>
    <w:semiHidden/>
    <w:unhideWhenUsed/>
    <w:rsid w:val="003F51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51A3"/>
    <w:rPr>
      <w:rFonts w:ascii="Segoe UI" w:hAnsi="Segoe UI" w:cs="Segoe UI"/>
      <w:color w:val="595959" w:themeColor="text1" w:themeTint="A6"/>
      <w:sz w:val="18"/>
      <w:szCs w:val="18"/>
    </w:rPr>
  </w:style>
  <w:style w:type="paragraph" w:styleId="Asuntodelcomentario">
    <w:name w:val="annotation subject"/>
    <w:basedOn w:val="Textocomentario"/>
    <w:next w:val="Textocomentario"/>
    <w:link w:val="AsuntodelcomentarioCar"/>
    <w:uiPriority w:val="99"/>
    <w:semiHidden/>
    <w:unhideWhenUsed/>
    <w:rsid w:val="003F51A3"/>
    <w:pPr>
      <w:spacing w:after="160"/>
    </w:pPr>
    <w:rPr>
      <w:rFonts w:ascii="Times New Roman" w:eastAsiaTheme="minorHAnsi" w:hAnsi="Times New Roman" w:cstheme="minorBidi"/>
      <w:b/>
      <w:bCs/>
      <w:color w:val="595959" w:themeColor="text1" w:themeTint="A6"/>
    </w:rPr>
  </w:style>
  <w:style w:type="character" w:customStyle="1" w:styleId="AsuntodelcomentarioCar">
    <w:name w:val="Asunto del comentario Car"/>
    <w:basedOn w:val="TextocomentarioCar"/>
    <w:link w:val="Asuntodelcomentario"/>
    <w:uiPriority w:val="99"/>
    <w:semiHidden/>
    <w:rsid w:val="003F51A3"/>
    <w:rPr>
      <w:rFonts w:ascii="Times New Roman" w:eastAsia="Calibri" w:hAnsi="Times New Roman" w:cs="Times New Roman"/>
      <w:b/>
      <w:bCs/>
      <w:color w:val="595959" w:themeColor="text1" w:themeTint="A6"/>
      <w:sz w:val="20"/>
      <w:szCs w:val="20"/>
    </w:rPr>
  </w:style>
  <w:style w:type="character" w:customStyle="1" w:styleId="normaltextrun">
    <w:name w:val="normaltextrun"/>
    <w:basedOn w:val="Fuentedeprrafopredeter"/>
    <w:rsid w:val="00A903E8"/>
  </w:style>
  <w:style w:type="paragraph" w:styleId="Textoindependiente">
    <w:name w:val="Body Text"/>
    <w:basedOn w:val="Normal"/>
    <w:link w:val="TextoindependienteCar"/>
    <w:uiPriority w:val="1"/>
    <w:unhideWhenUsed/>
    <w:qFormat/>
    <w:rsid w:val="00F47CC3"/>
    <w:pPr>
      <w:widowControl w:val="0"/>
      <w:autoSpaceDE w:val="0"/>
      <w:autoSpaceDN w:val="0"/>
      <w:spacing w:after="0" w:line="240" w:lineRule="auto"/>
    </w:pPr>
    <w:rPr>
      <w:rFonts w:ascii="Arial MT" w:eastAsia="Arial MT" w:hAnsi="Arial MT" w:cs="Arial MT"/>
      <w:color w:val="auto"/>
      <w:szCs w:val="24"/>
    </w:rPr>
  </w:style>
  <w:style w:type="character" w:customStyle="1" w:styleId="TextoindependienteCar">
    <w:name w:val="Texto independiente Car"/>
    <w:basedOn w:val="Fuentedeprrafopredeter"/>
    <w:link w:val="Textoindependiente"/>
    <w:uiPriority w:val="1"/>
    <w:rsid w:val="00F47CC3"/>
    <w:rPr>
      <w:rFonts w:ascii="Arial MT" w:eastAsia="Arial MT" w:hAnsi="Arial MT" w:cs="Arial MT"/>
      <w:sz w:val="24"/>
      <w:szCs w:val="24"/>
      <w:lang w:val="es-DO"/>
    </w:rPr>
  </w:style>
  <w:style w:type="paragraph" w:styleId="TtuloTDC">
    <w:name w:val="TOC Heading"/>
    <w:basedOn w:val="Ttulo1"/>
    <w:next w:val="Normal"/>
    <w:uiPriority w:val="39"/>
    <w:unhideWhenUsed/>
    <w:qFormat/>
    <w:rsid w:val="00193424"/>
    <w:pPr>
      <w:numPr>
        <w:numId w:val="0"/>
      </w:numPr>
      <w:outlineLvl w:val="9"/>
    </w:pPr>
    <w:rPr>
      <w:rFonts w:asciiTheme="majorHAnsi" w:hAnsiTheme="majorHAnsi"/>
      <w:color w:val="2F5496" w:themeColor="accent1" w:themeShade="BF"/>
      <w:sz w:val="32"/>
    </w:rPr>
  </w:style>
  <w:style w:type="paragraph" w:styleId="TDC2">
    <w:name w:val="toc 2"/>
    <w:basedOn w:val="Normal"/>
    <w:next w:val="Normal"/>
    <w:autoRedefine/>
    <w:uiPriority w:val="39"/>
    <w:unhideWhenUsed/>
    <w:rsid w:val="00193424"/>
    <w:pPr>
      <w:spacing w:after="100"/>
      <w:ind w:left="240"/>
    </w:pPr>
  </w:style>
  <w:style w:type="paragraph" w:styleId="TDC3">
    <w:name w:val="toc 3"/>
    <w:basedOn w:val="Normal"/>
    <w:next w:val="Normal"/>
    <w:autoRedefine/>
    <w:uiPriority w:val="39"/>
    <w:unhideWhenUsed/>
    <w:rsid w:val="00193424"/>
    <w:pPr>
      <w:spacing w:after="100"/>
      <w:ind w:left="480"/>
    </w:pPr>
  </w:style>
  <w:style w:type="paragraph" w:customStyle="1" w:styleId="xmsonormal">
    <w:name w:val="x_msonormal"/>
    <w:basedOn w:val="Normal"/>
    <w:rsid w:val="0098406E"/>
    <w:pPr>
      <w:suppressAutoHyphens/>
      <w:autoSpaceDN w:val="0"/>
      <w:spacing w:after="0" w:line="240" w:lineRule="auto"/>
      <w:textAlignment w:val="baseline"/>
    </w:pPr>
    <w:rPr>
      <w:rFonts w:ascii="Calibri" w:eastAsia="Calibri" w:hAnsi="Calibri" w:cs="Calibri"/>
      <w:color w:val="auto"/>
      <w:sz w:val="22"/>
      <w:lang w:eastAsia="es-ES"/>
    </w:rPr>
  </w:style>
  <w:style w:type="paragraph" w:customStyle="1" w:styleId="Default">
    <w:name w:val="Default"/>
    <w:rsid w:val="0098406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 w:eastAsia="es-ES"/>
    </w:rPr>
  </w:style>
  <w:style w:type="paragraph" w:styleId="Sinespaciado">
    <w:name w:val="No Spacing"/>
    <w:link w:val="SinespaciadoCar"/>
    <w:uiPriority w:val="1"/>
    <w:qFormat/>
    <w:rsid w:val="00E73680"/>
    <w:pPr>
      <w:spacing w:after="0" w:line="240" w:lineRule="auto"/>
    </w:pPr>
    <w:rPr>
      <w:rFonts w:ascii="Calibri" w:eastAsia="Times New Roman" w:hAnsi="Calibri" w:cs="Times New Roman"/>
      <w:lang w:val="es-DO" w:eastAsia="es-DO"/>
    </w:rPr>
  </w:style>
  <w:style w:type="character" w:customStyle="1" w:styleId="SinespaciadoCar">
    <w:name w:val="Sin espaciado Car"/>
    <w:link w:val="Sinespaciado"/>
    <w:uiPriority w:val="1"/>
    <w:locked/>
    <w:rsid w:val="00E73680"/>
    <w:rPr>
      <w:rFonts w:ascii="Calibri" w:eastAsia="Times New Roman" w:hAnsi="Calibri" w:cs="Times New Roman"/>
      <w:lang w:val="es-DO" w:eastAsia="es-DO"/>
    </w:rPr>
  </w:style>
  <w:style w:type="character" w:styleId="nfasisintenso">
    <w:name w:val="Intense Emphasis"/>
    <w:uiPriority w:val="21"/>
    <w:rsid w:val="00B6762A"/>
    <w:rPr>
      <w:i/>
      <w:iCs/>
      <w:color w:val="5B9BD5"/>
    </w:rPr>
  </w:style>
  <w:style w:type="paragraph" w:customStyle="1" w:styleId="Textonotasalpie">
    <w:name w:val="Texto notas al pie"/>
    <w:basedOn w:val="Normal"/>
    <w:link w:val="TextonotasalpieCar"/>
    <w:qFormat/>
    <w:rsid w:val="00B6762A"/>
    <w:pPr>
      <w:jc w:val="both"/>
    </w:pPr>
    <w:rPr>
      <w:rFonts w:ascii="Gotham Thin" w:eastAsia="Calibri" w:hAnsi="Gotham Thin" w:cs="Times New Roman"/>
      <w:color w:val="003876"/>
      <w:sz w:val="15"/>
    </w:rPr>
  </w:style>
  <w:style w:type="character" w:customStyle="1" w:styleId="TextonotasalpieCar">
    <w:name w:val="Texto notas al pie Car"/>
    <w:link w:val="Textonotasalpie"/>
    <w:rsid w:val="00B6762A"/>
    <w:rPr>
      <w:rFonts w:ascii="Gotham Thin" w:eastAsia="Calibri" w:hAnsi="Gotham Thin" w:cs="Times New Roman"/>
      <w:color w:val="003876"/>
      <w:sz w:val="15"/>
      <w:lang w:val="es-DO"/>
    </w:rPr>
  </w:style>
  <w:style w:type="character" w:customStyle="1" w:styleId="eop">
    <w:name w:val="eop"/>
    <w:basedOn w:val="Fuentedeprrafopredeter"/>
    <w:rsid w:val="00B6762A"/>
  </w:style>
  <w:style w:type="paragraph" w:customStyle="1" w:styleId="Pa4">
    <w:name w:val="Pa4"/>
    <w:basedOn w:val="Normal"/>
    <w:next w:val="Normal"/>
    <w:uiPriority w:val="99"/>
    <w:rsid w:val="00B6762A"/>
    <w:pPr>
      <w:autoSpaceDE w:val="0"/>
      <w:autoSpaceDN w:val="0"/>
      <w:adjustRightInd w:val="0"/>
      <w:spacing w:after="0" w:line="181" w:lineRule="atLeast"/>
    </w:pPr>
    <w:rPr>
      <w:rFonts w:ascii="Artifex CF Extra Light" w:eastAsia="Calibri" w:hAnsi="Artifex CF Extra Light" w:cs="Times New Roman"/>
      <w:color w:val="auto"/>
      <w:szCs w:val="24"/>
    </w:rPr>
  </w:style>
  <w:style w:type="paragraph" w:styleId="Textonotapie">
    <w:name w:val="footnote text"/>
    <w:basedOn w:val="Normal"/>
    <w:link w:val="TextonotapieCar"/>
    <w:uiPriority w:val="99"/>
    <w:semiHidden/>
    <w:unhideWhenUsed/>
    <w:rsid w:val="00B6762A"/>
    <w:pPr>
      <w:jc w:val="both"/>
    </w:pPr>
    <w:rPr>
      <w:rFonts w:ascii="Artifex CF Extra Light" w:eastAsia="Calibri" w:hAnsi="Artifex CF Extra Light" w:cs="Times New Roman"/>
      <w:color w:val="003876"/>
      <w:sz w:val="20"/>
      <w:szCs w:val="20"/>
    </w:rPr>
  </w:style>
  <w:style w:type="character" w:customStyle="1" w:styleId="TextonotapieCar">
    <w:name w:val="Texto nota pie Car"/>
    <w:basedOn w:val="Fuentedeprrafopredeter"/>
    <w:link w:val="Textonotapie"/>
    <w:uiPriority w:val="99"/>
    <w:semiHidden/>
    <w:rsid w:val="00B6762A"/>
    <w:rPr>
      <w:rFonts w:ascii="Artifex CF Extra Light" w:eastAsia="Calibri" w:hAnsi="Artifex CF Extra Light" w:cs="Times New Roman"/>
      <w:color w:val="003876"/>
      <w:sz w:val="20"/>
      <w:szCs w:val="20"/>
      <w:lang w:val="es-DO"/>
    </w:rPr>
  </w:style>
  <w:style w:type="character" w:styleId="Refdenotaalpie">
    <w:name w:val="footnote reference"/>
    <w:uiPriority w:val="99"/>
    <w:semiHidden/>
    <w:unhideWhenUsed/>
    <w:rsid w:val="00B6762A"/>
    <w:rPr>
      <w:vertAlign w:val="superscript"/>
    </w:rPr>
  </w:style>
  <w:style w:type="paragraph" w:styleId="Textoindependiente3">
    <w:name w:val="Body Text 3"/>
    <w:basedOn w:val="Normal"/>
    <w:link w:val="Textoindependiente3Car"/>
    <w:uiPriority w:val="99"/>
    <w:unhideWhenUsed/>
    <w:rsid w:val="00B6762A"/>
    <w:pPr>
      <w:spacing w:after="120"/>
      <w:jc w:val="both"/>
    </w:pPr>
    <w:rPr>
      <w:rFonts w:ascii="Artifex CF Extra Light" w:eastAsia="Calibri" w:hAnsi="Artifex CF Extra Light" w:cs="Times New Roman"/>
      <w:color w:val="003876"/>
      <w:sz w:val="16"/>
      <w:szCs w:val="16"/>
    </w:rPr>
  </w:style>
  <w:style w:type="character" w:customStyle="1" w:styleId="Textoindependiente3Car">
    <w:name w:val="Texto independiente 3 Car"/>
    <w:basedOn w:val="Fuentedeprrafopredeter"/>
    <w:link w:val="Textoindependiente3"/>
    <w:uiPriority w:val="99"/>
    <w:rsid w:val="00B6762A"/>
    <w:rPr>
      <w:rFonts w:ascii="Artifex CF Extra Light" w:eastAsia="Calibri" w:hAnsi="Artifex CF Extra Light" w:cs="Times New Roman"/>
      <w:color w:val="003876"/>
      <w:sz w:val="16"/>
      <w:szCs w:val="16"/>
      <w:lang w:val="es-DO"/>
    </w:rPr>
  </w:style>
  <w:style w:type="paragraph" w:styleId="Textoindependiente2">
    <w:name w:val="Body Text 2"/>
    <w:basedOn w:val="Normal"/>
    <w:link w:val="Textoindependiente2Car"/>
    <w:uiPriority w:val="99"/>
    <w:semiHidden/>
    <w:unhideWhenUsed/>
    <w:rsid w:val="00B6762A"/>
    <w:pPr>
      <w:spacing w:after="120" w:line="480" w:lineRule="auto"/>
      <w:jc w:val="both"/>
    </w:pPr>
    <w:rPr>
      <w:rFonts w:ascii="Artifex CF Extra Light" w:eastAsia="Calibri" w:hAnsi="Artifex CF Extra Light" w:cs="Times New Roman"/>
      <w:color w:val="003876"/>
      <w:sz w:val="18"/>
    </w:rPr>
  </w:style>
  <w:style w:type="character" w:customStyle="1" w:styleId="Textoindependiente2Car">
    <w:name w:val="Texto independiente 2 Car"/>
    <w:basedOn w:val="Fuentedeprrafopredeter"/>
    <w:link w:val="Textoindependiente2"/>
    <w:uiPriority w:val="99"/>
    <w:semiHidden/>
    <w:rsid w:val="00B6762A"/>
    <w:rPr>
      <w:rFonts w:ascii="Artifex CF Extra Light" w:eastAsia="Calibri" w:hAnsi="Artifex CF Extra Light" w:cs="Times New Roman"/>
      <w:color w:val="003876"/>
      <w:sz w:val="18"/>
      <w:lang w:val="es-DO"/>
    </w:rPr>
  </w:style>
  <w:style w:type="character" w:styleId="nfasis">
    <w:name w:val="Emphasis"/>
    <w:uiPriority w:val="20"/>
    <w:qFormat/>
    <w:rsid w:val="00B6762A"/>
    <w:rPr>
      <w:i/>
      <w:iCs/>
    </w:rPr>
  </w:style>
  <w:style w:type="table" w:styleId="Tablaconcuadrcula1clara-nfasis1">
    <w:name w:val="Grid Table 1 Light Accent 1"/>
    <w:basedOn w:val="Tablanormal"/>
    <w:uiPriority w:val="46"/>
    <w:rsid w:val="00B6762A"/>
    <w:pPr>
      <w:spacing w:after="0" w:line="240" w:lineRule="auto"/>
    </w:pPr>
    <w:rPr>
      <w:rFonts w:ascii="Calibri" w:eastAsia="Calibri" w:hAnsi="Calibri" w:cs="Times New Roman"/>
      <w:sz w:val="20"/>
      <w:szCs w:val="20"/>
      <w:lang w:val="es-DO" w:eastAsia="es-DO"/>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B6762A"/>
    <w:pPr>
      <w:spacing w:after="0" w:line="240" w:lineRule="auto"/>
    </w:pPr>
    <w:rPr>
      <w:rFonts w:ascii="Calibri" w:eastAsia="Calibri" w:hAnsi="Calibri" w:cs="Times New Roman"/>
      <w:sz w:val="20"/>
      <w:szCs w:val="20"/>
      <w:lang w:val="es-DO" w:eastAsia="es-D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xmsolistparagraph">
    <w:name w:val="x_msolistparagraph"/>
    <w:basedOn w:val="Normal"/>
    <w:rsid w:val="003A4DC9"/>
    <w:pPr>
      <w:spacing w:line="252" w:lineRule="auto"/>
      <w:ind w:left="720"/>
    </w:pPr>
    <w:rPr>
      <w:rFonts w:ascii="Calibri" w:eastAsia="Calibri" w:hAnsi="Calibri" w:cs="Calibri"/>
      <w:color w:val="auto"/>
      <w:sz w:val="22"/>
      <w:lang w:eastAsia="es-DO"/>
    </w:rPr>
  </w:style>
  <w:style w:type="paragraph" w:customStyle="1" w:styleId="EstiloTexto12ptAutomtico">
    <w:name w:val="Estilo Texto + 12 pt Automático"/>
    <w:basedOn w:val="Normal"/>
    <w:rsid w:val="007A5063"/>
    <w:pPr>
      <w:suppressAutoHyphens/>
      <w:spacing w:before="280" w:after="280" w:line="240" w:lineRule="auto"/>
      <w:jc w:val="both"/>
    </w:pPr>
    <w:rPr>
      <w:rFonts w:ascii="Arial" w:eastAsia="Times New Roman" w:hAnsi="Arial" w:cs="Tahoma"/>
      <w:color w:val="auto"/>
      <w:szCs w:val="24"/>
      <w:lang w:val="es-ES" w:eastAsia="ar-SA"/>
    </w:rPr>
  </w:style>
  <w:style w:type="character" w:styleId="Mencinsinresolver">
    <w:name w:val="Unresolved Mention"/>
    <w:basedOn w:val="Fuentedeprrafopredeter"/>
    <w:uiPriority w:val="99"/>
    <w:semiHidden/>
    <w:unhideWhenUsed/>
    <w:rsid w:val="00DC6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674">
      <w:bodyDiv w:val="1"/>
      <w:marLeft w:val="0"/>
      <w:marRight w:val="0"/>
      <w:marTop w:val="0"/>
      <w:marBottom w:val="0"/>
      <w:divBdr>
        <w:top w:val="none" w:sz="0" w:space="0" w:color="auto"/>
        <w:left w:val="none" w:sz="0" w:space="0" w:color="auto"/>
        <w:bottom w:val="none" w:sz="0" w:space="0" w:color="auto"/>
        <w:right w:val="none" w:sz="0" w:space="0" w:color="auto"/>
      </w:divBdr>
    </w:div>
    <w:div w:id="52897000">
      <w:bodyDiv w:val="1"/>
      <w:marLeft w:val="0"/>
      <w:marRight w:val="0"/>
      <w:marTop w:val="0"/>
      <w:marBottom w:val="0"/>
      <w:divBdr>
        <w:top w:val="none" w:sz="0" w:space="0" w:color="auto"/>
        <w:left w:val="none" w:sz="0" w:space="0" w:color="auto"/>
        <w:bottom w:val="none" w:sz="0" w:space="0" w:color="auto"/>
        <w:right w:val="none" w:sz="0" w:space="0" w:color="auto"/>
      </w:divBdr>
    </w:div>
    <w:div w:id="75447098">
      <w:bodyDiv w:val="1"/>
      <w:marLeft w:val="0"/>
      <w:marRight w:val="0"/>
      <w:marTop w:val="0"/>
      <w:marBottom w:val="0"/>
      <w:divBdr>
        <w:top w:val="none" w:sz="0" w:space="0" w:color="auto"/>
        <w:left w:val="none" w:sz="0" w:space="0" w:color="auto"/>
        <w:bottom w:val="none" w:sz="0" w:space="0" w:color="auto"/>
        <w:right w:val="none" w:sz="0" w:space="0" w:color="auto"/>
      </w:divBdr>
    </w:div>
    <w:div w:id="147750369">
      <w:bodyDiv w:val="1"/>
      <w:marLeft w:val="0"/>
      <w:marRight w:val="0"/>
      <w:marTop w:val="0"/>
      <w:marBottom w:val="0"/>
      <w:divBdr>
        <w:top w:val="none" w:sz="0" w:space="0" w:color="auto"/>
        <w:left w:val="none" w:sz="0" w:space="0" w:color="auto"/>
        <w:bottom w:val="none" w:sz="0" w:space="0" w:color="auto"/>
        <w:right w:val="none" w:sz="0" w:space="0" w:color="auto"/>
      </w:divBdr>
    </w:div>
    <w:div w:id="188107488">
      <w:bodyDiv w:val="1"/>
      <w:marLeft w:val="0"/>
      <w:marRight w:val="0"/>
      <w:marTop w:val="0"/>
      <w:marBottom w:val="0"/>
      <w:divBdr>
        <w:top w:val="none" w:sz="0" w:space="0" w:color="auto"/>
        <w:left w:val="none" w:sz="0" w:space="0" w:color="auto"/>
        <w:bottom w:val="none" w:sz="0" w:space="0" w:color="auto"/>
        <w:right w:val="none" w:sz="0" w:space="0" w:color="auto"/>
      </w:divBdr>
    </w:div>
    <w:div w:id="197200724">
      <w:bodyDiv w:val="1"/>
      <w:marLeft w:val="0"/>
      <w:marRight w:val="0"/>
      <w:marTop w:val="0"/>
      <w:marBottom w:val="0"/>
      <w:divBdr>
        <w:top w:val="none" w:sz="0" w:space="0" w:color="auto"/>
        <w:left w:val="none" w:sz="0" w:space="0" w:color="auto"/>
        <w:bottom w:val="none" w:sz="0" w:space="0" w:color="auto"/>
        <w:right w:val="none" w:sz="0" w:space="0" w:color="auto"/>
      </w:divBdr>
    </w:div>
    <w:div w:id="209994775">
      <w:bodyDiv w:val="1"/>
      <w:marLeft w:val="0"/>
      <w:marRight w:val="0"/>
      <w:marTop w:val="0"/>
      <w:marBottom w:val="0"/>
      <w:divBdr>
        <w:top w:val="none" w:sz="0" w:space="0" w:color="auto"/>
        <w:left w:val="none" w:sz="0" w:space="0" w:color="auto"/>
        <w:bottom w:val="none" w:sz="0" w:space="0" w:color="auto"/>
        <w:right w:val="none" w:sz="0" w:space="0" w:color="auto"/>
      </w:divBdr>
    </w:div>
    <w:div w:id="252251201">
      <w:bodyDiv w:val="1"/>
      <w:marLeft w:val="0"/>
      <w:marRight w:val="0"/>
      <w:marTop w:val="0"/>
      <w:marBottom w:val="0"/>
      <w:divBdr>
        <w:top w:val="none" w:sz="0" w:space="0" w:color="auto"/>
        <w:left w:val="none" w:sz="0" w:space="0" w:color="auto"/>
        <w:bottom w:val="none" w:sz="0" w:space="0" w:color="auto"/>
        <w:right w:val="none" w:sz="0" w:space="0" w:color="auto"/>
      </w:divBdr>
    </w:div>
    <w:div w:id="275598688">
      <w:bodyDiv w:val="1"/>
      <w:marLeft w:val="0"/>
      <w:marRight w:val="0"/>
      <w:marTop w:val="0"/>
      <w:marBottom w:val="0"/>
      <w:divBdr>
        <w:top w:val="none" w:sz="0" w:space="0" w:color="auto"/>
        <w:left w:val="none" w:sz="0" w:space="0" w:color="auto"/>
        <w:bottom w:val="none" w:sz="0" w:space="0" w:color="auto"/>
        <w:right w:val="none" w:sz="0" w:space="0" w:color="auto"/>
      </w:divBdr>
    </w:div>
    <w:div w:id="300380347">
      <w:bodyDiv w:val="1"/>
      <w:marLeft w:val="0"/>
      <w:marRight w:val="0"/>
      <w:marTop w:val="0"/>
      <w:marBottom w:val="0"/>
      <w:divBdr>
        <w:top w:val="none" w:sz="0" w:space="0" w:color="auto"/>
        <w:left w:val="none" w:sz="0" w:space="0" w:color="auto"/>
        <w:bottom w:val="none" w:sz="0" w:space="0" w:color="auto"/>
        <w:right w:val="none" w:sz="0" w:space="0" w:color="auto"/>
      </w:divBdr>
    </w:div>
    <w:div w:id="301346719">
      <w:bodyDiv w:val="1"/>
      <w:marLeft w:val="0"/>
      <w:marRight w:val="0"/>
      <w:marTop w:val="0"/>
      <w:marBottom w:val="0"/>
      <w:divBdr>
        <w:top w:val="none" w:sz="0" w:space="0" w:color="auto"/>
        <w:left w:val="none" w:sz="0" w:space="0" w:color="auto"/>
        <w:bottom w:val="none" w:sz="0" w:space="0" w:color="auto"/>
        <w:right w:val="none" w:sz="0" w:space="0" w:color="auto"/>
      </w:divBdr>
    </w:div>
    <w:div w:id="371614016">
      <w:bodyDiv w:val="1"/>
      <w:marLeft w:val="0"/>
      <w:marRight w:val="0"/>
      <w:marTop w:val="0"/>
      <w:marBottom w:val="0"/>
      <w:divBdr>
        <w:top w:val="none" w:sz="0" w:space="0" w:color="auto"/>
        <w:left w:val="none" w:sz="0" w:space="0" w:color="auto"/>
        <w:bottom w:val="none" w:sz="0" w:space="0" w:color="auto"/>
        <w:right w:val="none" w:sz="0" w:space="0" w:color="auto"/>
      </w:divBdr>
    </w:div>
    <w:div w:id="383800675">
      <w:bodyDiv w:val="1"/>
      <w:marLeft w:val="0"/>
      <w:marRight w:val="0"/>
      <w:marTop w:val="0"/>
      <w:marBottom w:val="0"/>
      <w:divBdr>
        <w:top w:val="none" w:sz="0" w:space="0" w:color="auto"/>
        <w:left w:val="none" w:sz="0" w:space="0" w:color="auto"/>
        <w:bottom w:val="none" w:sz="0" w:space="0" w:color="auto"/>
        <w:right w:val="none" w:sz="0" w:space="0" w:color="auto"/>
      </w:divBdr>
    </w:div>
    <w:div w:id="386418452">
      <w:bodyDiv w:val="1"/>
      <w:marLeft w:val="0"/>
      <w:marRight w:val="0"/>
      <w:marTop w:val="0"/>
      <w:marBottom w:val="0"/>
      <w:divBdr>
        <w:top w:val="none" w:sz="0" w:space="0" w:color="auto"/>
        <w:left w:val="none" w:sz="0" w:space="0" w:color="auto"/>
        <w:bottom w:val="none" w:sz="0" w:space="0" w:color="auto"/>
        <w:right w:val="none" w:sz="0" w:space="0" w:color="auto"/>
      </w:divBdr>
    </w:div>
    <w:div w:id="405611623">
      <w:bodyDiv w:val="1"/>
      <w:marLeft w:val="0"/>
      <w:marRight w:val="0"/>
      <w:marTop w:val="0"/>
      <w:marBottom w:val="0"/>
      <w:divBdr>
        <w:top w:val="none" w:sz="0" w:space="0" w:color="auto"/>
        <w:left w:val="none" w:sz="0" w:space="0" w:color="auto"/>
        <w:bottom w:val="none" w:sz="0" w:space="0" w:color="auto"/>
        <w:right w:val="none" w:sz="0" w:space="0" w:color="auto"/>
      </w:divBdr>
    </w:div>
    <w:div w:id="424115809">
      <w:bodyDiv w:val="1"/>
      <w:marLeft w:val="0"/>
      <w:marRight w:val="0"/>
      <w:marTop w:val="0"/>
      <w:marBottom w:val="0"/>
      <w:divBdr>
        <w:top w:val="none" w:sz="0" w:space="0" w:color="auto"/>
        <w:left w:val="none" w:sz="0" w:space="0" w:color="auto"/>
        <w:bottom w:val="none" w:sz="0" w:space="0" w:color="auto"/>
        <w:right w:val="none" w:sz="0" w:space="0" w:color="auto"/>
      </w:divBdr>
    </w:div>
    <w:div w:id="437792852">
      <w:bodyDiv w:val="1"/>
      <w:marLeft w:val="0"/>
      <w:marRight w:val="0"/>
      <w:marTop w:val="0"/>
      <w:marBottom w:val="0"/>
      <w:divBdr>
        <w:top w:val="none" w:sz="0" w:space="0" w:color="auto"/>
        <w:left w:val="none" w:sz="0" w:space="0" w:color="auto"/>
        <w:bottom w:val="none" w:sz="0" w:space="0" w:color="auto"/>
        <w:right w:val="none" w:sz="0" w:space="0" w:color="auto"/>
      </w:divBdr>
    </w:div>
    <w:div w:id="673414436">
      <w:bodyDiv w:val="1"/>
      <w:marLeft w:val="0"/>
      <w:marRight w:val="0"/>
      <w:marTop w:val="0"/>
      <w:marBottom w:val="0"/>
      <w:divBdr>
        <w:top w:val="none" w:sz="0" w:space="0" w:color="auto"/>
        <w:left w:val="none" w:sz="0" w:space="0" w:color="auto"/>
        <w:bottom w:val="none" w:sz="0" w:space="0" w:color="auto"/>
        <w:right w:val="none" w:sz="0" w:space="0" w:color="auto"/>
      </w:divBdr>
    </w:div>
    <w:div w:id="733505408">
      <w:bodyDiv w:val="1"/>
      <w:marLeft w:val="0"/>
      <w:marRight w:val="0"/>
      <w:marTop w:val="0"/>
      <w:marBottom w:val="0"/>
      <w:divBdr>
        <w:top w:val="none" w:sz="0" w:space="0" w:color="auto"/>
        <w:left w:val="none" w:sz="0" w:space="0" w:color="auto"/>
        <w:bottom w:val="none" w:sz="0" w:space="0" w:color="auto"/>
        <w:right w:val="none" w:sz="0" w:space="0" w:color="auto"/>
      </w:divBdr>
    </w:div>
    <w:div w:id="780994472">
      <w:bodyDiv w:val="1"/>
      <w:marLeft w:val="0"/>
      <w:marRight w:val="0"/>
      <w:marTop w:val="0"/>
      <w:marBottom w:val="0"/>
      <w:divBdr>
        <w:top w:val="none" w:sz="0" w:space="0" w:color="auto"/>
        <w:left w:val="none" w:sz="0" w:space="0" w:color="auto"/>
        <w:bottom w:val="none" w:sz="0" w:space="0" w:color="auto"/>
        <w:right w:val="none" w:sz="0" w:space="0" w:color="auto"/>
      </w:divBdr>
    </w:div>
    <w:div w:id="790635931">
      <w:bodyDiv w:val="1"/>
      <w:marLeft w:val="0"/>
      <w:marRight w:val="0"/>
      <w:marTop w:val="0"/>
      <w:marBottom w:val="0"/>
      <w:divBdr>
        <w:top w:val="none" w:sz="0" w:space="0" w:color="auto"/>
        <w:left w:val="none" w:sz="0" w:space="0" w:color="auto"/>
        <w:bottom w:val="none" w:sz="0" w:space="0" w:color="auto"/>
        <w:right w:val="none" w:sz="0" w:space="0" w:color="auto"/>
      </w:divBdr>
    </w:div>
    <w:div w:id="846484236">
      <w:bodyDiv w:val="1"/>
      <w:marLeft w:val="0"/>
      <w:marRight w:val="0"/>
      <w:marTop w:val="0"/>
      <w:marBottom w:val="0"/>
      <w:divBdr>
        <w:top w:val="none" w:sz="0" w:space="0" w:color="auto"/>
        <w:left w:val="none" w:sz="0" w:space="0" w:color="auto"/>
        <w:bottom w:val="none" w:sz="0" w:space="0" w:color="auto"/>
        <w:right w:val="none" w:sz="0" w:space="0" w:color="auto"/>
      </w:divBdr>
    </w:div>
    <w:div w:id="903299669">
      <w:bodyDiv w:val="1"/>
      <w:marLeft w:val="0"/>
      <w:marRight w:val="0"/>
      <w:marTop w:val="0"/>
      <w:marBottom w:val="0"/>
      <w:divBdr>
        <w:top w:val="none" w:sz="0" w:space="0" w:color="auto"/>
        <w:left w:val="none" w:sz="0" w:space="0" w:color="auto"/>
        <w:bottom w:val="none" w:sz="0" w:space="0" w:color="auto"/>
        <w:right w:val="none" w:sz="0" w:space="0" w:color="auto"/>
      </w:divBdr>
    </w:div>
    <w:div w:id="924998644">
      <w:bodyDiv w:val="1"/>
      <w:marLeft w:val="0"/>
      <w:marRight w:val="0"/>
      <w:marTop w:val="0"/>
      <w:marBottom w:val="0"/>
      <w:divBdr>
        <w:top w:val="none" w:sz="0" w:space="0" w:color="auto"/>
        <w:left w:val="none" w:sz="0" w:space="0" w:color="auto"/>
        <w:bottom w:val="none" w:sz="0" w:space="0" w:color="auto"/>
        <w:right w:val="none" w:sz="0" w:space="0" w:color="auto"/>
      </w:divBdr>
    </w:div>
    <w:div w:id="926034180">
      <w:bodyDiv w:val="1"/>
      <w:marLeft w:val="0"/>
      <w:marRight w:val="0"/>
      <w:marTop w:val="0"/>
      <w:marBottom w:val="0"/>
      <w:divBdr>
        <w:top w:val="none" w:sz="0" w:space="0" w:color="auto"/>
        <w:left w:val="none" w:sz="0" w:space="0" w:color="auto"/>
        <w:bottom w:val="none" w:sz="0" w:space="0" w:color="auto"/>
        <w:right w:val="none" w:sz="0" w:space="0" w:color="auto"/>
      </w:divBdr>
    </w:div>
    <w:div w:id="943732613">
      <w:bodyDiv w:val="1"/>
      <w:marLeft w:val="0"/>
      <w:marRight w:val="0"/>
      <w:marTop w:val="0"/>
      <w:marBottom w:val="0"/>
      <w:divBdr>
        <w:top w:val="none" w:sz="0" w:space="0" w:color="auto"/>
        <w:left w:val="none" w:sz="0" w:space="0" w:color="auto"/>
        <w:bottom w:val="none" w:sz="0" w:space="0" w:color="auto"/>
        <w:right w:val="none" w:sz="0" w:space="0" w:color="auto"/>
      </w:divBdr>
    </w:div>
    <w:div w:id="948657565">
      <w:bodyDiv w:val="1"/>
      <w:marLeft w:val="0"/>
      <w:marRight w:val="0"/>
      <w:marTop w:val="0"/>
      <w:marBottom w:val="0"/>
      <w:divBdr>
        <w:top w:val="none" w:sz="0" w:space="0" w:color="auto"/>
        <w:left w:val="none" w:sz="0" w:space="0" w:color="auto"/>
        <w:bottom w:val="none" w:sz="0" w:space="0" w:color="auto"/>
        <w:right w:val="none" w:sz="0" w:space="0" w:color="auto"/>
      </w:divBdr>
    </w:div>
    <w:div w:id="952249945">
      <w:bodyDiv w:val="1"/>
      <w:marLeft w:val="0"/>
      <w:marRight w:val="0"/>
      <w:marTop w:val="0"/>
      <w:marBottom w:val="0"/>
      <w:divBdr>
        <w:top w:val="none" w:sz="0" w:space="0" w:color="auto"/>
        <w:left w:val="none" w:sz="0" w:space="0" w:color="auto"/>
        <w:bottom w:val="none" w:sz="0" w:space="0" w:color="auto"/>
        <w:right w:val="none" w:sz="0" w:space="0" w:color="auto"/>
      </w:divBdr>
    </w:div>
    <w:div w:id="953440944">
      <w:bodyDiv w:val="1"/>
      <w:marLeft w:val="0"/>
      <w:marRight w:val="0"/>
      <w:marTop w:val="0"/>
      <w:marBottom w:val="0"/>
      <w:divBdr>
        <w:top w:val="none" w:sz="0" w:space="0" w:color="auto"/>
        <w:left w:val="none" w:sz="0" w:space="0" w:color="auto"/>
        <w:bottom w:val="none" w:sz="0" w:space="0" w:color="auto"/>
        <w:right w:val="none" w:sz="0" w:space="0" w:color="auto"/>
      </w:divBdr>
    </w:div>
    <w:div w:id="959723104">
      <w:bodyDiv w:val="1"/>
      <w:marLeft w:val="0"/>
      <w:marRight w:val="0"/>
      <w:marTop w:val="0"/>
      <w:marBottom w:val="0"/>
      <w:divBdr>
        <w:top w:val="none" w:sz="0" w:space="0" w:color="auto"/>
        <w:left w:val="none" w:sz="0" w:space="0" w:color="auto"/>
        <w:bottom w:val="none" w:sz="0" w:space="0" w:color="auto"/>
        <w:right w:val="none" w:sz="0" w:space="0" w:color="auto"/>
      </w:divBdr>
    </w:div>
    <w:div w:id="961571446">
      <w:bodyDiv w:val="1"/>
      <w:marLeft w:val="0"/>
      <w:marRight w:val="0"/>
      <w:marTop w:val="0"/>
      <w:marBottom w:val="0"/>
      <w:divBdr>
        <w:top w:val="none" w:sz="0" w:space="0" w:color="auto"/>
        <w:left w:val="none" w:sz="0" w:space="0" w:color="auto"/>
        <w:bottom w:val="none" w:sz="0" w:space="0" w:color="auto"/>
        <w:right w:val="none" w:sz="0" w:space="0" w:color="auto"/>
      </w:divBdr>
    </w:div>
    <w:div w:id="962686285">
      <w:bodyDiv w:val="1"/>
      <w:marLeft w:val="0"/>
      <w:marRight w:val="0"/>
      <w:marTop w:val="0"/>
      <w:marBottom w:val="0"/>
      <w:divBdr>
        <w:top w:val="none" w:sz="0" w:space="0" w:color="auto"/>
        <w:left w:val="none" w:sz="0" w:space="0" w:color="auto"/>
        <w:bottom w:val="none" w:sz="0" w:space="0" w:color="auto"/>
        <w:right w:val="none" w:sz="0" w:space="0" w:color="auto"/>
      </w:divBdr>
    </w:div>
    <w:div w:id="970868079">
      <w:bodyDiv w:val="1"/>
      <w:marLeft w:val="0"/>
      <w:marRight w:val="0"/>
      <w:marTop w:val="0"/>
      <w:marBottom w:val="0"/>
      <w:divBdr>
        <w:top w:val="none" w:sz="0" w:space="0" w:color="auto"/>
        <w:left w:val="none" w:sz="0" w:space="0" w:color="auto"/>
        <w:bottom w:val="none" w:sz="0" w:space="0" w:color="auto"/>
        <w:right w:val="none" w:sz="0" w:space="0" w:color="auto"/>
      </w:divBdr>
    </w:div>
    <w:div w:id="992217888">
      <w:bodyDiv w:val="1"/>
      <w:marLeft w:val="0"/>
      <w:marRight w:val="0"/>
      <w:marTop w:val="0"/>
      <w:marBottom w:val="0"/>
      <w:divBdr>
        <w:top w:val="none" w:sz="0" w:space="0" w:color="auto"/>
        <w:left w:val="none" w:sz="0" w:space="0" w:color="auto"/>
        <w:bottom w:val="none" w:sz="0" w:space="0" w:color="auto"/>
        <w:right w:val="none" w:sz="0" w:space="0" w:color="auto"/>
      </w:divBdr>
    </w:div>
    <w:div w:id="1007177662">
      <w:bodyDiv w:val="1"/>
      <w:marLeft w:val="0"/>
      <w:marRight w:val="0"/>
      <w:marTop w:val="0"/>
      <w:marBottom w:val="0"/>
      <w:divBdr>
        <w:top w:val="none" w:sz="0" w:space="0" w:color="auto"/>
        <w:left w:val="none" w:sz="0" w:space="0" w:color="auto"/>
        <w:bottom w:val="none" w:sz="0" w:space="0" w:color="auto"/>
        <w:right w:val="none" w:sz="0" w:space="0" w:color="auto"/>
      </w:divBdr>
    </w:div>
    <w:div w:id="1007826267">
      <w:bodyDiv w:val="1"/>
      <w:marLeft w:val="0"/>
      <w:marRight w:val="0"/>
      <w:marTop w:val="0"/>
      <w:marBottom w:val="0"/>
      <w:divBdr>
        <w:top w:val="none" w:sz="0" w:space="0" w:color="auto"/>
        <w:left w:val="none" w:sz="0" w:space="0" w:color="auto"/>
        <w:bottom w:val="none" w:sz="0" w:space="0" w:color="auto"/>
        <w:right w:val="none" w:sz="0" w:space="0" w:color="auto"/>
      </w:divBdr>
    </w:div>
    <w:div w:id="1059137277">
      <w:bodyDiv w:val="1"/>
      <w:marLeft w:val="0"/>
      <w:marRight w:val="0"/>
      <w:marTop w:val="0"/>
      <w:marBottom w:val="0"/>
      <w:divBdr>
        <w:top w:val="none" w:sz="0" w:space="0" w:color="auto"/>
        <w:left w:val="none" w:sz="0" w:space="0" w:color="auto"/>
        <w:bottom w:val="none" w:sz="0" w:space="0" w:color="auto"/>
        <w:right w:val="none" w:sz="0" w:space="0" w:color="auto"/>
      </w:divBdr>
    </w:div>
    <w:div w:id="1070809214">
      <w:bodyDiv w:val="1"/>
      <w:marLeft w:val="0"/>
      <w:marRight w:val="0"/>
      <w:marTop w:val="0"/>
      <w:marBottom w:val="0"/>
      <w:divBdr>
        <w:top w:val="none" w:sz="0" w:space="0" w:color="auto"/>
        <w:left w:val="none" w:sz="0" w:space="0" w:color="auto"/>
        <w:bottom w:val="none" w:sz="0" w:space="0" w:color="auto"/>
        <w:right w:val="none" w:sz="0" w:space="0" w:color="auto"/>
      </w:divBdr>
    </w:div>
    <w:div w:id="1087535900">
      <w:bodyDiv w:val="1"/>
      <w:marLeft w:val="0"/>
      <w:marRight w:val="0"/>
      <w:marTop w:val="0"/>
      <w:marBottom w:val="0"/>
      <w:divBdr>
        <w:top w:val="none" w:sz="0" w:space="0" w:color="auto"/>
        <w:left w:val="none" w:sz="0" w:space="0" w:color="auto"/>
        <w:bottom w:val="none" w:sz="0" w:space="0" w:color="auto"/>
        <w:right w:val="none" w:sz="0" w:space="0" w:color="auto"/>
      </w:divBdr>
    </w:div>
    <w:div w:id="1129859021">
      <w:bodyDiv w:val="1"/>
      <w:marLeft w:val="0"/>
      <w:marRight w:val="0"/>
      <w:marTop w:val="0"/>
      <w:marBottom w:val="0"/>
      <w:divBdr>
        <w:top w:val="none" w:sz="0" w:space="0" w:color="auto"/>
        <w:left w:val="none" w:sz="0" w:space="0" w:color="auto"/>
        <w:bottom w:val="none" w:sz="0" w:space="0" w:color="auto"/>
        <w:right w:val="none" w:sz="0" w:space="0" w:color="auto"/>
      </w:divBdr>
    </w:div>
    <w:div w:id="1131359377">
      <w:bodyDiv w:val="1"/>
      <w:marLeft w:val="0"/>
      <w:marRight w:val="0"/>
      <w:marTop w:val="0"/>
      <w:marBottom w:val="0"/>
      <w:divBdr>
        <w:top w:val="none" w:sz="0" w:space="0" w:color="auto"/>
        <w:left w:val="none" w:sz="0" w:space="0" w:color="auto"/>
        <w:bottom w:val="none" w:sz="0" w:space="0" w:color="auto"/>
        <w:right w:val="none" w:sz="0" w:space="0" w:color="auto"/>
      </w:divBdr>
    </w:div>
    <w:div w:id="1143503269">
      <w:bodyDiv w:val="1"/>
      <w:marLeft w:val="0"/>
      <w:marRight w:val="0"/>
      <w:marTop w:val="0"/>
      <w:marBottom w:val="0"/>
      <w:divBdr>
        <w:top w:val="none" w:sz="0" w:space="0" w:color="auto"/>
        <w:left w:val="none" w:sz="0" w:space="0" w:color="auto"/>
        <w:bottom w:val="none" w:sz="0" w:space="0" w:color="auto"/>
        <w:right w:val="none" w:sz="0" w:space="0" w:color="auto"/>
      </w:divBdr>
    </w:div>
    <w:div w:id="1147942182">
      <w:bodyDiv w:val="1"/>
      <w:marLeft w:val="0"/>
      <w:marRight w:val="0"/>
      <w:marTop w:val="0"/>
      <w:marBottom w:val="0"/>
      <w:divBdr>
        <w:top w:val="none" w:sz="0" w:space="0" w:color="auto"/>
        <w:left w:val="none" w:sz="0" w:space="0" w:color="auto"/>
        <w:bottom w:val="none" w:sz="0" w:space="0" w:color="auto"/>
        <w:right w:val="none" w:sz="0" w:space="0" w:color="auto"/>
      </w:divBdr>
    </w:div>
    <w:div w:id="1149324150">
      <w:bodyDiv w:val="1"/>
      <w:marLeft w:val="0"/>
      <w:marRight w:val="0"/>
      <w:marTop w:val="0"/>
      <w:marBottom w:val="0"/>
      <w:divBdr>
        <w:top w:val="none" w:sz="0" w:space="0" w:color="auto"/>
        <w:left w:val="none" w:sz="0" w:space="0" w:color="auto"/>
        <w:bottom w:val="none" w:sz="0" w:space="0" w:color="auto"/>
        <w:right w:val="none" w:sz="0" w:space="0" w:color="auto"/>
      </w:divBdr>
    </w:div>
    <w:div w:id="1166244761">
      <w:bodyDiv w:val="1"/>
      <w:marLeft w:val="0"/>
      <w:marRight w:val="0"/>
      <w:marTop w:val="0"/>
      <w:marBottom w:val="0"/>
      <w:divBdr>
        <w:top w:val="none" w:sz="0" w:space="0" w:color="auto"/>
        <w:left w:val="none" w:sz="0" w:space="0" w:color="auto"/>
        <w:bottom w:val="none" w:sz="0" w:space="0" w:color="auto"/>
        <w:right w:val="none" w:sz="0" w:space="0" w:color="auto"/>
      </w:divBdr>
    </w:div>
    <w:div w:id="1206988885">
      <w:bodyDiv w:val="1"/>
      <w:marLeft w:val="0"/>
      <w:marRight w:val="0"/>
      <w:marTop w:val="0"/>
      <w:marBottom w:val="0"/>
      <w:divBdr>
        <w:top w:val="none" w:sz="0" w:space="0" w:color="auto"/>
        <w:left w:val="none" w:sz="0" w:space="0" w:color="auto"/>
        <w:bottom w:val="none" w:sz="0" w:space="0" w:color="auto"/>
        <w:right w:val="none" w:sz="0" w:space="0" w:color="auto"/>
      </w:divBdr>
    </w:div>
    <w:div w:id="1213467234">
      <w:bodyDiv w:val="1"/>
      <w:marLeft w:val="0"/>
      <w:marRight w:val="0"/>
      <w:marTop w:val="0"/>
      <w:marBottom w:val="0"/>
      <w:divBdr>
        <w:top w:val="none" w:sz="0" w:space="0" w:color="auto"/>
        <w:left w:val="none" w:sz="0" w:space="0" w:color="auto"/>
        <w:bottom w:val="none" w:sz="0" w:space="0" w:color="auto"/>
        <w:right w:val="none" w:sz="0" w:space="0" w:color="auto"/>
      </w:divBdr>
    </w:div>
    <w:div w:id="1215461364">
      <w:bodyDiv w:val="1"/>
      <w:marLeft w:val="0"/>
      <w:marRight w:val="0"/>
      <w:marTop w:val="0"/>
      <w:marBottom w:val="0"/>
      <w:divBdr>
        <w:top w:val="none" w:sz="0" w:space="0" w:color="auto"/>
        <w:left w:val="none" w:sz="0" w:space="0" w:color="auto"/>
        <w:bottom w:val="none" w:sz="0" w:space="0" w:color="auto"/>
        <w:right w:val="none" w:sz="0" w:space="0" w:color="auto"/>
      </w:divBdr>
    </w:div>
    <w:div w:id="1244030018">
      <w:bodyDiv w:val="1"/>
      <w:marLeft w:val="0"/>
      <w:marRight w:val="0"/>
      <w:marTop w:val="0"/>
      <w:marBottom w:val="0"/>
      <w:divBdr>
        <w:top w:val="none" w:sz="0" w:space="0" w:color="auto"/>
        <w:left w:val="none" w:sz="0" w:space="0" w:color="auto"/>
        <w:bottom w:val="none" w:sz="0" w:space="0" w:color="auto"/>
        <w:right w:val="none" w:sz="0" w:space="0" w:color="auto"/>
      </w:divBdr>
    </w:div>
    <w:div w:id="1247809597">
      <w:bodyDiv w:val="1"/>
      <w:marLeft w:val="0"/>
      <w:marRight w:val="0"/>
      <w:marTop w:val="0"/>
      <w:marBottom w:val="0"/>
      <w:divBdr>
        <w:top w:val="none" w:sz="0" w:space="0" w:color="auto"/>
        <w:left w:val="none" w:sz="0" w:space="0" w:color="auto"/>
        <w:bottom w:val="none" w:sz="0" w:space="0" w:color="auto"/>
        <w:right w:val="none" w:sz="0" w:space="0" w:color="auto"/>
      </w:divBdr>
    </w:div>
    <w:div w:id="1298143114">
      <w:bodyDiv w:val="1"/>
      <w:marLeft w:val="0"/>
      <w:marRight w:val="0"/>
      <w:marTop w:val="0"/>
      <w:marBottom w:val="0"/>
      <w:divBdr>
        <w:top w:val="none" w:sz="0" w:space="0" w:color="auto"/>
        <w:left w:val="none" w:sz="0" w:space="0" w:color="auto"/>
        <w:bottom w:val="none" w:sz="0" w:space="0" w:color="auto"/>
        <w:right w:val="none" w:sz="0" w:space="0" w:color="auto"/>
      </w:divBdr>
    </w:div>
    <w:div w:id="1318723907">
      <w:bodyDiv w:val="1"/>
      <w:marLeft w:val="0"/>
      <w:marRight w:val="0"/>
      <w:marTop w:val="0"/>
      <w:marBottom w:val="0"/>
      <w:divBdr>
        <w:top w:val="none" w:sz="0" w:space="0" w:color="auto"/>
        <w:left w:val="none" w:sz="0" w:space="0" w:color="auto"/>
        <w:bottom w:val="none" w:sz="0" w:space="0" w:color="auto"/>
        <w:right w:val="none" w:sz="0" w:space="0" w:color="auto"/>
      </w:divBdr>
    </w:div>
    <w:div w:id="1344359659">
      <w:bodyDiv w:val="1"/>
      <w:marLeft w:val="0"/>
      <w:marRight w:val="0"/>
      <w:marTop w:val="0"/>
      <w:marBottom w:val="0"/>
      <w:divBdr>
        <w:top w:val="none" w:sz="0" w:space="0" w:color="auto"/>
        <w:left w:val="none" w:sz="0" w:space="0" w:color="auto"/>
        <w:bottom w:val="none" w:sz="0" w:space="0" w:color="auto"/>
        <w:right w:val="none" w:sz="0" w:space="0" w:color="auto"/>
      </w:divBdr>
    </w:div>
    <w:div w:id="1345548478">
      <w:bodyDiv w:val="1"/>
      <w:marLeft w:val="0"/>
      <w:marRight w:val="0"/>
      <w:marTop w:val="0"/>
      <w:marBottom w:val="0"/>
      <w:divBdr>
        <w:top w:val="none" w:sz="0" w:space="0" w:color="auto"/>
        <w:left w:val="none" w:sz="0" w:space="0" w:color="auto"/>
        <w:bottom w:val="none" w:sz="0" w:space="0" w:color="auto"/>
        <w:right w:val="none" w:sz="0" w:space="0" w:color="auto"/>
      </w:divBdr>
    </w:div>
    <w:div w:id="1346325709">
      <w:bodyDiv w:val="1"/>
      <w:marLeft w:val="0"/>
      <w:marRight w:val="0"/>
      <w:marTop w:val="0"/>
      <w:marBottom w:val="0"/>
      <w:divBdr>
        <w:top w:val="none" w:sz="0" w:space="0" w:color="auto"/>
        <w:left w:val="none" w:sz="0" w:space="0" w:color="auto"/>
        <w:bottom w:val="none" w:sz="0" w:space="0" w:color="auto"/>
        <w:right w:val="none" w:sz="0" w:space="0" w:color="auto"/>
      </w:divBdr>
    </w:div>
    <w:div w:id="1404060502">
      <w:bodyDiv w:val="1"/>
      <w:marLeft w:val="0"/>
      <w:marRight w:val="0"/>
      <w:marTop w:val="0"/>
      <w:marBottom w:val="0"/>
      <w:divBdr>
        <w:top w:val="none" w:sz="0" w:space="0" w:color="auto"/>
        <w:left w:val="none" w:sz="0" w:space="0" w:color="auto"/>
        <w:bottom w:val="none" w:sz="0" w:space="0" w:color="auto"/>
        <w:right w:val="none" w:sz="0" w:space="0" w:color="auto"/>
      </w:divBdr>
    </w:div>
    <w:div w:id="1464883009">
      <w:bodyDiv w:val="1"/>
      <w:marLeft w:val="0"/>
      <w:marRight w:val="0"/>
      <w:marTop w:val="0"/>
      <w:marBottom w:val="0"/>
      <w:divBdr>
        <w:top w:val="none" w:sz="0" w:space="0" w:color="auto"/>
        <w:left w:val="none" w:sz="0" w:space="0" w:color="auto"/>
        <w:bottom w:val="none" w:sz="0" w:space="0" w:color="auto"/>
        <w:right w:val="none" w:sz="0" w:space="0" w:color="auto"/>
      </w:divBdr>
    </w:div>
    <w:div w:id="1467970097">
      <w:bodyDiv w:val="1"/>
      <w:marLeft w:val="0"/>
      <w:marRight w:val="0"/>
      <w:marTop w:val="0"/>
      <w:marBottom w:val="0"/>
      <w:divBdr>
        <w:top w:val="none" w:sz="0" w:space="0" w:color="auto"/>
        <w:left w:val="none" w:sz="0" w:space="0" w:color="auto"/>
        <w:bottom w:val="none" w:sz="0" w:space="0" w:color="auto"/>
        <w:right w:val="none" w:sz="0" w:space="0" w:color="auto"/>
      </w:divBdr>
    </w:div>
    <w:div w:id="1549342927">
      <w:bodyDiv w:val="1"/>
      <w:marLeft w:val="0"/>
      <w:marRight w:val="0"/>
      <w:marTop w:val="0"/>
      <w:marBottom w:val="0"/>
      <w:divBdr>
        <w:top w:val="none" w:sz="0" w:space="0" w:color="auto"/>
        <w:left w:val="none" w:sz="0" w:space="0" w:color="auto"/>
        <w:bottom w:val="none" w:sz="0" w:space="0" w:color="auto"/>
        <w:right w:val="none" w:sz="0" w:space="0" w:color="auto"/>
      </w:divBdr>
    </w:div>
    <w:div w:id="1598126459">
      <w:bodyDiv w:val="1"/>
      <w:marLeft w:val="0"/>
      <w:marRight w:val="0"/>
      <w:marTop w:val="0"/>
      <w:marBottom w:val="0"/>
      <w:divBdr>
        <w:top w:val="none" w:sz="0" w:space="0" w:color="auto"/>
        <w:left w:val="none" w:sz="0" w:space="0" w:color="auto"/>
        <w:bottom w:val="none" w:sz="0" w:space="0" w:color="auto"/>
        <w:right w:val="none" w:sz="0" w:space="0" w:color="auto"/>
      </w:divBdr>
    </w:div>
    <w:div w:id="1620797039">
      <w:bodyDiv w:val="1"/>
      <w:marLeft w:val="0"/>
      <w:marRight w:val="0"/>
      <w:marTop w:val="0"/>
      <w:marBottom w:val="0"/>
      <w:divBdr>
        <w:top w:val="none" w:sz="0" w:space="0" w:color="auto"/>
        <w:left w:val="none" w:sz="0" w:space="0" w:color="auto"/>
        <w:bottom w:val="none" w:sz="0" w:space="0" w:color="auto"/>
        <w:right w:val="none" w:sz="0" w:space="0" w:color="auto"/>
      </w:divBdr>
    </w:div>
    <w:div w:id="1631740158">
      <w:bodyDiv w:val="1"/>
      <w:marLeft w:val="0"/>
      <w:marRight w:val="0"/>
      <w:marTop w:val="0"/>
      <w:marBottom w:val="0"/>
      <w:divBdr>
        <w:top w:val="none" w:sz="0" w:space="0" w:color="auto"/>
        <w:left w:val="none" w:sz="0" w:space="0" w:color="auto"/>
        <w:bottom w:val="none" w:sz="0" w:space="0" w:color="auto"/>
        <w:right w:val="none" w:sz="0" w:space="0" w:color="auto"/>
      </w:divBdr>
    </w:div>
    <w:div w:id="1651248571">
      <w:bodyDiv w:val="1"/>
      <w:marLeft w:val="0"/>
      <w:marRight w:val="0"/>
      <w:marTop w:val="0"/>
      <w:marBottom w:val="0"/>
      <w:divBdr>
        <w:top w:val="none" w:sz="0" w:space="0" w:color="auto"/>
        <w:left w:val="none" w:sz="0" w:space="0" w:color="auto"/>
        <w:bottom w:val="none" w:sz="0" w:space="0" w:color="auto"/>
        <w:right w:val="none" w:sz="0" w:space="0" w:color="auto"/>
      </w:divBdr>
    </w:div>
    <w:div w:id="1682314973">
      <w:bodyDiv w:val="1"/>
      <w:marLeft w:val="0"/>
      <w:marRight w:val="0"/>
      <w:marTop w:val="0"/>
      <w:marBottom w:val="0"/>
      <w:divBdr>
        <w:top w:val="none" w:sz="0" w:space="0" w:color="auto"/>
        <w:left w:val="none" w:sz="0" w:space="0" w:color="auto"/>
        <w:bottom w:val="none" w:sz="0" w:space="0" w:color="auto"/>
        <w:right w:val="none" w:sz="0" w:space="0" w:color="auto"/>
      </w:divBdr>
    </w:div>
    <w:div w:id="1686245224">
      <w:bodyDiv w:val="1"/>
      <w:marLeft w:val="0"/>
      <w:marRight w:val="0"/>
      <w:marTop w:val="0"/>
      <w:marBottom w:val="0"/>
      <w:divBdr>
        <w:top w:val="none" w:sz="0" w:space="0" w:color="auto"/>
        <w:left w:val="none" w:sz="0" w:space="0" w:color="auto"/>
        <w:bottom w:val="none" w:sz="0" w:space="0" w:color="auto"/>
        <w:right w:val="none" w:sz="0" w:space="0" w:color="auto"/>
      </w:divBdr>
    </w:div>
    <w:div w:id="1691835113">
      <w:bodyDiv w:val="1"/>
      <w:marLeft w:val="0"/>
      <w:marRight w:val="0"/>
      <w:marTop w:val="0"/>
      <w:marBottom w:val="0"/>
      <w:divBdr>
        <w:top w:val="none" w:sz="0" w:space="0" w:color="auto"/>
        <w:left w:val="none" w:sz="0" w:space="0" w:color="auto"/>
        <w:bottom w:val="none" w:sz="0" w:space="0" w:color="auto"/>
        <w:right w:val="none" w:sz="0" w:space="0" w:color="auto"/>
      </w:divBdr>
    </w:div>
    <w:div w:id="1706059891">
      <w:bodyDiv w:val="1"/>
      <w:marLeft w:val="0"/>
      <w:marRight w:val="0"/>
      <w:marTop w:val="0"/>
      <w:marBottom w:val="0"/>
      <w:divBdr>
        <w:top w:val="none" w:sz="0" w:space="0" w:color="auto"/>
        <w:left w:val="none" w:sz="0" w:space="0" w:color="auto"/>
        <w:bottom w:val="none" w:sz="0" w:space="0" w:color="auto"/>
        <w:right w:val="none" w:sz="0" w:space="0" w:color="auto"/>
      </w:divBdr>
    </w:div>
    <w:div w:id="1735810103">
      <w:bodyDiv w:val="1"/>
      <w:marLeft w:val="0"/>
      <w:marRight w:val="0"/>
      <w:marTop w:val="0"/>
      <w:marBottom w:val="0"/>
      <w:divBdr>
        <w:top w:val="none" w:sz="0" w:space="0" w:color="auto"/>
        <w:left w:val="none" w:sz="0" w:space="0" w:color="auto"/>
        <w:bottom w:val="none" w:sz="0" w:space="0" w:color="auto"/>
        <w:right w:val="none" w:sz="0" w:space="0" w:color="auto"/>
      </w:divBdr>
    </w:div>
    <w:div w:id="1736273209">
      <w:bodyDiv w:val="1"/>
      <w:marLeft w:val="0"/>
      <w:marRight w:val="0"/>
      <w:marTop w:val="0"/>
      <w:marBottom w:val="0"/>
      <w:divBdr>
        <w:top w:val="none" w:sz="0" w:space="0" w:color="auto"/>
        <w:left w:val="none" w:sz="0" w:space="0" w:color="auto"/>
        <w:bottom w:val="none" w:sz="0" w:space="0" w:color="auto"/>
        <w:right w:val="none" w:sz="0" w:space="0" w:color="auto"/>
      </w:divBdr>
    </w:div>
    <w:div w:id="1744374271">
      <w:bodyDiv w:val="1"/>
      <w:marLeft w:val="0"/>
      <w:marRight w:val="0"/>
      <w:marTop w:val="0"/>
      <w:marBottom w:val="0"/>
      <w:divBdr>
        <w:top w:val="none" w:sz="0" w:space="0" w:color="auto"/>
        <w:left w:val="none" w:sz="0" w:space="0" w:color="auto"/>
        <w:bottom w:val="none" w:sz="0" w:space="0" w:color="auto"/>
        <w:right w:val="none" w:sz="0" w:space="0" w:color="auto"/>
      </w:divBdr>
    </w:div>
    <w:div w:id="1777168131">
      <w:bodyDiv w:val="1"/>
      <w:marLeft w:val="0"/>
      <w:marRight w:val="0"/>
      <w:marTop w:val="0"/>
      <w:marBottom w:val="0"/>
      <w:divBdr>
        <w:top w:val="none" w:sz="0" w:space="0" w:color="auto"/>
        <w:left w:val="none" w:sz="0" w:space="0" w:color="auto"/>
        <w:bottom w:val="none" w:sz="0" w:space="0" w:color="auto"/>
        <w:right w:val="none" w:sz="0" w:space="0" w:color="auto"/>
      </w:divBdr>
    </w:div>
    <w:div w:id="1789160200">
      <w:bodyDiv w:val="1"/>
      <w:marLeft w:val="0"/>
      <w:marRight w:val="0"/>
      <w:marTop w:val="0"/>
      <w:marBottom w:val="0"/>
      <w:divBdr>
        <w:top w:val="none" w:sz="0" w:space="0" w:color="auto"/>
        <w:left w:val="none" w:sz="0" w:space="0" w:color="auto"/>
        <w:bottom w:val="none" w:sz="0" w:space="0" w:color="auto"/>
        <w:right w:val="none" w:sz="0" w:space="0" w:color="auto"/>
      </w:divBdr>
    </w:div>
    <w:div w:id="1794669474">
      <w:bodyDiv w:val="1"/>
      <w:marLeft w:val="0"/>
      <w:marRight w:val="0"/>
      <w:marTop w:val="0"/>
      <w:marBottom w:val="0"/>
      <w:divBdr>
        <w:top w:val="none" w:sz="0" w:space="0" w:color="auto"/>
        <w:left w:val="none" w:sz="0" w:space="0" w:color="auto"/>
        <w:bottom w:val="none" w:sz="0" w:space="0" w:color="auto"/>
        <w:right w:val="none" w:sz="0" w:space="0" w:color="auto"/>
      </w:divBdr>
    </w:div>
    <w:div w:id="1821924546">
      <w:bodyDiv w:val="1"/>
      <w:marLeft w:val="0"/>
      <w:marRight w:val="0"/>
      <w:marTop w:val="0"/>
      <w:marBottom w:val="0"/>
      <w:divBdr>
        <w:top w:val="none" w:sz="0" w:space="0" w:color="auto"/>
        <w:left w:val="none" w:sz="0" w:space="0" w:color="auto"/>
        <w:bottom w:val="none" w:sz="0" w:space="0" w:color="auto"/>
        <w:right w:val="none" w:sz="0" w:space="0" w:color="auto"/>
      </w:divBdr>
    </w:div>
    <w:div w:id="1855414204">
      <w:bodyDiv w:val="1"/>
      <w:marLeft w:val="0"/>
      <w:marRight w:val="0"/>
      <w:marTop w:val="0"/>
      <w:marBottom w:val="0"/>
      <w:divBdr>
        <w:top w:val="none" w:sz="0" w:space="0" w:color="auto"/>
        <w:left w:val="none" w:sz="0" w:space="0" w:color="auto"/>
        <w:bottom w:val="none" w:sz="0" w:space="0" w:color="auto"/>
        <w:right w:val="none" w:sz="0" w:space="0" w:color="auto"/>
      </w:divBdr>
    </w:div>
    <w:div w:id="1865827946">
      <w:bodyDiv w:val="1"/>
      <w:marLeft w:val="0"/>
      <w:marRight w:val="0"/>
      <w:marTop w:val="0"/>
      <w:marBottom w:val="0"/>
      <w:divBdr>
        <w:top w:val="none" w:sz="0" w:space="0" w:color="auto"/>
        <w:left w:val="none" w:sz="0" w:space="0" w:color="auto"/>
        <w:bottom w:val="none" w:sz="0" w:space="0" w:color="auto"/>
        <w:right w:val="none" w:sz="0" w:space="0" w:color="auto"/>
      </w:divBdr>
    </w:div>
    <w:div w:id="1866166628">
      <w:bodyDiv w:val="1"/>
      <w:marLeft w:val="0"/>
      <w:marRight w:val="0"/>
      <w:marTop w:val="0"/>
      <w:marBottom w:val="0"/>
      <w:divBdr>
        <w:top w:val="none" w:sz="0" w:space="0" w:color="auto"/>
        <w:left w:val="none" w:sz="0" w:space="0" w:color="auto"/>
        <w:bottom w:val="none" w:sz="0" w:space="0" w:color="auto"/>
        <w:right w:val="none" w:sz="0" w:space="0" w:color="auto"/>
      </w:divBdr>
    </w:div>
    <w:div w:id="1882088550">
      <w:bodyDiv w:val="1"/>
      <w:marLeft w:val="0"/>
      <w:marRight w:val="0"/>
      <w:marTop w:val="0"/>
      <w:marBottom w:val="0"/>
      <w:divBdr>
        <w:top w:val="none" w:sz="0" w:space="0" w:color="auto"/>
        <w:left w:val="none" w:sz="0" w:space="0" w:color="auto"/>
        <w:bottom w:val="none" w:sz="0" w:space="0" w:color="auto"/>
        <w:right w:val="none" w:sz="0" w:space="0" w:color="auto"/>
      </w:divBdr>
    </w:div>
    <w:div w:id="1976327785">
      <w:bodyDiv w:val="1"/>
      <w:marLeft w:val="0"/>
      <w:marRight w:val="0"/>
      <w:marTop w:val="0"/>
      <w:marBottom w:val="0"/>
      <w:divBdr>
        <w:top w:val="none" w:sz="0" w:space="0" w:color="auto"/>
        <w:left w:val="none" w:sz="0" w:space="0" w:color="auto"/>
        <w:bottom w:val="none" w:sz="0" w:space="0" w:color="auto"/>
        <w:right w:val="none" w:sz="0" w:space="0" w:color="auto"/>
      </w:divBdr>
    </w:div>
    <w:div w:id="20421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micm.gob.do/ruta-industrial/" TargetMode="External"/><Relationship Id="rId3" Type="http://schemas.openxmlformats.org/officeDocument/2006/relationships/styles" Target="styles.xml"/><Relationship Id="rId21" Type="http://schemas.openxmlformats.org/officeDocument/2006/relationships/hyperlink" Target="https://micm.gob.do/ruta-industria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micm.gob.do/ruta-industr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idocal.gob.do"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sidocal.gob.d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dustriasrd.micm.gob.d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A2762-E5CF-488A-B4FD-E1054A77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217</Pages>
  <Words>40928</Words>
  <Characters>233293</Characters>
  <Application>Microsoft Office Word</Application>
  <DocSecurity>0</DocSecurity>
  <Lines>1944</Lines>
  <Paragraphs>547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Peña</dc:creator>
  <cp:keywords/>
  <dc:description/>
  <cp:lastModifiedBy>Miguel Palmers</cp:lastModifiedBy>
  <cp:revision>8</cp:revision>
  <cp:lastPrinted>2021-12-27T16:43:00Z</cp:lastPrinted>
  <dcterms:created xsi:type="dcterms:W3CDTF">2021-12-27T15:13:00Z</dcterms:created>
  <dcterms:modified xsi:type="dcterms:W3CDTF">2021-12-27T16:44:00Z</dcterms:modified>
</cp:coreProperties>
</file>